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3DD6D">
      <w:pPr>
        <w:spacing w:before="158" w:beforeLines="50"/>
        <w:jc w:val="both"/>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drawing>
          <wp:anchor distT="0" distB="0" distL="114300" distR="114300" simplePos="0" relativeHeight="251662336" behindDoc="0" locked="0" layoutInCell="1" allowOverlap="1">
            <wp:simplePos x="0" y="0"/>
            <wp:positionH relativeFrom="column">
              <wp:posOffset>468630</wp:posOffset>
            </wp:positionH>
            <wp:positionV relativeFrom="paragraph">
              <wp:posOffset>502285</wp:posOffset>
            </wp:positionV>
            <wp:extent cx="4781550" cy="1638300"/>
            <wp:effectExtent l="0" t="0" r="0" b="0"/>
            <wp:wrapSquare wrapText="bothSides"/>
            <wp:docPr id="8" name="图片 1" descr="QQ截图20220627182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QQ截图20220627182503"/>
                    <pic:cNvPicPr>
                      <a:picLocks noChangeAspect="1"/>
                    </pic:cNvPicPr>
                  </pic:nvPicPr>
                  <pic:blipFill>
                    <a:blip r:embed="rId9"/>
                    <a:stretch>
                      <a:fillRect/>
                    </a:stretch>
                  </pic:blipFill>
                  <pic:spPr>
                    <a:xfrm>
                      <a:off x="0" y="0"/>
                      <a:ext cx="4781550" cy="1638300"/>
                    </a:xfrm>
                    <a:prstGeom prst="rect">
                      <a:avLst/>
                    </a:prstGeom>
                    <a:noFill/>
                    <a:ln>
                      <a:noFill/>
                    </a:ln>
                  </pic:spPr>
                </pic:pic>
              </a:graphicData>
            </a:graphic>
          </wp:anchor>
        </w:drawing>
      </w:r>
    </w:p>
    <w:p w14:paraId="2FD4A989">
      <w:pPr>
        <w:spacing w:before="158" w:beforeLines="50"/>
        <w:jc w:val="both"/>
        <w:rPr>
          <w:rFonts w:hint="eastAsia" w:ascii="宋体" w:hAnsi="宋体" w:eastAsia="宋体" w:cs="宋体"/>
          <w:color w:val="auto"/>
          <w:sz w:val="84"/>
          <w:szCs w:val="84"/>
          <w:highlight w:val="none"/>
        </w:rPr>
      </w:pPr>
    </w:p>
    <w:p w14:paraId="6BAD6583">
      <w:pPr>
        <w:spacing w:before="158" w:beforeLines="50"/>
        <w:jc w:val="center"/>
        <w:rPr>
          <w:rFonts w:hint="eastAsia" w:ascii="宋体" w:hAnsi="宋体" w:eastAsia="宋体" w:cs="宋体"/>
          <w:color w:val="auto"/>
          <w:sz w:val="84"/>
          <w:szCs w:val="84"/>
          <w:highlight w:val="none"/>
        </w:rPr>
      </w:pPr>
    </w:p>
    <w:p w14:paraId="0209910A">
      <w:pPr>
        <w:pStyle w:val="2"/>
        <w:rPr>
          <w:rFonts w:hint="eastAsia" w:ascii="宋体" w:hAnsi="宋体" w:eastAsia="宋体" w:cs="宋体"/>
          <w:color w:val="auto"/>
        </w:rPr>
      </w:pPr>
    </w:p>
    <w:p w14:paraId="6DD37804">
      <w:pPr>
        <w:spacing w:before="158" w:beforeLines="50" w:line="760" w:lineRule="exact"/>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竞争性谈判</w:t>
      </w:r>
      <w:r>
        <w:rPr>
          <w:rFonts w:hint="eastAsia" w:ascii="宋体" w:hAnsi="宋体" w:eastAsia="宋体" w:cs="宋体"/>
          <w:b/>
          <w:bCs/>
          <w:color w:val="auto"/>
          <w:sz w:val="72"/>
          <w:szCs w:val="72"/>
          <w:highlight w:val="none"/>
          <w:lang w:val="en-US" w:eastAsia="zh-CN"/>
        </w:rPr>
        <w:t>采购</w:t>
      </w:r>
      <w:r>
        <w:rPr>
          <w:rFonts w:hint="eastAsia" w:ascii="宋体" w:hAnsi="宋体" w:eastAsia="宋体" w:cs="宋体"/>
          <w:b/>
          <w:bCs/>
          <w:color w:val="auto"/>
          <w:sz w:val="72"/>
          <w:szCs w:val="72"/>
          <w:highlight w:val="none"/>
        </w:rPr>
        <w:t>文件</w:t>
      </w:r>
    </w:p>
    <w:p w14:paraId="5258B03A">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货物</w:t>
      </w:r>
      <w:r>
        <w:rPr>
          <w:rFonts w:hint="eastAsia" w:ascii="宋体" w:hAnsi="宋体" w:eastAsia="宋体" w:cs="宋体"/>
          <w:b/>
          <w:color w:val="auto"/>
          <w:sz w:val="32"/>
          <w:szCs w:val="32"/>
          <w:highlight w:val="none"/>
        </w:rPr>
        <w:t>类）</w:t>
      </w:r>
    </w:p>
    <w:p w14:paraId="5DB195FE">
      <w:pPr>
        <w:pStyle w:val="16"/>
        <w:snapToGrid w:val="0"/>
        <w:spacing w:line="360" w:lineRule="auto"/>
        <w:jc w:val="both"/>
        <w:rPr>
          <w:rFonts w:hint="eastAsia" w:ascii="宋体" w:hAnsi="宋体" w:eastAsia="宋体" w:cs="宋体"/>
          <w:b/>
          <w:color w:val="auto"/>
          <w:sz w:val="32"/>
          <w:szCs w:val="32"/>
          <w:highlight w:val="none"/>
        </w:rPr>
      </w:pPr>
    </w:p>
    <w:p w14:paraId="6B4AC404">
      <w:pPr>
        <w:pStyle w:val="6"/>
        <w:numPr>
          <w:ilvl w:val="0"/>
          <w:numId w:val="0"/>
        </w:numPr>
        <w:ind w:leftChars="0"/>
        <w:rPr>
          <w:rFonts w:hint="eastAsia" w:ascii="宋体" w:hAnsi="宋体" w:eastAsia="宋体" w:cs="宋体"/>
          <w:color w:val="auto"/>
        </w:rPr>
      </w:pPr>
    </w:p>
    <w:p w14:paraId="091B8E30">
      <w:pPr>
        <w:pStyle w:val="16"/>
        <w:snapToGrid w:val="0"/>
        <w:spacing w:line="360" w:lineRule="auto"/>
        <w:ind w:firstLine="643" w:firstLineChars="200"/>
        <w:jc w:val="both"/>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项目名称：</w:t>
      </w:r>
      <w:r>
        <w:rPr>
          <w:rFonts w:hint="eastAsia" w:ascii="宋体" w:hAnsi="宋体" w:cs="宋体"/>
          <w:b/>
          <w:color w:val="auto"/>
          <w:sz w:val="32"/>
          <w:szCs w:val="32"/>
          <w:highlight w:val="none"/>
        </w:rPr>
        <w:t>智慧渔业高技能人才培养示范实训基地建设</w:t>
      </w:r>
      <w:r>
        <w:rPr>
          <w:rFonts w:hint="eastAsia" w:hAnsi="宋体" w:cs="宋体"/>
          <w:b/>
          <w:color w:val="auto"/>
          <w:sz w:val="32"/>
          <w:szCs w:val="32"/>
          <w:highlight w:val="none"/>
          <w:lang w:val="en-US" w:eastAsia="zh-CN"/>
        </w:rPr>
        <w:t>项目</w:t>
      </w:r>
    </w:p>
    <w:p w14:paraId="2CB6E0C1">
      <w:pPr>
        <w:pStyle w:val="16"/>
        <w:snapToGrid w:val="0"/>
        <w:spacing w:line="360" w:lineRule="auto"/>
        <w:ind w:firstLine="643" w:firstLineChars="200"/>
        <w:jc w:val="both"/>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项目编号：GXZC2026-J1-001108-HCZX</w:t>
      </w:r>
    </w:p>
    <w:p w14:paraId="4691D23E">
      <w:pPr>
        <w:pStyle w:val="16"/>
        <w:snapToGrid w:val="0"/>
        <w:spacing w:line="360" w:lineRule="auto"/>
        <w:jc w:val="center"/>
        <w:rPr>
          <w:rFonts w:hint="eastAsia" w:ascii="宋体" w:hAnsi="宋体" w:eastAsia="宋体" w:cs="宋体"/>
          <w:b/>
          <w:bCs/>
          <w:color w:val="auto"/>
          <w:sz w:val="32"/>
          <w:szCs w:val="32"/>
          <w:highlight w:val="none"/>
        </w:rPr>
      </w:pPr>
    </w:p>
    <w:p w14:paraId="4C36D0AE">
      <w:pPr>
        <w:pStyle w:val="2"/>
        <w:rPr>
          <w:rFonts w:hint="eastAsia" w:ascii="宋体" w:hAnsi="宋体" w:eastAsia="宋体" w:cs="宋体"/>
          <w:color w:val="auto"/>
        </w:rPr>
      </w:pPr>
    </w:p>
    <w:p w14:paraId="4ABCFB48">
      <w:pPr>
        <w:pStyle w:val="16"/>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193040</wp:posOffset>
                </wp:positionH>
                <wp:positionV relativeFrom="paragraph">
                  <wp:posOffset>308610</wp:posOffset>
                </wp:positionV>
                <wp:extent cx="5289550" cy="3810"/>
                <wp:effectExtent l="0" t="19050" r="6350" b="34290"/>
                <wp:wrapNone/>
                <wp:docPr id="5" name="直接连接符 5"/>
                <wp:cNvGraphicFramePr/>
                <a:graphic xmlns:a="http://schemas.openxmlformats.org/drawingml/2006/main">
                  <a:graphicData uri="http://schemas.microsoft.com/office/word/2010/wordprocessingShape">
                    <wps:wsp>
                      <wps:cNvCnPr/>
                      <wps:spPr>
                        <a:xfrm flipV="1">
                          <a:off x="0" y="0"/>
                          <a:ext cx="5289550" cy="3810"/>
                        </a:xfrm>
                        <a:prstGeom prst="line">
                          <a:avLst/>
                        </a:prstGeom>
                        <a:ln w="38100" cap="flat" cmpd="dbl">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5.2pt;margin-top:24.3pt;height:0.3pt;width:416.5pt;z-index:251661312;mso-width-relative:page;mso-height-relative:page;" filled="f" stroked="t" coordsize="21600,21600" o:gfxdata="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No/LtQAAAAIAQAADwAAAAAAAAABACAAAAAiAAAAZHJzL2Rvd25yZXYueG1sUEsB&#10;AhQAFAAAAAgAh07iQHvenf35AQAA9AMAAA4AAAAAAAAAAQAgAAAAIwEAAGRycy9lMm9Eb2MueG1s&#10;UEsFBgAAAAAGAAYAWQEAAI4FAAAAAA==&#10;">
                <v:fill on="f" focussize="0,0"/>
                <v:stroke weight="3pt" color="#000000" linestyle="thinThin" joinstyle="round"/>
                <v:imagedata o:title=""/>
                <o:lock v:ext="edit" aspectratio="f"/>
              </v:line>
            </w:pict>
          </mc:Fallback>
        </mc:AlternateContent>
      </w:r>
    </w:p>
    <w:p w14:paraId="69B4F523">
      <w:pPr>
        <w:pStyle w:val="16"/>
        <w:snapToGrid w:val="0"/>
        <w:spacing w:line="360" w:lineRule="auto"/>
        <w:ind w:firstLine="1832" w:firstLineChars="600"/>
        <w:jc w:val="both"/>
        <w:rPr>
          <w:rFonts w:hint="eastAsia" w:ascii="宋体" w:hAnsi="宋体" w:eastAsia="宋体" w:cs="宋体"/>
          <w:b/>
          <w:color w:val="auto"/>
          <w:sz w:val="32"/>
          <w:szCs w:val="32"/>
          <w:highlight w:val="none"/>
          <w:lang w:eastAsia="zh-CN"/>
        </w:rPr>
      </w:pPr>
      <w:r>
        <w:rPr>
          <w:rFonts w:hint="eastAsia" w:ascii="宋体" w:hAnsi="宋体" w:eastAsia="宋体" w:cs="宋体"/>
          <w:b/>
          <w:bCs/>
          <w:color w:val="auto"/>
          <w:w w:val="95"/>
          <w:sz w:val="32"/>
          <w:szCs w:val="32"/>
          <w:highlight w:val="none"/>
        </w:rPr>
        <w:t>采购人：</w:t>
      </w:r>
      <w:r>
        <w:rPr>
          <w:rFonts w:hint="eastAsia" w:ascii="宋体" w:hAnsi="宋体" w:eastAsia="宋体" w:cs="宋体"/>
          <w:b/>
          <w:bCs/>
          <w:color w:val="auto"/>
          <w:w w:val="95"/>
          <w:sz w:val="32"/>
          <w:szCs w:val="32"/>
          <w:highlight w:val="none"/>
          <w:lang w:eastAsia="zh-CN"/>
        </w:rPr>
        <w:t>广西农业工程职业技术学院</w:t>
      </w:r>
    </w:p>
    <w:p w14:paraId="76D55E15">
      <w:pPr>
        <w:pStyle w:val="16"/>
        <w:snapToGrid w:val="0"/>
        <w:spacing w:line="360" w:lineRule="auto"/>
        <w:jc w:val="center"/>
        <w:rPr>
          <w:rFonts w:hint="eastAsia" w:ascii="宋体" w:hAnsi="宋体" w:eastAsia="宋体" w:cs="宋体"/>
          <w:b/>
          <w:bCs/>
          <w:color w:val="auto"/>
          <w:w w:val="95"/>
          <w:sz w:val="32"/>
          <w:szCs w:val="32"/>
          <w:highlight w:val="none"/>
        </w:rPr>
      </w:pPr>
      <w:r>
        <w:rPr>
          <w:rFonts w:hint="eastAsia" w:ascii="宋体" w:hAnsi="宋体" w:eastAsia="宋体" w:cs="宋体"/>
          <w:b/>
          <w:bCs/>
          <w:color w:val="auto"/>
          <w:w w:val="95"/>
          <w:sz w:val="32"/>
          <w:szCs w:val="32"/>
          <w:highlight w:val="none"/>
          <w:lang w:val="en-US" w:eastAsia="zh-CN"/>
        </w:rPr>
        <w:t xml:space="preserve">   </w:t>
      </w:r>
      <w:r>
        <w:rPr>
          <w:rFonts w:hint="eastAsia" w:ascii="宋体" w:hAnsi="宋体" w:eastAsia="宋体" w:cs="宋体"/>
          <w:b/>
          <w:bCs/>
          <w:color w:val="auto"/>
          <w:w w:val="95"/>
          <w:sz w:val="32"/>
          <w:szCs w:val="32"/>
          <w:highlight w:val="none"/>
        </w:rPr>
        <w:t>采购代理机构：广西汉昌工程咨询有限公司</w:t>
      </w:r>
    </w:p>
    <w:p w14:paraId="2CAD0F47">
      <w:pPr>
        <w:snapToGrid w:val="0"/>
        <w:spacing w:line="360" w:lineRule="auto"/>
        <w:jc w:val="center"/>
        <w:rPr>
          <w:rFonts w:hint="eastAsia" w:ascii="宋体" w:hAnsi="宋体" w:eastAsia="宋体" w:cs="宋体"/>
          <w:b/>
          <w:bCs/>
          <w:color w:val="auto"/>
          <w:w w:val="95"/>
          <w:sz w:val="32"/>
          <w:szCs w:val="32"/>
          <w:highlight w:val="none"/>
        </w:rPr>
      </w:pPr>
      <w:r>
        <w:rPr>
          <w:rFonts w:hint="eastAsia" w:ascii="宋体" w:hAnsi="宋体" w:eastAsia="宋体" w:cs="宋体"/>
          <w:b/>
          <w:bCs/>
          <w:color w:val="auto"/>
          <w:w w:val="95"/>
          <w:sz w:val="32"/>
          <w:szCs w:val="32"/>
          <w:highlight w:val="none"/>
        </w:rPr>
        <w:t>202</w:t>
      </w:r>
      <w:r>
        <w:rPr>
          <w:rFonts w:hint="eastAsia" w:ascii="宋体" w:hAnsi="宋体" w:cs="宋体"/>
          <w:b/>
          <w:bCs/>
          <w:color w:val="auto"/>
          <w:w w:val="95"/>
          <w:sz w:val="32"/>
          <w:szCs w:val="32"/>
          <w:highlight w:val="none"/>
          <w:lang w:val="en-US" w:eastAsia="zh-CN"/>
        </w:rPr>
        <w:t>6</w:t>
      </w:r>
      <w:r>
        <w:rPr>
          <w:rFonts w:hint="eastAsia" w:ascii="宋体" w:hAnsi="宋体" w:eastAsia="宋体" w:cs="宋体"/>
          <w:b/>
          <w:bCs/>
          <w:color w:val="auto"/>
          <w:w w:val="95"/>
          <w:sz w:val="32"/>
          <w:szCs w:val="32"/>
          <w:highlight w:val="none"/>
        </w:rPr>
        <w:t>年</w:t>
      </w:r>
      <w:r>
        <w:rPr>
          <w:rFonts w:hint="eastAsia" w:ascii="宋体" w:hAnsi="宋体" w:cs="宋体"/>
          <w:b/>
          <w:bCs/>
          <w:color w:val="auto"/>
          <w:w w:val="95"/>
          <w:sz w:val="32"/>
          <w:szCs w:val="32"/>
          <w:highlight w:val="none"/>
          <w:lang w:val="en-US" w:eastAsia="zh-CN"/>
        </w:rPr>
        <w:t>5</w:t>
      </w:r>
      <w:r>
        <w:rPr>
          <w:rFonts w:hint="eastAsia" w:ascii="宋体" w:hAnsi="宋体" w:eastAsia="宋体" w:cs="宋体"/>
          <w:b/>
          <w:bCs/>
          <w:color w:val="auto"/>
          <w:w w:val="95"/>
          <w:sz w:val="32"/>
          <w:szCs w:val="32"/>
          <w:highlight w:val="none"/>
        </w:rPr>
        <w:t>月</w:t>
      </w:r>
    </w:p>
    <w:p w14:paraId="6879BB06">
      <w:pPr>
        <w:snapToGrid w:val="0"/>
        <w:spacing w:line="360" w:lineRule="auto"/>
        <w:jc w:val="center"/>
        <w:rPr>
          <w:rFonts w:hint="eastAsia" w:ascii="宋体" w:hAnsi="宋体" w:eastAsia="宋体" w:cs="宋体"/>
          <w:b/>
          <w:bCs/>
          <w:color w:val="auto"/>
          <w:w w:val="95"/>
          <w:sz w:val="32"/>
          <w:szCs w:val="32"/>
          <w:highlight w:val="none"/>
        </w:rPr>
      </w:pPr>
    </w:p>
    <w:p w14:paraId="6FA0502D">
      <w:pPr>
        <w:spacing w:line="360" w:lineRule="auto"/>
        <w:jc w:val="center"/>
        <w:rPr>
          <w:rFonts w:hint="eastAsia" w:ascii="宋体" w:hAnsi="宋体" w:eastAsia="宋体" w:cs="宋体"/>
          <w:b/>
          <w:color w:val="auto"/>
          <w:sz w:val="44"/>
          <w:szCs w:val="44"/>
          <w:highlight w:val="none"/>
        </w:rPr>
        <w:sectPr>
          <w:footerReference r:id="rId5" w:type="first"/>
          <w:headerReference r:id="rId3" w:type="default"/>
          <w:footerReference r:id="rId4" w:type="default"/>
          <w:pgSz w:w="11906" w:h="16838"/>
          <w:pgMar w:top="1440" w:right="1440" w:bottom="1440" w:left="1587" w:header="851" w:footer="992" w:gutter="0"/>
          <w:pgNumType w:fmt="decimal" w:start="1"/>
          <w:cols w:space="720" w:num="1"/>
          <w:docGrid w:type="lines" w:linePitch="312" w:charSpace="0"/>
        </w:sectPr>
      </w:pPr>
    </w:p>
    <w:p w14:paraId="7137B43C">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1A76C236">
      <w:pPr>
        <w:tabs>
          <w:tab w:val="left" w:pos="609"/>
          <w:tab w:val="center" w:pos="4499"/>
        </w:tabs>
        <w:spacing w:before="0" w:beforeLines="0" w:after="0" w:afterLines="0" w:line="360" w:lineRule="auto"/>
        <w:ind w:left="0" w:leftChars="0" w:right="0" w:rightChars="0" w:firstLine="0" w:firstLineChars="0"/>
        <w:jc w:val="center"/>
        <w:rPr>
          <w:rFonts w:hint="eastAsia" w:ascii="宋体" w:hAnsi="宋体" w:eastAsia="宋体" w:cs="宋体"/>
          <w:b/>
          <w:bCs/>
          <w:color w:val="auto"/>
          <w:kern w:val="2"/>
          <w:sz w:val="24"/>
          <w:szCs w:val="24"/>
          <w:highlight w:val="none"/>
          <w:lang w:val="en-US" w:eastAsia="zh-CN" w:bidi="ar-SA"/>
        </w:rPr>
      </w:pPr>
    </w:p>
    <w:sdt>
      <w:sdtPr>
        <w:rPr>
          <w:rFonts w:hint="eastAsia" w:ascii="宋体" w:hAnsi="宋体" w:eastAsia="宋体" w:cs="宋体"/>
          <w:b/>
          <w:bCs/>
          <w:color w:val="auto"/>
          <w:kern w:val="2"/>
          <w:sz w:val="24"/>
          <w:szCs w:val="24"/>
          <w:highlight w:val="none"/>
          <w:lang w:val="en-US" w:eastAsia="zh-CN" w:bidi="ar-SA"/>
        </w:rPr>
        <w:id w:val="147483175"/>
        <w15:color w:val="DBDBDB"/>
        <w:docPartObj>
          <w:docPartGallery w:val="Table of Contents"/>
          <w:docPartUnique/>
        </w:docPartObj>
      </w:sdtPr>
      <w:sdtEndPr>
        <w:rPr>
          <w:rFonts w:hint="eastAsia" w:ascii="宋体" w:hAnsi="宋体" w:eastAsia="宋体" w:cs="宋体"/>
          <w:b/>
          <w:bCs/>
          <w:color w:val="auto"/>
          <w:kern w:val="2"/>
          <w:sz w:val="21"/>
          <w:szCs w:val="44"/>
          <w:highlight w:val="none"/>
          <w:lang w:val="en-US" w:eastAsia="zh-CN" w:bidi="ar-SA"/>
        </w:rPr>
      </w:sdtEndPr>
      <w:sdtContent>
        <w:p w14:paraId="746FFF57">
          <w:pPr>
            <w:spacing w:line="360" w:lineRule="auto"/>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"1-1" \h \u </w:instrText>
          </w:r>
          <w:r>
            <w:rPr>
              <w:rFonts w:hint="eastAsia" w:ascii="宋体" w:hAnsi="宋体" w:eastAsia="宋体" w:cs="宋体"/>
              <w:b/>
              <w:bCs/>
              <w:color w:val="auto"/>
              <w:sz w:val="28"/>
              <w:szCs w:val="28"/>
              <w:highlight w:val="none"/>
            </w:rPr>
            <w:fldChar w:fldCharType="separate"/>
          </w:r>
        </w:p>
        <w:p w14:paraId="5DE3E505">
          <w:pPr>
            <w:pStyle w:val="21"/>
            <w:tabs>
              <w:tab w:val="right" w:leader="dot" w:pos="8879"/>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_Toc9607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第一章 竞争性谈判公告</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_Toc9607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7AC78C63">
          <w:pPr>
            <w:pStyle w:val="21"/>
            <w:tabs>
              <w:tab w:val="right" w:leader="dot" w:pos="8879"/>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_Toc3626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第二章 供应商须知</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_Toc3626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6</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2472711A">
          <w:pPr>
            <w:pStyle w:val="21"/>
            <w:tabs>
              <w:tab w:val="right" w:leader="dot" w:pos="8879"/>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_Toc10633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第三章 采购需求一览表</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_Toc10633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25</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2A6154A2">
          <w:pPr>
            <w:pStyle w:val="21"/>
            <w:tabs>
              <w:tab w:val="right" w:leader="dot" w:pos="8879"/>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_Toc31941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kern w:val="2"/>
              <w:sz w:val="28"/>
              <w:szCs w:val="28"/>
              <w:highlight w:val="none"/>
            </w:rPr>
            <w:t>第四章 评审程序和评定成交的标准</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_Toc31941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40</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299C7BDE">
          <w:pPr>
            <w:pStyle w:val="21"/>
            <w:tabs>
              <w:tab w:val="right" w:leader="dot" w:pos="8879"/>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_Toc25463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第五章 响应文件格式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_Toc25463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47</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07E163C6">
          <w:pPr>
            <w:pStyle w:val="21"/>
            <w:tabs>
              <w:tab w:val="right" w:leader="dot" w:pos="8879"/>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_Toc23779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kern w:val="2"/>
              <w:sz w:val="28"/>
              <w:szCs w:val="28"/>
              <w:highlight w:val="none"/>
            </w:rPr>
            <w:t>第六章 合同文本</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_Toc23779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70</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2524BA25">
          <w:pPr>
            <w:pStyle w:val="21"/>
            <w:tabs>
              <w:tab w:val="right" w:leader="dot" w:pos="8879"/>
            </w:tabs>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_Toc23779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kern w:val="2"/>
              <w:sz w:val="28"/>
              <w:szCs w:val="28"/>
              <w:highlight w:val="none"/>
            </w:rPr>
            <w:t>第</w:t>
          </w:r>
          <w:r>
            <w:rPr>
              <w:rFonts w:hint="eastAsia" w:ascii="宋体" w:hAnsi="宋体" w:eastAsia="宋体" w:cs="宋体"/>
              <w:b/>
              <w:bCs/>
              <w:color w:val="auto"/>
              <w:kern w:val="2"/>
              <w:sz w:val="28"/>
              <w:szCs w:val="28"/>
              <w:highlight w:val="none"/>
              <w:lang w:eastAsia="zh-CN"/>
            </w:rPr>
            <w:t>七</w:t>
          </w:r>
          <w:r>
            <w:rPr>
              <w:rFonts w:hint="eastAsia" w:ascii="宋体" w:hAnsi="宋体" w:eastAsia="宋体" w:cs="宋体"/>
              <w:b/>
              <w:bCs/>
              <w:color w:val="auto"/>
              <w:kern w:val="2"/>
              <w:sz w:val="28"/>
              <w:szCs w:val="28"/>
              <w:highlight w:val="none"/>
            </w:rPr>
            <w:t xml:space="preserve">章 </w:t>
          </w:r>
          <w:r>
            <w:rPr>
              <w:rFonts w:hint="eastAsia" w:ascii="宋体" w:hAnsi="宋体" w:eastAsia="宋体" w:cs="宋体"/>
              <w:b/>
              <w:bCs/>
              <w:color w:val="auto"/>
              <w:kern w:val="2"/>
              <w:sz w:val="28"/>
              <w:szCs w:val="28"/>
              <w:highlight w:val="none"/>
              <w:lang w:eastAsia="zh-CN"/>
            </w:rPr>
            <w:t>质疑函和投诉书格式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end"/>
          </w:r>
          <w:r>
            <w:rPr>
              <w:rFonts w:hint="eastAsia" w:ascii="宋体" w:hAnsi="宋体" w:cs="宋体"/>
              <w:b/>
              <w:bCs/>
              <w:color w:val="auto"/>
              <w:sz w:val="28"/>
              <w:szCs w:val="28"/>
              <w:highlight w:val="none"/>
              <w:lang w:val="en-US" w:eastAsia="zh-CN"/>
            </w:rPr>
            <w:t>78</w:t>
          </w:r>
        </w:p>
        <w:p w14:paraId="2192AFAE">
          <w:pPr>
            <w:rPr>
              <w:rFonts w:hint="eastAsia" w:ascii="宋体" w:hAnsi="宋体" w:eastAsia="宋体" w:cs="宋体"/>
              <w:color w:val="auto"/>
              <w:highlight w:val="none"/>
            </w:rPr>
          </w:pPr>
        </w:p>
        <w:p w14:paraId="4764104D">
          <w:pPr>
            <w:pStyle w:val="21"/>
            <w:tabs>
              <w:tab w:val="right" w:pos="5200"/>
              <w:tab w:val="right" w:leader="dot" w:pos="8879"/>
            </w:tabs>
            <w:rPr>
              <w:rFonts w:hint="eastAsia" w:ascii="宋体" w:hAnsi="宋体" w:eastAsia="宋体" w:cs="宋体"/>
              <w:b/>
              <w:bCs/>
              <w:color w:val="auto"/>
              <w:sz w:val="28"/>
              <w:szCs w:val="28"/>
              <w:highlight w:val="none"/>
            </w:rPr>
          </w:pPr>
        </w:p>
        <w:p w14:paraId="4420669B">
          <w:pPr>
            <w:tabs>
              <w:tab w:val="left" w:pos="609"/>
              <w:tab w:val="center" w:pos="4499"/>
            </w:tabs>
            <w:spacing w:before="0" w:beforeLines="0" w:after="0" w:afterLines="0" w:line="360" w:lineRule="auto"/>
            <w:ind w:left="0" w:leftChars="0" w:right="0" w:rightChars="0" w:firstLine="0" w:firstLineChars="0"/>
            <w:jc w:val="left"/>
            <w:rPr>
              <w:rFonts w:hint="eastAsia" w:ascii="宋体" w:hAnsi="宋体" w:eastAsia="宋体" w:cs="宋体"/>
              <w:b/>
              <w:color w:val="auto"/>
              <w:sz w:val="44"/>
              <w:szCs w:val="44"/>
              <w:highlight w:val="none"/>
            </w:rPr>
          </w:pPr>
          <w:r>
            <w:rPr>
              <w:rFonts w:hint="eastAsia" w:ascii="宋体" w:hAnsi="宋体" w:eastAsia="宋体" w:cs="宋体"/>
              <w:b/>
              <w:bCs/>
              <w:color w:val="auto"/>
              <w:sz w:val="28"/>
              <w:szCs w:val="28"/>
              <w:highlight w:val="none"/>
            </w:rPr>
            <w:fldChar w:fldCharType="end"/>
          </w:r>
        </w:p>
      </w:sdtContent>
    </w:sdt>
    <w:p w14:paraId="2F36B94D">
      <w:pPr>
        <w:pStyle w:val="22"/>
        <w:tabs>
          <w:tab w:val="right" w:leader="dot" w:pos="8931"/>
          <w:tab w:val="clear" w:pos="8296"/>
        </w:tabs>
        <w:snapToGrid w:val="0"/>
        <w:spacing w:line="500" w:lineRule="atLeast"/>
        <w:ind w:left="0" w:leftChars="0"/>
        <w:rPr>
          <w:rFonts w:hint="eastAsia" w:ascii="宋体" w:hAnsi="宋体" w:eastAsia="宋体" w:cs="宋体"/>
          <w:b/>
          <w:color w:val="auto"/>
          <w:sz w:val="24"/>
          <w:highlight w:val="none"/>
        </w:rPr>
      </w:pPr>
    </w:p>
    <w:p w14:paraId="6FF49A40">
      <w:pPr>
        <w:spacing w:line="400" w:lineRule="exact"/>
        <w:jc w:val="left"/>
        <w:rPr>
          <w:rFonts w:hint="eastAsia" w:ascii="宋体" w:hAnsi="宋体" w:eastAsia="宋体" w:cs="宋体"/>
          <w:b/>
          <w:color w:val="auto"/>
          <w:sz w:val="32"/>
          <w:szCs w:val="32"/>
          <w:highlight w:val="none"/>
        </w:rPr>
      </w:pPr>
    </w:p>
    <w:p w14:paraId="453716F2">
      <w:pPr>
        <w:spacing w:line="400" w:lineRule="exact"/>
        <w:jc w:val="center"/>
        <w:rPr>
          <w:rFonts w:hint="eastAsia" w:ascii="宋体" w:hAnsi="宋体" w:eastAsia="宋体" w:cs="宋体"/>
          <w:b/>
          <w:color w:val="auto"/>
          <w:sz w:val="32"/>
          <w:szCs w:val="32"/>
          <w:highlight w:val="none"/>
        </w:rPr>
      </w:pPr>
    </w:p>
    <w:p w14:paraId="229D4A43">
      <w:pPr>
        <w:spacing w:line="400" w:lineRule="exact"/>
        <w:jc w:val="center"/>
        <w:rPr>
          <w:rFonts w:hint="eastAsia" w:ascii="宋体" w:hAnsi="宋体" w:eastAsia="宋体" w:cs="宋体"/>
          <w:b/>
          <w:color w:val="auto"/>
          <w:sz w:val="32"/>
          <w:szCs w:val="32"/>
          <w:highlight w:val="none"/>
        </w:rPr>
      </w:pPr>
    </w:p>
    <w:p w14:paraId="77A38F90">
      <w:pPr>
        <w:spacing w:line="400" w:lineRule="exact"/>
        <w:jc w:val="center"/>
        <w:rPr>
          <w:rFonts w:hint="eastAsia" w:ascii="宋体" w:hAnsi="宋体" w:eastAsia="宋体" w:cs="宋体"/>
          <w:b/>
          <w:color w:val="auto"/>
          <w:sz w:val="32"/>
          <w:szCs w:val="32"/>
          <w:highlight w:val="none"/>
        </w:rPr>
      </w:pPr>
    </w:p>
    <w:p w14:paraId="7CC50FFF">
      <w:pPr>
        <w:spacing w:line="400" w:lineRule="exact"/>
        <w:jc w:val="center"/>
        <w:rPr>
          <w:rFonts w:hint="eastAsia" w:ascii="宋体" w:hAnsi="宋体" w:eastAsia="宋体" w:cs="宋体"/>
          <w:b/>
          <w:color w:val="auto"/>
          <w:sz w:val="32"/>
          <w:szCs w:val="32"/>
          <w:highlight w:val="none"/>
        </w:rPr>
      </w:pPr>
    </w:p>
    <w:p w14:paraId="0130D8CA">
      <w:pPr>
        <w:spacing w:line="400" w:lineRule="exact"/>
        <w:rPr>
          <w:rFonts w:hint="eastAsia" w:ascii="宋体" w:hAnsi="宋体" w:eastAsia="宋体" w:cs="宋体"/>
          <w:b/>
          <w:color w:val="auto"/>
          <w:sz w:val="32"/>
          <w:szCs w:val="32"/>
          <w:highlight w:val="none"/>
        </w:rPr>
        <w:sectPr>
          <w:footerReference r:id="rId6" w:type="default"/>
          <w:pgSz w:w="11906" w:h="16838"/>
          <w:pgMar w:top="1440" w:right="1440" w:bottom="1440" w:left="1587" w:header="851" w:footer="992" w:gutter="0"/>
          <w:pgNumType w:fmt="decimal" w:start="1"/>
          <w:cols w:space="720" w:num="1"/>
          <w:docGrid w:type="lines" w:linePitch="312" w:charSpace="0"/>
        </w:sectPr>
      </w:pPr>
    </w:p>
    <w:p w14:paraId="4D5DC128">
      <w:pPr>
        <w:pStyle w:val="3"/>
        <w:spacing w:after="100" w:line="480" w:lineRule="auto"/>
        <w:jc w:val="center"/>
        <w:rPr>
          <w:rFonts w:hint="eastAsia" w:ascii="宋体" w:hAnsi="宋体" w:eastAsia="宋体" w:cs="宋体"/>
          <w:color w:val="auto"/>
          <w:highlight w:val="none"/>
        </w:rPr>
      </w:pPr>
      <w:bookmarkStart w:id="0" w:name="_Toc9607"/>
      <w:bookmarkStart w:id="1" w:name="_Toc74322008"/>
      <w:r>
        <w:rPr>
          <w:rFonts w:hint="eastAsia" w:ascii="宋体" w:hAnsi="宋体" w:eastAsia="宋体" w:cs="宋体"/>
          <w:color w:val="auto"/>
          <w:highlight w:val="none"/>
        </w:rPr>
        <w:t>第一章 竞争性谈判公告</w:t>
      </w:r>
      <w:bookmarkEnd w:id="0"/>
      <w:bookmarkEnd w:id="1"/>
    </w:p>
    <w:p w14:paraId="76A789FB">
      <w:pPr>
        <w:spacing w:line="400" w:lineRule="exact"/>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广西汉昌工程咨询有限公司</w:t>
      </w:r>
      <w:r>
        <w:rPr>
          <w:rFonts w:hint="eastAsia" w:ascii="宋体" w:hAnsi="宋体" w:eastAsia="宋体" w:cs="宋体"/>
          <w:b/>
          <w:bCs/>
          <w:color w:val="auto"/>
          <w:sz w:val="32"/>
          <w:szCs w:val="32"/>
          <w:highlight w:val="none"/>
          <w:lang w:eastAsia="zh-CN"/>
        </w:rPr>
        <w:t>关于</w:t>
      </w:r>
      <w:r>
        <w:rPr>
          <w:rFonts w:hint="eastAsia" w:ascii="宋体" w:hAnsi="宋体" w:cs="宋体"/>
          <w:b/>
          <w:bCs/>
          <w:color w:val="auto"/>
          <w:sz w:val="32"/>
          <w:szCs w:val="32"/>
          <w:highlight w:val="none"/>
        </w:rPr>
        <w:t>智慧渔业高技能人才培养示范实训基地建设</w:t>
      </w:r>
      <w:r>
        <w:rPr>
          <w:rFonts w:hint="eastAsia" w:ascii="宋体" w:hAnsi="宋体" w:cs="宋体"/>
          <w:b/>
          <w:bCs/>
          <w:color w:val="auto"/>
          <w:sz w:val="32"/>
          <w:szCs w:val="32"/>
          <w:highlight w:val="none"/>
          <w:lang w:val="en-US" w:eastAsia="zh-CN"/>
        </w:rPr>
        <w:t>项目</w:t>
      </w:r>
      <w:r>
        <w:rPr>
          <w:rFonts w:hint="eastAsia" w:ascii="宋体" w:hAnsi="宋体" w:eastAsia="宋体" w:cs="宋体"/>
          <w:b/>
          <w:bCs/>
          <w:color w:val="auto"/>
          <w:sz w:val="32"/>
          <w:szCs w:val="32"/>
          <w:highlight w:val="none"/>
          <w:lang w:val="en-US" w:eastAsia="zh-CN"/>
        </w:rPr>
        <w:t>（</w:t>
      </w:r>
      <w:r>
        <w:rPr>
          <w:rFonts w:hint="eastAsia" w:ascii="宋体" w:hAnsi="宋体" w:cs="宋体"/>
          <w:b/>
          <w:bCs/>
          <w:color w:val="auto"/>
          <w:sz w:val="32"/>
          <w:szCs w:val="32"/>
          <w:highlight w:val="none"/>
          <w:lang w:val="en-US" w:eastAsia="zh-CN"/>
        </w:rPr>
        <w:t>项目编号：GXZC2026-J1-001108-HCZX</w:t>
      </w:r>
      <w:r>
        <w:rPr>
          <w:rFonts w:hint="eastAsia" w:ascii="宋体" w:hAnsi="宋体" w:eastAsia="宋体" w:cs="宋体"/>
          <w:b/>
          <w:bCs/>
          <w:color w:val="auto"/>
          <w:sz w:val="32"/>
          <w:szCs w:val="32"/>
          <w:highlight w:val="none"/>
          <w:lang w:val="en-US" w:eastAsia="zh-CN"/>
        </w:rPr>
        <w:t>）</w:t>
      </w:r>
    </w:p>
    <w:p w14:paraId="39EB9A02">
      <w:pPr>
        <w:spacing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竞争性</w:t>
      </w:r>
      <w:r>
        <w:rPr>
          <w:rFonts w:hint="eastAsia" w:ascii="宋体" w:hAnsi="宋体" w:eastAsia="宋体" w:cs="宋体"/>
          <w:b/>
          <w:bCs/>
          <w:color w:val="auto"/>
          <w:sz w:val="32"/>
          <w:szCs w:val="32"/>
          <w:highlight w:val="none"/>
        </w:rPr>
        <w:t>谈判公告</w:t>
      </w:r>
    </w:p>
    <w:p w14:paraId="79F26916">
      <w:pPr>
        <w:spacing w:line="360" w:lineRule="auto"/>
        <w:rPr>
          <w:rFonts w:hint="eastAsia" w:ascii="宋体" w:hAnsi="宋体" w:eastAsia="宋体" w:cs="宋体"/>
          <w:color w:val="auto"/>
          <w:szCs w:val="21"/>
          <w:highlight w:val="none"/>
        </w:rPr>
      </w:pPr>
    </w:p>
    <w:p w14:paraId="459F7092">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bookmarkStart w:id="2" w:name="_Hlk37430271"/>
      <w:r>
        <w:rPr>
          <w:rFonts w:hint="eastAsia" w:ascii="宋体" w:hAnsi="宋体" w:eastAsia="宋体" w:cs="宋体"/>
          <w:color w:val="auto"/>
          <w:szCs w:val="21"/>
          <w:highlight w:val="none"/>
        </w:rPr>
        <w:t>项目概况</w:t>
      </w:r>
    </w:p>
    <w:p w14:paraId="1E31B9CE">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 w:val="21"/>
          <w:szCs w:val="21"/>
          <w:highlight w:val="none"/>
          <w:u w:val="single"/>
        </w:rPr>
        <w:t>智慧渔业高技能人才培养示范实训基地建设</w:t>
      </w:r>
      <w:r>
        <w:rPr>
          <w:rFonts w:hint="eastAsia" w:ascii="宋体" w:hAnsi="宋体" w:cs="宋体"/>
          <w:color w:val="auto"/>
          <w:sz w:val="21"/>
          <w:szCs w:val="21"/>
          <w:highlight w:val="none"/>
          <w:u w:val="single"/>
          <w:lang w:val="en-US" w:eastAsia="zh-CN"/>
        </w:rPr>
        <w:t xml:space="preserve">项目 </w:t>
      </w:r>
      <w:r>
        <w:rPr>
          <w:rFonts w:hint="eastAsia" w:ascii="宋体" w:hAnsi="宋体" w:eastAsia="宋体" w:cs="宋体"/>
          <w:color w:val="auto"/>
          <w:szCs w:val="21"/>
          <w:highlight w:val="none"/>
        </w:rPr>
        <w:t>的潜在供应商应在</w:t>
      </w:r>
      <w:r>
        <w:rPr>
          <w:rFonts w:hint="eastAsia" w:ascii="宋体" w:hAnsi="宋体" w:eastAsia="宋体" w:cs="宋体"/>
          <w:color w:val="auto"/>
          <w:szCs w:val="21"/>
          <w:highlight w:val="none"/>
          <w:u w:val="single"/>
          <w:lang w:eastAsia="zh-CN"/>
        </w:rPr>
        <w:t>广西政府采购云平台（https://www.gcy.zfcg.gxzf.gov.cn/）</w:t>
      </w:r>
      <w:r>
        <w:rPr>
          <w:rFonts w:hint="eastAsia" w:ascii="宋体" w:hAnsi="宋体" w:eastAsia="宋体" w:cs="宋体"/>
          <w:color w:val="auto"/>
          <w:szCs w:val="21"/>
          <w:highlight w:val="none"/>
        </w:rPr>
        <w:t>获取（下载）竞争性谈判文件，并于</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20</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eastAsia="宋体" w:cs="宋体"/>
          <w:bCs/>
          <w:color w:val="auto"/>
          <w:szCs w:val="21"/>
          <w:highlight w:val="none"/>
          <w:u w:val="single"/>
        </w:rPr>
        <w:t>时</w:t>
      </w:r>
      <w:r>
        <w:rPr>
          <w:rFonts w:hint="eastAsia" w:ascii="宋体" w:hAnsi="宋体" w:cs="宋体"/>
          <w:bCs/>
          <w:color w:val="auto"/>
          <w:szCs w:val="21"/>
          <w:highlight w:val="none"/>
          <w:u w:val="single"/>
          <w:lang w:val="en-US" w:eastAsia="zh-CN"/>
        </w:rPr>
        <w:t>30</w:t>
      </w:r>
      <w:r>
        <w:rPr>
          <w:rFonts w:hint="eastAsia" w:ascii="宋体" w:hAnsi="宋体" w:eastAsia="宋体" w:cs="宋体"/>
          <w:bCs/>
          <w:color w:val="auto"/>
          <w:szCs w:val="21"/>
          <w:highlight w:val="none"/>
          <w:u w:val="single"/>
        </w:rPr>
        <w:t>分</w:t>
      </w:r>
      <w:r>
        <w:rPr>
          <w:rFonts w:hint="eastAsia" w:ascii="宋体" w:hAnsi="宋体" w:eastAsia="宋体" w:cs="宋体"/>
          <w:bCs/>
          <w:color w:val="auto"/>
          <w:szCs w:val="21"/>
          <w:highlight w:val="none"/>
        </w:rPr>
        <w:t>（北京时间）前提交（上传）</w:t>
      </w:r>
      <w:r>
        <w:rPr>
          <w:rFonts w:hint="eastAsia" w:ascii="宋体" w:hAnsi="宋体" w:eastAsia="宋体" w:cs="宋体"/>
          <w:color w:val="auto"/>
          <w:szCs w:val="21"/>
          <w:highlight w:val="none"/>
        </w:rPr>
        <w:t>响应</w:t>
      </w:r>
      <w:r>
        <w:rPr>
          <w:rFonts w:hint="eastAsia" w:ascii="宋体" w:hAnsi="宋体" w:eastAsia="宋体" w:cs="宋体"/>
          <w:bCs/>
          <w:color w:val="auto"/>
          <w:szCs w:val="21"/>
          <w:highlight w:val="none"/>
        </w:rPr>
        <w:t>文件</w:t>
      </w:r>
      <w:r>
        <w:rPr>
          <w:rFonts w:hint="eastAsia" w:ascii="宋体" w:hAnsi="宋体" w:eastAsia="宋体" w:cs="宋体"/>
          <w:color w:val="auto"/>
          <w:szCs w:val="21"/>
          <w:highlight w:val="none"/>
        </w:rPr>
        <w:t>。</w:t>
      </w:r>
    </w:p>
    <w:p w14:paraId="5D7B472B">
      <w:pPr>
        <w:spacing w:line="360" w:lineRule="auto"/>
        <w:rPr>
          <w:rFonts w:hint="eastAsia" w:ascii="宋体" w:hAnsi="宋体" w:eastAsia="宋体" w:cs="宋体"/>
          <w:color w:val="auto"/>
          <w:szCs w:val="21"/>
          <w:highlight w:val="none"/>
        </w:rPr>
      </w:pPr>
    </w:p>
    <w:p w14:paraId="5D0015C3">
      <w:pPr>
        <w:spacing w:line="360" w:lineRule="auto"/>
        <w:ind w:firstLine="361" w:firstLineChars="150"/>
        <w:rPr>
          <w:rFonts w:hint="eastAsia" w:ascii="宋体" w:hAnsi="宋体" w:eastAsia="宋体" w:cs="宋体"/>
          <w:b/>
          <w:bCs/>
          <w:color w:val="auto"/>
          <w:sz w:val="24"/>
          <w:highlight w:val="none"/>
        </w:rPr>
      </w:pPr>
      <w:bookmarkStart w:id="3" w:name="_Toc28359012"/>
      <w:bookmarkStart w:id="4" w:name="_Toc28359089"/>
      <w:bookmarkStart w:id="5" w:name="_Toc35393629"/>
      <w:bookmarkStart w:id="6" w:name="_Toc35393798"/>
      <w:bookmarkStart w:id="7" w:name="_Toc71365362"/>
      <w:bookmarkStart w:id="8" w:name="_Toc71366040"/>
      <w:r>
        <w:rPr>
          <w:rFonts w:hint="eastAsia" w:ascii="宋体" w:hAnsi="宋体" w:eastAsia="宋体" w:cs="宋体"/>
          <w:b/>
          <w:bCs/>
          <w:color w:val="auto"/>
          <w:sz w:val="24"/>
          <w:highlight w:val="none"/>
        </w:rPr>
        <w:t>一、项目基本情况</w:t>
      </w:r>
      <w:bookmarkEnd w:id="3"/>
      <w:bookmarkEnd w:id="4"/>
      <w:bookmarkEnd w:id="5"/>
      <w:bookmarkEnd w:id="6"/>
      <w:bookmarkEnd w:id="7"/>
      <w:bookmarkEnd w:id="8"/>
    </w:p>
    <w:p w14:paraId="74954DA6">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项目编号：GXZC2026-J1-001108-HCZX</w:t>
      </w:r>
    </w:p>
    <w:p w14:paraId="5244E253">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项目名称：</w:t>
      </w:r>
      <w:r>
        <w:rPr>
          <w:rFonts w:hint="eastAsia" w:ascii="宋体" w:hAnsi="宋体" w:cs="宋体"/>
          <w:color w:val="auto"/>
          <w:sz w:val="21"/>
          <w:szCs w:val="21"/>
          <w:highlight w:val="none"/>
        </w:rPr>
        <w:t>智慧渔业高技能人才培养示范实训基地建设</w:t>
      </w:r>
      <w:r>
        <w:rPr>
          <w:rFonts w:hint="eastAsia" w:ascii="宋体" w:hAnsi="宋体" w:cs="宋体"/>
          <w:color w:val="auto"/>
          <w:sz w:val="21"/>
          <w:szCs w:val="21"/>
          <w:highlight w:val="none"/>
          <w:lang w:val="en-US" w:eastAsia="zh-CN"/>
        </w:rPr>
        <w:t>项目</w:t>
      </w:r>
    </w:p>
    <w:p w14:paraId="3B88EF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采购方式：竞争性谈判</w:t>
      </w:r>
    </w:p>
    <w:p w14:paraId="291118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w:t>
      </w:r>
      <w:r>
        <w:rPr>
          <w:rFonts w:hint="eastAsia" w:ascii="宋体" w:hAnsi="宋体" w:cs="宋体"/>
          <w:color w:val="auto"/>
          <w:szCs w:val="21"/>
          <w:highlight w:val="none"/>
          <w:lang w:val="en-US" w:eastAsia="zh-CN"/>
        </w:rPr>
        <w:t>壹佰玖拾陆万贰仟捌佰元整</w:t>
      </w:r>
      <w:r>
        <w:rPr>
          <w:rFonts w:hint="eastAsia" w:ascii="宋体" w:hAnsi="宋体" w:eastAsia="宋体" w:cs="宋体"/>
          <w:color w:val="auto"/>
          <w:szCs w:val="21"/>
          <w:highlight w:val="none"/>
          <w:lang w:eastAsia="zh-CN"/>
        </w:rPr>
        <w:t>（￥</w:t>
      </w:r>
      <w:r>
        <w:rPr>
          <w:rFonts w:hint="eastAsia" w:ascii="宋体" w:hAnsi="宋体" w:cs="宋体"/>
          <w:color w:val="auto"/>
          <w:sz w:val="21"/>
          <w:szCs w:val="21"/>
          <w:highlight w:val="none"/>
        </w:rPr>
        <w:t>19628</w:t>
      </w:r>
      <w:r>
        <w:rPr>
          <w:rFonts w:hint="eastAsia" w:ascii="宋体" w:hAnsi="宋体" w:cs="宋体"/>
          <w:color w:val="auto"/>
          <w:sz w:val="21"/>
          <w:szCs w:val="21"/>
          <w:highlight w:val="none"/>
          <w:lang w:val="en-US" w:eastAsia="zh-CN"/>
        </w:rPr>
        <w:t>00</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lang w:eastAsia="zh-CN"/>
        </w:rPr>
        <w:t>）</w:t>
      </w:r>
      <w:bookmarkStart w:id="96" w:name="_GoBack"/>
      <w:bookmarkEnd w:id="96"/>
    </w:p>
    <w:p w14:paraId="2F10D27C">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最高限价（如有）：</w:t>
      </w:r>
      <w:r>
        <w:rPr>
          <w:rFonts w:hint="eastAsia" w:ascii="宋体" w:hAnsi="宋体" w:cs="宋体"/>
          <w:color w:val="auto"/>
          <w:szCs w:val="21"/>
          <w:highlight w:val="none"/>
          <w:lang w:val="en-US" w:eastAsia="zh-CN"/>
        </w:rPr>
        <w:t>壹佰玖拾陆万贰仟捌佰元整</w:t>
      </w:r>
      <w:r>
        <w:rPr>
          <w:rFonts w:hint="eastAsia" w:ascii="宋体" w:hAnsi="宋体" w:eastAsia="宋体" w:cs="宋体"/>
          <w:color w:val="auto"/>
          <w:szCs w:val="21"/>
          <w:highlight w:val="none"/>
          <w:lang w:eastAsia="zh-CN"/>
        </w:rPr>
        <w:t>（￥</w:t>
      </w:r>
      <w:r>
        <w:rPr>
          <w:rFonts w:hint="eastAsia" w:ascii="宋体" w:hAnsi="宋体" w:cs="宋体"/>
          <w:color w:val="auto"/>
          <w:sz w:val="21"/>
          <w:szCs w:val="21"/>
          <w:highlight w:val="none"/>
        </w:rPr>
        <w:t>19628</w:t>
      </w:r>
      <w:r>
        <w:rPr>
          <w:rFonts w:hint="eastAsia" w:ascii="宋体" w:hAnsi="宋体" w:cs="宋体"/>
          <w:color w:val="auto"/>
          <w:sz w:val="21"/>
          <w:szCs w:val="21"/>
          <w:highlight w:val="none"/>
          <w:lang w:val="en-US" w:eastAsia="zh-CN"/>
        </w:rPr>
        <w:t>00</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lang w:eastAsia="zh-CN"/>
        </w:rPr>
        <w:t>）</w:t>
      </w:r>
    </w:p>
    <w:p w14:paraId="0F060B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采购需求： </w:t>
      </w:r>
    </w:p>
    <w:tbl>
      <w:tblPr>
        <w:tblStyle w:val="27"/>
        <w:tblW w:w="92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2"/>
        <w:gridCol w:w="1315"/>
        <w:gridCol w:w="1023"/>
        <w:gridCol w:w="6278"/>
      </w:tblGrid>
      <w:tr w14:paraId="2CE0E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67E16BA4">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436ED3C6">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采购内容</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667A767E">
            <w:pPr>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r>
              <w:rPr>
                <w:rFonts w:hint="eastAsia" w:ascii="宋体" w:hAnsi="宋体" w:eastAsia="宋体" w:cs="宋体"/>
                <w:color w:val="auto"/>
                <w:szCs w:val="21"/>
                <w:highlight w:val="none"/>
                <w:lang w:eastAsia="zh-CN"/>
              </w:rPr>
              <w:t>及</w:t>
            </w:r>
            <w:r>
              <w:rPr>
                <w:rFonts w:hint="eastAsia" w:ascii="宋体" w:hAnsi="宋体" w:eastAsia="宋体" w:cs="宋体"/>
                <w:color w:val="auto"/>
                <w:szCs w:val="21"/>
                <w:highlight w:val="none"/>
              </w:rPr>
              <w:t>单位</w:t>
            </w:r>
          </w:p>
        </w:tc>
        <w:tc>
          <w:tcPr>
            <w:tcW w:w="6278" w:type="dxa"/>
            <w:tcBorders>
              <w:top w:val="single" w:color="auto" w:sz="4" w:space="0"/>
              <w:left w:val="single" w:color="auto" w:sz="4" w:space="0"/>
              <w:bottom w:val="single" w:color="auto" w:sz="4" w:space="0"/>
              <w:right w:val="single" w:color="auto" w:sz="4" w:space="0"/>
            </w:tcBorders>
            <w:noWrap w:val="0"/>
            <w:vAlign w:val="center"/>
          </w:tcPr>
          <w:p w14:paraId="3209F84C">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简要技术需求或者货物要求</w:t>
            </w:r>
          </w:p>
        </w:tc>
      </w:tr>
      <w:tr w14:paraId="60FB3A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1"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49436585">
            <w:pPr>
              <w:snapToGrid w:val="0"/>
              <w:spacing w:line="24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39823D02">
            <w:pPr>
              <w:snapToGrid w:val="0"/>
              <w:spacing w:line="240" w:lineRule="auto"/>
              <w:jc w:val="center"/>
              <w:rPr>
                <w:rFonts w:hint="eastAsia" w:ascii="宋体" w:hAnsi="宋体" w:eastAsia="宋体" w:cs="宋体"/>
                <w:color w:val="auto"/>
                <w:szCs w:val="21"/>
                <w:highlight w:val="none"/>
                <w:lang w:eastAsia="zh-CN"/>
              </w:rPr>
            </w:pPr>
            <w:r>
              <w:rPr>
                <w:rFonts w:hint="eastAsia" w:ascii="宋体" w:hAnsi="宋体" w:eastAsia="宋体" w:cs="宋体"/>
                <w:b/>
                <w:bCs/>
                <w:color w:val="auto"/>
                <w:kern w:val="0"/>
                <w:sz w:val="24"/>
                <w:szCs w:val="24"/>
                <w:lang w:bidi="ar"/>
              </w:rPr>
              <w:t>离心过滤器</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734381BB">
            <w:pPr>
              <w:snapToGrid w:val="0"/>
              <w:spacing w:line="240" w:lineRule="auto"/>
              <w:jc w:val="both"/>
              <w:rPr>
                <w:rFonts w:hint="eastAsia" w:ascii="宋体" w:hAnsi="宋体" w:eastAsia="宋体" w:cs="宋体"/>
                <w:color w:val="auto"/>
                <w:szCs w:val="21"/>
                <w:highlight w:val="none"/>
                <w:lang w:val="en-US" w:eastAsia="zh-CN"/>
              </w:rPr>
            </w:pPr>
          </w:p>
          <w:p w14:paraId="1CF742E0">
            <w:pPr>
              <w:snapToGrid w:val="0"/>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套</w:t>
            </w:r>
          </w:p>
        </w:tc>
        <w:tc>
          <w:tcPr>
            <w:tcW w:w="6278" w:type="dxa"/>
            <w:tcBorders>
              <w:top w:val="single" w:color="auto" w:sz="4" w:space="0"/>
              <w:left w:val="single" w:color="auto" w:sz="4" w:space="0"/>
              <w:bottom w:val="single" w:color="auto" w:sz="4" w:space="0"/>
              <w:right w:val="single" w:color="auto" w:sz="4" w:space="0"/>
            </w:tcBorders>
            <w:noWrap w:val="0"/>
            <w:vAlign w:val="center"/>
          </w:tcPr>
          <w:p w14:paraId="7F4D3CA3">
            <w:pPr>
              <w:widowControl/>
              <w:numPr>
                <w:ilvl w:val="0"/>
                <w:numId w:val="0"/>
              </w:numPr>
              <w:snapToGrid/>
              <w:textAlignment w:val="auto"/>
              <w:rPr>
                <w:rFonts w:hint="eastAsia" w:ascii="宋体" w:hAnsi="宋体" w:eastAsia="宋体" w:cs="宋体"/>
                <w:color w:val="auto"/>
                <w:kern w:val="2"/>
                <w:sz w:val="21"/>
                <w:szCs w:val="21"/>
                <w:lang w:bidi="ar"/>
              </w:rPr>
            </w:pPr>
            <w:r>
              <w:rPr>
                <w:rFonts w:hint="eastAsia" w:ascii="宋体" w:hAnsi="宋体" w:eastAsia="宋体" w:cs="宋体"/>
                <w:color w:val="auto"/>
                <w:kern w:val="2"/>
                <w:sz w:val="21"/>
                <w:szCs w:val="21"/>
                <w:lang w:bidi="ar"/>
              </w:rPr>
              <w:t>滚筒式水过滤装置，包括净水仓、污水仓及控制仓；净水仓与污水仓并列布置；控制仓设置在污水仓外侧边；净水仓内设有过滤滚筒；过滤滚筒的表面设有滤网；所述过滤滚筒的前端小，后端大，采用离心式过滤器高效过滤方式，高精度过滤网，做到实时将鱼粪和水进行分离式过滤，同时减少水资源的浪费。</w:t>
            </w:r>
          </w:p>
          <w:p w14:paraId="3C65C64A">
            <w:pPr>
              <w:numPr>
                <w:ilvl w:val="0"/>
                <w:numId w:val="0"/>
              </w:num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p>
        </w:tc>
      </w:tr>
      <w:tr w14:paraId="3ABCF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360B703F">
            <w:pPr>
              <w:snapToGrid w:val="0"/>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56E9488E">
            <w:pPr>
              <w:snapToGrid w:val="0"/>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kern w:val="0"/>
                <w:sz w:val="24"/>
                <w:szCs w:val="24"/>
                <w:lang w:bidi="ar"/>
              </w:rPr>
              <w:t>高级氧化系统（海水系统</w:t>
            </w:r>
            <w:r>
              <w:rPr>
                <w:rFonts w:hint="eastAsia" w:ascii="宋体" w:hAnsi="宋体" w:cs="宋体"/>
                <w:b/>
                <w:bCs/>
                <w:color w:val="auto"/>
                <w:kern w:val="0"/>
                <w:sz w:val="24"/>
                <w:szCs w:val="24"/>
                <w:lang w:bidi="ar"/>
              </w:rPr>
              <w:t>）</w:t>
            </w:r>
            <w:r>
              <w:rPr>
                <w:rFonts w:ascii="宋体" w:hAnsi="宋体" w:cs="宋体"/>
                <w:b/>
                <w:bCs/>
                <w:color w:val="auto"/>
                <w:sz w:val="24"/>
                <w:szCs w:val="24"/>
              </w:rPr>
              <w:t xml:space="preserve"> </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5BE61050">
            <w:pPr>
              <w:snapToGrid w:val="0"/>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套</w:t>
            </w:r>
          </w:p>
        </w:tc>
        <w:tc>
          <w:tcPr>
            <w:tcW w:w="6278" w:type="dxa"/>
            <w:tcBorders>
              <w:top w:val="single" w:color="auto" w:sz="4" w:space="0"/>
              <w:left w:val="single" w:color="auto" w:sz="4" w:space="0"/>
              <w:bottom w:val="single" w:color="auto" w:sz="4" w:space="0"/>
              <w:right w:val="single" w:color="auto" w:sz="4" w:space="0"/>
            </w:tcBorders>
            <w:noWrap w:val="0"/>
            <w:vAlign w:val="center"/>
          </w:tcPr>
          <w:p w14:paraId="01388C79">
            <w:pPr>
              <w:numPr>
                <w:ilvl w:val="0"/>
                <w:numId w:val="0"/>
              </w:numPr>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lang w:bidi="ar"/>
              </w:rPr>
              <w:t>一套利用微纳米气泡特性与臭氧结合，及时处理有机物，细小悬浮物，降低氨氮与亚硝酸盐的产生，有效处理生化系统解决不了的亚硝酸盐，消毒杀菌，实现增氧净化水质的处理工艺，有效节约用水、自动运行、实时监测养殖水质指标。</w:t>
            </w:r>
            <w:r>
              <w:rPr>
                <w:rFonts w:hint="eastAsia" w:ascii="宋体" w:hAnsi="宋体" w:eastAsia="宋体" w:cs="宋体"/>
                <w:color w:val="auto"/>
                <w:szCs w:val="21"/>
              </w:rPr>
              <w:br w:type="textWrapping"/>
            </w:r>
            <w:r>
              <w:rPr>
                <w:rFonts w:hint="eastAsia" w:ascii="宋体" w:hAnsi="宋体" w:eastAsia="宋体" w:cs="宋体"/>
                <w:color w:val="auto"/>
                <w:szCs w:val="21"/>
                <w:highlight w:val="none"/>
                <w:lang w:val="en-US" w:eastAsia="zh-CN"/>
              </w:rPr>
              <w:t>……</w:t>
            </w:r>
          </w:p>
        </w:tc>
      </w:tr>
      <w:tr w14:paraId="76002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3"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5FDD967C">
            <w:pPr>
              <w:snapToGrid w:val="0"/>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33E6B707">
            <w:pPr>
              <w:snapToGrid w:val="0"/>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sz w:val="24"/>
                <w:szCs w:val="24"/>
              </w:rPr>
              <w:t>高级氧化系统（海水激活版</w:t>
            </w:r>
            <w:r>
              <w:rPr>
                <w:rFonts w:hint="eastAsia" w:ascii="宋体" w:hAnsi="宋体" w:cs="宋体"/>
                <w:b/>
                <w:bCs/>
                <w:color w:val="auto"/>
                <w:sz w:val="24"/>
                <w:szCs w:val="24"/>
              </w:rPr>
              <w:t>）</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6A1B103B">
            <w:pPr>
              <w:snapToGrid w:val="0"/>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套</w:t>
            </w:r>
          </w:p>
        </w:tc>
        <w:tc>
          <w:tcPr>
            <w:tcW w:w="6278" w:type="dxa"/>
            <w:tcBorders>
              <w:top w:val="single" w:color="auto" w:sz="4" w:space="0"/>
              <w:left w:val="single" w:color="auto" w:sz="4" w:space="0"/>
              <w:bottom w:val="single" w:color="auto" w:sz="4" w:space="0"/>
              <w:right w:val="single" w:color="auto" w:sz="4" w:space="0"/>
            </w:tcBorders>
            <w:noWrap w:val="0"/>
            <w:vAlign w:val="center"/>
          </w:tcPr>
          <w:p w14:paraId="2DFB2C86">
            <w:pPr>
              <w:numPr>
                <w:ilvl w:val="0"/>
                <w:numId w:val="0"/>
              </w:numPr>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lang w:bidi="ar"/>
              </w:rPr>
              <w:t>一套利用微纳米气泡特性与臭氧结合，及时处理有机物，细小悬浮物，降低氨氮与亚硝酸盐的产生，有效处理生化系统解决不了的亚硝酸盐，消毒杀菌，实现增氧净化水质的处理工艺，有效节约用水、自动运行、实时监测养殖水质指标。</w:t>
            </w:r>
            <w:r>
              <w:rPr>
                <w:rFonts w:hint="eastAsia" w:ascii="宋体" w:hAnsi="宋体" w:eastAsia="宋体" w:cs="宋体"/>
                <w:color w:val="auto"/>
                <w:szCs w:val="21"/>
                <w:lang w:val="en-US" w:eastAsia="zh-CN" w:bidi="ar"/>
              </w:rPr>
              <w:t>……</w:t>
            </w:r>
          </w:p>
        </w:tc>
      </w:tr>
      <w:tr w14:paraId="34DC08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3"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0C82EE05">
            <w:pPr>
              <w:snapToGrid w:val="0"/>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7075A5B3">
            <w:pPr>
              <w:snapToGrid w:val="0"/>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2B0AF876">
            <w:pPr>
              <w:snapToGrid w:val="0"/>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6278" w:type="dxa"/>
            <w:tcBorders>
              <w:top w:val="single" w:color="auto" w:sz="4" w:space="0"/>
              <w:left w:val="single" w:color="auto" w:sz="4" w:space="0"/>
              <w:bottom w:val="single" w:color="auto" w:sz="4" w:space="0"/>
              <w:right w:val="single" w:color="auto" w:sz="4" w:space="0"/>
            </w:tcBorders>
            <w:noWrap w:val="0"/>
            <w:vAlign w:val="center"/>
          </w:tcPr>
          <w:p w14:paraId="106D5C9E">
            <w:pPr>
              <w:numPr>
                <w:ilvl w:val="0"/>
                <w:numId w:val="0"/>
              </w:numPr>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……如需进一步了解详细内容，详见竞争性谈判文件。</w:t>
            </w:r>
          </w:p>
        </w:tc>
      </w:tr>
    </w:tbl>
    <w:p w14:paraId="4D19D96A">
      <w:pPr>
        <w:spacing w:line="24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合同履行期限：</w:t>
      </w:r>
      <w:r>
        <w:rPr>
          <w:rFonts w:hint="eastAsia" w:ascii="宋体" w:hAnsi="宋体"/>
          <w:color w:val="auto"/>
        </w:rPr>
        <w:t>自签订合同之日起90日历日内全部交货安装完成并验收合格</w:t>
      </w:r>
      <w:r>
        <w:rPr>
          <w:rFonts w:hint="eastAsia" w:ascii="宋体" w:hAnsi="宋体" w:eastAsia="宋体" w:cs="宋体"/>
          <w:color w:val="auto"/>
          <w:szCs w:val="21"/>
          <w:highlight w:val="none"/>
        </w:rPr>
        <w:t>。</w:t>
      </w:r>
    </w:p>
    <w:p w14:paraId="18C7F545">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本项目不接受联合体。</w:t>
      </w:r>
    </w:p>
    <w:p w14:paraId="6F8E6995">
      <w:pPr>
        <w:spacing w:line="400" w:lineRule="exact"/>
        <w:ind w:firstLine="420"/>
        <w:rPr>
          <w:rFonts w:hint="eastAsia" w:ascii="宋体" w:hAnsi="宋体" w:eastAsia="宋体" w:cs="宋体"/>
          <w:b/>
          <w:bCs/>
          <w:color w:val="auto"/>
          <w:sz w:val="24"/>
          <w:highlight w:val="none"/>
        </w:rPr>
      </w:pPr>
      <w:bookmarkStart w:id="9" w:name="_Toc28359090"/>
      <w:bookmarkStart w:id="10" w:name="_Toc35393630"/>
      <w:bookmarkStart w:id="11" w:name="_Toc35393799"/>
      <w:bookmarkStart w:id="12" w:name="_Toc71365363"/>
      <w:bookmarkStart w:id="13" w:name="_Toc28359013"/>
      <w:bookmarkStart w:id="14" w:name="_Toc71366041"/>
      <w:r>
        <w:rPr>
          <w:rFonts w:hint="eastAsia" w:ascii="宋体" w:hAnsi="宋体" w:eastAsia="宋体" w:cs="宋体"/>
          <w:b/>
          <w:bCs/>
          <w:color w:val="auto"/>
          <w:sz w:val="24"/>
          <w:highlight w:val="none"/>
        </w:rPr>
        <w:t>二、供应商的资格条件：</w:t>
      </w:r>
      <w:bookmarkEnd w:id="9"/>
      <w:bookmarkEnd w:id="10"/>
      <w:bookmarkEnd w:id="11"/>
      <w:bookmarkEnd w:id="12"/>
      <w:bookmarkEnd w:id="13"/>
      <w:bookmarkEnd w:id="14"/>
    </w:p>
    <w:p w14:paraId="728A7704">
      <w:pPr>
        <w:spacing w:line="400" w:lineRule="exact"/>
        <w:ind w:firstLine="420" w:firstLineChars="200"/>
        <w:rPr>
          <w:rFonts w:hint="eastAsia" w:ascii="宋体" w:hAnsi="宋体" w:eastAsia="宋体" w:cs="宋体"/>
          <w:color w:val="auto"/>
          <w:szCs w:val="21"/>
          <w:highlight w:val="none"/>
        </w:rPr>
      </w:pPr>
      <w:bookmarkStart w:id="15" w:name="_Toc28359091"/>
      <w:bookmarkStart w:id="16" w:name="_Toc28359014"/>
      <w:r>
        <w:rPr>
          <w:rFonts w:hint="eastAsia" w:ascii="宋体" w:hAnsi="宋体" w:eastAsia="宋体" w:cs="宋体"/>
          <w:color w:val="auto"/>
          <w:szCs w:val="21"/>
          <w:highlight w:val="none"/>
        </w:rPr>
        <w:t>1.满足《中华人民共和国政府采购法》第二十二条规定；</w:t>
      </w:r>
    </w:p>
    <w:p w14:paraId="74EEAEAD">
      <w:pPr>
        <w:spacing w:line="360" w:lineRule="exact"/>
        <w:ind w:firstLine="420" w:firstLineChars="200"/>
        <w:rPr>
          <w:rFonts w:hint="eastAsia" w:ascii="宋体" w:hAnsi="宋体" w:eastAsia="宋体" w:cs="宋体"/>
          <w:bCs w:val="0"/>
          <w:color w:val="auto"/>
          <w:kern w:val="2"/>
          <w:szCs w:val="21"/>
          <w:highlight w:val="none"/>
          <w:lang w:eastAsia="zh-CN"/>
        </w:rPr>
      </w:pPr>
      <w:r>
        <w:rPr>
          <w:rFonts w:hint="eastAsia" w:ascii="宋体" w:hAnsi="宋体" w:eastAsia="宋体" w:cs="宋体"/>
          <w:color w:val="auto"/>
          <w:szCs w:val="21"/>
          <w:highlight w:val="none"/>
        </w:rPr>
        <w:t>2.落实政府采购政策需满足的资格要求：</w:t>
      </w:r>
      <w:r>
        <w:rPr>
          <w:rFonts w:hint="eastAsia" w:ascii="宋体" w:hAnsi="宋体" w:eastAsia="宋体" w:cs="宋体"/>
          <w:bCs w:val="0"/>
          <w:color w:val="auto"/>
          <w:kern w:val="2"/>
          <w:szCs w:val="21"/>
          <w:highlight w:val="none"/>
          <w:lang w:eastAsia="zh-CN"/>
        </w:rPr>
        <w:t>□</w:t>
      </w:r>
      <w:r>
        <w:rPr>
          <w:rFonts w:hint="eastAsia" w:ascii="宋体" w:hAnsi="宋体" w:eastAsia="宋体" w:cs="宋体"/>
          <w:bCs w:val="0"/>
          <w:color w:val="auto"/>
          <w:kern w:val="2"/>
          <w:szCs w:val="21"/>
          <w:highlight w:val="none"/>
        </w:rPr>
        <w:t>专门面向中小企业采购的项目（供应商应为中小微企业、监狱企业、残疾人福利性单位)</w:t>
      </w:r>
      <w:r>
        <w:rPr>
          <w:rFonts w:hint="eastAsia" w:ascii="宋体" w:hAnsi="宋体" w:eastAsia="宋体" w:cs="宋体"/>
          <w:bCs w:val="0"/>
          <w:color w:val="auto"/>
          <w:kern w:val="2"/>
          <w:szCs w:val="21"/>
          <w:highlight w:val="none"/>
          <w:lang w:eastAsia="zh-CN"/>
        </w:rPr>
        <w:t>，☑</w:t>
      </w:r>
      <w:r>
        <w:rPr>
          <w:rFonts w:hint="eastAsia" w:ascii="宋体" w:hAnsi="宋体" w:eastAsia="宋体" w:cs="宋体"/>
          <w:bCs w:val="0"/>
          <w:color w:val="auto"/>
          <w:kern w:val="2"/>
          <w:szCs w:val="21"/>
          <w:highlight w:val="none"/>
        </w:rPr>
        <w:t>非专门面向中小企业采购的项目</w:t>
      </w:r>
      <w:r>
        <w:rPr>
          <w:rFonts w:hint="eastAsia" w:ascii="宋体" w:hAnsi="宋体" w:eastAsia="宋体" w:cs="宋体"/>
          <w:bCs w:val="0"/>
          <w:color w:val="auto"/>
          <w:kern w:val="2"/>
          <w:szCs w:val="21"/>
          <w:highlight w:val="none"/>
          <w:lang w:eastAsia="zh-CN"/>
        </w:rPr>
        <w:t>。</w:t>
      </w:r>
    </w:p>
    <w:p w14:paraId="4EFDE3F4">
      <w:pPr>
        <w:numPr>
          <w:ilvl w:val="0"/>
          <w:numId w:val="0"/>
        </w:num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本项目的特定资格要求：</w:t>
      </w:r>
      <w:r>
        <w:rPr>
          <w:rFonts w:hint="eastAsia" w:ascii="宋体" w:hAnsi="宋体" w:eastAsia="宋体" w:cs="宋体"/>
          <w:color w:val="auto"/>
          <w:szCs w:val="21"/>
          <w:highlight w:val="none"/>
          <w:lang w:eastAsia="zh-CN"/>
        </w:rPr>
        <w:t>无。</w:t>
      </w:r>
    </w:p>
    <w:p w14:paraId="3E0B6E71">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本项目的特定条件：无</w:t>
      </w:r>
      <w:r>
        <w:rPr>
          <w:rFonts w:hint="eastAsia" w:ascii="宋体" w:hAnsi="宋体" w:cs="宋体"/>
          <w:color w:val="auto"/>
          <w:szCs w:val="21"/>
          <w:highlight w:val="none"/>
          <w:lang w:eastAsia="zh-CN"/>
        </w:rPr>
        <w:t>。</w:t>
      </w:r>
    </w:p>
    <w:p w14:paraId="79A4221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F4B59F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5AD7DC88">
      <w:pPr>
        <w:spacing w:line="400" w:lineRule="exact"/>
        <w:ind w:firstLine="482" w:firstLineChars="200"/>
        <w:rPr>
          <w:rFonts w:hint="eastAsia" w:ascii="宋体" w:hAnsi="宋体" w:eastAsia="宋体" w:cs="宋体"/>
          <w:b/>
          <w:bCs/>
          <w:color w:val="auto"/>
          <w:sz w:val="24"/>
          <w:highlight w:val="none"/>
        </w:rPr>
      </w:pPr>
      <w:bookmarkStart w:id="17" w:name="_Toc35393631"/>
      <w:bookmarkStart w:id="18" w:name="_Toc71366042"/>
      <w:bookmarkStart w:id="19" w:name="_Toc35393800"/>
      <w:bookmarkStart w:id="20" w:name="_Toc71365364"/>
      <w:r>
        <w:rPr>
          <w:rFonts w:hint="eastAsia" w:ascii="宋体" w:hAnsi="宋体" w:eastAsia="宋体" w:cs="宋体"/>
          <w:b/>
          <w:bCs/>
          <w:color w:val="auto"/>
          <w:sz w:val="24"/>
          <w:highlight w:val="none"/>
        </w:rPr>
        <w:t>三、获取竞争性谈判文件</w:t>
      </w:r>
      <w:bookmarkEnd w:id="15"/>
      <w:bookmarkEnd w:id="16"/>
      <w:bookmarkEnd w:id="17"/>
      <w:bookmarkEnd w:id="18"/>
      <w:bookmarkEnd w:id="19"/>
      <w:bookmarkEnd w:id="20"/>
    </w:p>
    <w:p w14:paraId="1A7E0459">
      <w:pPr>
        <w:spacing w:line="400" w:lineRule="exact"/>
        <w:ind w:firstLine="424" w:firstLineChars="202"/>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val="en-US" w:eastAsia="zh-CN"/>
        </w:rPr>
        <w:t>1、</w:t>
      </w:r>
      <w:r>
        <w:rPr>
          <w:rFonts w:hint="eastAsia" w:ascii="宋体" w:hAnsi="宋体" w:eastAsia="宋体" w:cs="宋体"/>
          <w:bCs/>
          <w:color w:val="auto"/>
          <w:kern w:val="0"/>
          <w:szCs w:val="21"/>
          <w:highlight w:val="none"/>
        </w:rPr>
        <w:t>时间：202</w:t>
      </w:r>
      <w:r>
        <w:rPr>
          <w:rFonts w:hint="eastAsia" w:ascii="宋体" w:hAnsi="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年</w:t>
      </w:r>
      <w:r>
        <w:rPr>
          <w:rFonts w:hint="eastAsia" w:ascii="宋体" w:hAnsi="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月</w:t>
      </w:r>
      <w:r>
        <w:rPr>
          <w:rFonts w:hint="eastAsia" w:ascii="宋体" w:hAnsi="宋体" w:cs="宋体"/>
          <w:bCs/>
          <w:color w:val="auto"/>
          <w:kern w:val="0"/>
          <w:szCs w:val="21"/>
          <w:highlight w:val="none"/>
          <w:lang w:val="en-US" w:eastAsia="zh-CN"/>
        </w:rPr>
        <w:t>14</w:t>
      </w:r>
      <w:r>
        <w:rPr>
          <w:rFonts w:hint="eastAsia" w:ascii="宋体" w:hAnsi="宋体" w:eastAsia="宋体" w:cs="宋体"/>
          <w:bCs/>
          <w:color w:val="auto"/>
          <w:kern w:val="0"/>
          <w:szCs w:val="21"/>
          <w:highlight w:val="none"/>
        </w:rPr>
        <w:t>日至202</w:t>
      </w:r>
      <w:r>
        <w:rPr>
          <w:rFonts w:hint="eastAsia" w:ascii="宋体" w:hAnsi="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年</w:t>
      </w:r>
      <w:r>
        <w:rPr>
          <w:rFonts w:hint="eastAsia" w:ascii="宋体" w:hAnsi="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月</w:t>
      </w:r>
      <w:r>
        <w:rPr>
          <w:rFonts w:hint="eastAsia" w:ascii="宋体" w:hAnsi="宋体" w:cs="宋体"/>
          <w:bCs/>
          <w:color w:val="auto"/>
          <w:kern w:val="0"/>
          <w:szCs w:val="21"/>
          <w:highlight w:val="none"/>
          <w:lang w:val="en-US" w:eastAsia="zh-CN"/>
        </w:rPr>
        <w:t>19</w:t>
      </w:r>
      <w:r>
        <w:rPr>
          <w:rFonts w:hint="eastAsia" w:ascii="宋体" w:hAnsi="宋体" w:eastAsia="宋体" w:cs="宋体"/>
          <w:bCs/>
          <w:color w:val="auto"/>
          <w:kern w:val="0"/>
          <w:szCs w:val="21"/>
          <w:highlight w:val="none"/>
        </w:rPr>
        <w:t>日，</w:t>
      </w:r>
      <w:r>
        <w:rPr>
          <w:rFonts w:hint="eastAsia" w:ascii="宋体" w:hAnsi="宋体" w:eastAsia="宋体" w:cs="宋体"/>
          <w:i w:val="0"/>
          <w:iCs w:val="0"/>
          <w:caps w:val="0"/>
          <w:color w:val="auto"/>
          <w:spacing w:val="0"/>
          <w:sz w:val="21"/>
          <w:szCs w:val="21"/>
          <w:highlight w:val="none"/>
        </w:rPr>
        <w:t>每天上午00:00:00至12:00:00，下午12:00:00至23:59:59（北京时间，法定节假日除外）</w:t>
      </w:r>
      <w:r>
        <w:rPr>
          <w:rFonts w:hint="eastAsia" w:ascii="宋体" w:hAnsi="宋体" w:eastAsia="宋体" w:cs="宋体"/>
          <w:bCs w:val="0"/>
          <w:color w:val="auto"/>
          <w:kern w:val="2"/>
          <w:szCs w:val="21"/>
          <w:highlight w:val="none"/>
          <w:lang w:eastAsia="zh-CN"/>
        </w:rPr>
        <w:t>。</w:t>
      </w:r>
    </w:p>
    <w:p w14:paraId="11F417C1">
      <w:pPr>
        <w:spacing w:line="400" w:lineRule="exact"/>
        <w:ind w:firstLine="420" w:firstLineChars="200"/>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val="en-US" w:eastAsia="zh-CN"/>
        </w:rPr>
        <w:t>2、</w:t>
      </w:r>
      <w:r>
        <w:rPr>
          <w:rFonts w:hint="eastAsia" w:ascii="宋体" w:hAnsi="宋体" w:eastAsia="宋体" w:cs="宋体"/>
          <w:bCs/>
          <w:color w:val="auto"/>
          <w:kern w:val="0"/>
          <w:szCs w:val="21"/>
          <w:highlight w:val="none"/>
        </w:rPr>
        <w:t>地点：广西政府采购云平台（https://www.gcy.zfcg.gxzf.gov.cn/）</w:t>
      </w:r>
      <w:r>
        <w:rPr>
          <w:rFonts w:hint="eastAsia" w:ascii="宋体" w:hAnsi="宋体" w:eastAsia="宋体" w:cs="宋体"/>
          <w:bCs/>
          <w:color w:val="auto"/>
          <w:kern w:val="0"/>
          <w:szCs w:val="21"/>
          <w:highlight w:val="none"/>
          <w:lang w:eastAsia="zh-CN"/>
        </w:rPr>
        <w:t>。</w:t>
      </w:r>
    </w:p>
    <w:p w14:paraId="23B1F351">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方式：网上下载。本项目不提供纸质文件，潜在供应商需使用账号登录或者使用CA登录“广西政府采购云”平台（https://www.gcy.zfcg.gxzf.gov.cn/）-进入“项目采购”应用，在获取采购文件菜单中选择项目，获取竞争性谈判文件。</w:t>
      </w:r>
      <w:r>
        <w:rPr>
          <w:rFonts w:hint="eastAsia" w:ascii="宋体" w:hAnsi="宋体" w:eastAsia="宋体" w:cs="宋体"/>
          <w:color w:val="auto"/>
          <w:szCs w:val="21"/>
          <w:highlight w:val="none"/>
        </w:rPr>
        <w:t>电子</w:t>
      </w:r>
      <w:r>
        <w:rPr>
          <w:rFonts w:hint="eastAsia" w:ascii="宋体" w:hAnsi="宋体" w:eastAsia="宋体" w:cs="宋体"/>
          <w:color w:val="auto"/>
          <w:highlight w:val="none"/>
        </w:rPr>
        <w:t>响应文件</w:t>
      </w:r>
      <w:r>
        <w:rPr>
          <w:rFonts w:hint="eastAsia" w:ascii="宋体" w:hAnsi="宋体" w:eastAsia="宋体" w:cs="宋体"/>
          <w:color w:val="auto"/>
          <w:szCs w:val="21"/>
          <w:highlight w:val="none"/>
        </w:rPr>
        <w:t>制作需要基于“</w:t>
      </w:r>
      <w:r>
        <w:rPr>
          <w:rFonts w:hint="eastAsia" w:ascii="宋体" w:hAnsi="宋体" w:eastAsia="宋体" w:cs="宋体"/>
          <w:bCs/>
          <w:color w:val="auto"/>
          <w:kern w:val="0"/>
          <w:szCs w:val="21"/>
          <w:highlight w:val="none"/>
        </w:rPr>
        <w:t>广西政府采购云</w:t>
      </w:r>
      <w:r>
        <w:rPr>
          <w:rFonts w:hint="eastAsia" w:ascii="宋体" w:hAnsi="宋体" w:eastAsia="宋体" w:cs="宋体"/>
          <w:color w:val="auto"/>
          <w:szCs w:val="21"/>
          <w:highlight w:val="none"/>
        </w:rPr>
        <w:t>”平台获取的谈判文件编制，</w:t>
      </w:r>
      <w:r>
        <w:rPr>
          <w:rFonts w:hint="eastAsia" w:ascii="宋体" w:hAnsi="宋体" w:eastAsia="宋体" w:cs="宋体"/>
          <w:bCs/>
          <w:color w:val="auto"/>
          <w:kern w:val="0"/>
          <w:szCs w:val="21"/>
          <w:highlight w:val="none"/>
        </w:rPr>
        <w:t>通过其他方式获取谈判文件的，将有可能导致供应商无法在“广西政府采购云”平台编制及上传响应文件。</w:t>
      </w:r>
    </w:p>
    <w:p w14:paraId="544F425C">
      <w:pPr>
        <w:spacing w:line="400" w:lineRule="exact"/>
        <w:ind w:firstLine="424" w:firstLineChars="202"/>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售价：0元</w:t>
      </w:r>
    </w:p>
    <w:p w14:paraId="2383BAED">
      <w:pPr>
        <w:spacing w:line="400" w:lineRule="exact"/>
        <w:ind w:firstLine="361" w:firstLineChars="150"/>
        <w:rPr>
          <w:rFonts w:hint="eastAsia" w:ascii="宋体" w:hAnsi="宋体" w:eastAsia="宋体" w:cs="宋体"/>
          <w:b/>
          <w:bCs/>
          <w:color w:val="auto"/>
          <w:sz w:val="24"/>
          <w:highlight w:val="none"/>
        </w:rPr>
      </w:pPr>
      <w:bookmarkStart w:id="21" w:name="_Toc71365365"/>
      <w:bookmarkStart w:id="22" w:name="_Toc35393801"/>
      <w:bookmarkStart w:id="23" w:name="_Toc28359092"/>
      <w:bookmarkStart w:id="24" w:name="_Toc35393632"/>
      <w:bookmarkStart w:id="25" w:name="_Toc71366043"/>
      <w:bookmarkStart w:id="26" w:name="_Toc28359015"/>
      <w:r>
        <w:rPr>
          <w:rFonts w:hint="eastAsia" w:ascii="宋体" w:hAnsi="宋体" w:eastAsia="宋体" w:cs="宋体"/>
          <w:b/>
          <w:bCs/>
          <w:color w:val="auto"/>
          <w:sz w:val="24"/>
          <w:highlight w:val="none"/>
        </w:rPr>
        <w:t>四、响应文件提交</w:t>
      </w:r>
      <w:bookmarkEnd w:id="21"/>
      <w:bookmarkEnd w:id="22"/>
      <w:bookmarkEnd w:id="23"/>
      <w:bookmarkEnd w:id="24"/>
      <w:bookmarkEnd w:id="25"/>
      <w:bookmarkEnd w:id="26"/>
    </w:p>
    <w:p w14:paraId="291F15F8">
      <w:pPr>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截止时间：</w:t>
      </w:r>
      <w:r>
        <w:rPr>
          <w:rFonts w:hint="eastAsia" w:ascii="宋体" w:hAnsi="宋体" w:eastAsia="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年</w:t>
      </w:r>
      <w:r>
        <w:rPr>
          <w:rFonts w:hint="eastAsia" w:ascii="宋体" w:hAnsi="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月</w:t>
      </w:r>
      <w:r>
        <w:rPr>
          <w:rFonts w:hint="eastAsia" w:ascii="宋体" w:hAnsi="宋体" w:cs="宋体"/>
          <w:bCs/>
          <w:color w:val="auto"/>
          <w:kern w:val="0"/>
          <w:szCs w:val="21"/>
          <w:highlight w:val="none"/>
          <w:lang w:val="en-US" w:eastAsia="zh-CN"/>
        </w:rPr>
        <w:t>20</w:t>
      </w:r>
      <w:r>
        <w:rPr>
          <w:rFonts w:hint="eastAsia" w:ascii="宋体" w:hAnsi="宋体" w:eastAsia="宋体" w:cs="宋体"/>
          <w:bCs/>
          <w:color w:val="auto"/>
          <w:kern w:val="0"/>
          <w:szCs w:val="21"/>
          <w:highlight w:val="none"/>
        </w:rPr>
        <w:t>日</w:t>
      </w:r>
      <w:r>
        <w:rPr>
          <w:rFonts w:hint="eastAsia" w:ascii="宋体" w:hAnsi="宋体" w:cs="宋体"/>
          <w:bCs/>
          <w:color w:val="auto"/>
          <w:kern w:val="0"/>
          <w:szCs w:val="21"/>
          <w:highlight w:val="none"/>
          <w:lang w:val="en-US" w:eastAsia="zh-CN"/>
        </w:rPr>
        <w:t>9</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rPr>
        <w:t>（北京时间</w:t>
      </w:r>
      <w:r>
        <w:rPr>
          <w:rFonts w:hint="eastAsia" w:ascii="宋体" w:hAnsi="宋体" w:eastAsia="宋体" w:cs="宋体"/>
          <w:bCs/>
          <w:color w:val="auto"/>
          <w:szCs w:val="21"/>
          <w:highlight w:val="none"/>
        </w:rPr>
        <w:t>）</w:t>
      </w:r>
    </w:p>
    <w:p w14:paraId="1F3D018C">
      <w:pPr>
        <w:spacing w:line="400" w:lineRule="exact"/>
        <w:ind w:firstLine="424" w:firstLineChars="202"/>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地点：</w:t>
      </w:r>
      <w:r>
        <w:rPr>
          <w:rFonts w:hint="eastAsia" w:ascii="宋体" w:hAnsi="宋体" w:eastAsia="宋体" w:cs="宋体"/>
          <w:bCs/>
          <w:color w:val="auto"/>
          <w:kern w:val="0"/>
          <w:szCs w:val="21"/>
          <w:highlight w:val="none"/>
        </w:rPr>
        <w:t>广西政府采购云平台（https://www.gcy.zfcg.gxzf.gov.cn/）</w:t>
      </w:r>
      <w:r>
        <w:rPr>
          <w:rFonts w:hint="eastAsia" w:ascii="宋体" w:hAnsi="宋体" w:eastAsia="宋体" w:cs="宋体"/>
          <w:bCs/>
          <w:color w:val="auto"/>
          <w:kern w:val="0"/>
          <w:szCs w:val="21"/>
          <w:highlight w:val="none"/>
          <w:lang w:eastAsia="zh-CN"/>
        </w:rPr>
        <w:t>。</w:t>
      </w:r>
    </w:p>
    <w:p w14:paraId="48369B33">
      <w:pPr>
        <w:spacing w:line="400" w:lineRule="exact"/>
        <w:ind w:firstLine="361" w:firstLineChars="150"/>
        <w:rPr>
          <w:rFonts w:hint="eastAsia" w:ascii="宋体" w:hAnsi="宋体" w:eastAsia="宋体" w:cs="宋体"/>
          <w:b/>
          <w:bCs/>
          <w:color w:val="auto"/>
          <w:sz w:val="24"/>
          <w:highlight w:val="none"/>
        </w:rPr>
      </w:pPr>
      <w:bookmarkStart w:id="27" w:name="_Toc35393802"/>
      <w:bookmarkStart w:id="28" w:name="_Toc28359093"/>
      <w:bookmarkStart w:id="29" w:name="_Toc71365366"/>
      <w:bookmarkStart w:id="30" w:name="_Toc71366044"/>
      <w:bookmarkStart w:id="31" w:name="_Toc28359016"/>
      <w:bookmarkStart w:id="32" w:name="_Toc35393633"/>
      <w:r>
        <w:rPr>
          <w:rFonts w:hint="eastAsia" w:ascii="宋体" w:hAnsi="宋体" w:eastAsia="宋体" w:cs="宋体"/>
          <w:b/>
          <w:bCs/>
          <w:color w:val="auto"/>
          <w:sz w:val="24"/>
          <w:highlight w:val="none"/>
        </w:rPr>
        <w:t>五、开启</w:t>
      </w:r>
      <w:bookmarkEnd w:id="27"/>
      <w:bookmarkEnd w:id="28"/>
      <w:bookmarkEnd w:id="29"/>
      <w:bookmarkEnd w:id="30"/>
      <w:bookmarkEnd w:id="31"/>
      <w:bookmarkEnd w:id="32"/>
    </w:p>
    <w:p w14:paraId="20C39F98">
      <w:pPr>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时间：</w:t>
      </w:r>
      <w:r>
        <w:rPr>
          <w:rFonts w:hint="eastAsia" w:ascii="宋体" w:hAnsi="宋体" w:eastAsia="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年</w:t>
      </w:r>
      <w:r>
        <w:rPr>
          <w:rFonts w:hint="eastAsia" w:ascii="宋体" w:hAnsi="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月</w:t>
      </w:r>
      <w:r>
        <w:rPr>
          <w:rFonts w:hint="eastAsia" w:ascii="宋体" w:hAnsi="宋体" w:cs="宋体"/>
          <w:bCs/>
          <w:color w:val="auto"/>
          <w:kern w:val="0"/>
          <w:szCs w:val="21"/>
          <w:highlight w:val="none"/>
          <w:lang w:val="en-US" w:eastAsia="zh-CN"/>
        </w:rPr>
        <w:t>20</w:t>
      </w:r>
      <w:r>
        <w:rPr>
          <w:rFonts w:hint="eastAsia" w:ascii="宋体" w:hAnsi="宋体" w:eastAsia="宋体" w:cs="宋体"/>
          <w:bCs/>
          <w:color w:val="auto"/>
          <w:kern w:val="0"/>
          <w:szCs w:val="21"/>
          <w:highlight w:val="none"/>
        </w:rPr>
        <w:t>日</w:t>
      </w:r>
      <w:r>
        <w:rPr>
          <w:rFonts w:hint="eastAsia" w:ascii="宋体" w:hAnsi="宋体" w:cs="宋体"/>
          <w:bCs/>
          <w:color w:val="auto"/>
          <w:kern w:val="0"/>
          <w:szCs w:val="21"/>
          <w:highlight w:val="none"/>
          <w:lang w:val="en-US" w:eastAsia="zh-CN"/>
        </w:rPr>
        <w:t>9</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rPr>
        <w:t>（北京时间）</w:t>
      </w:r>
    </w:p>
    <w:p w14:paraId="792A9071">
      <w:pPr>
        <w:spacing w:line="400" w:lineRule="exact"/>
        <w:ind w:firstLine="424" w:firstLineChars="202"/>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地点：</w:t>
      </w:r>
      <w:r>
        <w:rPr>
          <w:rFonts w:hint="eastAsia" w:ascii="宋体" w:hAnsi="宋体" w:eastAsia="宋体" w:cs="宋体"/>
          <w:bCs/>
          <w:color w:val="auto"/>
          <w:kern w:val="0"/>
          <w:szCs w:val="21"/>
          <w:highlight w:val="none"/>
        </w:rPr>
        <w:t>广西政府采购云平台（https://www.gcy.zfcg.gxzf.gov.cn/）</w:t>
      </w:r>
      <w:r>
        <w:rPr>
          <w:rFonts w:hint="eastAsia" w:ascii="宋体" w:hAnsi="宋体" w:eastAsia="宋体" w:cs="宋体"/>
          <w:bCs/>
          <w:color w:val="auto"/>
          <w:kern w:val="0"/>
          <w:szCs w:val="21"/>
          <w:highlight w:val="none"/>
          <w:lang w:eastAsia="zh-CN"/>
        </w:rPr>
        <w:t>。</w:t>
      </w:r>
    </w:p>
    <w:p w14:paraId="1C285BF8">
      <w:pPr>
        <w:spacing w:line="400" w:lineRule="exact"/>
        <w:ind w:firstLine="361" w:firstLineChars="150"/>
        <w:rPr>
          <w:rFonts w:hint="eastAsia" w:ascii="宋体" w:hAnsi="宋体" w:eastAsia="宋体" w:cs="宋体"/>
          <w:b/>
          <w:bCs/>
          <w:color w:val="auto"/>
          <w:sz w:val="24"/>
          <w:highlight w:val="none"/>
        </w:rPr>
      </w:pPr>
      <w:bookmarkStart w:id="33" w:name="_Toc35393803"/>
      <w:bookmarkStart w:id="34" w:name="_Toc35393634"/>
      <w:bookmarkStart w:id="35" w:name="_Toc28359017"/>
      <w:bookmarkStart w:id="36" w:name="_Toc71366045"/>
      <w:bookmarkStart w:id="37" w:name="_Toc28359094"/>
      <w:bookmarkStart w:id="38" w:name="_Toc71365367"/>
      <w:r>
        <w:rPr>
          <w:rFonts w:hint="eastAsia" w:ascii="宋体" w:hAnsi="宋体" w:eastAsia="宋体" w:cs="宋体"/>
          <w:b/>
          <w:bCs/>
          <w:color w:val="auto"/>
          <w:sz w:val="24"/>
          <w:highlight w:val="none"/>
        </w:rPr>
        <w:t>六、公告期限</w:t>
      </w:r>
      <w:bookmarkEnd w:id="33"/>
      <w:bookmarkEnd w:id="34"/>
      <w:bookmarkEnd w:id="35"/>
      <w:bookmarkEnd w:id="36"/>
      <w:bookmarkEnd w:id="37"/>
      <w:bookmarkEnd w:id="38"/>
    </w:p>
    <w:p w14:paraId="4DF9E507">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自本公告发布之日起3个工作日。</w:t>
      </w:r>
    </w:p>
    <w:p w14:paraId="4C03A8FC">
      <w:pPr>
        <w:spacing w:line="400" w:lineRule="exact"/>
        <w:ind w:firstLine="361" w:firstLineChars="150"/>
        <w:rPr>
          <w:rFonts w:hint="eastAsia" w:ascii="宋体" w:hAnsi="宋体" w:eastAsia="宋体" w:cs="宋体"/>
          <w:b/>
          <w:bCs/>
          <w:color w:val="auto"/>
          <w:sz w:val="24"/>
          <w:highlight w:val="none"/>
        </w:rPr>
      </w:pPr>
      <w:bookmarkStart w:id="39" w:name="_Toc71366046"/>
      <w:bookmarkStart w:id="40" w:name="_Toc35393635"/>
      <w:bookmarkStart w:id="41" w:name="_Toc71365368"/>
      <w:bookmarkStart w:id="42" w:name="_Toc35393804"/>
      <w:r>
        <w:rPr>
          <w:rFonts w:hint="eastAsia" w:ascii="宋体" w:hAnsi="宋体" w:eastAsia="宋体" w:cs="宋体"/>
          <w:b/>
          <w:bCs/>
          <w:color w:val="auto"/>
          <w:sz w:val="24"/>
          <w:highlight w:val="none"/>
        </w:rPr>
        <w:t>七、其他补充事宜</w:t>
      </w:r>
      <w:bookmarkEnd w:id="39"/>
      <w:bookmarkEnd w:id="40"/>
      <w:bookmarkEnd w:id="41"/>
      <w:bookmarkEnd w:id="42"/>
    </w:p>
    <w:p w14:paraId="6BBED18A">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0"/>
          <w:szCs w:val="21"/>
          <w:highlight w:val="none"/>
          <w:lang w:eastAsia="zh-CN"/>
        </w:rPr>
        <w:t>竞标</w:t>
      </w:r>
      <w:r>
        <w:rPr>
          <w:rFonts w:hint="eastAsia" w:ascii="宋体" w:hAnsi="宋体" w:eastAsia="宋体" w:cs="宋体"/>
          <w:color w:val="auto"/>
          <w:kern w:val="0"/>
          <w:szCs w:val="21"/>
          <w:highlight w:val="none"/>
        </w:rPr>
        <w:t>保证金：</w:t>
      </w:r>
      <w:r>
        <w:rPr>
          <w:rFonts w:hint="eastAsia" w:ascii="宋体" w:hAnsi="宋体" w:cs="宋体"/>
          <w:color w:val="auto"/>
          <w:kern w:val="0"/>
          <w:szCs w:val="21"/>
          <w:highlight w:val="none"/>
          <w:lang w:val="en-US" w:eastAsia="zh-CN"/>
        </w:rPr>
        <w:t>不收取。</w:t>
      </w:r>
    </w:p>
    <w:p w14:paraId="7F218D7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.网上查询地址</w:t>
      </w:r>
    </w:p>
    <w:p w14:paraId="067A4CB8">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www.ccgp.gov.cn（中国政府采购网）、zfcg.gxzf.gov.cn（广西壮族自治区政府采购网）。</w:t>
      </w:r>
    </w:p>
    <w:p w14:paraId="143D305F">
      <w:pPr>
        <w:spacing w:line="400" w:lineRule="exact"/>
        <w:ind w:firstLine="424" w:firstLineChars="202"/>
        <w:rPr>
          <w:rFonts w:hint="eastAsia" w:ascii="宋体" w:hAnsi="宋体" w:eastAsia="宋体" w:cs="宋体"/>
          <w:color w:val="auto"/>
          <w:kern w:val="0"/>
          <w:szCs w:val="21"/>
          <w:highlight w:val="none"/>
        </w:rPr>
      </w:pPr>
      <w:bookmarkStart w:id="43" w:name="_Hlk37429674"/>
      <w:bookmarkStart w:id="44" w:name="_Toc35393805"/>
      <w:bookmarkStart w:id="45" w:name="_Toc35393636"/>
      <w:bookmarkStart w:id="46" w:name="_Toc71366047"/>
      <w:bookmarkStart w:id="47" w:name="_Toc71365369"/>
      <w:bookmarkStart w:id="48" w:name="_Toc28359018"/>
      <w:bookmarkStart w:id="49" w:name="_Toc28359095"/>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本项目需要落实的政府采购政策</w:t>
      </w:r>
    </w:p>
    <w:p w14:paraId="63BD4C67">
      <w:pPr>
        <w:spacing w:line="400" w:lineRule="exact"/>
        <w:ind w:firstLine="420" w:firstLineChars="200"/>
        <w:rPr>
          <w:rFonts w:hint="eastAsia" w:ascii="宋体" w:hAnsi="宋体" w:eastAsia="宋体" w:cs="宋体"/>
          <w:iCs/>
          <w:color w:val="auto"/>
          <w:kern w:val="0"/>
          <w:szCs w:val="21"/>
          <w:highlight w:val="none"/>
        </w:rPr>
      </w:pPr>
      <w:r>
        <w:rPr>
          <w:rFonts w:hint="eastAsia" w:ascii="宋体" w:hAnsi="宋体" w:eastAsia="宋体" w:cs="宋体"/>
          <w:iCs/>
          <w:color w:val="auto"/>
          <w:kern w:val="0"/>
          <w:szCs w:val="21"/>
          <w:highlight w:val="none"/>
        </w:rPr>
        <w:t>（1）政府采购促进中小企业发展。</w:t>
      </w:r>
    </w:p>
    <w:p w14:paraId="7A5E9835">
      <w:pPr>
        <w:spacing w:line="400" w:lineRule="exact"/>
        <w:ind w:firstLine="420" w:firstLineChars="200"/>
        <w:rPr>
          <w:rFonts w:hint="eastAsia" w:ascii="宋体" w:hAnsi="宋体" w:eastAsia="宋体" w:cs="宋体"/>
          <w:iCs/>
          <w:color w:val="auto"/>
          <w:kern w:val="0"/>
          <w:szCs w:val="21"/>
          <w:highlight w:val="none"/>
        </w:rPr>
      </w:pPr>
      <w:r>
        <w:rPr>
          <w:rFonts w:hint="eastAsia" w:ascii="宋体" w:hAnsi="宋体" w:eastAsia="宋体" w:cs="宋体"/>
          <w:iCs/>
          <w:color w:val="auto"/>
          <w:kern w:val="0"/>
          <w:szCs w:val="21"/>
          <w:highlight w:val="none"/>
        </w:rPr>
        <w:t>（2）政府采购支持采用本国产品的政策。</w:t>
      </w:r>
    </w:p>
    <w:p w14:paraId="74B4E197">
      <w:pPr>
        <w:spacing w:line="400" w:lineRule="exact"/>
        <w:ind w:firstLine="420" w:firstLineChars="200"/>
        <w:rPr>
          <w:rFonts w:hint="eastAsia" w:ascii="宋体" w:hAnsi="宋体" w:eastAsia="宋体" w:cs="宋体"/>
          <w:iCs/>
          <w:color w:val="auto"/>
          <w:kern w:val="0"/>
          <w:szCs w:val="21"/>
          <w:highlight w:val="none"/>
        </w:rPr>
      </w:pPr>
      <w:r>
        <w:rPr>
          <w:rFonts w:hint="eastAsia" w:ascii="宋体" w:hAnsi="宋体" w:eastAsia="宋体" w:cs="宋体"/>
          <w:iCs/>
          <w:color w:val="auto"/>
          <w:kern w:val="0"/>
          <w:szCs w:val="21"/>
          <w:highlight w:val="none"/>
        </w:rPr>
        <w:t>（3）强制采购节能产品；优先采购节能产品、环境标志产品。</w:t>
      </w:r>
    </w:p>
    <w:p w14:paraId="658F54CD">
      <w:pPr>
        <w:spacing w:line="400" w:lineRule="exact"/>
        <w:ind w:firstLine="420" w:firstLineChars="200"/>
        <w:rPr>
          <w:rFonts w:hint="eastAsia" w:ascii="宋体" w:hAnsi="宋体" w:eastAsia="宋体" w:cs="宋体"/>
          <w:iCs/>
          <w:color w:val="auto"/>
          <w:kern w:val="0"/>
          <w:szCs w:val="21"/>
          <w:highlight w:val="none"/>
        </w:rPr>
      </w:pPr>
      <w:r>
        <w:rPr>
          <w:rFonts w:hint="eastAsia" w:ascii="宋体" w:hAnsi="宋体" w:eastAsia="宋体" w:cs="宋体"/>
          <w:iCs/>
          <w:color w:val="auto"/>
          <w:kern w:val="0"/>
          <w:szCs w:val="21"/>
          <w:highlight w:val="none"/>
        </w:rPr>
        <w:t>（4）政府采购促进残疾人就业政策。</w:t>
      </w:r>
    </w:p>
    <w:p w14:paraId="74D1A3F4">
      <w:pPr>
        <w:spacing w:line="400" w:lineRule="exact"/>
        <w:ind w:firstLine="420" w:firstLineChars="200"/>
        <w:rPr>
          <w:rFonts w:hint="eastAsia" w:ascii="宋体" w:hAnsi="宋体" w:eastAsia="宋体" w:cs="宋体"/>
          <w:iCs/>
          <w:color w:val="auto"/>
          <w:kern w:val="0"/>
          <w:szCs w:val="21"/>
          <w:highlight w:val="none"/>
        </w:rPr>
      </w:pPr>
      <w:r>
        <w:rPr>
          <w:rFonts w:hint="eastAsia" w:ascii="宋体" w:hAnsi="宋体" w:eastAsia="宋体" w:cs="宋体"/>
          <w:iCs/>
          <w:color w:val="auto"/>
          <w:kern w:val="0"/>
          <w:szCs w:val="21"/>
          <w:highlight w:val="none"/>
        </w:rPr>
        <w:t>（5）政府采购支持监狱企业发展。</w:t>
      </w:r>
    </w:p>
    <w:p w14:paraId="7F24E01A">
      <w:pPr>
        <w:widowControl/>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w:t>
      </w:r>
      <w:r>
        <w:rPr>
          <w:rFonts w:hint="eastAsia" w:ascii="宋体" w:hAnsi="宋体" w:eastAsia="宋体" w:cs="宋体"/>
          <w:color w:val="auto"/>
          <w:szCs w:val="21"/>
          <w:highlight w:val="none"/>
        </w:rPr>
        <w:t>竞标注意事项</w:t>
      </w:r>
    </w:p>
    <w:p w14:paraId="6B860A93">
      <w:pPr>
        <w:widowControl/>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（1）本项目为全流程电子化采购项目，通过“广西政府采购云”平台</w:t>
      </w:r>
      <w:r>
        <w:rPr>
          <w:rFonts w:hint="eastAsia" w:ascii="宋体" w:hAnsi="宋体" w:eastAsia="宋体" w:cs="宋体"/>
          <w:bCs/>
          <w:color w:val="auto"/>
          <w:kern w:val="0"/>
          <w:szCs w:val="21"/>
          <w:highlight w:val="none"/>
        </w:rPr>
        <w:t>（https://www.gcy.zfcg.gxzf.gov.cn/）</w:t>
      </w:r>
      <w:r>
        <w:rPr>
          <w:rFonts w:hint="eastAsia" w:ascii="宋体" w:hAnsi="宋体" w:eastAsia="宋体" w:cs="宋体"/>
          <w:color w:val="auto"/>
          <w:szCs w:val="21"/>
          <w:highlight w:val="none"/>
        </w:rPr>
        <w:t>实行在线电子竞标，供应商应先安装“政采云电子交易客户端”（请自行前往“广西政府采购云”平台进行下载），并按照本项目竞争性谈判文件和“广西政府采购云”平台的要求编制、加密后在提交响应文件截止时间前通过网络上传至 “广西政府采购云”平台（加密的电子响应文件是指</w:t>
      </w:r>
      <w:r>
        <w:rPr>
          <w:rFonts w:hint="eastAsia" w:ascii="宋体" w:hAnsi="宋体" w:eastAsia="宋体" w:cs="宋体"/>
          <w:color w:val="auto"/>
          <w:highlight w:val="none"/>
        </w:rPr>
        <w:t>后缀名为“jmbs”的文件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供应商在“广西政府采购云”平台提交电子响应文件时，请填写参加远程采购活动经办人联系方式。</w:t>
      </w:r>
      <w:r>
        <w:rPr>
          <w:rFonts w:hint="eastAsia" w:ascii="宋体" w:hAnsi="宋体" w:eastAsia="宋体" w:cs="宋体"/>
          <w:color w:val="auto"/>
          <w:szCs w:val="21"/>
          <w:highlight w:val="none"/>
        </w:rPr>
        <w:t>供应商登录“广西政府采购云”平台，依次进入“服务中心-项目采购-操作流程-电子招投标-</w:t>
      </w:r>
      <w:r>
        <w:rPr>
          <w:rFonts w:hint="eastAsia" w:ascii="宋体" w:hAnsi="宋体" w:eastAsia="宋体" w:cs="宋体"/>
          <w:color w:val="auto"/>
          <w:highlight w:val="none"/>
        </w:rPr>
        <w:t>政府采购项目电子交易管理操作指南-供应商</w:t>
      </w:r>
      <w:r>
        <w:rPr>
          <w:rFonts w:hint="eastAsia" w:ascii="宋体" w:hAnsi="宋体" w:eastAsia="宋体" w:cs="宋体"/>
          <w:color w:val="auto"/>
          <w:szCs w:val="21"/>
          <w:highlight w:val="none"/>
        </w:rPr>
        <w:t>”查看电子竞标具体操作流程。</w:t>
      </w:r>
    </w:p>
    <w:p w14:paraId="58FA0B6B">
      <w:pPr>
        <w:widowControl/>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广西政府采购云</w:t>
      </w:r>
      <w:r>
        <w:rPr>
          <w:rFonts w:hint="eastAsia" w:ascii="宋体" w:hAnsi="宋体" w:eastAsia="宋体" w:cs="宋体"/>
          <w:color w:val="auto"/>
          <w:kern w:val="0"/>
          <w:szCs w:val="21"/>
          <w:highlight w:val="none"/>
        </w:rPr>
        <w:t>”平台，</w:t>
      </w:r>
      <w:r>
        <w:rPr>
          <w:rFonts w:hint="eastAsia" w:ascii="宋体" w:hAnsi="宋体" w:eastAsia="宋体" w:cs="宋体"/>
          <w:color w:val="auto"/>
          <w:szCs w:val="21"/>
          <w:highlight w:val="none"/>
        </w:rPr>
        <w:t>依次进入“服务中心-入驻与配置”中查看CA数字证书办理操作流程。</w:t>
      </w:r>
      <w:r>
        <w:rPr>
          <w:rFonts w:hint="eastAsia" w:ascii="宋体" w:hAnsi="宋体" w:eastAsia="宋体" w:cs="宋体"/>
          <w:bCs/>
          <w:color w:val="auto"/>
          <w:kern w:val="0"/>
          <w:szCs w:val="21"/>
          <w:highlight w:val="none"/>
        </w:rPr>
        <w:t>如在操作过程中遇到问题或者需要技术支持，请致电政采云客服热线：</w:t>
      </w:r>
      <w:r>
        <w:rPr>
          <w:rFonts w:hint="eastAsia" w:ascii="宋体" w:hAnsi="宋体" w:eastAsia="宋体" w:cs="宋体"/>
          <w:bCs/>
          <w:color w:val="auto"/>
          <w:kern w:val="0"/>
          <w:szCs w:val="21"/>
          <w:highlight w:val="none"/>
          <w:lang w:val="en-US" w:eastAsia="zh-CN"/>
        </w:rPr>
        <w:t>95763</w:t>
      </w:r>
      <w:r>
        <w:rPr>
          <w:rFonts w:hint="eastAsia" w:ascii="宋体" w:hAnsi="宋体" w:eastAsia="宋体" w:cs="宋体"/>
          <w:color w:val="auto"/>
          <w:szCs w:val="21"/>
          <w:highlight w:val="none"/>
        </w:rPr>
        <w:t>）。</w:t>
      </w:r>
    </w:p>
    <w:p w14:paraId="4BED5C04">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（3）CA证书在线解密：首次响应文件开启时，需携带制作响应文件时用来加密的有效数字证书（CA认证）登录“政采云”平台电子开标大厅现场按规定时间对加密的响应文件进行解密，否则后果自负。</w:t>
      </w:r>
    </w:p>
    <w:p w14:paraId="6C6483F0">
      <w:pPr>
        <w:widowControl/>
        <w:spacing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eastAsia="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eastAsia="宋体" w:cs="宋体"/>
          <w:color w:val="auto"/>
          <w:szCs w:val="21"/>
          <w:highlight w:val="none"/>
        </w:rPr>
        <w:t>广西政府采购网</w:t>
      </w:r>
      <w:r>
        <w:rPr>
          <w:rFonts w:hint="eastAsia" w:ascii="宋体" w:hAnsi="宋体" w:eastAsia="宋体" w:cs="宋体"/>
          <w:bCs/>
          <w:color w:val="auto"/>
          <w:szCs w:val="21"/>
          <w:highlight w:val="none"/>
        </w:rPr>
        <w:t>”平台将予以拒收。</w:t>
      </w:r>
    </w:p>
    <w:p w14:paraId="6B190DE3">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（4）供应商需要在具备有摄像头及语音功能且互联网网络状况良好的电脑登录“</w:t>
      </w:r>
      <w:r>
        <w:rPr>
          <w:rFonts w:hint="eastAsia" w:ascii="宋体" w:hAnsi="宋体" w:eastAsia="宋体" w:cs="宋体"/>
          <w:color w:val="auto"/>
          <w:szCs w:val="21"/>
          <w:highlight w:val="none"/>
        </w:rPr>
        <w:t>广西政府采购网</w:t>
      </w:r>
      <w:r>
        <w:rPr>
          <w:rFonts w:hint="eastAsia" w:ascii="宋体" w:hAnsi="宋体" w:eastAsia="宋体" w:cs="宋体"/>
          <w:color w:val="auto"/>
          <w:kern w:val="0"/>
          <w:szCs w:val="21"/>
          <w:highlight w:val="none"/>
        </w:rPr>
        <w:t>”平台远程开标大厅参与本次谈判，否则后果自负。</w:t>
      </w:r>
    </w:p>
    <w:bookmarkEnd w:id="43"/>
    <w:p w14:paraId="1506CE44">
      <w:pPr>
        <w:spacing w:line="400" w:lineRule="exact"/>
        <w:ind w:firstLine="361" w:firstLineChars="15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八、凡对本次采购提出询问，请按以下方式联系。</w:t>
      </w:r>
      <w:bookmarkEnd w:id="44"/>
      <w:bookmarkEnd w:id="45"/>
      <w:bookmarkEnd w:id="46"/>
      <w:bookmarkEnd w:id="47"/>
      <w:bookmarkEnd w:id="48"/>
      <w:bookmarkEnd w:id="49"/>
    </w:p>
    <w:p w14:paraId="5CB54881">
      <w:pPr>
        <w:spacing w:line="400" w:lineRule="exact"/>
        <w:ind w:firstLine="420" w:firstLineChars="200"/>
        <w:rPr>
          <w:rFonts w:hint="eastAsia" w:ascii="宋体" w:hAnsi="宋体" w:eastAsia="宋体" w:cs="宋体"/>
          <w:color w:val="auto"/>
          <w:kern w:val="0"/>
          <w:szCs w:val="21"/>
          <w:highlight w:val="none"/>
        </w:rPr>
      </w:pPr>
      <w:bookmarkStart w:id="50" w:name="_Toc28359019"/>
      <w:bookmarkStart w:id="51" w:name="_Toc35393637"/>
      <w:bookmarkStart w:id="52" w:name="_Toc35393806"/>
      <w:bookmarkStart w:id="53" w:name="_Toc28359096"/>
      <w:r>
        <w:rPr>
          <w:rFonts w:hint="eastAsia" w:ascii="宋体" w:hAnsi="宋体" w:eastAsia="宋体" w:cs="宋体"/>
          <w:color w:val="auto"/>
          <w:kern w:val="0"/>
          <w:szCs w:val="21"/>
          <w:highlight w:val="none"/>
        </w:rPr>
        <w:t>1.采购人信息</w:t>
      </w:r>
      <w:bookmarkEnd w:id="50"/>
      <w:bookmarkEnd w:id="51"/>
      <w:bookmarkEnd w:id="52"/>
      <w:bookmarkEnd w:id="53"/>
    </w:p>
    <w:p w14:paraId="17150146">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广西农业工程职业技术学院</w:t>
      </w:r>
    </w:p>
    <w:p w14:paraId="5C1CF1E2">
      <w:pPr>
        <w:spacing w:line="40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地    址：广西壮族自治区崇左市扶绥县空港大道25号</w:t>
      </w:r>
    </w:p>
    <w:p w14:paraId="458A4568">
      <w:pPr>
        <w:spacing w:line="40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项目联系人：</w:t>
      </w:r>
      <w:r>
        <w:rPr>
          <w:rFonts w:hint="eastAsia" w:ascii="宋体" w:hAnsi="宋体" w:cs="宋体"/>
          <w:color w:val="auto"/>
          <w:kern w:val="0"/>
          <w:szCs w:val="21"/>
          <w:highlight w:val="none"/>
          <w:lang w:val="en-US" w:eastAsia="zh-CN"/>
        </w:rPr>
        <w:t>罗</w:t>
      </w:r>
      <w:r>
        <w:rPr>
          <w:rFonts w:hint="eastAsia" w:ascii="宋体" w:hAnsi="宋体" w:eastAsia="宋体" w:cs="宋体"/>
          <w:color w:val="auto"/>
          <w:kern w:val="0"/>
          <w:szCs w:val="21"/>
          <w:highlight w:val="none"/>
          <w:lang w:eastAsia="zh-CN"/>
        </w:rPr>
        <w:t>燕媚</w:t>
      </w:r>
    </w:p>
    <w:p w14:paraId="3DCCE9C1">
      <w:pPr>
        <w:spacing w:line="40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联系电话：</w:t>
      </w:r>
      <w:r>
        <w:rPr>
          <w:rFonts w:hint="eastAsia" w:ascii="宋体" w:hAnsi="宋体" w:eastAsia="宋体" w:cs="宋体"/>
          <w:color w:val="auto"/>
          <w:kern w:val="0"/>
          <w:szCs w:val="21"/>
          <w:highlight w:val="none"/>
          <w:lang w:val="en-US" w:eastAsia="zh-CN"/>
        </w:rPr>
        <w:t>0771-6600648</w:t>
      </w:r>
    </w:p>
    <w:p w14:paraId="7DBA1EEA">
      <w:pPr>
        <w:spacing w:line="400" w:lineRule="exact"/>
        <w:ind w:firstLine="420" w:firstLineChars="200"/>
        <w:rPr>
          <w:rFonts w:hint="eastAsia" w:ascii="宋体" w:hAnsi="宋体" w:eastAsia="宋体" w:cs="宋体"/>
          <w:color w:val="auto"/>
          <w:szCs w:val="21"/>
          <w:highlight w:val="none"/>
          <w:lang w:eastAsia="zh-CN"/>
        </w:rPr>
      </w:pPr>
      <w:bookmarkStart w:id="54" w:name="_Toc28359097"/>
      <w:bookmarkStart w:id="55" w:name="_Toc35393807"/>
      <w:bookmarkStart w:id="56" w:name="_Toc28359020"/>
      <w:bookmarkStart w:id="57" w:name="_Toc35393638"/>
      <w:r>
        <w:rPr>
          <w:rFonts w:hint="eastAsia" w:ascii="宋体" w:hAnsi="宋体" w:eastAsia="宋体" w:cs="宋体"/>
          <w:color w:val="auto"/>
          <w:kern w:val="0"/>
          <w:szCs w:val="21"/>
          <w:highlight w:val="none"/>
        </w:rPr>
        <w:t>2.采购代理</w:t>
      </w:r>
      <w:r>
        <w:rPr>
          <w:rFonts w:hint="eastAsia" w:ascii="宋体" w:hAnsi="宋体" w:eastAsia="宋体" w:cs="宋体"/>
          <w:color w:val="auto"/>
          <w:szCs w:val="21"/>
          <w:highlight w:val="none"/>
          <w:lang w:eastAsia="zh-CN"/>
        </w:rPr>
        <w:t>机构信息</w:t>
      </w:r>
      <w:bookmarkEnd w:id="54"/>
      <w:bookmarkEnd w:id="55"/>
      <w:bookmarkEnd w:id="56"/>
      <w:bookmarkEnd w:id="57"/>
    </w:p>
    <w:p w14:paraId="7B3B8B08">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名    称：广西汉昌工程咨询有限公司</w:t>
      </w:r>
    </w:p>
    <w:p w14:paraId="295226F2">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地　　址：南宁市青秀区仙葫大道西16号鼎丰国际美食广场A栋11楼HC区域</w:t>
      </w:r>
    </w:p>
    <w:p w14:paraId="21DAEA5D">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联系方式：0771-3313954</w:t>
      </w:r>
    </w:p>
    <w:p w14:paraId="66E73B47">
      <w:pPr>
        <w:spacing w:line="400" w:lineRule="exact"/>
        <w:ind w:firstLine="420" w:firstLineChars="200"/>
        <w:rPr>
          <w:rFonts w:hint="eastAsia" w:ascii="宋体" w:hAnsi="宋体" w:eastAsia="宋体" w:cs="宋体"/>
          <w:color w:val="auto"/>
          <w:szCs w:val="21"/>
          <w:highlight w:val="none"/>
          <w:lang w:eastAsia="zh-CN"/>
        </w:rPr>
      </w:pPr>
      <w:bookmarkStart w:id="58" w:name="_Toc28359098"/>
      <w:bookmarkStart w:id="59" w:name="_Toc35393639"/>
      <w:bookmarkStart w:id="60" w:name="_Toc35393808"/>
      <w:bookmarkStart w:id="61" w:name="_Toc28359021"/>
      <w:r>
        <w:rPr>
          <w:rFonts w:hint="eastAsia" w:ascii="宋体" w:hAnsi="宋体" w:eastAsia="宋体" w:cs="宋体"/>
          <w:color w:val="auto"/>
          <w:szCs w:val="21"/>
          <w:highlight w:val="none"/>
          <w:lang w:eastAsia="zh-CN"/>
        </w:rPr>
        <w:t>3.项目联系方式</w:t>
      </w:r>
      <w:bookmarkEnd w:id="58"/>
      <w:bookmarkEnd w:id="59"/>
      <w:bookmarkEnd w:id="60"/>
      <w:bookmarkEnd w:id="61"/>
    </w:p>
    <w:p w14:paraId="49490741">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项目联系人：李工</w:t>
      </w:r>
    </w:p>
    <w:p w14:paraId="3B13895D">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电　　话：0771-3313954</w:t>
      </w:r>
    </w:p>
    <w:p w14:paraId="271D30CE">
      <w:pPr>
        <w:pStyle w:val="47"/>
        <w:rPr>
          <w:rFonts w:hint="eastAsia" w:ascii="宋体" w:hAnsi="宋体" w:eastAsia="宋体" w:cs="宋体"/>
          <w:color w:val="auto"/>
          <w:highlight w:val="none"/>
          <w:lang w:val="en-US" w:eastAsia="zh-CN"/>
        </w:rPr>
      </w:pPr>
    </w:p>
    <w:p w14:paraId="01747CBE">
      <w:pPr>
        <w:spacing w:line="360" w:lineRule="auto"/>
        <w:ind w:firstLine="6090" w:firstLineChars="290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广西汉昌工程咨询有限公司</w:t>
      </w:r>
    </w:p>
    <w:p w14:paraId="0C4416AF">
      <w:pPr>
        <w:spacing w:line="360" w:lineRule="auto"/>
        <w:ind w:firstLine="6510" w:firstLineChars="3100"/>
        <w:jc w:val="both"/>
        <w:rPr>
          <w:rFonts w:hint="eastAsia" w:ascii="宋体" w:hAnsi="宋体" w:eastAsia="宋体" w:cs="宋体"/>
          <w:color w:val="auto"/>
          <w:highlight w:val="none"/>
          <w:u w:val="none"/>
          <w:lang w:val="en-US" w:eastAsia="zh-CN"/>
        </w:rPr>
      </w:pPr>
      <w:r>
        <w:rPr>
          <w:rFonts w:hint="eastAsia" w:ascii="宋体" w:hAnsi="宋体" w:eastAsia="宋体" w:cs="宋体"/>
          <w:color w:val="auto"/>
          <w:szCs w:val="21"/>
          <w:highlight w:val="none"/>
          <w:u w:val="none"/>
          <w:lang w:val="en-US" w:eastAsia="zh-CN"/>
        </w:rPr>
        <w:t>202</w:t>
      </w:r>
      <w:r>
        <w:rPr>
          <w:rFonts w:hint="eastAsia" w:ascii="宋体" w:hAnsi="宋体" w:cs="宋体"/>
          <w:color w:val="auto"/>
          <w:szCs w:val="21"/>
          <w:highlight w:val="none"/>
          <w:u w:val="none"/>
          <w:lang w:val="en-US" w:eastAsia="zh-CN"/>
        </w:rPr>
        <w:t>6</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5</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14</w:t>
      </w:r>
      <w:r>
        <w:rPr>
          <w:rFonts w:hint="eastAsia" w:ascii="宋体" w:hAnsi="宋体" w:eastAsia="宋体" w:cs="宋体"/>
          <w:color w:val="auto"/>
          <w:szCs w:val="21"/>
          <w:highlight w:val="none"/>
          <w:u w:val="none"/>
        </w:rPr>
        <w:t>日</w:t>
      </w:r>
    </w:p>
    <w:p w14:paraId="6690BAEF">
      <w:pPr>
        <w:pStyle w:val="47"/>
        <w:rPr>
          <w:rFonts w:hint="eastAsia" w:ascii="宋体" w:hAnsi="宋体" w:eastAsia="宋体" w:cs="宋体"/>
          <w:color w:val="auto"/>
          <w:highlight w:val="none"/>
          <w:u w:val="none"/>
          <w:lang w:val="en-US" w:eastAsia="zh-CN"/>
        </w:rPr>
      </w:pPr>
    </w:p>
    <w:bookmarkEnd w:id="2"/>
    <w:p w14:paraId="7990E79E">
      <w:pPr>
        <w:spacing w:line="400" w:lineRule="exact"/>
        <w:jc w:val="center"/>
        <w:outlineLvl w:val="0"/>
        <w:rPr>
          <w:rFonts w:hint="eastAsia" w:ascii="宋体" w:hAnsi="宋体" w:eastAsia="宋体" w:cs="宋体"/>
          <w:b/>
          <w:color w:val="auto"/>
          <w:sz w:val="32"/>
          <w:szCs w:val="32"/>
          <w:highlight w:val="none"/>
        </w:rPr>
      </w:pPr>
      <w:bookmarkStart w:id="62" w:name="_Toc74322009"/>
      <w:r>
        <w:rPr>
          <w:rFonts w:hint="eastAsia" w:ascii="宋体" w:hAnsi="宋体" w:eastAsia="宋体" w:cs="宋体"/>
          <w:b/>
          <w:color w:val="auto"/>
          <w:sz w:val="32"/>
          <w:szCs w:val="32"/>
          <w:highlight w:val="none"/>
        </w:rPr>
        <w:br w:type="page"/>
      </w:r>
      <w:bookmarkStart w:id="63" w:name="_Toc3626"/>
      <w:r>
        <w:rPr>
          <w:rFonts w:hint="eastAsia" w:ascii="宋体" w:hAnsi="宋体" w:eastAsia="宋体" w:cs="宋体"/>
          <w:b/>
          <w:color w:val="auto"/>
          <w:sz w:val="32"/>
          <w:szCs w:val="32"/>
          <w:highlight w:val="none"/>
        </w:rPr>
        <w:t>第二章 供应商须知</w:t>
      </w:r>
      <w:bookmarkEnd w:id="62"/>
      <w:bookmarkEnd w:id="63"/>
    </w:p>
    <w:p w14:paraId="352B3944">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供应商须知前附表</w:t>
      </w:r>
    </w:p>
    <w:p w14:paraId="1B3D231B">
      <w:pPr>
        <w:spacing w:line="400" w:lineRule="exact"/>
        <w:jc w:val="center"/>
        <w:rPr>
          <w:rFonts w:hint="eastAsia" w:ascii="宋体" w:hAnsi="宋体" w:eastAsia="宋体" w:cs="宋体"/>
          <w:b/>
          <w:color w:val="auto"/>
          <w:sz w:val="32"/>
          <w:szCs w:val="32"/>
          <w:highlight w:val="none"/>
        </w:rPr>
      </w:pPr>
    </w:p>
    <w:tbl>
      <w:tblPr>
        <w:tblStyle w:val="27"/>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5452A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1A7AE34A">
            <w:pPr>
              <w:spacing w:line="3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7912" w:type="dxa"/>
          </w:tcPr>
          <w:p w14:paraId="0161EAB8">
            <w:pPr>
              <w:spacing w:line="3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内    容</w:t>
            </w:r>
          </w:p>
        </w:tc>
      </w:tr>
      <w:tr w14:paraId="67C80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5B57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912" w:type="dxa"/>
            <w:vAlign w:val="center"/>
          </w:tcPr>
          <w:p w14:paraId="4CE139A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1.供应商的资格条件：详见竞争性谈判公告</w:t>
            </w:r>
          </w:p>
          <w:p w14:paraId="2FD5A6A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Cs/>
                <w:color w:val="auto"/>
                <w:szCs w:val="21"/>
                <w:highlight w:val="none"/>
              </w:rPr>
              <w:t>供应商</w:t>
            </w:r>
            <w:r>
              <w:rPr>
                <w:rFonts w:hint="eastAsia" w:ascii="宋体" w:hAnsi="宋体" w:eastAsia="宋体" w:cs="宋体"/>
                <w:color w:val="auto"/>
                <w:szCs w:val="21"/>
                <w:highlight w:val="none"/>
              </w:rPr>
              <w:t>出现下列情形之一的，不得参加政府采购活动：</w:t>
            </w:r>
          </w:p>
          <w:p w14:paraId="36CD120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17221E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2.2对在“信用中国”网站（http://www.creditchina.gov.cn） 、中国政府采购网（http://www.ccgp.gov.cn）被列入失信被执行人、</w:t>
            </w:r>
            <w:r>
              <w:rPr>
                <w:rFonts w:hint="eastAsia" w:ascii="宋体" w:hAnsi="宋体" w:eastAsia="宋体" w:cs="宋体"/>
                <w:color w:val="auto"/>
                <w:szCs w:val="21"/>
              </w:rPr>
              <w:t>重大税收违法</w:t>
            </w:r>
            <w:r>
              <w:rPr>
                <w:rFonts w:hint="eastAsia" w:ascii="宋体" w:hAnsi="宋体" w:eastAsia="宋体" w:cs="宋体"/>
                <w:color w:val="auto"/>
                <w:szCs w:val="21"/>
                <w:lang w:val="en-US" w:eastAsia="zh-CN"/>
              </w:rPr>
              <w:t>失信主体</w:t>
            </w:r>
            <w:r>
              <w:rPr>
                <w:rFonts w:hint="eastAsia" w:ascii="宋体" w:hAnsi="宋体" w:eastAsia="宋体" w:cs="宋体"/>
                <w:color w:val="auto"/>
                <w:szCs w:val="21"/>
              </w:rPr>
              <w:t>名单</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、政府采购严重违法失信行为记录名单及其他不符合《中华人民共和国政府采购法》第二十二条规定条件的供应商，不得参与政府采购活动。</w:t>
            </w:r>
          </w:p>
        </w:tc>
      </w:tr>
      <w:tr w14:paraId="39254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992" w:type="dxa"/>
            <w:vAlign w:val="center"/>
          </w:tcPr>
          <w:p w14:paraId="2B3A96A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7912" w:type="dxa"/>
            <w:vAlign w:val="center"/>
          </w:tcPr>
          <w:p w14:paraId="52067DB6">
            <w:pPr>
              <w:spacing w:line="34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是否接受联合体竞标: </w:t>
            </w:r>
            <w:r>
              <w:rPr>
                <w:rFonts w:hint="eastAsia" w:ascii="宋体" w:hAnsi="宋体" w:eastAsia="宋体" w:cs="宋体"/>
                <w:color w:val="auto"/>
                <w:szCs w:val="21"/>
                <w:highlight w:val="none"/>
                <w:lang w:eastAsia="zh-CN"/>
              </w:rPr>
              <w:t>否。</w:t>
            </w:r>
          </w:p>
        </w:tc>
      </w:tr>
      <w:tr w14:paraId="74B03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B11DF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7912" w:type="dxa"/>
            <w:vAlign w:val="center"/>
          </w:tcPr>
          <w:p w14:paraId="5D8807A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如接受联合体竞标，联合体竞标要求如下（如不接受联合体竞标的，此条忽略）：</w:t>
            </w:r>
          </w:p>
          <w:p w14:paraId="5A04B11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1.两个以上供应商可以组成一个竞标联合体，以一个供应商的身份共同参加竞标。联合体竞标的，须提供《联合体竞标协议书》（格式后附）。</w:t>
            </w:r>
          </w:p>
          <w:p w14:paraId="5AE76A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68392D5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14:paraId="61A00E0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4.以联合体形式参加政府采购活动的，联合体各方不得再单独参加或者与其他供应商另外组成联合体参加同一合同项下的政府采购活动。</w:t>
            </w:r>
          </w:p>
          <w:p w14:paraId="2037602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5.联合体中有同类资质的供应商按照联合体分工承担相同工作的，应当按照资质等级较低的供应商确定资质等级。</w:t>
            </w:r>
          </w:p>
          <w:p w14:paraId="5844BED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6.联合体竞标业绩、履约能力按照联合体各方中较高的一方认定并计算。</w:t>
            </w:r>
          </w:p>
          <w:p w14:paraId="7F7FF13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7.供应商为联合体的，可以由联合体中的一方或者多方共同交纳保证金，其交纳的保证金对联合体各方均具有约束力。</w:t>
            </w:r>
          </w:p>
          <w:p w14:paraId="76177A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8.联合体各方均应按照谈判文件的规定分别提交资格证明文件。</w:t>
            </w:r>
          </w:p>
        </w:tc>
      </w:tr>
      <w:tr w14:paraId="1B8E6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A97E5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7912" w:type="dxa"/>
            <w:vAlign w:val="center"/>
          </w:tcPr>
          <w:p w14:paraId="0D5DB026">
            <w:pPr>
              <w:pStyle w:val="11"/>
              <w:spacing w:line="340" w:lineRule="exact"/>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不允许分包</w:t>
            </w:r>
          </w:p>
          <w:p w14:paraId="78C5AEA6">
            <w:pPr>
              <w:pStyle w:val="11"/>
              <w:spacing w:line="340" w:lineRule="exact"/>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允许分包</w:t>
            </w:r>
          </w:p>
          <w:p w14:paraId="596B7714">
            <w:pPr>
              <w:pStyle w:val="11"/>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分包内容： </w:t>
            </w:r>
            <w:r>
              <w:rPr>
                <w:rFonts w:hint="eastAsia" w:ascii="宋体" w:hAnsi="宋体" w:eastAsia="宋体" w:cs="宋体"/>
                <w:color w:val="auto"/>
                <w:highlight w:val="none"/>
                <w:u w:val="single"/>
              </w:rPr>
              <w:t xml:space="preserve">                          。</w:t>
            </w:r>
          </w:p>
          <w:p w14:paraId="126CAE87">
            <w:pPr>
              <w:pStyle w:val="11"/>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分包金额或者比例： </w:t>
            </w:r>
            <w:r>
              <w:rPr>
                <w:rFonts w:hint="eastAsia" w:ascii="宋体" w:hAnsi="宋体" w:eastAsia="宋体" w:cs="宋体"/>
                <w:color w:val="auto"/>
                <w:highlight w:val="none"/>
                <w:u w:val="single"/>
              </w:rPr>
              <w:t xml:space="preserve">                   。</w:t>
            </w:r>
          </w:p>
          <w:p w14:paraId="6EFB9F12">
            <w:pPr>
              <w:pStyle w:val="11"/>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分包供应商必须具备的资质：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 xml:space="preserve"> 。</w:t>
            </w:r>
          </w:p>
        </w:tc>
      </w:tr>
      <w:tr w14:paraId="22D06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C0356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7.1</w:t>
            </w:r>
          </w:p>
        </w:tc>
        <w:tc>
          <w:tcPr>
            <w:tcW w:w="7912" w:type="dxa"/>
            <w:vAlign w:val="center"/>
          </w:tcPr>
          <w:p w14:paraId="60644D90">
            <w:pPr>
              <w:autoSpaceDE w:val="0"/>
              <w:autoSpaceDN w:val="0"/>
              <w:snapToGrid w:val="0"/>
              <w:spacing w:line="34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提供相同品牌产品（非单一产品采购项目的，指核心产品）的不同供应商最后报价相同时，按照下列方式确定一个供应商获得成交供应商推荐资格：</w:t>
            </w:r>
          </w:p>
          <w:p w14:paraId="75602F09">
            <w:pPr>
              <w:autoSpaceDE w:val="0"/>
              <w:autoSpaceDN w:val="0"/>
              <w:snapToGrid w:val="0"/>
              <w:spacing w:line="34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随机抽取；</w:t>
            </w:r>
          </w:p>
          <w:p w14:paraId="24F36ACD">
            <w:pPr>
              <w:pStyle w:val="11"/>
              <w:spacing w:line="34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p>
        </w:tc>
      </w:tr>
      <w:tr w14:paraId="70F4D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4BA1F4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7912" w:type="dxa"/>
            <w:vAlign w:val="center"/>
          </w:tcPr>
          <w:p w14:paraId="5C94104F">
            <w:pPr>
              <w:snapToGrid w:val="0"/>
              <w:spacing w:line="3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w:t>
            </w:r>
          </w:p>
          <w:p w14:paraId="5ED00B50">
            <w:pPr>
              <w:snapToGrid w:val="0"/>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1.供应商为法人或者其他组织的提供其营业执照等证明文件（如营业执照或者事业单位法人证书或者执业许可证或者登记证书</w:t>
            </w:r>
            <w:r>
              <w:rPr>
                <w:rFonts w:hint="eastAsia" w:ascii="宋体" w:hAnsi="宋体" w:eastAsia="宋体" w:cs="宋体"/>
                <w:color w:val="auto"/>
                <w:szCs w:val="21"/>
                <w:highlight w:val="none"/>
                <w:lang w:eastAsia="zh-CN"/>
              </w:rPr>
              <w:t>及资质证书</w:t>
            </w:r>
            <w:r>
              <w:rPr>
                <w:rFonts w:hint="eastAsia" w:ascii="宋体" w:hAnsi="宋体" w:eastAsia="宋体" w:cs="宋体"/>
                <w:color w:val="auto"/>
                <w:szCs w:val="21"/>
                <w:highlight w:val="none"/>
              </w:rPr>
              <w:t>等），供应商为自然人的提供其身份证复印件；（</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FB962D0">
            <w:pPr>
              <w:spacing w:line="340" w:lineRule="exact"/>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2.供应商依法缴纳税收的相关材料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以来</w:t>
            </w:r>
            <w:r>
              <w:rPr>
                <w:rFonts w:hint="eastAsia" w:ascii="宋体" w:hAnsi="宋体" w:eastAsia="宋体" w:cs="宋体"/>
                <w:color w:val="auto"/>
                <w:szCs w:val="21"/>
                <w:highlight w:val="none"/>
                <w:lang w:val="en-US" w:eastAsia="zh-CN"/>
              </w:rPr>
              <w:t>任意</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个月的依法缴纳税收的凭据复印件；</w:t>
            </w:r>
            <w:r>
              <w:rPr>
                <w:rFonts w:hint="eastAsia" w:ascii="宋体" w:hAnsi="宋体" w:eastAsia="宋体" w:cs="宋体"/>
                <w:color w:val="auto"/>
                <w:highlight w:val="none"/>
              </w:rPr>
              <w:t>依法免税的，必须提供相应文件证明其依法免税。</w:t>
            </w:r>
            <w:r>
              <w:rPr>
                <w:rFonts w:hint="eastAsia" w:ascii="宋体" w:hAnsi="宋体" w:eastAsia="宋体" w:cs="宋体"/>
                <w:color w:val="auto"/>
                <w:szCs w:val="21"/>
                <w:highlight w:val="none"/>
              </w:rPr>
              <w:t>从成立之日起到响应文件提交截止时间止不足要求月数的，只需提供从成立之日起的依法缴纳税收</w:t>
            </w:r>
            <w:r>
              <w:rPr>
                <w:rFonts w:hint="eastAsia" w:ascii="宋体" w:hAnsi="宋体" w:eastAsia="宋体" w:cs="宋体"/>
                <w:color w:val="auto"/>
                <w:highlight w:val="none"/>
              </w:rPr>
              <w:t>相应证明文件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686BB87">
            <w:pPr>
              <w:spacing w:line="340" w:lineRule="exact"/>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3.供应商依法缴纳社会保障资金的相关材料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以来</w:t>
            </w:r>
            <w:r>
              <w:rPr>
                <w:rFonts w:hint="eastAsia" w:ascii="宋体" w:hAnsi="宋体" w:eastAsia="宋体" w:cs="宋体"/>
                <w:color w:val="auto"/>
                <w:szCs w:val="21"/>
                <w:highlight w:val="none"/>
                <w:lang w:val="en-US" w:eastAsia="zh-CN"/>
              </w:rPr>
              <w:t>任意</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个月的依法缴纳社会保障资金的缴费凭证（专用收据或者社会保险缴纳清单）复印件；</w:t>
            </w:r>
            <w:r>
              <w:rPr>
                <w:rFonts w:hint="eastAsia" w:ascii="宋体" w:hAnsi="宋体" w:eastAsia="宋体" w:cs="宋体"/>
                <w:color w:val="auto"/>
                <w:highlight w:val="none"/>
              </w:rPr>
              <w:t>依法不需要缴纳社会保障资金的，必须提供相应文件证明不需要缴纳社会保障资金。</w:t>
            </w:r>
            <w:r>
              <w:rPr>
                <w:rFonts w:hint="eastAsia" w:ascii="宋体" w:hAnsi="宋体" w:eastAsia="宋体" w:cs="宋体"/>
                <w:color w:val="auto"/>
                <w:szCs w:val="21"/>
                <w:highlight w:val="none"/>
              </w:rPr>
              <w:t>从成立之日起到响应文件提交截止时间止不足要求月数的只需提供从成立之日起的依法缴纳社会保障资金的</w:t>
            </w:r>
            <w:r>
              <w:rPr>
                <w:rFonts w:hint="eastAsia" w:ascii="宋体" w:hAnsi="宋体" w:eastAsia="宋体" w:cs="宋体"/>
                <w:color w:val="auto"/>
                <w:highlight w:val="none"/>
              </w:rPr>
              <w:t>相应证明文件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8A3CEC1">
            <w:pPr>
              <w:spacing w:line="340" w:lineRule="exact"/>
              <w:contextualSpacing/>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4.供应商财务状况报告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2024年</w:t>
            </w:r>
            <w:r>
              <w:rPr>
                <w:rFonts w:hint="eastAsia" w:ascii="宋体" w:hAnsi="宋体" w:eastAsia="宋体" w:cs="宋体"/>
                <w:color w:val="auto"/>
                <w:szCs w:val="21"/>
                <w:highlight w:val="none"/>
              </w:rPr>
              <w:t>]财务状况报告复印件或者银行出具的资信证明；供应商属于成立时间在规定年度之后的法人或其他组织，需提供成立之日起至响应文件提交截止时间前的月报表或银行出具的资信证明；资信证明应在有效期内，银行出具时间至响应文件提交截止时间不超过一年）</w:t>
            </w:r>
            <w:r>
              <w:rPr>
                <w:rFonts w:hint="eastAsia" w:ascii="宋体" w:hAnsi="宋体" w:eastAsia="宋体" w:cs="宋体"/>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bCs/>
                <w:color w:val="auto"/>
                <w:szCs w:val="21"/>
                <w:highlight w:val="none"/>
              </w:rPr>
              <w:t>）</w:t>
            </w:r>
          </w:p>
          <w:p w14:paraId="7079A05B">
            <w:pPr>
              <w:snapToGrid w:val="0"/>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5.供应商直接控股、管理关系信息表（格式后附）；（</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0B46DD8D">
            <w:pPr>
              <w:snapToGrid w:val="0"/>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6.竞标声明（格式后附）；（</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641DCB43">
            <w:pPr>
              <w:snapToGrid w:val="0"/>
              <w:spacing w:line="340" w:lineRule="exact"/>
              <w:jc w:val="left"/>
              <w:rPr>
                <w:rFonts w:hint="eastAsia" w:ascii="宋体" w:hAnsi="宋体" w:eastAsia="宋体" w:cs="宋体"/>
                <w:i/>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文件规定必须提供以外，供应商认为需要提供的其他证明材料；</w:t>
            </w:r>
          </w:p>
          <w:p w14:paraId="43D9C6F1">
            <w:pPr>
              <w:snapToGrid w:val="0"/>
              <w:spacing w:line="3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663F101">
            <w:pPr>
              <w:snapToGrid w:val="0"/>
              <w:spacing w:line="3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w:t>
            </w:r>
            <w:r>
              <w:rPr>
                <w:rFonts w:hint="eastAsia" w:ascii="宋体" w:hAnsi="宋体" w:eastAsia="宋体" w:cs="宋体"/>
                <w:b/>
                <w:color w:val="auto"/>
                <w:szCs w:val="21"/>
                <w:highlight w:val="none"/>
                <w:lang w:eastAsia="zh-CN"/>
              </w:rPr>
              <w:t>扫描件</w:t>
            </w:r>
            <w:r>
              <w:rPr>
                <w:rFonts w:hint="eastAsia" w:ascii="宋体" w:hAnsi="宋体" w:eastAsia="宋体" w:cs="宋体"/>
                <w:b/>
                <w:color w:val="auto"/>
                <w:szCs w:val="21"/>
                <w:highlight w:val="none"/>
              </w:rPr>
              <w:t>，必须加盖供应商</w:t>
            </w:r>
            <w:r>
              <w:rPr>
                <w:rFonts w:hint="eastAsia" w:ascii="宋体" w:hAnsi="宋体" w:eastAsia="宋体" w:cs="宋体"/>
                <w:b/>
                <w:color w:val="auto"/>
                <w:highlight w:val="none"/>
              </w:rPr>
              <w:t>电子签章</w:t>
            </w:r>
            <w:r>
              <w:rPr>
                <w:rFonts w:hint="eastAsia" w:ascii="宋体" w:hAnsi="宋体" w:eastAsia="宋体" w:cs="宋体"/>
                <w:b/>
                <w:color w:val="auto"/>
                <w:szCs w:val="21"/>
                <w:highlight w:val="none"/>
              </w:rPr>
              <w:t>，否则响应文件按无效处理。</w:t>
            </w:r>
          </w:p>
          <w:p w14:paraId="2FB6E40D">
            <w:pPr>
              <w:snapToGrid w:val="0"/>
              <w:spacing w:line="3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bCs/>
                <w:color w:val="auto"/>
                <w:szCs w:val="21"/>
                <w:highlight w:val="none"/>
              </w:rPr>
              <w:t>.联合体投标时，第1-5项资格证明文件联合体各方均必须分别提供，联合体各方分别加盖公章，否则投标文件按无效响应处理。</w:t>
            </w:r>
          </w:p>
        </w:tc>
      </w:tr>
      <w:tr w14:paraId="38BA3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DC6B3F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7912" w:type="dxa"/>
            <w:vAlign w:val="center"/>
          </w:tcPr>
          <w:p w14:paraId="32BE62E4">
            <w:pPr>
              <w:snapToGrid w:val="0"/>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报价文件</w:t>
            </w:r>
          </w:p>
          <w:p w14:paraId="59695BC3">
            <w:pPr>
              <w:snapToGrid w:val="0"/>
              <w:spacing w:line="340" w:lineRule="exact"/>
              <w:jc w:val="left"/>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1.响应函；</w:t>
            </w:r>
            <w:r>
              <w:rPr>
                <w:rFonts w:hint="eastAsia" w:ascii="宋体" w:hAnsi="宋体" w:eastAsia="宋体" w:cs="宋体"/>
                <w:b/>
                <w:bCs/>
                <w:color w:val="auto"/>
                <w:szCs w:val="21"/>
                <w:highlight w:val="none"/>
              </w:rPr>
              <w:t>（必须提供，否则作无效响应处理）</w:t>
            </w:r>
          </w:p>
          <w:p w14:paraId="4755D0E5">
            <w:pPr>
              <w:snapToGrid w:val="0"/>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w:t>
            </w:r>
            <w:r>
              <w:rPr>
                <w:rFonts w:hint="eastAsia" w:ascii="宋体" w:hAnsi="宋体" w:eastAsia="宋体" w:cs="宋体"/>
                <w:b/>
                <w:bCs/>
                <w:color w:val="auto"/>
                <w:szCs w:val="21"/>
                <w:highlight w:val="none"/>
              </w:rPr>
              <w:t>（必须提供，否则响应文件按无效处理）</w:t>
            </w:r>
          </w:p>
          <w:p w14:paraId="1C1F6825">
            <w:pPr>
              <w:snapToGrid w:val="0"/>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.供应商针对报价需要说明的其他文件和说明。</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中小企业声明函、残疾人企业声明函或监狱企业</w:t>
            </w:r>
            <w:r>
              <w:rPr>
                <w:rFonts w:hint="eastAsia" w:ascii="宋体" w:hAnsi="宋体" w:eastAsia="宋体" w:cs="宋体"/>
                <w:b/>
                <w:bCs/>
                <w:color w:val="auto"/>
                <w:szCs w:val="21"/>
                <w:highlight w:val="none"/>
                <w:lang w:eastAsia="zh-CN"/>
              </w:rPr>
              <w:t>等</w:t>
            </w:r>
            <w:r>
              <w:rPr>
                <w:rFonts w:hint="eastAsia" w:ascii="宋体" w:hAnsi="宋体" w:eastAsia="宋体" w:cs="宋体"/>
                <w:b/>
                <w:bCs/>
                <w:color w:val="auto"/>
                <w:szCs w:val="21"/>
                <w:highlight w:val="none"/>
              </w:rPr>
              <w:t>证明文件，如有请提供）</w:t>
            </w:r>
          </w:p>
        </w:tc>
      </w:tr>
      <w:tr w14:paraId="13738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93A6A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7912" w:type="dxa"/>
            <w:vAlign w:val="center"/>
          </w:tcPr>
          <w:p w14:paraId="6F5A8D0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商务技术文件</w:t>
            </w:r>
          </w:p>
          <w:p w14:paraId="5067C63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1.无串通竞标行为的承诺函（格式后附）；（</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6070B34F">
            <w:pPr>
              <w:snapToGrid w:val="0"/>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2.法定代表人身份证明书及法定代表人有效身份证正反面复印件（格式后附）；（</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6BDADA4D">
            <w:pPr>
              <w:spacing w:line="34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3.授权委托书及委托代理人有效身份证正反面复印件（格式后附）；（</w:t>
            </w:r>
            <w:r>
              <w:rPr>
                <w:rFonts w:hint="eastAsia" w:ascii="宋体" w:hAnsi="宋体" w:eastAsia="宋体" w:cs="宋体"/>
                <w:b/>
                <w:color w:val="auto"/>
                <w:szCs w:val="21"/>
                <w:highlight w:val="none"/>
              </w:rPr>
              <w:t>委托时必须提供，否则响应文件按无效处理</w:t>
            </w:r>
            <w:r>
              <w:rPr>
                <w:rFonts w:hint="eastAsia" w:ascii="宋体" w:hAnsi="宋体" w:eastAsia="宋体" w:cs="宋体"/>
                <w:color w:val="auto"/>
                <w:szCs w:val="21"/>
                <w:highlight w:val="none"/>
              </w:rPr>
              <w:t>）</w:t>
            </w:r>
          </w:p>
          <w:p w14:paraId="09AF76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.商务要求偏离表（格式后附）；（</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081D4F4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.售后服务承诺书（格式后附）；（</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194152D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技术要求偏离表（格式后附）；（</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2ECC2C5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.货物配置清单（均不含报价）（格式后附）； （</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0C015444">
            <w:pPr>
              <w:spacing w:line="3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8.项目实施人员一览表；</w:t>
            </w:r>
          </w:p>
          <w:p w14:paraId="2383E03A">
            <w:pPr>
              <w:spacing w:line="34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.对应采购需求的技术要求、商务要求提供的其他文件资料（格式自拟）；</w:t>
            </w:r>
          </w:p>
          <w:p w14:paraId="436A2D0B">
            <w:pPr>
              <w:spacing w:line="34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.供应商认为需要提供的其他有关资料。</w:t>
            </w:r>
          </w:p>
          <w:p w14:paraId="2370BF50">
            <w:pPr>
              <w:snapToGrid w:val="0"/>
              <w:spacing w:line="3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注：以上标明“必须提供”的材料属于复印件的，必须加盖供应商</w:t>
            </w:r>
            <w:r>
              <w:rPr>
                <w:rFonts w:hint="eastAsia" w:ascii="宋体" w:hAnsi="宋体" w:eastAsia="宋体" w:cs="宋体"/>
                <w:b/>
                <w:color w:val="auto"/>
                <w:highlight w:val="none"/>
              </w:rPr>
              <w:t>电子签章</w:t>
            </w:r>
            <w:r>
              <w:rPr>
                <w:rFonts w:hint="eastAsia" w:ascii="宋体" w:hAnsi="宋体" w:eastAsia="宋体" w:cs="宋体"/>
                <w:b/>
                <w:color w:val="auto"/>
                <w:szCs w:val="21"/>
                <w:highlight w:val="none"/>
              </w:rPr>
              <w:t>，必须提供的材料在第五章“响应文件格式”中有要求法定代表人或委托代理人签字的，必须由法定代表人或委托代理人签字</w:t>
            </w:r>
            <w:r>
              <w:rPr>
                <w:rFonts w:hint="eastAsia" w:ascii="宋体" w:hAnsi="宋体" w:eastAsia="宋体" w:cs="宋体"/>
                <w:b/>
                <w:bCs/>
                <w:color w:val="auto"/>
                <w:szCs w:val="21"/>
                <w:highlight w:val="none"/>
              </w:rPr>
              <w:t>（或者电子签名），</w:t>
            </w:r>
            <w:r>
              <w:rPr>
                <w:rFonts w:hint="eastAsia" w:ascii="宋体" w:hAnsi="宋体" w:eastAsia="宋体" w:cs="宋体"/>
                <w:b/>
                <w:color w:val="auto"/>
                <w:szCs w:val="21"/>
                <w:highlight w:val="none"/>
              </w:rPr>
              <w:t>否则响应文件按无效处理。</w:t>
            </w:r>
          </w:p>
        </w:tc>
      </w:tr>
      <w:tr w14:paraId="58740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98A17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7912" w:type="dxa"/>
            <w:vAlign w:val="center"/>
          </w:tcPr>
          <w:p w14:paraId="22022DA5">
            <w:pPr>
              <w:snapToGrid w:val="0"/>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竞标报价包括竞标货物（包括备品备件、专用工具等）的价格，竞标货物运输（含保险）、安装、调试、检验、技术服务、培训和竞争性谈判文件要求提供的所有伴随服务、工程等费用和税费。</w:t>
            </w:r>
          </w:p>
        </w:tc>
      </w:tr>
      <w:tr w14:paraId="1F725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92" w:type="dxa"/>
            <w:vAlign w:val="center"/>
          </w:tcPr>
          <w:p w14:paraId="7DA8147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7912" w:type="dxa"/>
            <w:vAlign w:val="center"/>
          </w:tcPr>
          <w:p w14:paraId="6FE4EC8C">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竞标有效期：自首次响应文件提交截止之日起90日。</w:t>
            </w:r>
          </w:p>
        </w:tc>
      </w:tr>
      <w:tr w14:paraId="463CB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45F027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7912" w:type="dxa"/>
            <w:vAlign w:val="center"/>
          </w:tcPr>
          <w:p w14:paraId="7B3742EA">
            <w:pPr>
              <w:snapToGrid w:val="0"/>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本项目收取竞标保证金，具体规定如下：</w:t>
            </w:r>
          </w:p>
          <w:p w14:paraId="73DA5D68">
            <w:pPr>
              <w:snapToGrid w:val="0"/>
              <w:spacing w:line="340" w:lineRule="exact"/>
              <w:rPr>
                <w:rFonts w:hint="default"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竞标保证金人民币</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详见竞争性谈判公告。</w:t>
            </w:r>
          </w:p>
          <w:p w14:paraId="71CE5DB3">
            <w:pPr>
              <w:snapToGrid w:val="0"/>
              <w:spacing w:line="3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竞标保证金的交纳方式：银行转账、支票、汇票、本票或者银行、保险机构出具的保函，禁止采用现钞方式。采用银行转账方式的，在响应文件提交截止时间前交至指定账户并且到账</w:t>
            </w:r>
            <w:r>
              <w:rPr>
                <w:rFonts w:hint="eastAsia" w:ascii="宋体" w:hAnsi="宋体" w:eastAsia="宋体" w:cs="宋体"/>
                <w:b/>
                <w:color w:val="auto"/>
                <w:kern w:val="0"/>
                <w:szCs w:val="21"/>
                <w:highlight w:val="none"/>
              </w:rPr>
              <w:t>（开户名称：广西汉昌工程咨询有限公司第七分公司；开户银行：中国工商银行股份有限公司南宁市五象支行；银行账号：2102116009300145703）</w:t>
            </w:r>
            <w:r>
              <w:rPr>
                <w:rFonts w:hint="eastAsia" w:ascii="宋体" w:hAnsi="宋体" w:eastAsia="宋体" w:cs="宋体"/>
                <w:b/>
                <w:bCs/>
                <w:color w:val="auto"/>
                <w:kern w:val="0"/>
                <w:szCs w:val="21"/>
                <w:highlight w:val="none"/>
              </w:rPr>
              <w:t>；</w:t>
            </w:r>
            <w:r>
              <w:rPr>
                <w:rFonts w:hint="eastAsia" w:ascii="宋体" w:hAnsi="宋体" w:eastAsia="宋体" w:cs="宋体"/>
                <w:color w:val="auto"/>
                <w:kern w:val="0"/>
                <w:szCs w:val="21"/>
                <w:highlight w:val="none"/>
              </w:rPr>
              <w:t>采用支票、汇票、本票或者保函等方式的，在响应文件提交截止时间前，供应商必须提交单独密封的支票、汇票、本票或者保函原件。否则视为无效竞标保证金。</w:t>
            </w:r>
          </w:p>
          <w:p w14:paraId="359ED4F1">
            <w:pPr>
              <w:snapToGrid w:val="0"/>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相关要求：</w:t>
            </w:r>
          </w:p>
          <w:p w14:paraId="0FDD3A2C">
            <w:pPr>
              <w:snapToGrid w:val="0"/>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1.竞标保证金采用银行转账交纳方式的，在响应文件提交截止时间前交至指定账户并且到账，供应商应将银行转账底单的复印件作为竞标保证金提交凭证，放置于</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w:t>
            </w:r>
            <w:r>
              <w:rPr>
                <w:rFonts w:hint="eastAsia" w:ascii="宋体" w:hAnsi="宋体" w:eastAsia="宋体" w:cs="宋体"/>
                <w:b/>
                <w:color w:val="auto"/>
                <w:szCs w:val="21"/>
                <w:highlight w:val="none"/>
              </w:rPr>
              <w:t>否则响应文件按无效处理</w:t>
            </w:r>
            <w:r>
              <w:rPr>
                <w:rFonts w:hint="eastAsia" w:ascii="宋体" w:hAnsi="宋体" w:eastAsia="宋体" w:cs="宋体"/>
                <w:color w:val="auto"/>
                <w:szCs w:val="21"/>
                <w:highlight w:val="none"/>
              </w:rPr>
              <w:t>。</w:t>
            </w:r>
          </w:p>
          <w:p w14:paraId="5E05A686">
            <w:pPr>
              <w:snapToGrid w:val="0"/>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2.竞标保证金采用支票、汇票、本票或者银行、保险机构出具的保函交纳方式的，供应商应将支票、汇票、本票或者银行、保险机构出具的保函的复印件作为竞标保证金提交凭证，放置于</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w:t>
            </w:r>
            <w:r>
              <w:rPr>
                <w:rFonts w:hint="eastAsia" w:ascii="宋体" w:hAnsi="宋体" w:eastAsia="宋体" w:cs="宋体"/>
                <w:b/>
                <w:color w:val="auto"/>
                <w:szCs w:val="21"/>
                <w:highlight w:val="none"/>
              </w:rPr>
              <w:t>否则响应文件按无效处理</w:t>
            </w:r>
            <w:r>
              <w:rPr>
                <w:rFonts w:hint="eastAsia" w:ascii="宋体" w:hAnsi="宋体" w:eastAsia="宋体" w:cs="宋体"/>
                <w:color w:val="auto"/>
                <w:szCs w:val="21"/>
                <w:highlight w:val="none"/>
              </w:rPr>
              <w:t>。将</w:t>
            </w:r>
            <w:r>
              <w:rPr>
                <w:rFonts w:hint="eastAsia" w:ascii="宋体" w:hAnsi="宋体" w:eastAsia="宋体" w:cs="宋体"/>
                <w:color w:val="auto"/>
                <w:kern w:val="0"/>
                <w:szCs w:val="21"/>
                <w:highlight w:val="none"/>
              </w:rPr>
              <w:t>单独密封的</w:t>
            </w:r>
            <w:r>
              <w:rPr>
                <w:rFonts w:hint="eastAsia" w:ascii="宋体" w:hAnsi="宋体" w:eastAsia="宋体" w:cs="宋体"/>
                <w:color w:val="auto"/>
                <w:szCs w:val="21"/>
                <w:highlight w:val="none"/>
              </w:rPr>
              <w:t>支票、汇票、本票或者银行、保险机构出具的保函原件提交给采购人或者采购代理机构，由采购人或者采购代理机构向供应商出具回执（邮寄方式的除外），并妥善保管。</w:t>
            </w:r>
          </w:p>
          <w:p w14:paraId="49E4ECD8">
            <w:pPr>
              <w:snapToGrid w:val="0"/>
              <w:spacing w:line="34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3.供应商为联合体的，可以由联合体中的一方或者多方共同交纳谈判保证金，其交纳的保证金对联合体各方均具有约束力。</w:t>
            </w:r>
          </w:p>
          <w:p w14:paraId="256A0E72">
            <w:pPr>
              <w:snapToGrid w:val="0"/>
              <w:spacing w:line="3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14:paraId="76A27224">
            <w:pPr>
              <w:snapToGrid w:val="0"/>
              <w:spacing w:line="3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1.竞标保证金在响应文件提交截止时间后提交的，或者不按规定交纳方式交纳的，或者未足额交纳的（包含保函额度不足的），视为无效竞标保证金。</w:t>
            </w:r>
          </w:p>
          <w:p w14:paraId="23743989">
            <w:pPr>
              <w:snapToGrid w:val="0"/>
              <w:spacing w:line="3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2.供应商采用现钞方式或者从个人账户（自然人竞标除外）转出的竞标保证金，视为无效竞标保证金。</w:t>
            </w:r>
          </w:p>
          <w:p w14:paraId="507BEA29">
            <w:pPr>
              <w:snapToGrid w:val="0"/>
              <w:spacing w:line="3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3.支票、汇票或者本票出现无效或者背书情形的，视为无效竞标保证金。</w:t>
            </w:r>
          </w:p>
          <w:p w14:paraId="756748F9">
            <w:pPr>
              <w:snapToGrid w:val="0"/>
              <w:spacing w:line="3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4.保函有效期低于竞标有效期的，视为无效竞标保证金。</w:t>
            </w:r>
          </w:p>
          <w:p w14:paraId="50937B7B">
            <w:pPr>
              <w:snapToGrid w:val="0"/>
              <w:spacing w:line="34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5.竞标保证金采用银行、保险机构出具的保函为有条件保函的，视为无效竞标保证金。</w:t>
            </w:r>
          </w:p>
        </w:tc>
      </w:tr>
      <w:tr w14:paraId="17A07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992" w:type="dxa"/>
            <w:vAlign w:val="center"/>
          </w:tcPr>
          <w:p w14:paraId="795C29E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7912" w:type="dxa"/>
            <w:vAlign w:val="center"/>
          </w:tcPr>
          <w:p w14:paraId="3DA0E7E6">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本项目不接受电子备份响应文件</w:t>
            </w:r>
          </w:p>
        </w:tc>
      </w:tr>
      <w:tr w14:paraId="39906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2D25EB6">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7912" w:type="dxa"/>
            <w:vAlign w:val="center"/>
          </w:tcPr>
          <w:p w14:paraId="1F6D8BAA">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响应文件提交截止时间：详见竞争性谈判公告。</w:t>
            </w:r>
          </w:p>
          <w:p w14:paraId="17DBC2F5">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响应文件提交地点：详见竞争性谈判公告。</w:t>
            </w:r>
          </w:p>
        </w:tc>
      </w:tr>
      <w:tr w14:paraId="78BB9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92" w:type="dxa"/>
            <w:vAlign w:val="center"/>
          </w:tcPr>
          <w:p w14:paraId="284EBB3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w:t>
            </w:r>
          </w:p>
        </w:tc>
        <w:tc>
          <w:tcPr>
            <w:tcW w:w="7912" w:type="dxa"/>
            <w:vAlign w:val="center"/>
          </w:tcPr>
          <w:p w14:paraId="3C0C7436">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谈判小组的人数：3人。</w:t>
            </w:r>
          </w:p>
        </w:tc>
      </w:tr>
      <w:tr w14:paraId="00000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BB326E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7912" w:type="dxa"/>
            <w:vAlign w:val="center"/>
          </w:tcPr>
          <w:p w14:paraId="400DCABE">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首次响应文件开启时间详见“竞争性谈判公告”</w:t>
            </w:r>
          </w:p>
          <w:p w14:paraId="595E4C5E">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首次响应文件解密时间：30分钟</w:t>
            </w:r>
          </w:p>
        </w:tc>
      </w:tr>
      <w:tr w14:paraId="0E685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tcBorders>
              <w:bottom w:val="single" w:color="auto" w:sz="4" w:space="0"/>
            </w:tcBorders>
            <w:vAlign w:val="center"/>
          </w:tcPr>
          <w:p w14:paraId="352BA42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w:t>
            </w:r>
          </w:p>
        </w:tc>
        <w:tc>
          <w:tcPr>
            <w:tcW w:w="7912" w:type="dxa"/>
            <w:vAlign w:val="center"/>
          </w:tcPr>
          <w:p w14:paraId="1DC5DA26">
            <w:pPr>
              <w:spacing w:line="340" w:lineRule="exact"/>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评审价相同时，按照最后报价由低到高顺序依次推荐；最后报价相同时，按节能、环保产品累计金额由高到低顺序依次推荐；节能、环保产品累计金额也相同时，按以下原则确定成交候选</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的顺序：</w:t>
            </w:r>
          </w:p>
          <w:p w14:paraId="6BEC06D9">
            <w:pPr>
              <w:spacing w:line="340" w:lineRule="exact"/>
              <w:contextualSpacing/>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实质性要求正偏离项数多的优先、均无正偏离或者正偏离项数一致时负偏离项数少的优先、保修期长优先、交货期短优先、故障响应时间短优先的顺序推荐。</w:t>
            </w:r>
            <w:r>
              <w:rPr>
                <w:rFonts w:hint="eastAsia" w:ascii="宋体" w:hAnsi="宋体" w:cs="宋体"/>
                <w:color w:val="auto"/>
                <w:szCs w:val="21"/>
                <w:highlight w:val="none"/>
                <w:lang w:val="en-US" w:eastAsia="zh-CN"/>
              </w:rPr>
              <w:t>以上条件均相同，无法确定成交候选供应商名次的，由谈判小组通过随机抽取方式确定。</w:t>
            </w:r>
          </w:p>
          <w:p w14:paraId="3679A529">
            <w:pPr>
              <w:snapToGrid w:val="0"/>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由谈判小组推荐代表随机抽取。</w:t>
            </w:r>
          </w:p>
        </w:tc>
      </w:tr>
      <w:tr w14:paraId="4F49E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auto" w:sz="4" w:space="0"/>
            </w:tcBorders>
            <w:vAlign w:val="center"/>
          </w:tcPr>
          <w:p w14:paraId="230363F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7912" w:type="dxa"/>
            <w:vAlign w:val="center"/>
          </w:tcPr>
          <w:p w14:paraId="1DC1C741">
            <w:pPr>
              <w:snapToGrid w:val="0"/>
              <w:spacing w:line="3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商务要求评审中允许负偏离的条款数为</w:t>
            </w:r>
            <w:r>
              <w:rPr>
                <w:rFonts w:hint="eastAsia" w:ascii="宋体" w:hAnsi="宋体" w:eastAsia="宋体" w:cs="宋体"/>
                <w:b/>
                <w:bCs/>
                <w:color w:val="auto"/>
                <w:szCs w:val="21"/>
                <w:highlight w:val="none"/>
                <w:u w:val="single"/>
              </w:rPr>
              <w:t>0</w:t>
            </w:r>
            <w:r>
              <w:rPr>
                <w:rFonts w:hint="eastAsia" w:ascii="宋体" w:hAnsi="宋体" w:eastAsia="宋体" w:cs="宋体"/>
                <w:b/>
                <w:bCs/>
                <w:color w:val="auto"/>
                <w:szCs w:val="21"/>
                <w:highlight w:val="none"/>
              </w:rPr>
              <w:t>项。</w:t>
            </w:r>
          </w:p>
          <w:p w14:paraId="60E363B7">
            <w:pPr>
              <w:snapToGrid w:val="0"/>
              <w:spacing w:line="34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技术要求评审中允许负偏离的条款数为</w:t>
            </w:r>
            <w:r>
              <w:rPr>
                <w:rFonts w:hint="eastAsia" w:ascii="宋体" w:hAnsi="宋体" w:eastAsia="宋体" w:cs="宋体"/>
                <w:b/>
                <w:bCs/>
                <w:color w:val="auto"/>
                <w:szCs w:val="21"/>
                <w:highlight w:val="none"/>
                <w:u w:val="single"/>
                <w:lang w:val="en-US" w:eastAsia="zh-CN"/>
              </w:rPr>
              <w:t>0</w:t>
            </w:r>
            <w:r>
              <w:rPr>
                <w:rFonts w:hint="eastAsia" w:ascii="宋体" w:hAnsi="宋体" w:eastAsia="宋体" w:cs="宋体"/>
                <w:b/>
                <w:bCs/>
                <w:color w:val="auto"/>
                <w:szCs w:val="21"/>
                <w:highlight w:val="none"/>
              </w:rPr>
              <w:t>项。</w:t>
            </w:r>
          </w:p>
        </w:tc>
      </w:tr>
      <w:tr w14:paraId="34FCA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3F46A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w:t>
            </w:r>
          </w:p>
        </w:tc>
        <w:tc>
          <w:tcPr>
            <w:tcW w:w="7912" w:type="dxa"/>
            <w:vAlign w:val="center"/>
          </w:tcPr>
          <w:p w14:paraId="3662523F">
            <w:pPr>
              <w:autoSpaceDE w:val="0"/>
              <w:autoSpaceDN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本项目不收取履约保证金。</w:t>
            </w:r>
          </w:p>
          <w:p w14:paraId="30656437">
            <w:pPr>
              <w:autoSpaceDE w:val="0"/>
              <w:autoSpaceDN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本项目收取履约保证金，具体规定如下：</w:t>
            </w:r>
          </w:p>
          <w:p w14:paraId="4A3D7C0C">
            <w:pPr>
              <w:autoSpaceDE w:val="0"/>
              <w:autoSpaceDN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履约保证金金额：履约保证金按成交金额的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 </w:t>
            </w:r>
            <w:r>
              <w:rPr>
                <w:rFonts w:hint="eastAsia" w:ascii="宋体" w:hAnsi="宋体" w:eastAsia="宋体" w:cs="宋体"/>
                <w:color w:val="auto"/>
                <w:szCs w:val="21"/>
                <w:highlight w:val="none"/>
              </w:rPr>
              <w:t>%</w:t>
            </w:r>
          </w:p>
          <w:p w14:paraId="2418CF46">
            <w:pPr>
              <w:autoSpaceDE w:val="0"/>
              <w:autoSpaceDN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履约保证金递交方式：银行转账、支票、汇票、本票或者银行、保险机构出具的保函等非现金方式</w:t>
            </w:r>
          </w:p>
          <w:p w14:paraId="5EA33E87">
            <w:pPr>
              <w:autoSpaceDE w:val="0"/>
              <w:autoSpaceDN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履约保证金退付方式、时间及条件：</w:t>
            </w:r>
          </w:p>
          <w:p w14:paraId="1FF4199C">
            <w:pPr>
              <w:autoSpaceDE w:val="0"/>
              <w:autoSpaceDN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（1）履约保证金在成交供应商按合同约定履行合同且</w:t>
            </w:r>
            <w:r>
              <w:rPr>
                <w:rFonts w:hint="eastAsia" w:ascii="宋体" w:hAnsi="宋体" w:eastAsia="宋体" w:cs="宋体"/>
                <w:color w:val="auto"/>
                <w:szCs w:val="21"/>
                <w:highlight w:val="none"/>
                <w:lang w:eastAsia="zh-CN"/>
              </w:rPr>
              <w:t>验收合格后</w:t>
            </w:r>
            <w:r>
              <w:rPr>
                <w:rFonts w:hint="eastAsia" w:ascii="宋体" w:hAnsi="宋体" w:eastAsia="宋体" w:cs="宋体"/>
                <w:color w:val="auto"/>
                <w:szCs w:val="21"/>
                <w:highlight w:val="none"/>
              </w:rPr>
              <w:t>，由成交供应商凭《广西壮族自治区政府采购项目合同验收书》（详见附表）向采购人申请办理履约保证金退还手续，采购人在收到合格材料后</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个工作日内以银行转账方式退还。如成交供应商不按双方签订的合同规定履约或验收不合格的，采购人有权扣除或没收其履约保证金，履约保证金不足以赔偿损失的，按实际损失赔偿。</w:t>
            </w:r>
          </w:p>
          <w:p w14:paraId="09153553">
            <w:pPr>
              <w:autoSpaceDE w:val="0"/>
              <w:autoSpaceDN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（2）在履约保证金退还日期前，若成交供应商的开户名称、开户银行、账号有变动的，请以书面形式通知履约保证金收取单位，否则由此产生的后果由成交供应商自负。</w:t>
            </w:r>
          </w:p>
          <w:p w14:paraId="35A94DFC">
            <w:pPr>
              <w:autoSpaceDE w:val="0"/>
              <w:autoSpaceDN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（3）成交供应商在签订合同后存在违约情形的，履约保证金不予退还。履约保证金不足以赔偿损失的，按实际损失赔偿。</w:t>
            </w:r>
          </w:p>
          <w:p w14:paraId="4D909A92">
            <w:pPr>
              <w:autoSpaceDE w:val="0"/>
              <w:autoSpaceDN w:val="0"/>
              <w:snapToGrid w:val="0"/>
              <w:spacing w:line="400" w:lineRule="exact"/>
              <w:textAlignment w:val="bottom"/>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履约保证金指定账户：</w:t>
            </w:r>
          </w:p>
          <w:p w14:paraId="4B99A927">
            <w:pPr>
              <w:autoSpaceDE w:val="0"/>
              <w:autoSpaceDN w:val="0"/>
              <w:snapToGrid w:val="0"/>
              <w:spacing w:line="400" w:lineRule="exact"/>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开户名：广西农业工程职业技术学院</w:t>
            </w:r>
          </w:p>
          <w:p w14:paraId="20DC02B2">
            <w:pPr>
              <w:autoSpaceDE w:val="0"/>
              <w:autoSpaceDN w:val="0"/>
              <w:snapToGrid w:val="0"/>
              <w:spacing w:line="400" w:lineRule="exact"/>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开户行：广西北部湾银行南宁市七星中支行</w:t>
            </w:r>
          </w:p>
          <w:p w14:paraId="49A9DCE0">
            <w:pPr>
              <w:autoSpaceDE w:val="0"/>
              <w:autoSpaceDN w:val="0"/>
              <w:snapToGrid w:val="0"/>
              <w:spacing w:line="400" w:lineRule="exact"/>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账  号：805031167700001</w:t>
            </w:r>
          </w:p>
          <w:p w14:paraId="25B356D7">
            <w:pPr>
              <w:autoSpaceDE w:val="0"/>
              <w:autoSpaceDN w:val="0"/>
              <w:snapToGrid w:val="0"/>
              <w:spacing w:line="400" w:lineRule="exact"/>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电  话：0771-6600629</w:t>
            </w:r>
          </w:p>
          <w:p w14:paraId="4AB3CD77">
            <w:pPr>
              <w:adjustRightIn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p w14:paraId="123CC38A">
            <w:pPr>
              <w:snapToGrid w:val="0"/>
              <w:spacing w:line="400" w:lineRule="exac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0FC57480">
            <w:pPr>
              <w:snapToGrid w:val="0"/>
              <w:spacing w:line="40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2.采用银行、保险机构出具的保函的，必须为无条件保函，否则不予签订合同。</w:t>
            </w:r>
          </w:p>
        </w:tc>
      </w:tr>
      <w:tr w14:paraId="660A9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7801E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7912" w:type="dxa"/>
            <w:vAlign w:val="center"/>
          </w:tcPr>
          <w:p w14:paraId="2FFCBC97">
            <w:pPr>
              <w:autoSpaceDE w:val="0"/>
              <w:autoSpaceDN w:val="0"/>
              <w:snapToGrid w:val="0"/>
              <w:spacing w:line="34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签订合同携带的证明材料： </w:t>
            </w:r>
          </w:p>
          <w:p w14:paraId="61B9B96E">
            <w:pPr>
              <w:autoSpaceDE w:val="0"/>
              <w:autoSpaceDN w:val="0"/>
              <w:snapToGrid w:val="0"/>
              <w:spacing w:line="34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委托代理人负责签订合同的，须携带授权委托书及委托代理人身份证原件等其他资格证件。</w:t>
            </w:r>
          </w:p>
          <w:p w14:paraId="1A67C097">
            <w:pPr>
              <w:snapToGrid w:val="0"/>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法定代表人负责签订合同的，须携带法定代表人身份证明原件及身份证原件等其他证明材料。</w:t>
            </w:r>
          </w:p>
        </w:tc>
      </w:tr>
      <w:tr w14:paraId="7DFD5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37630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7912" w:type="dxa"/>
            <w:vAlign w:val="center"/>
          </w:tcPr>
          <w:p w14:paraId="1693B30C">
            <w:pPr>
              <w:autoSpaceDE w:val="0"/>
              <w:autoSpaceDN w:val="0"/>
              <w:snapToGrid w:val="0"/>
              <w:spacing w:line="34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接收质疑函方式：以书面形式。</w:t>
            </w:r>
          </w:p>
          <w:p w14:paraId="1D462622">
            <w:pPr>
              <w:autoSpaceDE w:val="0"/>
              <w:autoSpaceDN w:val="0"/>
              <w:snapToGrid w:val="0"/>
              <w:spacing w:line="34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r>
              <w:rPr>
                <w:rFonts w:hint="eastAsia" w:ascii="宋体" w:hAnsi="宋体" w:eastAsia="宋体" w:cs="宋体"/>
                <w:snapToGrid w:val="0"/>
                <w:color w:val="auto"/>
                <w:lang w:eastAsia="zh-CN"/>
              </w:rPr>
              <w:t>广西汉昌工程咨询有限公司</w:t>
            </w:r>
            <w:r>
              <w:rPr>
                <w:rFonts w:hint="eastAsia" w:ascii="宋体" w:hAnsi="宋体" w:eastAsia="宋体" w:cs="宋体"/>
                <w:color w:val="auto"/>
                <w:szCs w:val="21"/>
                <w:highlight w:val="none"/>
              </w:rPr>
              <w:t>，联系电话：</w:t>
            </w:r>
            <w:r>
              <w:rPr>
                <w:rFonts w:hint="eastAsia" w:ascii="宋体" w:hAnsi="宋体" w:eastAsia="宋体" w:cs="宋体"/>
                <w:snapToGrid w:val="0"/>
                <w:color w:val="auto"/>
                <w:lang w:eastAsia="zh-CN"/>
              </w:rPr>
              <w:t>0771-3313954</w:t>
            </w:r>
            <w:r>
              <w:rPr>
                <w:rFonts w:hint="eastAsia" w:ascii="宋体" w:hAnsi="宋体" w:eastAsia="宋体" w:cs="宋体"/>
                <w:color w:val="auto"/>
                <w:szCs w:val="21"/>
                <w:highlight w:val="none"/>
              </w:rPr>
              <w:t>，地址：</w:t>
            </w:r>
            <w:r>
              <w:rPr>
                <w:rFonts w:hint="eastAsia" w:ascii="宋体" w:hAnsi="宋体" w:eastAsia="宋体" w:cs="宋体"/>
                <w:snapToGrid w:val="0"/>
                <w:color w:val="auto"/>
              </w:rPr>
              <w:t>广</w:t>
            </w:r>
            <w:r>
              <w:rPr>
                <w:rFonts w:hint="eastAsia" w:ascii="宋体" w:hAnsi="宋体" w:eastAsia="宋体" w:cs="宋体"/>
                <w:snapToGrid w:val="0"/>
                <w:color w:val="auto"/>
                <w:szCs w:val="21"/>
              </w:rPr>
              <w:t>西南宁市那洪大道7号研祥智谷A1栋705号房</w:t>
            </w:r>
          </w:p>
          <w:p w14:paraId="540AA7BF">
            <w:pPr>
              <w:autoSpaceDE w:val="0"/>
              <w:autoSpaceDN w:val="0"/>
              <w:snapToGrid w:val="0"/>
              <w:spacing w:line="34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业务时间：</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时00分到12时00分，</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分到</w:t>
            </w: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分，双休日和法定节假日不办理业务。</w:t>
            </w:r>
          </w:p>
          <w:p w14:paraId="713D48F4">
            <w:pPr>
              <w:autoSpaceDE w:val="0"/>
              <w:autoSpaceDN w:val="0"/>
              <w:snapToGrid w:val="0"/>
              <w:spacing w:line="340" w:lineRule="exact"/>
              <w:textAlignment w:val="bottom"/>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监督部门：广西壮族自治区财政厅政府采购监督管理办公室</w:t>
            </w:r>
          </w:p>
          <w:p w14:paraId="55DE0DA4">
            <w:pPr>
              <w:autoSpaceDE w:val="0"/>
              <w:autoSpaceDN w:val="0"/>
              <w:snapToGrid w:val="0"/>
              <w:spacing w:line="340" w:lineRule="exact"/>
              <w:textAlignment w:val="bottom"/>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联系电话：0771-5331544</w:t>
            </w:r>
          </w:p>
          <w:p w14:paraId="2F14907D">
            <w:pPr>
              <w:autoSpaceDE w:val="0"/>
              <w:autoSpaceDN w:val="0"/>
              <w:snapToGrid w:val="0"/>
              <w:spacing w:line="340" w:lineRule="exact"/>
              <w:textAlignment w:val="bottom"/>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联系地址：</w:t>
            </w:r>
            <w:r>
              <w:rPr>
                <w:rFonts w:ascii="Arial" w:hAnsi="Arial" w:eastAsia="宋体" w:cs="Arial"/>
                <w:i w:val="0"/>
                <w:iCs w:val="0"/>
                <w:caps w:val="0"/>
                <w:color w:val="auto"/>
                <w:spacing w:val="0"/>
                <w:sz w:val="21"/>
                <w:szCs w:val="21"/>
                <w:shd w:val="clear" w:fill="FFFFFF"/>
              </w:rPr>
              <w:t>南宁市青秀区桃源路69号</w:t>
            </w:r>
          </w:p>
        </w:tc>
      </w:tr>
      <w:tr w14:paraId="34D19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9D25F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w:t>
            </w:r>
          </w:p>
        </w:tc>
        <w:tc>
          <w:tcPr>
            <w:tcW w:w="7912" w:type="dxa"/>
            <w:vAlign w:val="center"/>
          </w:tcPr>
          <w:p w14:paraId="2779C1A8">
            <w:pPr>
              <w:pStyle w:val="16"/>
              <w:snapToGrid w:val="0"/>
              <w:spacing w:line="34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1.采购代理费支付方式：</w:t>
            </w:r>
          </w:p>
          <w:p w14:paraId="7AD202E8">
            <w:pPr>
              <w:pStyle w:val="16"/>
              <w:snapToGrid w:val="0"/>
              <w:spacing w:line="34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fldChar w:fldCharType="begin"/>
            </w:r>
            <w:r>
              <w:rPr>
                <w:rFonts w:hint="eastAsia" w:ascii="宋体" w:hAnsi="宋体" w:eastAsia="宋体" w:cs="宋体"/>
                <w:color w:val="auto"/>
                <w:sz w:val="21"/>
                <w:highlight w:val="none"/>
              </w:rPr>
              <w:instrText xml:space="preserve"> eq \o\ac(</w:instrText>
            </w:r>
            <w:r>
              <w:rPr>
                <w:rFonts w:hint="eastAsia" w:ascii="宋体" w:hAnsi="宋体" w:eastAsia="宋体" w:cs="宋体"/>
                <w:color w:val="auto"/>
                <w:position w:val="-4"/>
                <w:sz w:val="31"/>
                <w:highlight w:val="none"/>
              </w:rPr>
              <w:instrText xml:space="preserve">□</w:instrText>
            </w:r>
            <w:r>
              <w:rPr>
                <w:rFonts w:hint="eastAsia" w:ascii="宋体" w:hAnsi="宋体" w:eastAsia="宋体" w:cs="宋体"/>
                <w:color w:val="auto"/>
                <w:sz w:val="21"/>
                <w:highlight w:val="none"/>
              </w:rPr>
              <w:instrText xml:space="preserve">,</w:instrText>
            </w:r>
            <w:r>
              <w:rPr>
                <w:rFonts w:hint="eastAsia" w:ascii="宋体" w:hAnsi="宋体" w:eastAsia="宋体" w:cs="宋体"/>
                <w:color w:val="auto"/>
                <w:position w:val="0"/>
                <w:sz w:val="21"/>
                <w:highlight w:val="none"/>
              </w:rPr>
              <w:instrText xml:space="preserve">√</w:instrText>
            </w:r>
            <w:r>
              <w:rPr>
                <w:rFonts w:hint="eastAsia" w:ascii="宋体" w:hAnsi="宋体" w:eastAsia="宋体" w:cs="宋体"/>
                <w:color w:val="auto"/>
                <w:sz w:val="21"/>
                <w:highlight w:val="none"/>
              </w:rPr>
              <w:instrText xml:space="preserve">)</w:instrText>
            </w:r>
            <w:r>
              <w:rPr>
                <w:rFonts w:hint="eastAsia" w:ascii="宋体" w:hAnsi="宋体" w:eastAsia="宋体" w:cs="宋体"/>
                <w:color w:val="auto"/>
                <w:sz w:val="21"/>
                <w:highlight w:val="none"/>
              </w:rPr>
              <w:fldChar w:fldCharType="end"/>
            </w:r>
            <w:r>
              <w:rPr>
                <w:rFonts w:hint="eastAsia" w:ascii="宋体" w:hAnsi="宋体" w:eastAsia="宋体" w:cs="宋体"/>
                <w:color w:val="auto"/>
                <w:sz w:val="21"/>
                <w:highlight w:val="none"/>
              </w:rPr>
              <w:t>本项目代理服务费按如下规定由</w:t>
            </w:r>
            <w:r>
              <w:rPr>
                <w:rFonts w:hint="eastAsia" w:ascii="宋体" w:hAnsi="宋体" w:eastAsia="宋体" w:cs="宋体"/>
                <w:color w:val="auto"/>
                <w:sz w:val="21"/>
                <w:highlight w:val="none"/>
                <w:u w:val="single"/>
              </w:rPr>
              <w:t>成交供应商</w:t>
            </w:r>
            <w:r>
              <w:rPr>
                <w:rFonts w:hint="eastAsia" w:ascii="宋体" w:hAnsi="宋体" w:eastAsia="宋体" w:cs="宋体"/>
                <w:color w:val="auto"/>
                <w:sz w:val="21"/>
                <w:highlight w:val="none"/>
              </w:rPr>
              <w:t>在领取成交通知书前，一次性向采购代理机构支付。</w:t>
            </w:r>
          </w:p>
          <w:p w14:paraId="49CA9705">
            <w:pPr>
              <w:pStyle w:val="16"/>
              <w:snapToGrid w:val="0"/>
              <w:spacing w:line="34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□采购人支付。</w:t>
            </w:r>
          </w:p>
          <w:p w14:paraId="050F39D4">
            <w:pPr>
              <w:pStyle w:val="16"/>
              <w:snapToGrid w:val="0"/>
              <w:spacing w:line="34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2.采购代理服务费收取标准：</w:t>
            </w:r>
          </w:p>
          <w:p w14:paraId="5A4D9C54">
            <w:pPr>
              <w:pStyle w:val="16"/>
              <w:snapToGrid w:val="0"/>
              <w:spacing w:line="34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fldChar w:fldCharType="begin"/>
            </w:r>
            <w:r>
              <w:rPr>
                <w:rFonts w:hint="eastAsia" w:ascii="宋体" w:hAnsi="宋体" w:eastAsia="宋体" w:cs="宋体"/>
                <w:color w:val="auto"/>
                <w:sz w:val="21"/>
                <w:highlight w:val="none"/>
              </w:rPr>
              <w:instrText xml:space="preserve"> eq \o\ac(</w:instrText>
            </w:r>
            <w:r>
              <w:rPr>
                <w:rFonts w:hint="eastAsia" w:ascii="宋体" w:hAnsi="宋体" w:eastAsia="宋体" w:cs="宋体"/>
                <w:color w:val="auto"/>
                <w:position w:val="-4"/>
                <w:sz w:val="31"/>
                <w:highlight w:val="none"/>
              </w:rPr>
              <w:instrText xml:space="preserve">□</w:instrText>
            </w:r>
            <w:r>
              <w:rPr>
                <w:rFonts w:hint="eastAsia" w:ascii="宋体" w:hAnsi="宋体" w:eastAsia="宋体" w:cs="宋体"/>
                <w:color w:val="auto"/>
                <w:sz w:val="21"/>
                <w:highlight w:val="none"/>
              </w:rPr>
              <w:instrText xml:space="preserve">,</w:instrText>
            </w:r>
            <w:r>
              <w:rPr>
                <w:rFonts w:hint="eastAsia" w:ascii="宋体" w:hAnsi="宋体" w:eastAsia="宋体" w:cs="宋体"/>
                <w:color w:val="auto"/>
                <w:position w:val="0"/>
                <w:sz w:val="21"/>
                <w:highlight w:val="none"/>
              </w:rPr>
              <w:instrText xml:space="preserve">√</w:instrText>
            </w:r>
            <w:r>
              <w:rPr>
                <w:rFonts w:hint="eastAsia" w:ascii="宋体" w:hAnsi="宋体" w:eastAsia="宋体" w:cs="宋体"/>
                <w:color w:val="auto"/>
                <w:sz w:val="21"/>
                <w:highlight w:val="none"/>
              </w:rPr>
              <w:instrText xml:space="preserve">)</w:instrText>
            </w:r>
            <w:r>
              <w:rPr>
                <w:rFonts w:hint="eastAsia" w:ascii="宋体" w:hAnsi="宋体" w:eastAsia="宋体" w:cs="宋体"/>
                <w:color w:val="auto"/>
                <w:sz w:val="21"/>
                <w:highlight w:val="none"/>
              </w:rPr>
              <w:fldChar w:fldCharType="end"/>
            </w:r>
            <w:r>
              <w:rPr>
                <w:rFonts w:hint="eastAsia" w:ascii="宋体" w:hAnsi="宋体" w:eastAsia="宋体" w:cs="宋体"/>
                <w:color w:val="auto"/>
                <w:sz w:val="21"/>
                <w:highlight w:val="none"/>
              </w:rPr>
              <w:t>以成交金额为计费额，</w:t>
            </w:r>
            <w:r>
              <w:rPr>
                <w:rFonts w:hint="eastAsia" w:ascii="宋体" w:hAnsi="宋体" w:eastAsia="宋体" w:cs="宋体"/>
                <w:color w:val="auto"/>
                <w:sz w:val="21"/>
                <w:szCs w:val="21"/>
                <w:highlight w:val="none"/>
              </w:rPr>
              <w:t>参照</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广西壮族自治区物价局转发国家发展改革委关于降低部分建设项目收费标准规范收费行为等有关问题的通知（桂价费〔2011〕55号）</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z w:val="21"/>
                <w:szCs w:val="21"/>
                <w:highlight w:val="none"/>
              </w:rPr>
              <w:t>的收费标准</w:t>
            </w:r>
            <w:r>
              <w:rPr>
                <w:rFonts w:hint="eastAsia" w:ascii="宋体" w:hAnsi="宋体" w:eastAsia="宋体" w:cs="宋体"/>
                <w:color w:val="auto"/>
                <w:sz w:val="21"/>
                <w:szCs w:val="21"/>
                <w:highlight w:val="none"/>
                <w:lang w:val="en-US" w:eastAsia="zh-CN"/>
              </w:rPr>
              <w:t>计算</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收取。</w:t>
            </w:r>
            <w:r>
              <w:rPr>
                <w:rFonts w:hint="eastAsia" w:ascii="宋体" w:hAnsi="宋体" w:eastAsia="宋体" w:cs="宋体"/>
                <w:color w:val="auto"/>
                <w:sz w:val="21"/>
                <w:szCs w:val="21"/>
                <w:highlight w:val="none"/>
                <w:lang w:val="en-US" w:eastAsia="zh-CN"/>
              </w:rPr>
              <w:t>由</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en-US" w:eastAsia="zh-CN"/>
              </w:rPr>
              <w:t>在领取成交通知书前</w:t>
            </w:r>
            <w:r>
              <w:rPr>
                <w:rFonts w:hint="eastAsia" w:ascii="宋体" w:hAnsi="宋体" w:eastAsia="宋体" w:cs="宋体"/>
                <w:color w:val="auto"/>
                <w:sz w:val="21"/>
                <w:szCs w:val="21"/>
                <w:highlight w:val="none"/>
              </w:rPr>
              <w:t>向采购代理机构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即乙方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一次付清</w:t>
            </w:r>
            <w:r>
              <w:rPr>
                <w:rFonts w:hint="eastAsia" w:ascii="宋体" w:hAnsi="宋体" w:eastAsia="宋体" w:cs="宋体"/>
                <w:color w:val="auto"/>
                <w:sz w:val="21"/>
                <w:szCs w:val="21"/>
                <w:highlight w:val="none"/>
                <w:lang w:val="en-US" w:eastAsia="zh-CN"/>
              </w:rPr>
              <w:t>代理</w:t>
            </w:r>
            <w:r>
              <w:rPr>
                <w:rFonts w:hint="eastAsia" w:ascii="宋体" w:hAnsi="宋体" w:eastAsia="宋体" w:cs="宋体"/>
                <w:color w:val="auto"/>
                <w:sz w:val="21"/>
                <w:szCs w:val="21"/>
                <w:highlight w:val="none"/>
              </w:rPr>
              <w:t>服务费。</w:t>
            </w:r>
          </w:p>
          <w:p w14:paraId="71954676">
            <w:pPr>
              <w:pStyle w:val="16"/>
              <w:snapToGrid w:val="0"/>
              <w:spacing w:line="340" w:lineRule="exact"/>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□固定采购代理收费</w:t>
            </w:r>
            <w:r>
              <w:rPr>
                <w:rFonts w:hint="eastAsia" w:ascii="宋体" w:hAnsi="宋体" w:eastAsia="宋体" w:cs="宋体"/>
                <w:color w:val="auto"/>
                <w:sz w:val="21"/>
                <w:highlight w:val="none"/>
                <w:u w:val="single"/>
              </w:rPr>
              <w:t xml:space="preserve">              。</w:t>
            </w:r>
          </w:p>
          <w:p w14:paraId="001CBFCE">
            <w:pPr>
              <w:pStyle w:val="16"/>
              <w:snapToGrid w:val="0"/>
              <w:spacing w:line="34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3. 采购代理费收取银行账户</w:t>
            </w:r>
          </w:p>
          <w:p w14:paraId="4241F4E5">
            <w:pPr>
              <w:pStyle w:val="16"/>
              <w:snapToGrid w:val="0"/>
              <w:spacing w:line="340" w:lineRule="exact"/>
              <w:rPr>
                <w:rFonts w:hint="eastAsia" w:ascii="宋体" w:hAnsi="宋体" w:eastAsia="宋体" w:cs="宋体"/>
                <w:color w:val="auto"/>
                <w:sz w:val="21"/>
              </w:rPr>
            </w:pPr>
            <w:r>
              <w:rPr>
                <w:rFonts w:hint="eastAsia" w:ascii="宋体" w:hAnsi="宋体" w:eastAsia="宋体" w:cs="宋体"/>
                <w:color w:val="auto"/>
                <w:sz w:val="21"/>
              </w:rPr>
              <w:t>开户名称：广西汉昌工程咨询有限公司第七分公司；</w:t>
            </w:r>
          </w:p>
          <w:p w14:paraId="5F5DD34D">
            <w:pPr>
              <w:pStyle w:val="16"/>
              <w:snapToGrid w:val="0"/>
              <w:spacing w:line="340" w:lineRule="exact"/>
              <w:rPr>
                <w:rFonts w:hint="eastAsia" w:ascii="宋体" w:hAnsi="宋体" w:eastAsia="宋体" w:cs="宋体"/>
                <w:color w:val="auto"/>
                <w:sz w:val="21"/>
              </w:rPr>
            </w:pPr>
            <w:r>
              <w:rPr>
                <w:rFonts w:hint="eastAsia" w:ascii="宋体" w:hAnsi="宋体" w:eastAsia="宋体" w:cs="宋体"/>
                <w:color w:val="auto"/>
                <w:sz w:val="21"/>
              </w:rPr>
              <w:t>开户银行：中国工商银行股份有限公司南宁市五象支行；</w:t>
            </w:r>
          </w:p>
          <w:p w14:paraId="79AF1A16">
            <w:pPr>
              <w:pStyle w:val="16"/>
              <w:snapToGrid w:val="0"/>
              <w:spacing w:line="340" w:lineRule="exact"/>
              <w:rPr>
                <w:rFonts w:hint="eastAsia" w:ascii="宋体" w:hAnsi="宋体" w:eastAsia="宋体" w:cs="宋体"/>
                <w:color w:val="auto"/>
                <w:sz w:val="21"/>
                <w:highlight w:val="none"/>
                <w:u w:val="single"/>
              </w:rPr>
            </w:pPr>
            <w:r>
              <w:rPr>
                <w:rFonts w:hint="eastAsia" w:ascii="宋体" w:hAnsi="宋体" w:eastAsia="宋体" w:cs="宋体"/>
                <w:color w:val="auto"/>
                <w:sz w:val="21"/>
              </w:rPr>
              <w:t xml:space="preserve">银行账号：2102116009300145703 </w:t>
            </w:r>
          </w:p>
        </w:tc>
      </w:tr>
      <w:tr w14:paraId="699E8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766A6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7912" w:type="dxa"/>
            <w:vAlign w:val="center"/>
          </w:tcPr>
          <w:p w14:paraId="01D0E10D">
            <w:pPr>
              <w:pStyle w:val="16"/>
              <w:snapToGrid w:val="0"/>
              <w:spacing w:line="34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解释：构成本谈判文件的各个组成文件应互为解释，互为说明；除谈判文件中有特别规定外，仅适用于竞标阶段的规定，按更正公告（澄清公告）、竞争性谈判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谈判文件不一致时以更正公告（澄清公告）为准。按本款前述规定仍不能形成结论的，由采购人或者采购代理机构负责解释。</w:t>
            </w:r>
          </w:p>
        </w:tc>
      </w:tr>
      <w:tr w14:paraId="0D116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AAA159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w:t>
            </w:r>
          </w:p>
        </w:tc>
        <w:tc>
          <w:tcPr>
            <w:tcW w:w="7912" w:type="dxa"/>
            <w:vAlign w:val="center"/>
          </w:tcPr>
          <w:p w14:paraId="5DE95834">
            <w:pPr>
              <w:pStyle w:val="16"/>
              <w:snapToGrid w:val="0"/>
              <w:spacing w:line="34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1.本谈判文件中描述供应商的“公章”是指根据我国对公章的管理规定，</w:t>
            </w:r>
            <w:r>
              <w:rPr>
                <w:rFonts w:hint="eastAsia" w:hAnsi="宋体" w:cs="宋体"/>
                <w:color w:val="auto"/>
                <w:sz w:val="21"/>
                <w:highlight w:val="none"/>
                <w:lang w:val="en-US" w:eastAsia="zh-CN"/>
              </w:rPr>
              <w:t>使</w:t>
            </w:r>
            <w:r>
              <w:rPr>
                <w:rFonts w:hint="eastAsia" w:ascii="宋体" w:hAnsi="宋体" w:eastAsia="宋体" w:cs="宋体"/>
                <w:color w:val="auto"/>
                <w:sz w:val="21"/>
                <w:highlight w:val="none"/>
              </w:rPr>
              <w:t>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61EF4F0D">
            <w:pPr>
              <w:pStyle w:val="16"/>
              <w:snapToGrid w:val="0"/>
              <w:spacing w:line="34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2.本谈判文件所称的“电子签章”、“电子签名”，是指经“政采云”平台认可的CA认证的电子签名数据为表现形式的印章，可用于签署电子响应文件，电子印章与实物印章、手写签名具有同等法律效力，不因其采用电子化表现形式而否定其法律效力。</w:t>
            </w:r>
          </w:p>
          <w:p w14:paraId="2113BF68">
            <w:pPr>
              <w:pStyle w:val="16"/>
              <w:snapToGrid w:val="0"/>
              <w:spacing w:line="34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3.供应商为其他组织或者自然人时，本谈判文件规定的法定代表人指负责人或者自然人。本谈判文件所称负责人是指参加竞标的其他组织营业执照或者执业许可证等证照上的负责人，本谈判文件所称自然人指参与竞标的自然人本人，且应具备独立承担民事责任能力，自然人应当为年满18岁以上成年人（十六周岁以上的未成年人，以自己的劳动收入为主要生活来源的，视为完全民事行为能力人）。</w:t>
            </w:r>
          </w:p>
          <w:p w14:paraId="51614737">
            <w:pPr>
              <w:pStyle w:val="16"/>
              <w:snapToGrid w:val="0"/>
              <w:spacing w:line="34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4.本谈判文件中描述供应商的“签字”是指供应商的法定代表人或者委托代理人亲自在文件规定签署处亲笔写上个人的名字的行为，私章、签字章、印鉴、影印等其他形式均不能代替亲笔签字。</w:t>
            </w:r>
          </w:p>
          <w:p w14:paraId="628A2F0E">
            <w:pPr>
              <w:pStyle w:val="16"/>
              <w:snapToGrid w:val="0"/>
              <w:spacing w:line="34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5.本谈判文件所称的“以上”“以下”“以内”“届满”，包括本数；所称的“不满”“超过”“以外”，不包括本数。</w:t>
            </w:r>
          </w:p>
        </w:tc>
      </w:tr>
      <w:tr w14:paraId="723DE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36EDAE3">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33.3</w:t>
            </w:r>
          </w:p>
        </w:tc>
        <w:tc>
          <w:tcPr>
            <w:tcW w:w="7912" w:type="dxa"/>
            <w:vAlign w:val="center"/>
          </w:tcPr>
          <w:p w14:paraId="49D97536">
            <w:pPr>
              <w:pStyle w:val="16"/>
              <w:snapToGrid w:val="0"/>
              <w:spacing w:line="340" w:lineRule="exact"/>
              <w:ind w:firstLine="422" w:firstLineChars="200"/>
              <w:rPr>
                <w:rFonts w:hint="eastAsia" w:ascii="宋体" w:hAnsi="宋体" w:eastAsia="宋体" w:cs="宋体"/>
                <w:color w:val="auto"/>
                <w:sz w:val="21"/>
                <w:highlight w:val="none"/>
              </w:rPr>
            </w:pPr>
            <w:r>
              <w:rPr>
                <w:rFonts w:hint="eastAsia" w:ascii="宋体" w:hAnsi="宋体" w:eastAsia="宋体" w:cs="宋体"/>
                <w:b/>
                <w:bCs/>
                <w:color w:val="auto"/>
                <w:sz w:val="21"/>
                <w:szCs w:val="21"/>
                <w:highlight w:val="none"/>
              </w:rPr>
              <w:t>因项目存档需要，成</w:t>
            </w:r>
            <w:r>
              <w:rPr>
                <w:rFonts w:hint="eastAsia" w:hAnsi="宋体" w:eastAsia="宋体" w:cs="宋体"/>
                <w:b/>
                <w:bCs/>
                <w:color w:val="auto"/>
                <w:sz w:val="21"/>
                <w:szCs w:val="21"/>
                <w:highlight w:val="none"/>
                <w:lang w:val="en-US" w:eastAsia="zh-CN"/>
              </w:rPr>
              <w:t>交</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须按以下要求提供纸质</w:t>
            </w:r>
            <w:r>
              <w:rPr>
                <w:rFonts w:hint="eastAsia" w:ascii="宋体" w:hAnsi="宋体" w:eastAsia="宋体" w:cs="宋体"/>
                <w:b/>
                <w:bCs/>
                <w:color w:val="auto"/>
                <w:sz w:val="21"/>
                <w:szCs w:val="21"/>
                <w:highlight w:val="none"/>
                <w:lang w:val="en-US" w:eastAsia="zh-CN"/>
              </w:rPr>
              <w:t>版</w:t>
            </w:r>
            <w:r>
              <w:rPr>
                <w:rFonts w:hint="eastAsia" w:ascii="宋体" w:hAnsi="宋体" w:eastAsia="宋体" w:cs="宋体"/>
                <w:b/>
                <w:bCs/>
                <w:color w:val="auto"/>
                <w:sz w:val="21"/>
                <w:szCs w:val="21"/>
                <w:highlight w:val="none"/>
              </w:rPr>
              <w:t>响应文件</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在成交通知书发出后5天内须提交</w:t>
            </w:r>
            <w:r>
              <w:rPr>
                <w:rFonts w:hint="eastAsia"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套纸质版响应文件(含资格证明文件、报价文件、商务技术文件)给采购代理机构。提交的纸质版响应文件必须与上传广西政府采购云平台的电子响应文件内容一致</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为</w:t>
            </w:r>
            <w:r>
              <w:rPr>
                <w:rFonts w:hint="eastAsia" w:ascii="宋体" w:hAnsi="宋体" w:eastAsia="宋体" w:cs="宋体"/>
                <w:b/>
                <w:bCs/>
                <w:color w:val="auto"/>
                <w:sz w:val="21"/>
                <w:szCs w:val="21"/>
                <w:highlight w:val="none"/>
              </w:rPr>
              <w:t>广西政府采购云平台</w:t>
            </w:r>
            <w:r>
              <w:rPr>
                <w:rFonts w:hint="eastAsia" w:ascii="宋体" w:hAnsi="宋体" w:eastAsia="宋体" w:cs="宋体"/>
                <w:b/>
                <w:bCs/>
                <w:color w:val="auto"/>
                <w:sz w:val="21"/>
                <w:szCs w:val="21"/>
                <w:highlight w:val="none"/>
                <w:lang w:val="en-US" w:eastAsia="zh-CN"/>
              </w:rPr>
              <w:t>下载的盖章版本</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，不允许有改</w:t>
            </w:r>
            <w:r>
              <w:rPr>
                <w:rFonts w:hint="eastAsia" w:ascii="宋体" w:hAnsi="宋体" w:eastAsia="宋体" w:cs="宋体"/>
                <w:b/>
                <w:bCs/>
                <w:color w:val="auto"/>
                <w:sz w:val="21"/>
                <w:szCs w:val="21"/>
                <w:highlight w:val="none"/>
                <w:lang w:val="en-US" w:eastAsia="zh-CN"/>
              </w:rPr>
              <w:t>动</w:t>
            </w:r>
            <w:r>
              <w:rPr>
                <w:rFonts w:hint="eastAsia" w:ascii="宋体" w:hAnsi="宋体" w:eastAsia="宋体" w:cs="宋体"/>
                <w:b/>
                <w:bCs/>
                <w:color w:val="auto"/>
                <w:sz w:val="21"/>
                <w:szCs w:val="21"/>
                <w:highlight w:val="none"/>
              </w:rPr>
              <w:t>。如项目验收时因所提供的纸质响应文件与评标的响应文件不一致</w:t>
            </w:r>
            <w:r>
              <w:rPr>
                <w:rFonts w:hint="eastAsia" w:hAnsi="宋体" w:eastAsia="宋体" w:cs="宋体"/>
                <w:b/>
                <w:bCs/>
                <w:color w:val="auto"/>
                <w:sz w:val="21"/>
                <w:szCs w:val="21"/>
                <w:highlight w:val="none"/>
                <w:lang w:val="en-US" w:eastAsia="zh-CN"/>
              </w:rPr>
              <w:t>造</w:t>
            </w:r>
            <w:r>
              <w:rPr>
                <w:rFonts w:hint="eastAsia" w:ascii="宋体" w:hAnsi="宋体" w:eastAsia="宋体" w:cs="宋体"/>
                <w:b/>
                <w:bCs/>
                <w:color w:val="auto"/>
                <w:sz w:val="21"/>
                <w:szCs w:val="21"/>
                <w:highlight w:val="none"/>
              </w:rPr>
              <w:t>成纠纷时，所有责任由成交人承担。</w:t>
            </w:r>
          </w:p>
        </w:tc>
      </w:tr>
    </w:tbl>
    <w:p w14:paraId="64F00106">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供应商须知正文</w:t>
      </w:r>
    </w:p>
    <w:p w14:paraId="7CF2BF51">
      <w:pPr>
        <w:spacing w:line="400" w:lineRule="exact"/>
        <w:jc w:val="center"/>
        <w:rPr>
          <w:rFonts w:hint="eastAsia" w:ascii="宋体" w:hAnsi="宋体" w:eastAsia="宋体" w:cs="宋体"/>
          <w:b/>
          <w:color w:val="auto"/>
          <w:sz w:val="32"/>
          <w:szCs w:val="32"/>
          <w:highlight w:val="none"/>
        </w:rPr>
      </w:pPr>
    </w:p>
    <w:p w14:paraId="228313A0">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一、总则</w:t>
      </w:r>
    </w:p>
    <w:p w14:paraId="33DB57DB">
      <w:pPr>
        <w:spacing w:line="400" w:lineRule="exact"/>
        <w:rPr>
          <w:rFonts w:hint="eastAsia" w:ascii="宋体" w:hAnsi="宋体" w:eastAsia="宋体" w:cs="宋体"/>
          <w:color w:val="auto"/>
          <w:szCs w:val="21"/>
          <w:highlight w:val="none"/>
        </w:rPr>
      </w:pPr>
    </w:p>
    <w:p w14:paraId="067B9D7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 适用范围</w:t>
      </w:r>
    </w:p>
    <w:p w14:paraId="34AB40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3A09D8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本竞争性谈判文件（以下简称谈判文件）适用于本项目的所有采购程序和环节（法律、法规另有规定的，从其规定）。</w:t>
      </w:r>
    </w:p>
    <w:p w14:paraId="72F5E8E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6FE2D8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2.1“采购人”是指依法进行采购的国家机关、事业单位、团体组织。</w:t>
      </w:r>
    </w:p>
    <w:p w14:paraId="1B88E12B">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2.2“采购代理机构”</w:t>
      </w:r>
      <w:r>
        <w:rPr>
          <w:rFonts w:hint="eastAsia" w:ascii="宋体" w:hAnsi="宋体" w:eastAsia="宋体" w:cs="宋体"/>
          <w:b/>
          <w:color w:val="auto"/>
          <w:szCs w:val="21"/>
          <w:highlight w:val="none"/>
        </w:rPr>
        <w:t>是指政府采购集中采购机构和集中采购机构以外的采购代理机构。</w:t>
      </w:r>
    </w:p>
    <w:p w14:paraId="71D570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29D2AC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2.4“货物”是指各种形态和种类的物品，包括原材料、燃料、设备、产品等。</w:t>
      </w:r>
    </w:p>
    <w:p w14:paraId="4EC946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2.5“竞标”是指按照本项目竞争性谈判公告或者邀请函规定的方式供应商获取谈判文件、提交响应文件并希望获得标的的行为。</w:t>
      </w:r>
    </w:p>
    <w:p w14:paraId="47707E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2.6“售后服务” 是指包含但不限于供应商须承担的备品备件、包装、运输、装卸、保险、货到就位以及安装、调试、培训、保修和其他类似的义务。</w:t>
      </w:r>
    </w:p>
    <w:p w14:paraId="001481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2.7“书面形式”是指合同书、信件和数据电文（包括电报、电传、传真、电子数据交换和电子邮件）等可以有形地表现所载内容的形式。</w:t>
      </w:r>
    </w:p>
    <w:p w14:paraId="26CAC5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2.8“响应文件”</w:t>
      </w:r>
      <w:r>
        <w:rPr>
          <w:rFonts w:hint="eastAsia" w:ascii="宋体" w:hAnsi="宋体" w:eastAsia="宋体" w:cs="宋体"/>
          <w:color w:val="auto"/>
          <w:spacing w:val="-6"/>
          <w:szCs w:val="21"/>
          <w:highlight w:val="none"/>
        </w:rPr>
        <w:t>是指：供应商根据本谈判文件要求，编制包含资格证明、报价、商务技术等所有内容的文件。</w:t>
      </w:r>
    </w:p>
    <w:p w14:paraId="458F910D">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2.9 </w:t>
      </w:r>
      <w:r>
        <w:rPr>
          <w:rFonts w:hint="eastAsia" w:ascii="宋体" w:hAnsi="宋体" w:eastAsia="宋体" w:cs="宋体"/>
          <w:b/>
          <w:bCs/>
          <w:color w:val="auto"/>
          <w:szCs w:val="21"/>
          <w:highlight w:val="none"/>
        </w:rPr>
        <w:t>“实质性要求”是指采购需求中不能负偏离的条款或者已经指明不满足按响应文件按无效处理的条款。</w:t>
      </w:r>
    </w:p>
    <w:p w14:paraId="54B388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2.10“正偏离”，是指响应文件对谈判文件“采购需求”中有关条款作出优于条款要求并有利于采购人的响应情形；</w:t>
      </w:r>
    </w:p>
    <w:p w14:paraId="3D9084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2.11“负偏离”，是指响应文件对谈判文件“采购需求”中有关条款作出的响应不满足条款要求，导致采购人要求不能得到满足的情形。</w:t>
      </w:r>
    </w:p>
    <w:p w14:paraId="58C7EDDE">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2.12“允许负偏离的条款”是指采购需求中的不属于“实质性要求”的条款</w:t>
      </w:r>
      <w:r>
        <w:rPr>
          <w:rFonts w:hint="eastAsia" w:ascii="宋体" w:hAnsi="宋体" w:eastAsia="宋体" w:cs="宋体"/>
          <w:b/>
          <w:bCs/>
          <w:color w:val="auto"/>
          <w:szCs w:val="21"/>
          <w:highlight w:val="none"/>
        </w:rPr>
        <w:t>。</w:t>
      </w:r>
    </w:p>
    <w:p w14:paraId="5052A9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2.13“首次报价”是指供应商提交的首次响应文件中的竞标报价。</w:t>
      </w:r>
    </w:p>
    <w:p w14:paraId="2AF713E6">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 供应商的资格条件</w:t>
      </w:r>
    </w:p>
    <w:p w14:paraId="5D709EBD">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3F76AC4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 竞标费用</w:t>
      </w:r>
    </w:p>
    <w:p w14:paraId="6E48B5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7B78634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627695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6960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bCs/>
          <w:color w:val="auto"/>
          <w:szCs w:val="21"/>
          <w:highlight w:val="none"/>
        </w:rPr>
        <w:t>如接受联合体竞标，</w:t>
      </w:r>
      <w:r>
        <w:rPr>
          <w:rFonts w:hint="eastAsia" w:ascii="宋体" w:hAnsi="宋体" w:eastAsia="宋体" w:cs="宋体"/>
          <w:color w:val="auto"/>
          <w:szCs w:val="21"/>
          <w:highlight w:val="none"/>
        </w:rPr>
        <w:t>联合体竞标要求详见“供应商须知前附表”。</w:t>
      </w:r>
    </w:p>
    <w:p w14:paraId="559D35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bookmarkStart w:id="64" w:name="_Hlk65857072"/>
      <w:r>
        <w:rPr>
          <w:rFonts w:hint="eastAsia" w:ascii="宋体" w:hAnsi="宋体" w:eastAsia="宋体" w:cs="宋体"/>
          <w:color w:val="auto"/>
          <w:szCs w:val="21"/>
          <w:highlight w:val="none"/>
        </w:rPr>
        <w:t>根据《政府采购促进中小企业发展管理办法》（财库〔2020〕46号）第九条第二款</w:t>
      </w:r>
      <w:r>
        <w:rPr>
          <w:rFonts w:hint="eastAsia" w:ascii="宋体" w:hAnsi="宋体" w:eastAsia="宋体" w:cs="宋体"/>
          <w:color w:val="auto"/>
          <w:szCs w:val="21"/>
          <w:highlight w:val="none"/>
          <w:lang w:eastAsia="zh-CN"/>
        </w:rPr>
        <w:t>、</w:t>
      </w:r>
      <w:r>
        <w:rPr>
          <w:rFonts w:hint="eastAsia" w:ascii="宋体" w:hAnsi="宋体" w:eastAsia="宋体" w:cs="宋体"/>
          <w:bCs/>
          <w:color w:val="auto"/>
          <w:szCs w:val="21"/>
          <w:highlight w:val="none"/>
          <w:lang w:eastAsia="zh-CN"/>
        </w:rPr>
        <w:t>《广西壮族自治区财政厅关于持续优化政府采购营商环境推动高质量发展的通知》（桂财采〔2024〕55号）</w:t>
      </w:r>
      <w:r>
        <w:rPr>
          <w:rFonts w:hint="eastAsia" w:ascii="宋体" w:hAnsi="宋体" w:eastAsia="宋体" w:cs="宋体"/>
          <w:color w:val="auto"/>
          <w:szCs w:val="21"/>
          <w:highlight w:val="none"/>
          <w:lang w:eastAsia="zh-CN"/>
        </w:rPr>
        <w:t>及《广西壮族自治区财政厅关于进一步发挥政府采购政策功能促进企业发展的通知》</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桂财采</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%的扣除，用扣除后的价格参加评审。</w:t>
      </w:r>
      <w:bookmarkEnd w:id="64"/>
    </w:p>
    <w:p w14:paraId="4124057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26F68184">
      <w:pPr>
        <w:pStyle w:val="7"/>
        <w:keepNext w:val="0"/>
        <w:keepLines w:val="0"/>
        <w:spacing w:before="0" w:after="0" w:line="360" w:lineRule="auto"/>
        <w:ind w:left="420" w:leftChars="200"/>
        <w:rPr>
          <w:rFonts w:hint="eastAsia" w:ascii="宋体" w:hAnsi="宋体" w:eastAsia="宋体" w:cs="宋体"/>
          <w:b w:val="0"/>
          <w:color w:val="auto"/>
          <w:sz w:val="21"/>
          <w:szCs w:val="21"/>
          <w:highlight w:val="none"/>
        </w:rPr>
      </w:pPr>
      <w:bookmarkStart w:id="65" w:name="_Toc254970673"/>
      <w:bookmarkStart w:id="66" w:name="_Toc254970532"/>
      <w:r>
        <w:rPr>
          <w:rFonts w:hint="eastAsia" w:ascii="宋体" w:hAnsi="宋体" w:eastAsia="宋体" w:cs="宋体"/>
          <w:b w:val="0"/>
          <w:color w:val="auto"/>
          <w:sz w:val="21"/>
          <w:szCs w:val="21"/>
          <w:highlight w:val="none"/>
        </w:rPr>
        <w:t>6.1本项目不允许转包。</w:t>
      </w:r>
    </w:p>
    <w:p w14:paraId="516BB113">
      <w:pPr>
        <w:pStyle w:val="7"/>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7679478">
      <w:pPr>
        <w:pStyle w:val="7"/>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738F585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7.特别说明</w:t>
      </w:r>
      <w:bookmarkEnd w:id="65"/>
      <w:bookmarkEnd w:id="66"/>
    </w:p>
    <w:p w14:paraId="66252ACF">
      <w:pPr>
        <w:spacing w:line="360" w:lineRule="auto"/>
        <w:ind w:firstLine="420" w:firstLineChars="200"/>
        <w:rPr>
          <w:rFonts w:hint="eastAsia" w:ascii="宋体" w:hAnsi="宋体" w:eastAsia="宋体" w:cs="宋体"/>
          <w:color w:val="auto"/>
          <w:szCs w:val="21"/>
          <w:highlight w:val="none"/>
        </w:rPr>
      </w:pPr>
      <w:bookmarkStart w:id="67" w:name="_8.1提供相同品牌产品且通过资格审查、符合性审查的不同投标人参加同一合"/>
      <w:bookmarkEnd w:id="67"/>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"_8.1"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供应商推荐资格，其他响应文件按无效处理。</w:t>
      </w:r>
    </w:p>
    <w:p w14:paraId="14CD0A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非单一产品采购项目，多家供应商提供的核心产品品牌相同的，按前款规定处理。</w:t>
      </w:r>
    </w:p>
    <w:p w14:paraId="66C816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7.2如果本谈判文件要求提供供应商或制造商的资格、信誉、荣誉、业绩与企业认证等材料的，资格、信誉、荣誉、业绩与企业认证等必须为供应商或者制造商所拥有或自身获得 。</w:t>
      </w:r>
    </w:p>
    <w:p w14:paraId="6E429D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7.3供应商应仔细阅读谈判文件的所有内容，按照谈判文件的要求提交响应文件，并对所提供的全部资料的真实性承担法律责任。</w:t>
      </w:r>
    </w:p>
    <w:p w14:paraId="31C0EE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69F083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7.5在政府采购活动中，采购人员及相关人员与供应商有下列利害关系之一的，应当回避：</w:t>
      </w:r>
    </w:p>
    <w:p w14:paraId="0D3099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230321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0F5CCE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5513C0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566834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15F6D6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6AC1F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7.6有下列情形之一的视为供应商相互串通竞标，响应文件将被视为无效：</w:t>
      </w:r>
    </w:p>
    <w:p w14:paraId="692E46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（1）不同供应商的响应文件由同一单位或者个人编制；或者不同投标人报名的IP地址一致的；或者编制标书硬件设备CPU编号、硬盘编号、网卡地址一致的情况。</w:t>
      </w:r>
    </w:p>
    <w:p w14:paraId="15539B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47B122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90BC4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35182F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7F9799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（6）不同供应商的竞标保证金从同一单位或者个人账户转出。</w:t>
      </w:r>
    </w:p>
    <w:p w14:paraId="641DC7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7.7供应商有下列情形之一的，属于恶意串通行为</w:t>
      </w:r>
      <w:bookmarkStart w:id="68" w:name="_Hlk54682620"/>
      <w:r>
        <w:rPr>
          <w:rFonts w:hint="eastAsia" w:ascii="宋体" w:hAnsi="宋体" w:eastAsia="宋体" w:cs="宋体"/>
          <w:color w:val="auto"/>
          <w:szCs w:val="21"/>
          <w:highlight w:val="none"/>
        </w:rPr>
        <w:t>，将报同级监督管理部门</w:t>
      </w:r>
      <w:bookmarkEnd w:id="68"/>
      <w:r>
        <w:rPr>
          <w:rFonts w:hint="eastAsia" w:ascii="宋体" w:hAnsi="宋体" w:eastAsia="宋体" w:cs="宋体"/>
          <w:color w:val="auto"/>
          <w:szCs w:val="21"/>
          <w:highlight w:val="none"/>
        </w:rPr>
        <w:t>：</w:t>
      </w:r>
    </w:p>
    <w:p w14:paraId="466146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6E1378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3DAC6E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34D820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1D3245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85530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09C326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14931B64">
      <w:pPr>
        <w:spacing w:line="360" w:lineRule="auto"/>
        <w:ind w:left="1" w:firstLine="417" w:firstLineChars="199"/>
        <w:jc w:val="center"/>
        <w:rPr>
          <w:rFonts w:hint="eastAsia" w:ascii="宋体" w:hAnsi="宋体" w:eastAsia="宋体" w:cs="宋体"/>
          <w:color w:val="auto"/>
          <w:highlight w:val="none"/>
        </w:rPr>
      </w:pPr>
      <w:bookmarkStart w:id="69" w:name="_Toc254970534"/>
      <w:bookmarkStart w:id="70" w:name="_Toc254970675"/>
    </w:p>
    <w:p w14:paraId="2C36E89C">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二、谈判文件</w:t>
      </w:r>
      <w:bookmarkEnd w:id="69"/>
      <w:bookmarkEnd w:id="70"/>
    </w:p>
    <w:p w14:paraId="7734AFBA">
      <w:pPr>
        <w:spacing w:line="360" w:lineRule="auto"/>
        <w:jc w:val="center"/>
        <w:rPr>
          <w:rFonts w:hint="eastAsia" w:ascii="宋体" w:hAnsi="宋体" w:eastAsia="宋体" w:cs="宋体"/>
          <w:color w:val="auto"/>
          <w:szCs w:val="21"/>
          <w:highlight w:val="none"/>
        </w:rPr>
      </w:pPr>
    </w:p>
    <w:p w14:paraId="3B3074D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8.谈判文件的构成</w:t>
      </w:r>
    </w:p>
    <w:p w14:paraId="28E2CDA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（1）竞争性谈判公告；</w:t>
      </w:r>
    </w:p>
    <w:p w14:paraId="38F8C03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（2）供应商须知； </w:t>
      </w:r>
    </w:p>
    <w:p w14:paraId="378EAF3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w:t>
      </w:r>
    </w:p>
    <w:p w14:paraId="3F0D409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（4）响应文件格式</w:t>
      </w:r>
    </w:p>
    <w:p w14:paraId="693538F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（5）合同文本；</w:t>
      </w:r>
    </w:p>
    <w:p w14:paraId="5494CD3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（6）评审程序和评定成交的标准；</w:t>
      </w:r>
    </w:p>
    <w:p w14:paraId="7A795CA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218FC8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供应商应认真阅读谈判文件的采购需求，如供应商对谈判文件有疑问的，如要求采购人作出澄清或者修改的，供应商尽可能在提交首次响应文件截止之日前，以书面形式向采购人、采购代理机构提出。</w:t>
      </w:r>
    </w:p>
    <w:p w14:paraId="1F86609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10.谈判文件的澄清和修改</w:t>
      </w:r>
    </w:p>
    <w:p w14:paraId="308CD7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315EDF15">
      <w:pPr>
        <w:spacing w:line="360" w:lineRule="auto"/>
        <w:rPr>
          <w:rFonts w:hint="eastAsia" w:ascii="宋体" w:hAnsi="宋体" w:eastAsia="宋体" w:cs="宋体"/>
          <w:color w:val="auto"/>
          <w:szCs w:val="21"/>
          <w:highlight w:val="none"/>
        </w:rPr>
      </w:pPr>
    </w:p>
    <w:p w14:paraId="76FF38E3">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 w:val="32"/>
          <w:szCs w:val="32"/>
          <w:highlight w:val="none"/>
        </w:rPr>
        <w:t>三、响应文件的编制</w:t>
      </w:r>
    </w:p>
    <w:p w14:paraId="14E66358">
      <w:pPr>
        <w:spacing w:line="360" w:lineRule="auto"/>
        <w:rPr>
          <w:rFonts w:hint="eastAsia" w:ascii="宋体" w:hAnsi="宋体" w:eastAsia="宋体" w:cs="宋体"/>
          <w:color w:val="auto"/>
          <w:szCs w:val="21"/>
          <w:highlight w:val="none"/>
        </w:rPr>
      </w:pPr>
    </w:p>
    <w:p w14:paraId="7BD02A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23CE59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供应商必须按照谈判文件的要求编制响应文件，并对其提交的响应文件的真实性、合法性承担法律责任。响应文件必须对谈判文件作出实质性响应。</w:t>
      </w:r>
    </w:p>
    <w:p w14:paraId="33F41ED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6D17C0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12.1响应文件由资格证明文件、报价文件、商务技术文件三部分组成。</w:t>
      </w:r>
    </w:p>
    <w:p w14:paraId="72E0D092">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12.1.1资格证明文件：详见“供应商须知前附表”</w:t>
      </w:r>
    </w:p>
    <w:p w14:paraId="5DA54216">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12.1.2报价文件：详见“供应商须知前附表”</w:t>
      </w:r>
    </w:p>
    <w:p w14:paraId="17F93FEF">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12.1.3商务技术文件：详见“供应商须知前附表”</w:t>
      </w:r>
    </w:p>
    <w:p w14:paraId="28AE550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39EC62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64ABA82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276DD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4866952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15.竞标报价</w:t>
      </w:r>
    </w:p>
    <w:p w14:paraId="6FE24C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15.1竞标报价应按谈判文件中“</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报价表”格式填写。</w:t>
      </w:r>
    </w:p>
    <w:p w14:paraId="2D0FA523">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15.2竞标报价的内容详见“供应商须知前附表”。</w:t>
      </w:r>
    </w:p>
    <w:p w14:paraId="40319165">
      <w:pPr>
        <w:spacing w:line="360" w:lineRule="auto"/>
        <w:ind w:left="426" w:leftChars="203"/>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15.3竞标报价要求</w:t>
      </w:r>
    </w:p>
    <w:p w14:paraId="63B2F6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15.3.1供应商的竞标报价应符合以下要求，否则响应文件按无效响应处理：</w:t>
      </w:r>
    </w:p>
    <w:p w14:paraId="1095A14B">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（1）供应商必须就“采购需求”中全部内容分别作完整唯一总价报价，不得存在漏项报价；</w:t>
      </w:r>
    </w:p>
    <w:p w14:paraId="36B632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（2）供应商必须就本项目单项内容作唯一报价。</w:t>
      </w:r>
    </w:p>
    <w:p w14:paraId="486E9C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15.3.2竞标报价（包含首次报价、最后报价）超过本项目规定的采购预算金额或者最高限价的，其响应文件将按无效处理。</w:t>
      </w:r>
    </w:p>
    <w:p w14:paraId="24831D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15.3.3竞标报价（包含首次报价、最后报价）超过分项采购预算金额或者最高限价的，其响应文件将按无效处理。</w:t>
      </w:r>
    </w:p>
    <w:p w14:paraId="11DDCB6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6D09D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7D97DB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249556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6FBAA8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17.竞标保证金</w:t>
      </w:r>
    </w:p>
    <w:p w14:paraId="75B030EB">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17.1供应商须按“供应商须知前附表”的规定提交竞标保证金。</w:t>
      </w:r>
    </w:p>
    <w:p w14:paraId="370C3BE7">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17.2竞标保证金的退还</w:t>
      </w:r>
    </w:p>
    <w:p w14:paraId="0F577E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w:t>
      </w:r>
      <w:r>
        <w:rPr>
          <w:rFonts w:hint="eastAsia" w:ascii="宋体" w:hAnsi="宋体" w:eastAsia="宋体" w:cs="宋体"/>
          <w:color w:val="auto"/>
          <w:spacing w:val="-6"/>
          <w:szCs w:val="21"/>
          <w:highlight w:val="none"/>
        </w:rPr>
        <w:t>成交供应商的竞标保证金自成交通知书发出之日起</w:t>
      </w:r>
      <w:r>
        <w:rPr>
          <w:rFonts w:hint="eastAsia" w:ascii="宋体" w:hAnsi="宋体" w:eastAsia="宋体" w:cs="宋体"/>
          <w:color w:val="auto"/>
          <w:spacing w:val="-6"/>
          <w:szCs w:val="21"/>
          <w:highlight w:val="none"/>
          <w:lang w:val="en-US" w:eastAsia="zh-CN"/>
        </w:rPr>
        <w:t>5</w:t>
      </w:r>
      <w:r>
        <w:rPr>
          <w:rFonts w:hint="eastAsia" w:ascii="宋体" w:hAnsi="宋体" w:eastAsia="宋体" w:cs="宋体"/>
          <w:color w:val="auto"/>
          <w:spacing w:val="-6"/>
          <w:szCs w:val="21"/>
          <w:highlight w:val="none"/>
        </w:rPr>
        <w:t>个工作日内退还</w:t>
      </w:r>
      <w:r>
        <w:rPr>
          <w:rFonts w:hint="eastAsia" w:ascii="宋体" w:hAnsi="宋体" w:eastAsia="宋体" w:cs="宋体"/>
          <w:color w:val="auto"/>
          <w:szCs w:val="21"/>
          <w:highlight w:val="none"/>
        </w:rPr>
        <w:t>；成交供应商的竞标保证金自签订合同之日起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个工作日内退还。 </w:t>
      </w:r>
    </w:p>
    <w:p w14:paraId="24166E13">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17.3竞标保证金不计息。</w:t>
      </w:r>
    </w:p>
    <w:p w14:paraId="3A063371">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17.4供应商有下列情形之一的，竞标保证金将不予退还： </w:t>
      </w:r>
    </w:p>
    <w:p w14:paraId="02F9EA16">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14CB6B0A">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）供应商在响应文件中提供虚假材料的；</w:t>
      </w:r>
    </w:p>
    <w:p w14:paraId="10BCF3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）除因不可抗力或者谈判文件认可的情形以外，成交供应商不与采购人签订合同的；</w:t>
      </w:r>
    </w:p>
    <w:p w14:paraId="579438EF">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）供应商与采购人、其他供应商或者采购代理机构恶意串通的；</w:t>
      </w:r>
    </w:p>
    <w:p w14:paraId="6EF1FA25">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）法律法规规定的其他情形。</w:t>
      </w:r>
    </w:p>
    <w:p w14:paraId="1B9482E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58695F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供应商应先安装“政采云电子交易客户端”（请自行前往“广西政府采购云”平台进行下载），并按照本项目谈判文件规定的格式和顺序和“广西政府采购云”平台的要求编制并加密。响应文件内容不完整、编排混乱导致响应文件被误读、漏读或者查找不到相关内容的，由此引发的后果由供应商承担。</w:t>
      </w:r>
    </w:p>
    <w:p w14:paraId="3143D6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18.2为确保网上操作合法、有效和安全，供应商应当在提交响应文件截止时间前完成在“政采云”平台的身份认证，确保在电子竞标过程中能够对相关数据电文进行加密和使用电子签章。</w:t>
      </w:r>
    </w:p>
    <w:p w14:paraId="6ECB4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18.3响应文件须由供应商在规定位置签字、盖章（具体以供应商须知前附表或响应文件格式规定为准），否则按无效响应处理。</w:t>
      </w:r>
    </w:p>
    <w:p w14:paraId="32118A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7D0DD0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456816C2">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19.电子</w:t>
      </w:r>
      <w:r>
        <w:rPr>
          <w:rFonts w:hint="eastAsia" w:ascii="宋体" w:hAnsi="宋体" w:eastAsia="宋体" w:cs="宋体"/>
          <w:b/>
          <w:color w:val="auto"/>
          <w:sz w:val="24"/>
          <w:highlight w:val="none"/>
        </w:rPr>
        <w:t>备份响应文件</w:t>
      </w:r>
    </w:p>
    <w:p w14:paraId="66AA32C8">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t>电子备份响应文件是指通过“政采云电子投标客户端”在线编制生成且后缀名为“bfbs”的文件，是否接受电子备份响应文件</w:t>
      </w:r>
      <w:r>
        <w:rPr>
          <w:rFonts w:hint="eastAsia" w:ascii="宋体" w:hAnsi="宋体" w:eastAsia="宋体" w:cs="宋体"/>
          <w:bCs/>
          <w:color w:val="auto"/>
          <w:szCs w:val="21"/>
          <w:highlight w:val="none"/>
        </w:rPr>
        <w:t>详见在“供应商须知前附表”。</w:t>
      </w:r>
    </w:p>
    <w:p w14:paraId="3B80C81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25B98083">
      <w:pPr>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bCs/>
          <w:color w:val="auto"/>
          <w:szCs w:val="21"/>
          <w:highlight w:val="none"/>
        </w:rPr>
        <w:t>20.1供应商必须按“供应商须知前附表”规定的</w:t>
      </w:r>
      <w:r>
        <w:rPr>
          <w:rFonts w:hint="eastAsia" w:ascii="宋体" w:hAnsi="宋体" w:eastAsia="宋体" w:cs="宋体"/>
          <w:color w:val="auto"/>
          <w:szCs w:val="21"/>
          <w:highlight w:val="none"/>
        </w:rPr>
        <w:t>时间及</w:t>
      </w:r>
      <w:r>
        <w:rPr>
          <w:rFonts w:hint="eastAsia" w:ascii="宋体" w:hAnsi="宋体" w:eastAsia="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eastAsia="宋体" w:cs="宋体"/>
          <w:color w:val="auto"/>
          <w:szCs w:val="21"/>
          <w:highlight w:val="none"/>
        </w:rPr>
        <w:t>“广西政府采购云”平台</w:t>
      </w:r>
      <w:r>
        <w:rPr>
          <w:rFonts w:hint="eastAsia" w:ascii="宋体" w:hAnsi="宋体" w:eastAsia="宋体" w:cs="宋体"/>
          <w:bCs/>
          <w:color w:val="auto"/>
          <w:szCs w:val="21"/>
          <w:highlight w:val="none"/>
        </w:rPr>
        <w:t xml:space="preserve">。 </w:t>
      </w:r>
      <w:r>
        <w:rPr>
          <w:rFonts w:hint="eastAsia" w:ascii="宋体" w:hAnsi="宋体" w:eastAsia="宋体" w:cs="宋体"/>
          <w:b/>
          <w:color w:val="auto"/>
          <w:highlight w:val="none"/>
        </w:rPr>
        <w:t xml:space="preserve"> </w:t>
      </w:r>
    </w:p>
    <w:p w14:paraId="045146C7">
      <w:pPr>
        <w:spacing w:line="360" w:lineRule="auto"/>
        <w:ind w:firstLine="422" w:firstLineChars="200"/>
        <w:rPr>
          <w:rFonts w:hint="eastAsia" w:ascii="宋体" w:hAnsi="宋体" w:eastAsia="宋体" w:cs="宋体"/>
          <w:b/>
          <w:color w:val="auto"/>
          <w:szCs w:val="20"/>
          <w:highlight w:val="none"/>
        </w:rPr>
      </w:pPr>
      <w:r>
        <w:rPr>
          <w:rFonts w:hint="eastAsia" w:ascii="宋体" w:hAnsi="宋体" w:eastAsia="宋体" w:cs="宋体"/>
          <w:b/>
          <w:color w:val="auto"/>
          <w:szCs w:val="21"/>
          <w:highlight w:val="none"/>
        </w:rPr>
        <w:t>20.2未在规定时间内提交或者未按照谈判文件要求加密的电子响应文件，“广西政府采购云”平台将拒收。</w:t>
      </w:r>
    </w:p>
    <w:p w14:paraId="0F339BF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7F10749D">
      <w:pPr>
        <w:snapToGrid w:val="0"/>
        <w:spacing w:line="360" w:lineRule="auto"/>
        <w:ind w:firstLine="420"/>
        <w:jc w:val="left"/>
        <w:rPr>
          <w:rFonts w:hint="eastAsia" w:ascii="宋体" w:hAnsi="宋体" w:eastAsia="宋体" w:cs="宋体"/>
          <w:color w:val="auto"/>
          <w:szCs w:val="21"/>
          <w:highlight w:val="none"/>
        </w:rPr>
      </w:pPr>
      <w:bookmarkStart w:id="71" w:name="_Toc254970684"/>
      <w:bookmarkStart w:id="72" w:name="_Toc254970543"/>
      <w:r>
        <w:rPr>
          <w:rFonts w:hint="eastAsia" w:ascii="宋体" w:hAnsi="宋体" w:eastAsia="宋体" w:cs="宋体"/>
          <w:color w:val="auto"/>
          <w:szCs w:val="21"/>
          <w:highlight w:val="none"/>
        </w:rPr>
        <w:t>21.1</w:t>
      </w:r>
      <w:r>
        <w:rPr>
          <w:rFonts w:hint="eastAsia" w:ascii="宋体" w:hAnsi="宋体" w:eastAsia="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eastAsia="宋体" w:cs="宋体"/>
          <w:color w:val="auto"/>
          <w:szCs w:val="21"/>
          <w:highlight w:val="none"/>
        </w:rPr>
        <w:t>广西政府采购云</w:t>
      </w:r>
      <w:r>
        <w:rPr>
          <w:rFonts w:hint="eastAsia" w:ascii="宋体" w:hAnsi="宋体" w:eastAsia="宋体" w:cs="宋体"/>
          <w:bCs/>
          <w:color w:val="auto"/>
          <w:szCs w:val="21"/>
          <w:highlight w:val="none"/>
        </w:rPr>
        <w:t>”平台将予以拒收。</w:t>
      </w:r>
      <w:r>
        <w:rPr>
          <w:rFonts w:hint="eastAsia" w:ascii="宋体" w:hAnsi="宋体" w:eastAsia="宋体" w:cs="宋体"/>
          <w:color w:val="auto"/>
          <w:szCs w:val="21"/>
          <w:highlight w:val="none"/>
        </w:rPr>
        <w:t>（补充、修改或者撤回方式可登</w:t>
      </w:r>
      <w:r>
        <w:rPr>
          <w:rFonts w:hint="eastAsia" w:ascii="宋体" w:hAnsi="宋体" w:cs="宋体"/>
          <w:color w:val="auto"/>
          <w:szCs w:val="21"/>
          <w:highlight w:val="none"/>
          <w:lang w:val="en-US" w:eastAsia="zh-CN"/>
        </w:rPr>
        <w:t>录</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广西政府采购云</w:t>
      </w:r>
      <w:r>
        <w:rPr>
          <w:rFonts w:hint="eastAsia" w:ascii="宋体" w:hAnsi="宋体" w:eastAsia="宋体" w:cs="宋体"/>
          <w:color w:val="auto"/>
          <w:kern w:val="0"/>
          <w:szCs w:val="21"/>
          <w:highlight w:val="none"/>
        </w:rPr>
        <w:t>”平台，</w:t>
      </w:r>
      <w:r>
        <w:rPr>
          <w:rFonts w:hint="eastAsia" w:ascii="宋体" w:hAnsi="宋体" w:eastAsia="宋体" w:cs="宋体"/>
          <w:color w:val="auto"/>
          <w:szCs w:val="21"/>
          <w:highlight w:val="none"/>
        </w:rPr>
        <w:t>进入“服务中心”中查看 “电子响应文件制作与投送教程”）</w:t>
      </w:r>
    </w:p>
    <w:bookmarkEnd w:id="71"/>
    <w:bookmarkEnd w:id="72"/>
    <w:p w14:paraId="1756DDAA">
      <w:pPr>
        <w:pStyle w:val="51"/>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21.2在提交响应文件截止时间前，除供应商补充、修改或者撤回响应文件外，任何单位和个人不得解密或提取响应文件。</w:t>
      </w:r>
    </w:p>
    <w:p w14:paraId="1107D5C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22.响应文件的退回</w:t>
      </w:r>
    </w:p>
    <w:p w14:paraId="00D1A5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采购人和采购代理机构对已提交的响应文件概不退回。</w:t>
      </w:r>
    </w:p>
    <w:p w14:paraId="101132C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23.截止时间后的撤回</w:t>
      </w:r>
    </w:p>
    <w:p w14:paraId="42B3BB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供应商在响应文件提交截止时间后向采购人、采购代理机构书面申请撤回响应文件的，将根据本须知正文第17.4条的规定不予退还其竞标保证金。</w:t>
      </w:r>
    </w:p>
    <w:p w14:paraId="4ED926C6">
      <w:pPr>
        <w:spacing w:line="360" w:lineRule="auto"/>
        <w:jc w:val="center"/>
        <w:rPr>
          <w:rFonts w:hint="eastAsia" w:ascii="宋体" w:hAnsi="宋体" w:eastAsia="宋体" w:cs="宋体"/>
          <w:b/>
          <w:color w:val="auto"/>
          <w:sz w:val="32"/>
          <w:szCs w:val="32"/>
          <w:highlight w:val="none"/>
        </w:rPr>
      </w:pPr>
    </w:p>
    <w:p w14:paraId="7782A0EE">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四、评审及谈判</w:t>
      </w:r>
    </w:p>
    <w:p w14:paraId="63B02994">
      <w:pPr>
        <w:spacing w:line="360" w:lineRule="auto"/>
        <w:ind w:left="420" w:firstLine="420"/>
        <w:rPr>
          <w:rFonts w:hint="eastAsia" w:ascii="宋体" w:hAnsi="宋体" w:eastAsia="宋体" w:cs="宋体"/>
          <w:color w:val="auto"/>
          <w:szCs w:val="21"/>
          <w:highlight w:val="none"/>
        </w:rPr>
      </w:pPr>
    </w:p>
    <w:p w14:paraId="69C1796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24.谈判小组成立</w:t>
      </w:r>
    </w:p>
    <w:p w14:paraId="0C57EA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1F5597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75EC83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w:t>
      </w:r>
      <w:r>
        <w:rPr>
          <w:rFonts w:hint="eastAsia" w:ascii="宋体" w:hAnsi="宋体" w:eastAsia="宋体" w:cs="宋体"/>
          <w:bCs/>
          <w:color w:val="auto"/>
          <w:szCs w:val="21"/>
          <w:highlight w:val="none"/>
        </w:rPr>
        <w:t>采购代理机构</w:t>
      </w:r>
      <w:r>
        <w:rPr>
          <w:rFonts w:hint="eastAsia" w:ascii="宋体" w:hAnsi="宋体" w:eastAsia="宋体" w:cs="宋体"/>
          <w:bCs/>
          <w:color w:val="auto"/>
          <w:highlight w:val="none"/>
        </w:rPr>
        <w:t>应当</w:t>
      </w:r>
      <w:r>
        <w:rPr>
          <w:rFonts w:hint="eastAsia" w:ascii="宋体" w:hAnsi="宋体" w:eastAsia="宋体" w:cs="宋体"/>
          <w:bCs/>
          <w:color w:val="auto"/>
          <w:szCs w:val="21"/>
          <w:highlight w:val="none"/>
        </w:rPr>
        <w:t>基于“</w:t>
      </w:r>
      <w:r>
        <w:rPr>
          <w:rFonts w:hint="eastAsia" w:ascii="宋体" w:hAnsi="宋体" w:eastAsia="宋体" w:cs="宋体"/>
          <w:color w:val="auto"/>
          <w:szCs w:val="21"/>
          <w:highlight w:val="none"/>
        </w:rPr>
        <w:t>广西政府采购云</w:t>
      </w:r>
      <w:r>
        <w:rPr>
          <w:rFonts w:hint="eastAsia" w:ascii="宋体" w:hAnsi="宋体" w:eastAsia="宋体" w:cs="宋体"/>
          <w:bCs/>
          <w:color w:val="auto"/>
          <w:szCs w:val="21"/>
          <w:highlight w:val="none"/>
        </w:rPr>
        <w:t>”平台</w:t>
      </w:r>
      <w:r>
        <w:rPr>
          <w:rFonts w:hint="eastAsia" w:ascii="宋体" w:hAnsi="宋体" w:eastAsia="宋体" w:cs="宋体"/>
          <w:bCs/>
          <w:color w:val="auto"/>
          <w:highlight w:val="none"/>
        </w:rPr>
        <w:t>抽（选）取</w:t>
      </w:r>
      <w:r>
        <w:rPr>
          <w:rFonts w:hint="eastAsia" w:ascii="宋体" w:hAnsi="宋体" w:eastAsia="宋体" w:cs="宋体"/>
          <w:bCs/>
          <w:color w:val="auto"/>
          <w:szCs w:val="21"/>
          <w:highlight w:val="none"/>
        </w:rPr>
        <w:t>评审专家。</w:t>
      </w:r>
    </w:p>
    <w:p w14:paraId="21E470F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25.首次响应文件的开启和解密</w:t>
      </w:r>
    </w:p>
    <w:p w14:paraId="0EE40014">
      <w:pPr>
        <w:spacing w:line="360" w:lineRule="auto"/>
        <w:ind w:firstLine="420"/>
        <w:rPr>
          <w:rFonts w:hint="eastAsia" w:ascii="宋体" w:hAnsi="宋体" w:eastAsia="宋体" w:cs="宋体"/>
          <w:b/>
          <w:bCs/>
          <w:color w:val="auto"/>
          <w:sz w:val="24"/>
          <w:highlight w:val="none"/>
        </w:rPr>
      </w:pPr>
      <w:r>
        <w:rPr>
          <w:rFonts w:hint="eastAsia" w:ascii="宋体" w:hAnsi="宋体" w:eastAsia="宋体" w:cs="宋体"/>
          <w:bCs/>
          <w:color w:val="auto"/>
          <w:highlight w:val="none"/>
        </w:rPr>
        <w:t>采购代理机构将在“供应商须知前附表”规定的时</w:t>
      </w:r>
      <w:r>
        <w:rPr>
          <w:rFonts w:hint="eastAsia" w:ascii="宋体" w:hAnsi="宋体" w:eastAsia="宋体" w:cs="宋体"/>
          <w:color w:val="auto"/>
          <w:highlight w:val="none"/>
        </w:rPr>
        <w:t>间通过电子交易平台组织响应文件开启，供应商的法定代表人或其委托代理人须携带加密时所用的CA锁，按平台提示和谈判文件的规定登录到“</w:t>
      </w:r>
      <w:r>
        <w:rPr>
          <w:rFonts w:hint="eastAsia" w:ascii="宋体" w:hAnsi="宋体" w:eastAsia="宋体" w:cs="宋体"/>
          <w:color w:val="auto"/>
          <w:szCs w:val="21"/>
          <w:highlight w:val="none"/>
        </w:rPr>
        <w:t>广西政府采购云</w:t>
      </w:r>
      <w:r>
        <w:rPr>
          <w:rFonts w:hint="eastAsia" w:ascii="宋体" w:hAnsi="宋体" w:eastAsia="宋体" w:cs="宋体"/>
          <w:color w:val="auto"/>
          <w:highlight w:val="none"/>
        </w:rPr>
        <w:t>”平台电子开标大厅签到，采购代理机构依托“</w:t>
      </w:r>
      <w:r>
        <w:rPr>
          <w:rFonts w:hint="eastAsia" w:ascii="宋体" w:hAnsi="宋体" w:eastAsia="宋体" w:cs="宋体"/>
          <w:color w:val="auto"/>
          <w:szCs w:val="21"/>
          <w:highlight w:val="none"/>
        </w:rPr>
        <w:t>广西政府采购云</w:t>
      </w:r>
      <w:r>
        <w:rPr>
          <w:rFonts w:hint="eastAsia" w:ascii="宋体" w:hAnsi="宋体" w:eastAsia="宋体" w:cs="宋体"/>
          <w:color w:val="auto"/>
          <w:highlight w:val="none"/>
        </w:rPr>
        <w:t>”平台向各供应商发出电子加密响应文件【开始解密】通知，由供应商按</w:t>
      </w:r>
      <w:r>
        <w:rPr>
          <w:rFonts w:hint="eastAsia" w:ascii="宋体" w:hAnsi="宋体" w:eastAsia="宋体" w:cs="宋体"/>
          <w:bCs/>
          <w:color w:val="auto"/>
          <w:szCs w:val="21"/>
          <w:highlight w:val="none"/>
        </w:rPr>
        <w:t>“供应商须知前附表”</w:t>
      </w:r>
      <w:r>
        <w:rPr>
          <w:rFonts w:hint="eastAsia" w:ascii="宋体" w:hAnsi="宋体" w:eastAsia="宋体" w:cs="宋体"/>
          <w:color w:val="auto"/>
          <w:highlight w:val="none"/>
        </w:rPr>
        <w:t>规定的时间内自行进行响应文件解密。</w:t>
      </w:r>
      <w:r>
        <w:rPr>
          <w:rFonts w:hint="eastAsia" w:ascii="宋体" w:hAnsi="宋体" w:eastAsia="宋体" w:cs="宋体"/>
          <w:b/>
          <w:color w:val="auto"/>
          <w:highlight w:val="none"/>
        </w:rPr>
        <w:t>供应商未在规定的时间内解密响应文件或者解密失败的，供应商</w:t>
      </w:r>
      <w:r>
        <w:rPr>
          <w:rFonts w:hint="eastAsia" w:ascii="宋体" w:hAnsi="宋体" w:eastAsia="宋体" w:cs="宋体"/>
          <w:b/>
          <w:color w:val="auto"/>
          <w:szCs w:val="21"/>
          <w:highlight w:val="none"/>
        </w:rPr>
        <w:t>的响应文件作无效处理</w:t>
      </w:r>
      <w:r>
        <w:rPr>
          <w:rFonts w:hint="eastAsia" w:ascii="宋体" w:hAnsi="宋体" w:eastAsia="宋体" w:cs="宋体"/>
          <w:b/>
          <w:color w:val="auto"/>
          <w:highlight w:val="none"/>
        </w:rPr>
        <w:t>。</w:t>
      </w:r>
    </w:p>
    <w:p w14:paraId="1CA0620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26.评审程序和评定成交的标准</w:t>
      </w:r>
    </w:p>
    <w:p w14:paraId="40A44A3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eastAsia="宋体" w:cs="宋体"/>
          <w:color w:val="auto"/>
          <w:szCs w:val="21"/>
          <w:highlight w:val="none"/>
        </w:rPr>
        <w:t>“供应商须知前附表”。</w:t>
      </w:r>
    </w:p>
    <w:p w14:paraId="0F4725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商务/技术要求允许负偏离的条款数详见“供应商须知前附表”。</w:t>
      </w:r>
    </w:p>
    <w:p w14:paraId="181E28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487A18A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6385642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30BC826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7D981D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00A15EF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41670C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（5）其他无法保证电子交易的公平、公正和安全的情况。</w:t>
      </w:r>
    </w:p>
    <w:p w14:paraId="132034E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26.5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474AE9F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49A343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w:t>
      </w:r>
      <w:r>
        <w:rPr>
          <w:rFonts w:hint="eastAsia" w:ascii="宋体" w:hAnsi="宋体" w:eastAsia="宋体" w:cs="宋体"/>
          <w:color w:val="auto"/>
          <w:kern w:val="0"/>
          <w:szCs w:val="21"/>
          <w:highlight w:val="none"/>
        </w:rPr>
        <w:t xml:space="preserve"> 采购</w:t>
      </w:r>
      <w:r>
        <w:rPr>
          <w:rFonts w:hint="eastAsia" w:ascii="宋体" w:hAnsi="宋体" w:eastAsia="宋体" w:cs="宋体"/>
          <w:color w:val="auto"/>
          <w:szCs w:val="21"/>
          <w:highlight w:val="none"/>
        </w:rPr>
        <w:t>代理</w:t>
      </w:r>
      <w:r>
        <w:rPr>
          <w:rFonts w:hint="eastAsia" w:ascii="宋体" w:hAnsi="宋体" w:eastAsia="宋体" w:cs="宋体"/>
          <w:color w:val="auto"/>
          <w:kern w:val="0"/>
          <w:szCs w:val="21"/>
          <w:highlight w:val="none"/>
        </w:rPr>
        <w:t>机构应当在评审结束后2个工作日内将评审报告送采购人确认。采购人应当在收到评审报告后5个工作日内，将评审报告提出的排名第一的成交候选</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确定为成交供应商，也可以书面授权谈判小组直接确定成交供应商。采购人逾期未确定成交供应商且不提出异议的，视为确定评审报告提出的排名第一的成交候选</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为成交供应商。</w:t>
      </w:r>
    </w:p>
    <w:p w14:paraId="6EAEC9A0">
      <w:pPr>
        <w:pStyle w:val="11"/>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为成交供应商。排名第二的成交候选</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因上述规定的同样原因被取消成交资格的，采购人可以确定排名第三的成交候选</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为成交供应商。以上信息查询记录及相关证据与谈判文件一并保存。</w:t>
      </w:r>
      <w:r>
        <w:rPr>
          <w:rFonts w:hint="eastAsia" w:ascii="宋体" w:hAnsi="宋体" w:eastAsia="宋体" w:cs="宋体"/>
          <w:color w:val="auto"/>
          <w:szCs w:val="21"/>
          <w:highlight w:val="none"/>
        </w:rPr>
        <w:t>成交供应商享受《政府采购促进中小企业发展管理办法》（财库〔2020〕46号）</w:t>
      </w:r>
      <w:r>
        <w:rPr>
          <w:rFonts w:hint="eastAsia" w:ascii="宋体" w:hAnsi="宋体" w:eastAsia="宋体" w:cs="宋体"/>
          <w:color w:val="auto"/>
          <w:szCs w:val="21"/>
          <w:highlight w:val="none"/>
          <w:lang w:eastAsia="zh-CN"/>
        </w:rPr>
        <w:t>及《广西壮族自治区财政厅关于进一步发挥政府采购政策功能促进企业发展的通知》</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桂财采</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号）规定的中小企业扶持政策的，采购人、采购代理机构应当随成交结果公开成交供应商的《中小企业声明函》。</w:t>
      </w:r>
    </w:p>
    <w:p w14:paraId="1C222213">
      <w:pPr>
        <w:pStyle w:val="11"/>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27.3出现下列情形之一的，采购人或者采购代理机构应当终止竞争性谈判采购活动，发布项目终止公告并说明原因，重新开展采购活动：</w:t>
      </w:r>
    </w:p>
    <w:p w14:paraId="19BB01D0">
      <w:pPr>
        <w:pStyle w:val="11"/>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（1）因情况变化，不再符合规定的竞争性谈判采购方式适用情形的；</w:t>
      </w:r>
    </w:p>
    <w:p w14:paraId="40D45C5D">
      <w:pPr>
        <w:pStyle w:val="11"/>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（2）出现影响采购公正的违法、违规行为的；</w:t>
      </w:r>
    </w:p>
    <w:p w14:paraId="434B50CA">
      <w:pPr>
        <w:pStyle w:val="11"/>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（3）在采购过程中符合竞争要求的供应商或者报价未超过采购预算的供应商不足3家的，但“第四章 评审程序和评定成交的标准”第3.7条规定的情形除外。</w:t>
      </w:r>
    </w:p>
    <w:p w14:paraId="25F2E31A">
      <w:pPr>
        <w:pStyle w:val="11"/>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2CA8A75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BF024C2">
      <w:pPr>
        <w:pStyle w:val="11"/>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28.1履约保证金的金额、提交方式、退付的时间和条件详见 “供应商须知前附表”。成交供应商未按规定提交履约保证金的，视为拒绝</w:t>
      </w:r>
      <w:r>
        <w:rPr>
          <w:rFonts w:hint="eastAsia" w:ascii="宋体" w:hAnsi="宋体" w:eastAsia="宋体" w:cs="宋体"/>
          <w:color w:val="auto"/>
          <w:highlight w:val="none"/>
        </w:rPr>
        <w:t>与采购人</w:t>
      </w:r>
      <w:r>
        <w:rPr>
          <w:rFonts w:hint="eastAsia" w:ascii="宋体" w:hAnsi="宋体" w:eastAsia="宋体" w:cs="宋体"/>
          <w:color w:val="auto"/>
          <w:szCs w:val="21"/>
          <w:highlight w:val="none"/>
        </w:rPr>
        <w:t>签订合同。</w:t>
      </w:r>
    </w:p>
    <w:p w14:paraId="69F7B7FE">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28.2在履约保证金退还日期前，若成交供应商的开户名称、开户银行、帐号有变动的，请以书面形式通知履约保证金收取单位，否则由此产生的后果由成交供应商自负。</w:t>
      </w:r>
    </w:p>
    <w:p w14:paraId="437D3E0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3B180DFB">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29.1签订电子采购合同：成交供应商领取电子成交通知书后，在</w:t>
      </w:r>
      <w:r>
        <w:rPr>
          <w:rFonts w:hint="eastAsia" w:ascii="宋体" w:hAnsi="宋体" w:eastAsia="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2AA6C772">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线下签订纸质合同：供应商领取成交通知书后，按“供应商须知前附表”规定向采购人出示相关证明材料，经采购人核验合格后方可签订合同。</w:t>
      </w:r>
    </w:p>
    <w:p w14:paraId="72EBD91C">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29.2签订合同时间：按成交通知书规定的时间与采购人签订合同。</w:t>
      </w:r>
    </w:p>
    <w:p w14:paraId="4D4B3320">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29.3成交供应商拒绝签订政府采购合同（包括但不限于放弃成交、因不可抗力不能履行合同而放弃签订合同），采购人可以按照评审报告推荐的成交候选</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szCs w:val="21"/>
          <w:highlight w:val="none"/>
        </w:rPr>
        <w:t>名单排序，确定下一候选</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szCs w:val="21"/>
          <w:highlight w:val="none"/>
        </w:rPr>
        <w:t>为成交供应商，也可以重新开展政府采购活动。如采购人无正当理由拒签合同的，给成交供应商造成损失的，成交供应商可追究采购人承担相应的法律责任。</w:t>
      </w:r>
    </w:p>
    <w:p w14:paraId="3338AABB">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BBBEF24">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184C8F24">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29.6如签订合同并生效后，供应商无故拒绝或延期，除按照合同条款处理外，将承担相应的法律责任。</w:t>
      </w:r>
    </w:p>
    <w:p w14:paraId="49B1EEC1">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83DC59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06B20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8928FD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31.询问、质疑和投诉</w:t>
      </w:r>
    </w:p>
    <w:p w14:paraId="2B1B2DAB">
      <w:pPr>
        <w:pStyle w:val="8"/>
        <w:spacing w:after="12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eastAsia="宋体" w:cs="宋体"/>
          <w:color w:val="auto"/>
          <w:szCs w:val="21"/>
          <w:highlight w:val="none"/>
        </w:rPr>
        <w:t>但答复的内容不得涉及商业秘密。</w:t>
      </w:r>
    </w:p>
    <w:p w14:paraId="599E3D6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w:t>
      </w:r>
      <w:r>
        <w:rPr>
          <w:rFonts w:hint="eastAsia" w:ascii="宋体" w:hAnsi="宋体" w:eastAsia="宋体" w:cs="宋体"/>
          <w:color w:val="auto"/>
          <w:szCs w:val="21"/>
          <w:highlight w:val="none"/>
        </w:rPr>
        <w:t>详见“供应商须知前附表”</w:t>
      </w:r>
      <w:r>
        <w:rPr>
          <w:rFonts w:hint="eastAsia" w:ascii="宋体" w:hAnsi="宋体" w:eastAsia="宋体" w:cs="宋体"/>
          <w:color w:val="auto"/>
          <w:highlight w:val="none"/>
        </w:rPr>
        <w:t>。具体质疑起算时间如下：</w:t>
      </w:r>
    </w:p>
    <w:p w14:paraId="44FED6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（1）对可以质疑的谈判文件提出质疑的，为获取谈判文件之日</w:t>
      </w:r>
      <w:r>
        <w:rPr>
          <w:rFonts w:hint="eastAsia" w:ascii="宋体" w:hAnsi="宋体" w:cs="宋体"/>
          <w:color w:val="auto"/>
          <w:highlight w:val="none"/>
        </w:rPr>
        <w:t>或者竞争性谈判公告期限届满之日</w:t>
      </w:r>
      <w:r>
        <w:rPr>
          <w:rFonts w:hint="eastAsia" w:ascii="宋体" w:hAnsi="宋体" w:eastAsia="宋体" w:cs="宋体"/>
          <w:color w:val="auto"/>
          <w:highlight w:val="none"/>
        </w:rPr>
        <w:t>；</w:t>
      </w:r>
    </w:p>
    <w:p w14:paraId="5119D7D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06FEF32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3367AA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45390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6EAC534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ACC7D5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4429484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7585FF4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14EEBF1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57BC7DD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045DB71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2281F3D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2B29463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DFE619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highlight w:val="none"/>
        </w:rPr>
        <w:t>中另行确定成交供应商的，应当依法另行确定成交供应商；否则应当重新开展采购活动。</w:t>
      </w:r>
    </w:p>
    <w:p w14:paraId="4514527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5BDD4297">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D604A2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32.其他内容</w:t>
      </w:r>
    </w:p>
    <w:p w14:paraId="2E055225">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32.1代理服务收取标准详见“供应商须知前附表”。</w:t>
      </w:r>
    </w:p>
    <w:p w14:paraId="2A691C8A">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w:t>
      </w:r>
      <w:r>
        <w:rPr>
          <w:rFonts w:hint="eastAsia" w:ascii="宋体" w:hAnsi="宋体" w:eastAsia="宋体" w:cs="宋体"/>
          <w:color w:val="auto"/>
          <w:highlight w:val="none"/>
        </w:rPr>
        <w:t>采购代理服务费收取标准如下：</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3"/>
        <w:gridCol w:w="1774"/>
        <w:gridCol w:w="1638"/>
        <w:gridCol w:w="1653"/>
      </w:tblGrid>
      <w:tr w14:paraId="5C8D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713" w:type="dxa"/>
            <w:tcBorders>
              <w:tl2br w:val="single" w:color="auto" w:sz="4" w:space="0"/>
            </w:tcBorders>
          </w:tcPr>
          <w:p w14:paraId="2C1784A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0DED4A5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774" w:type="dxa"/>
            <w:vAlign w:val="center"/>
          </w:tcPr>
          <w:p w14:paraId="3B20E8A3">
            <w:pPr>
              <w:jc w:val="center"/>
              <w:rPr>
                <w:rFonts w:hint="eastAsia" w:ascii="宋体" w:hAnsi="宋体" w:eastAsia="宋体" w:cs="宋体"/>
                <w:color w:val="auto"/>
                <w:highlight w:val="none"/>
              </w:rPr>
            </w:pPr>
            <w:r>
              <w:rPr>
                <w:rFonts w:hint="eastAsia" w:ascii="宋体" w:hAnsi="宋体" w:eastAsia="宋体" w:cs="宋体"/>
                <w:color w:val="auto"/>
                <w:highlight w:val="none"/>
              </w:rPr>
              <w:t>货物类</w:t>
            </w:r>
          </w:p>
        </w:tc>
        <w:tc>
          <w:tcPr>
            <w:tcW w:w="1638" w:type="dxa"/>
            <w:vAlign w:val="center"/>
          </w:tcPr>
          <w:p w14:paraId="2F63C4E0">
            <w:pPr>
              <w:jc w:val="center"/>
              <w:rPr>
                <w:rFonts w:hint="eastAsia" w:ascii="宋体" w:hAnsi="宋体" w:eastAsia="宋体" w:cs="宋体"/>
                <w:color w:val="auto"/>
                <w:highlight w:val="none"/>
              </w:rPr>
            </w:pPr>
            <w:r>
              <w:rPr>
                <w:rFonts w:hint="eastAsia" w:ascii="宋体" w:hAnsi="宋体" w:eastAsia="宋体" w:cs="宋体"/>
                <w:color w:val="auto"/>
                <w:highlight w:val="none"/>
              </w:rPr>
              <w:t>服务类</w:t>
            </w:r>
          </w:p>
        </w:tc>
        <w:tc>
          <w:tcPr>
            <w:tcW w:w="1653" w:type="dxa"/>
            <w:vAlign w:val="center"/>
          </w:tcPr>
          <w:p w14:paraId="26D8E1E8">
            <w:pPr>
              <w:jc w:val="center"/>
              <w:rPr>
                <w:rFonts w:hint="eastAsia" w:ascii="宋体" w:hAnsi="宋体" w:eastAsia="宋体" w:cs="宋体"/>
                <w:color w:val="auto"/>
                <w:highlight w:val="none"/>
              </w:rPr>
            </w:pPr>
            <w:r>
              <w:rPr>
                <w:rFonts w:hint="eastAsia" w:ascii="宋体" w:hAnsi="宋体" w:eastAsia="宋体" w:cs="宋体"/>
                <w:color w:val="auto"/>
                <w:highlight w:val="none"/>
              </w:rPr>
              <w:t>工程类</w:t>
            </w:r>
          </w:p>
        </w:tc>
      </w:tr>
      <w:tr w14:paraId="5BDC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713" w:type="dxa"/>
            <w:vAlign w:val="center"/>
          </w:tcPr>
          <w:p w14:paraId="5508A587">
            <w:pPr>
              <w:jc w:val="center"/>
              <w:rPr>
                <w:rFonts w:hint="eastAsia" w:ascii="宋体" w:hAnsi="宋体" w:eastAsia="宋体" w:cs="宋体"/>
                <w:color w:val="auto"/>
                <w:highlight w:val="none"/>
              </w:rPr>
            </w:pPr>
            <w:r>
              <w:rPr>
                <w:rFonts w:hint="eastAsia" w:ascii="宋体" w:hAnsi="宋体" w:eastAsia="宋体" w:cs="宋体"/>
                <w:color w:val="auto"/>
                <w:highlight w:val="none"/>
              </w:rPr>
              <w:t>100万元以下</w:t>
            </w:r>
          </w:p>
        </w:tc>
        <w:tc>
          <w:tcPr>
            <w:tcW w:w="1774" w:type="dxa"/>
            <w:vAlign w:val="center"/>
          </w:tcPr>
          <w:p w14:paraId="65A63E5E">
            <w:pPr>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638" w:type="dxa"/>
            <w:vAlign w:val="center"/>
          </w:tcPr>
          <w:p w14:paraId="1DF5AB91">
            <w:pPr>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653" w:type="dxa"/>
            <w:vAlign w:val="center"/>
          </w:tcPr>
          <w:p w14:paraId="6C5A54BB">
            <w:pPr>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r>
      <w:tr w14:paraId="52BD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713" w:type="dxa"/>
            <w:vAlign w:val="center"/>
          </w:tcPr>
          <w:p w14:paraId="72D7FD44">
            <w:pPr>
              <w:jc w:val="center"/>
              <w:rPr>
                <w:rFonts w:hint="eastAsia" w:ascii="宋体" w:hAnsi="宋体" w:eastAsia="宋体" w:cs="宋体"/>
                <w:color w:val="auto"/>
                <w:highlight w:val="none"/>
              </w:rPr>
            </w:pPr>
            <w:r>
              <w:rPr>
                <w:rFonts w:hint="eastAsia" w:ascii="宋体" w:hAnsi="宋体" w:eastAsia="宋体" w:cs="宋体"/>
                <w:color w:val="auto"/>
                <w:highlight w:val="none"/>
              </w:rPr>
              <w:t>100～500万元</w:t>
            </w:r>
          </w:p>
        </w:tc>
        <w:tc>
          <w:tcPr>
            <w:tcW w:w="1774" w:type="dxa"/>
            <w:vAlign w:val="center"/>
          </w:tcPr>
          <w:p w14:paraId="05BA33B2">
            <w:pPr>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638" w:type="dxa"/>
            <w:vAlign w:val="center"/>
          </w:tcPr>
          <w:p w14:paraId="391A99BF">
            <w:pPr>
              <w:jc w:val="center"/>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653" w:type="dxa"/>
            <w:vAlign w:val="center"/>
          </w:tcPr>
          <w:p w14:paraId="0A1DA543">
            <w:pPr>
              <w:jc w:val="center"/>
              <w:rPr>
                <w:rFonts w:hint="eastAsia" w:ascii="宋体" w:hAnsi="宋体" w:eastAsia="宋体" w:cs="宋体"/>
                <w:color w:val="auto"/>
                <w:highlight w:val="none"/>
              </w:rPr>
            </w:pPr>
            <w:r>
              <w:rPr>
                <w:rFonts w:hint="eastAsia" w:ascii="宋体" w:hAnsi="宋体" w:eastAsia="宋体" w:cs="宋体"/>
                <w:color w:val="auto"/>
                <w:highlight w:val="none"/>
              </w:rPr>
              <w:t>0.7%</w:t>
            </w:r>
          </w:p>
        </w:tc>
      </w:tr>
      <w:tr w14:paraId="43C6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713" w:type="dxa"/>
            <w:vAlign w:val="center"/>
          </w:tcPr>
          <w:p w14:paraId="395D375E">
            <w:pPr>
              <w:jc w:val="center"/>
              <w:rPr>
                <w:rFonts w:hint="eastAsia" w:ascii="宋体" w:hAnsi="宋体" w:eastAsia="宋体" w:cs="宋体"/>
                <w:color w:val="auto"/>
                <w:highlight w:val="none"/>
              </w:rPr>
            </w:pPr>
            <w:r>
              <w:rPr>
                <w:rFonts w:hint="eastAsia" w:ascii="宋体" w:hAnsi="宋体" w:eastAsia="宋体" w:cs="宋体"/>
                <w:color w:val="auto"/>
                <w:highlight w:val="none"/>
              </w:rPr>
              <w:t>500～1000万元</w:t>
            </w:r>
          </w:p>
        </w:tc>
        <w:tc>
          <w:tcPr>
            <w:tcW w:w="1774" w:type="dxa"/>
            <w:vAlign w:val="center"/>
          </w:tcPr>
          <w:p w14:paraId="7C28515B">
            <w:pPr>
              <w:jc w:val="center"/>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638" w:type="dxa"/>
            <w:vAlign w:val="center"/>
          </w:tcPr>
          <w:p w14:paraId="08709D45">
            <w:pPr>
              <w:jc w:val="center"/>
              <w:rPr>
                <w:rFonts w:hint="eastAsia" w:ascii="宋体" w:hAnsi="宋体" w:eastAsia="宋体" w:cs="宋体"/>
                <w:color w:val="auto"/>
                <w:highlight w:val="none"/>
              </w:rPr>
            </w:pPr>
            <w:r>
              <w:rPr>
                <w:rFonts w:hint="eastAsia" w:ascii="宋体" w:hAnsi="宋体" w:eastAsia="宋体" w:cs="宋体"/>
                <w:color w:val="auto"/>
                <w:highlight w:val="none"/>
              </w:rPr>
              <w:t>0.45%</w:t>
            </w:r>
          </w:p>
        </w:tc>
        <w:tc>
          <w:tcPr>
            <w:tcW w:w="1653" w:type="dxa"/>
            <w:vAlign w:val="center"/>
          </w:tcPr>
          <w:p w14:paraId="3AE38663">
            <w:pPr>
              <w:jc w:val="center"/>
              <w:rPr>
                <w:rFonts w:hint="eastAsia" w:ascii="宋体" w:hAnsi="宋体" w:eastAsia="宋体" w:cs="宋体"/>
                <w:color w:val="auto"/>
                <w:highlight w:val="none"/>
              </w:rPr>
            </w:pPr>
            <w:r>
              <w:rPr>
                <w:rFonts w:hint="eastAsia" w:ascii="宋体" w:hAnsi="宋体" w:eastAsia="宋体" w:cs="宋体"/>
                <w:color w:val="auto"/>
                <w:highlight w:val="none"/>
              </w:rPr>
              <w:t>0.55%</w:t>
            </w:r>
          </w:p>
        </w:tc>
      </w:tr>
      <w:tr w14:paraId="2D9E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713" w:type="dxa"/>
            <w:vAlign w:val="center"/>
          </w:tcPr>
          <w:p w14:paraId="20CE6DE2">
            <w:pPr>
              <w:jc w:val="center"/>
              <w:rPr>
                <w:rFonts w:hint="eastAsia" w:ascii="宋体" w:hAnsi="宋体" w:eastAsia="宋体" w:cs="宋体"/>
                <w:color w:val="auto"/>
                <w:highlight w:val="none"/>
              </w:rPr>
            </w:pPr>
            <w:r>
              <w:rPr>
                <w:rFonts w:hint="eastAsia" w:ascii="宋体" w:hAnsi="宋体" w:eastAsia="宋体" w:cs="宋体"/>
                <w:color w:val="auto"/>
                <w:highlight w:val="none"/>
              </w:rPr>
              <w:t>1000～5000万元</w:t>
            </w:r>
          </w:p>
        </w:tc>
        <w:tc>
          <w:tcPr>
            <w:tcW w:w="1774" w:type="dxa"/>
            <w:vAlign w:val="center"/>
          </w:tcPr>
          <w:p w14:paraId="2CF7E444">
            <w:pPr>
              <w:jc w:val="center"/>
              <w:rPr>
                <w:rFonts w:hint="eastAsia" w:ascii="宋体" w:hAnsi="宋体" w:eastAsia="宋体" w:cs="宋体"/>
                <w:color w:val="auto"/>
                <w:highlight w:val="none"/>
              </w:rPr>
            </w:pPr>
            <w:r>
              <w:rPr>
                <w:rFonts w:hint="eastAsia" w:ascii="宋体" w:hAnsi="宋体" w:eastAsia="宋体" w:cs="宋体"/>
                <w:color w:val="auto"/>
                <w:highlight w:val="none"/>
              </w:rPr>
              <w:t>0.5%</w:t>
            </w:r>
          </w:p>
        </w:tc>
        <w:tc>
          <w:tcPr>
            <w:tcW w:w="1638" w:type="dxa"/>
            <w:vAlign w:val="center"/>
          </w:tcPr>
          <w:p w14:paraId="28176851">
            <w:pPr>
              <w:jc w:val="center"/>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653" w:type="dxa"/>
            <w:vAlign w:val="center"/>
          </w:tcPr>
          <w:p w14:paraId="56A26FFA">
            <w:pPr>
              <w:jc w:val="center"/>
              <w:rPr>
                <w:rFonts w:hint="eastAsia" w:ascii="宋体" w:hAnsi="宋体" w:eastAsia="宋体" w:cs="宋体"/>
                <w:color w:val="auto"/>
                <w:highlight w:val="none"/>
              </w:rPr>
            </w:pPr>
            <w:r>
              <w:rPr>
                <w:rFonts w:hint="eastAsia" w:ascii="宋体" w:hAnsi="宋体" w:eastAsia="宋体" w:cs="宋体"/>
                <w:color w:val="auto"/>
                <w:highlight w:val="none"/>
              </w:rPr>
              <w:t>0.35%</w:t>
            </w:r>
          </w:p>
        </w:tc>
      </w:tr>
      <w:tr w14:paraId="7269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713" w:type="dxa"/>
            <w:vAlign w:val="center"/>
          </w:tcPr>
          <w:p w14:paraId="4DF4156A">
            <w:pPr>
              <w:jc w:val="center"/>
              <w:rPr>
                <w:rFonts w:hint="eastAsia" w:ascii="宋体" w:hAnsi="宋体" w:eastAsia="宋体" w:cs="宋体"/>
                <w:color w:val="auto"/>
                <w:highlight w:val="none"/>
              </w:rPr>
            </w:pPr>
            <w:r>
              <w:rPr>
                <w:rFonts w:hint="eastAsia" w:ascii="宋体" w:hAnsi="宋体" w:eastAsia="宋体" w:cs="宋体"/>
                <w:color w:val="auto"/>
                <w:highlight w:val="none"/>
              </w:rPr>
              <w:t>5000万元～1亿元</w:t>
            </w:r>
          </w:p>
        </w:tc>
        <w:tc>
          <w:tcPr>
            <w:tcW w:w="1774" w:type="dxa"/>
            <w:vAlign w:val="center"/>
          </w:tcPr>
          <w:p w14:paraId="3747ACD0">
            <w:pPr>
              <w:jc w:val="center"/>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638" w:type="dxa"/>
            <w:vAlign w:val="center"/>
          </w:tcPr>
          <w:p w14:paraId="5041DE02">
            <w:pPr>
              <w:jc w:val="center"/>
              <w:rPr>
                <w:rFonts w:hint="eastAsia" w:ascii="宋体" w:hAnsi="宋体" w:eastAsia="宋体" w:cs="宋体"/>
                <w:color w:val="auto"/>
                <w:highlight w:val="none"/>
              </w:rPr>
            </w:pPr>
            <w:r>
              <w:rPr>
                <w:rFonts w:hint="eastAsia" w:ascii="宋体" w:hAnsi="宋体" w:eastAsia="宋体" w:cs="宋体"/>
                <w:color w:val="auto"/>
                <w:highlight w:val="none"/>
              </w:rPr>
              <w:t>0.1%</w:t>
            </w:r>
          </w:p>
        </w:tc>
        <w:tc>
          <w:tcPr>
            <w:tcW w:w="1653" w:type="dxa"/>
            <w:vAlign w:val="center"/>
          </w:tcPr>
          <w:p w14:paraId="0656D7B0">
            <w:pPr>
              <w:jc w:val="center"/>
              <w:rPr>
                <w:rFonts w:hint="eastAsia" w:ascii="宋体" w:hAnsi="宋体" w:eastAsia="宋体" w:cs="宋体"/>
                <w:color w:val="auto"/>
                <w:highlight w:val="none"/>
              </w:rPr>
            </w:pPr>
            <w:r>
              <w:rPr>
                <w:rFonts w:hint="eastAsia" w:ascii="宋体" w:hAnsi="宋体" w:eastAsia="宋体" w:cs="宋体"/>
                <w:color w:val="auto"/>
                <w:highlight w:val="none"/>
              </w:rPr>
              <w:t>0.2%</w:t>
            </w:r>
          </w:p>
        </w:tc>
      </w:tr>
      <w:tr w14:paraId="5D16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713" w:type="dxa"/>
            <w:vAlign w:val="center"/>
          </w:tcPr>
          <w:p w14:paraId="50F6848E">
            <w:pPr>
              <w:jc w:val="center"/>
              <w:rPr>
                <w:rFonts w:hint="eastAsia" w:ascii="宋体" w:hAnsi="宋体" w:eastAsia="宋体" w:cs="宋体"/>
                <w:color w:val="auto"/>
                <w:highlight w:val="none"/>
              </w:rPr>
            </w:pPr>
            <w:r>
              <w:rPr>
                <w:rFonts w:hint="eastAsia" w:ascii="宋体" w:hAnsi="宋体" w:eastAsia="宋体" w:cs="宋体"/>
                <w:color w:val="auto"/>
                <w:highlight w:val="none"/>
              </w:rPr>
              <w:t>1～5亿元</w:t>
            </w:r>
          </w:p>
        </w:tc>
        <w:tc>
          <w:tcPr>
            <w:tcW w:w="1774" w:type="dxa"/>
            <w:vAlign w:val="center"/>
          </w:tcPr>
          <w:p w14:paraId="29F52778">
            <w:pPr>
              <w:jc w:val="center"/>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638" w:type="dxa"/>
            <w:vAlign w:val="center"/>
          </w:tcPr>
          <w:p w14:paraId="5AB2D20D">
            <w:pPr>
              <w:jc w:val="center"/>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653" w:type="dxa"/>
            <w:vAlign w:val="center"/>
          </w:tcPr>
          <w:p w14:paraId="79D3AC8C">
            <w:pPr>
              <w:jc w:val="center"/>
              <w:rPr>
                <w:rFonts w:hint="eastAsia" w:ascii="宋体" w:hAnsi="宋体" w:eastAsia="宋体" w:cs="宋体"/>
                <w:color w:val="auto"/>
                <w:highlight w:val="none"/>
              </w:rPr>
            </w:pPr>
            <w:r>
              <w:rPr>
                <w:rFonts w:hint="eastAsia" w:ascii="宋体" w:hAnsi="宋体" w:eastAsia="宋体" w:cs="宋体"/>
                <w:color w:val="auto"/>
                <w:highlight w:val="none"/>
              </w:rPr>
              <w:t>0.05%</w:t>
            </w:r>
          </w:p>
        </w:tc>
      </w:tr>
      <w:tr w14:paraId="210F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713" w:type="dxa"/>
            <w:vAlign w:val="center"/>
          </w:tcPr>
          <w:p w14:paraId="7E9E6F7A">
            <w:pPr>
              <w:jc w:val="center"/>
              <w:rPr>
                <w:rFonts w:hint="eastAsia" w:ascii="宋体" w:hAnsi="宋体" w:eastAsia="宋体" w:cs="宋体"/>
                <w:color w:val="auto"/>
                <w:highlight w:val="none"/>
              </w:rPr>
            </w:pPr>
            <w:r>
              <w:rPr>
                <w:rFonts w:hint="eastAsia" w:ascii="宋体" w:hAnsi="宋体" w:eastAsia="宋体" w:cs="宋体"/>
                <w:color w:val="auto"/>
                <w:highlight w:val="none"/>
              </w:rPr>
              <w:t>5～10亿元</w:t>
            </w:r>
          </w:p>
        </w:tc>
        <w:tc>
          <w:tcPr>
            <w:tcW w:w="1774" w:type="dxa"/>
            <w:vAlign w:val="center"/>
          </w:tcPr>
          <w:p w14:paraId="6C5D60D8">
            <w:pPr>
              <w:jc w:val="center"/>
              <w:rPr>
                <w:rFonts w:hint="eastAsia" w:ascii="宋体" w:hAnsi="宋体" w:eastAsia="宋体" w:cs="宋体"/>
                <w:color w:val="auto"/>
                <w:highlight w:val="none"/>
              </w:rPr>
            </w:pPr>
            <w:r>
              <w:rPr>
                <w:rFonts w:hint="eastAsia" w:ascii="宋体" w:hAnsi="宋体" w:eastAsia="宋体" w:cs="宋体"/>
                <w:color w:val="auto"/>
                <w:highlight w:val="none"/>
              </w:rPr>
              <w:t>0.035%</w:t>
            </w:r>
          </w:p>
        </w:tc>
        <w:tc>
          <w:tcPr>
            <w:tcW w:w="1638" w:type="dxa"/>
            <w:vAlign w:val="center"/>
          </w:tcPr>
          <w:p w14:paraId="79B0D550">
            <w:pPr>
              <w:jc w:val="center"/>
              <w:rPr>
                <w:rFonts w:hint="eastAsia" w:ascii="宋体" w:hAnsi="宋体" w:eastAsia="宋体" w:cs="宋体"/>
                <w:color w:val="auto"/>
                <w:highlight w:val="none"/>
              </w:rPr>
            </w:pPr>
            <w:r>
              <w:rPr>
                <w:rFonts w:hint="eastAsia" w:ascii="宋体" w:hAnsi="宋体" w:eastAsia="宋体" w:cs="宋体"/>
                <w:color w:val="auto"/>
                <w:highlight w:val="none"/>
              </w:rPr>
              <w:t>0.035%</w:t>
            </w:r>
          </w:p>
        </w:tc>
        <w:tc>
          <w:tcPr>
            <w:tcW w:w="1653" w:type="dxa"/>
            <w:vAlign w:val="center"/>
          </w:tcPr>
          <w:p w14:paraId="1685E3DD">
            <w:pPr>
              <w:jc w:val="center"/>
              <w:rPr>
                <w:rFonts w:hint="eastAsia" w:ascii="宋体" w:hAnsi="宋体" w:eastAsia="宋体" w:cs="宋体"/>
                <w:color w:val="auto"/>
                <w:highlight w:val="none"/>
              </w:rPr>
            </w:pPr>
            <w:r>
              <w:rPr>
                <w:rFonts w:hint="eastAsia" w:ascii="宋体" w:hAnsi="宋体" w:eastAsia="宋体" w:cs="宋体"/>
                <w:color w:val="auto"/>
                <w:highlight w:val="none"/>
              </w:rPr>
              <w:t>0.035%</w:t>
            </w:r>
          </w:p>
        </w:tc>
      </w:tr>
      <w:tr w14:paraId="1D36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713" w:type="dxa"/>
            <w:vAlign w:val="center"/>
          </w:tcPr>
          <w:p w14:paraId="186BF720">
            <w:pPr>
              <w:jc w:val="center"/>
              <w:rPr>
                <w:rFonts w:hint="eastAsia" w:ascii="宋体" w:hAnsi="宋体" w:eastAsia="宋体" w:cs="宋体"/>
                <w:color w:val="auto"/>
                <w:highlight w:val="none"/>
              </w:rPr>
            </w:pPr>
            <w:r>
              <w:rPr>
                <w:rFonts w:hint="eastAsia" w:ascii="宋体" w:hAnsi="宋体" w:eastAsia="宋体" w:cs="宋体"/>
                <w:color w:val="auto"/>
                <w:highlight w:val="none"/>
              </w:rPr>
              <w:t>10～50亿元</w:t>
            </w:r>
          </w:p>
        </w:tc>
        <w:tc>
          <w:tcPr>
            <w:tcW w:w="1774" w:type="dxa"/>
            <w:vAlign w:val="center"/>
          </w:tcPr>
          <w:p w14:paraId="35B702C1">
            <w:pPr>
              <w:jc w:val="center"/>
              <w:rPr>
                <w:rFonts w:hint="eastAsia" w:ascii="宋体" w:hAnsi="宋体" w:eastAsia="宋体" w:cs="宋体"/>
                <w:color w:val="auto"/>
                <w:highlight w:val="none"/>
              </w:rPr>
            </w:pPr>
            <w:r>
              <w:rPr>
                <w:rFonts w:hint="eastAsia" w:ascii="宋体" w:hAnsi="宋体" w:eastAsia="宋体" w:cs="宋体"/>
                <w:color w:val="auto"/>
                <w:highlight w:val="none"/>
              </w:rPr>
              <w:t>0.008%</w:t>
            </w:r>
          </w:p>
        </w:tc>
        <w:tc>
          <w:tcPr>
            <w:tcW w:w="1638" w:type="dxa"/>
            <w:vAlign w:val="center"/>
          </w:tcPr>
          <w:p w14:paraId="5E888D54">
            <w:pPr>
              <w:jc w:val="center"/>
              <w:rPr>
                <w:rFonts w:hint="eastAsia" w:ascii="宋体" w:hAnsi="宋体" w:eastAsia="宋体" w:cs="宋体"/>
                <w:color w:val="auto"/>
                <w:highlight w:val="none"/>
              </w:rPr>
            </w:pPr>
            <w:r>
              <w:rPr>
                <w:rFonts w:hint="eastAsia" w:ascii="宋体" w:hAnsi="宋体" w:eastAsia="宋体" w:cs="宋体"/>
                <w:color w:val="auto"/>
                <w:highlight w:val="none"/>
              </w:rPr>
              <w:t>0.008%</w:t>
            </w:r>
          </w:p>
        </w:tc>
        <w:tc>
          <w:tcPr>
            <w:tcW w:w="1653" w:type="dxa"/>
            <w:vAlign w:val="center"/>
          </w:tcPr>
          <w:p w14:paraId="301298D7">
            <w:pPr>
              <w:jc w:val="center"/>
              <w:rPr>
                <w:rFonts w:hint="eastAsia" w:ascii="宋体" w:hAnsi="宋体" w:eastAsia="宋体" w:cs="宋体"/>
                <w:color w:val="auto"/>
                <w:highlight w:val="none"/>
              </w:rPr>
            </w:pPr>
            <w:r>
              <w:rPr>
                <w:rFonts w:hint="eastAsia" w:ascii="宋体" w:hAnsi="宋体" w:eastAsia="宋体" w:cs="宋体"/>
                <w:color w:val="auto"/>
                <w:highlight w:val="none"/>
              </w:rPr>
              <w:t>0.008%</w:t>
            </w:r>
          </w:p>
        </w:tc>
      </w:tr>
      <w:tr w14:paraId="0CDE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713" w:type="dxa"/>
            <w:vAlign w:val="center"/>
          </w:tcPr>
          <w:p w14:paraId="6B5EDBC5">
            <w:pPr>
              <w:jc w:val="center"/>
              <w:rPr>
                <w:rFonts w:hint="eastAsia" w:ascii="宋体" w:hAnsi="宋体" w:eastAsia="宋体" w:cs="宋体"/>
                <w:color w:val="auto"/>
                <w:highlight w:val="none"/>
              </w:rPr>
            </w:pPr>
            <w:r>
              <w:rPr>
                <w:rFonts w:hint="eastAsia" w:ascii="宋体" w:hAnsi="宋体" w:eastAsia="宋体" w:cs="宋体"/>
                <w:color w:val="auto"/>
                <w:highlight w:val="none"/>
              </w:rPr>
              <w:t>50～100亿元</w:t>
            </w:r>
          </w:p>
        </w:tc>
        <w:tc>
          <w:tcPr>
            <w:tcW w:w="1774" w:type="dxa"/>
            <w:vAlign w:val="center"/>
          </w:tcPr>
          <w:p w14:paraId="3EC92F06">
            <w:pPr>
              <w:jc w:val="center"/>
              <w:rPr>
                <w:rFonts w:hint="eastAsia" w:ascii="宋体" w:hAnsi="宋体" w:eastAsia="宋体" w:cs="宋体"/>
                <w:color w:val="auto"/>
                <w:highlight w:val="none"/>
              </w:rPr>
            </w:pPr>
            <w:r>
              <w:rPr>
                <w:rFonts w:hint="eastAsia" w:ascii="宋体" w:hAnsi="宋体" w:eastAsia="宋体" w:cs="宋体"/>
                <w:color w:val="auto"/>
                <w:highlight w:val="none"/>
              </w:rPr>
              <w:t>0.006%</w:t>
            </w:r>
          </w:p>
        </w:tc>
        <w:tc>
          <w:tcPr>
            <w:tcW w:w="1638" w:type="dxa"/>
            <w:vAlign w:val="center"/>
          </w:tcPr>
          <w:p w14:paraId="701735E1">
            <w:pPr>
              <w:jc w:val="center"/>
              <w:rPr>
                <w:rFonts w:hint="eastAsia" w:ascii="宋体" w:hAnsi="宋体" w:eastAsia="宋体" w:cs="宋体"/>
                <w:color w:val="auto"/>
                <w:highlight w:val="none"/>
              </w:rPr>
            </w:pPr>
            <w:r>
              <w:rPr>
                <w:rFonts w:hint="eastAsia" w:ascii="宋体" w:hAnsi="宋体" w:eastAsia="宋体" w:cs="宋体"/>
                <w:color w:val="auto"/>
                <w:highlight w:val="none"/>
              </w:rPr>
              <w:t>0.006%</w:t>
            </w:r>
          </w:p>
        </w:tc>
        <w:tc>
          <w:tcPr>
            <w:tcW w:w="1653" w:type="dxa"/>
            <w:vAlign w:val="center"/>
          </w:tcPr>
          <w:p w14:paraId="4665BB12">
            <w:pPr>
              <w:jc w:val="center"/>
              <w:rPr>
                <w:rFonts w:hint="eastAsia" w:ascii="宋体" w:hAnsi="宋体" w:eastAsia="宋体" w:cs="宋体"/>
                <w:color w:val="auto"/>
                <w:highlight w:val="none"/>
              </w:rPr>
            </w:pPr>
            <w:r>
              <w:rPr>
                <w:rFonts w:hint="eastAsia" w:ascii="宋体" w:hAnsi="宋体" w:eastAsia="宋体" w:cs="宋体"/>
                <w:color w:val="auto"/>
                <w:highlight w:val="none"/>
              </w:rPr>
              <w:t>0.006%</w:t>
            </w:r>
          </w:p>
        </w:tc>
      </w:tr>
      <w:tr w14:paraId="5A86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713" w:type="dxa"/>
            <w:vAlign w:val="center"/>
          </w:tcPr>
          <w:p w14:paraId="257FC38A">
            <w:pPr>
              <w:jc w:val="center"/>
              <w:rPr>
                <w:rFonts w:hint="eastAsia" w:ascii="宋体" w:hAnsi="宋体" w:eastAsia="宋体" w:cs="宋体"/>
                <w:color w:val="auto"/>
                <w:highlight w:val="none"/>
              </w:rPr>
            </w:pPr>
            <w:r>
              <w:rPr>
                <w:rFonts w:hint="eastAsia" w:ascii="宋体" w:hAnsi="宋体" w:eastAsia="宋体" w:cs="宋体"/>
                <w:color w:val="auto"/>
                <w:highlight w:val="none"/>
              </w:rPr>
              <w:t>100亿以上</w:t>
            </w:r>
          </w:p>
        </w:tc>
        <w:tc>
          <w:tcPr>
            <w:tcW w:w="1774" w:type="dxa"/>
            <w:vAlign w:val="center"/>
          </w:tcPr>
          <w:p w14:paraId="2B68B0B5">
            <w:pPr>
              <w:jc w:val="center"/>
              <w:rPr>
                <w:rFonts w:hint="eastAsia" w:ascii="宋体" w:hAnsi="宋体" w:eastAsia="宋体" w:cs="宋体"/>
                <w:color w:val="auto"/>
                <w:highlight w:val="none"/>
              </w:rPr>
            </w:pPr>
            <w:r>
              <w:rPr>
                <w:rFonts w:hint="eastAsia" w:ascii="宋体" w:hAnsi="宋体" w:eastAsia="宋体" w:cs="宋体"/>
                <w:color w:val="auto"/>
                <w:highlight w:val="none"/>
              </w:rPr>
              <w:t>0.004%</w:t>
            </w:r>
          </w:p>
        </w:tc>
        <w:tc>
          <w:tcPr>
            <w:tcW w:w="1638" w:type="dxa"/>
            <w:vAlign w:val="center"/>
          </w:tcPr>
          <w:p w14:paraId="2AC7B79B">
            <w:pPr>
              <w:jc w:val="center"/>
              <w:rPr>
                <w:rFonts w:hint="eastAsia" w:ascii="宋体" w:hAnsi="宋体" w:eastAsia="宋体" w:cs="宋体"/>
                <w:color w:val="auto"/>
                <w:highlight w:val="none"/>
              </w:rPr>
            </w:pPr>
            <w:r>
              <w:rPr>
                <w:rFonts w:hint="eastAsia" w:ascii="宋体" w:hAnsi="宋体" w:eastAsia="宋体" w:cs="宋体"/>
                <w:color w:val="auto"/>
                <w:highlight w:val="none"/>
              </w:rPr>
              <w:t>0.004%</w:t>
            </w:r>
          </w:p>
        </w:tc>
        <w:tc>
          <w:tcPr>
            <w:tcW w:w="1653" w:type="dxa"/>
            <w:vAlign w:val="center"/>
          </w:tcPr>
          <w:p w14:paraId="1890149F">
            <w:pPr>
              <w:jc w:val="center"/>
              <w:rPr>
                <w:rFonts w:hint="eastAsia" w:ascii="宋体" w:hAnsi="宋体" w:eastAsia="宋体" w:cs="宋体"/>
                <w:color w:val="auto"/>
                <w:highlight w:val="none"/>
              </w:rPr>
            </w:pPr>
            <w:r>
              <w:rPr>
                <w:rFonts w:hint="eastAsia" w:ascii="宋体" w:hAnsi="宋体" w:eastAsia="宋体" w:cs="宋体"/>
                <w:color w:val="auto"/>
                <w:highlight w:val="none"/>
              </w:rPr>
              <w:t>0.004%</w:t>
            </w:r>
          </w:p>
        </w:tc>
      </w:tr>
    </w:tbl>
    <w:p w14:paraId="42D0EA87">
      <w:pPr>
        <w:spacing w:line="360" w:lineRule="exact"/>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 xml:space="preserve">注： </w:t>
      </w:r>
    </w:p>
    <w:p w14:paraId="551EECC5">
      <w:pPr>
        <w:spacing w:line="360" w:lineRule="exact"/>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4AA41084">
      <w:pPr>
        <w:spacing w:line="360" w:lineRule="exact"/>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2813C0E0">
      <w:pPr>
        <w:spacing w:line="360" w:lineRule="exact"/>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例如：某货物采购代理业务成交金额或者暂定价为150万元，计算采购代理收费额如下：</w:t>
      </w:r>
    </w:p>
    <w:p w14:paraId="7315B042">
      <w:pPr>
        <w:spacing w:line="360" w:lineRule="exact"/>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100 万元×l.5 %＝ 1.5 万元</w:t>
      </w:r>
    </w:p>
    <w:p w14:paraId="72A3C6DA">
      <w:pPr>
        <w:spacing w:line="360" w:lineRule="exact"/>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 150 － 100）万元 ×1.1%＝ 0.55 万元</w:t>
      </w:r>
    </w:p>
    <w:p w14:paraId="28F1C6DC">
      <w:pPr>
        <w:spacing w:line="360" w:lineRule="exact"/>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合计收费：</w:t>
      </w:r>
    </w:p>
    <w:p w14:paraId="65CD92DC">
      <w:pPr>
        <w:spacing w:line="360" w:lineRule="exact"/>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（1）1.5＋0.55＝2.05 万元</w:t>
      </w:r>
    </w:p>
    <w:p w14:paraId="7D644CB6">
      <w:pPr>
        <w:spacing w:line="360" w:lineRule="exact"/>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（2）2.05×（1-40%）＝1.23万元</w:t>
      </w:r>
    </w:p>
    <w:p w14:paraId="37914380">
      <w:pPr>
        <w:spacing w:line="360" w:lineRule="exact"/>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33.需要补充的其他内容</w:t>
      </w:r>
    </w:p>
    <w:p w14:paraId="2AC76A94">
      <w:pPr>
        <w:pStyle w:val="16"/>
        <w:spacing w:line="360" w:lineRule="exact"/>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33.1本谈判文件解释规则详见“供应商须知前附表”。</w:t>
      </w:r>
    </w:p>
    <w:p w14:paraId="7FED3D75">
      <w:pPr>
        <w:spacing w:line="360" w:lineRule="exact"/>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kern w:val="0"/>
          <w:szCs w:val="21"/>
          <w:highlight w:val="none"/>
        </w:rPr>
        <w:t>33.2 其他事</w:t>
      </w:r>
      <w:r>
        <w:rPr>
          <w:rFonts w:hint="eastAsia" w:ascii="宋体" w:hAnsi="宋体" w:eastAsia="宋体" w:cs="宋体"/>
          <w:color w:val="auto"/>
          <w:highlight w:val="none"/>
        </w:rPr>
        <w:t>项详见“供应商须知前附表”。</w:t>
      </w:r>
    </w:p>
    <w:p w14:paraId="6FCB11DD">
      <w:pPr>
        <w:pStyle w:val="16"/>
        <w:spacing w:line="360" w:lineRule="exact"/>
        <w:ind w:firstLine="426" w:firstLineChars="213"/>
        <w:contextualSpacing/>
        <w:rPr>
          <w:rFonts w:hint="eastAsia" w:ascii="宋体" w:hAnsi="宋体" w:eastAsia="宋体" w:cs="宋体"/>
          <w:color w:val="auto"/>
          <w:sz w:val="21"/>
          <w:highlight w:val="none"/>
        </w:rPr>
      </w:pPr>
      <w:r>
        <w:rPr>
          <w:rFonts w:hint="eastAsia" w:ascii="宋体" w:hAnsi="宋体" w:eastAsia="宋体" w:cs="宋体"/>
          <w:color w:val="auto"/>
          <w:highlight w:val="none"/>
        </w:rPr>
        <w:t>33.3</w:t>
      </w:r>
      <w:bookmarkStart w:id="73" w:name="_Hlk65857140"/>
      <w:r>
        <w:rPr>
          <w:rFonts w:hint="eastAsia" w:ascii="宋体" w:hAnsi="宋体" w:eastAsia="宋体" w:cs="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0C6B0EE5">
      <w:pPr>
        <w:pStyle w:val="16"/>
        <w:spacing w:line="360" w:lineRule="exact"/>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41F9E0F5">
      <w:pPr>
        <w:pStyle w:val="16"/>
        <w:spacing w:line="360" w:lineRule="exact"/>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（2）在工程采购项目中，工程由中小企业承建，即工程施工单位为中小企业，不对其中涉及的货物的制造商和服务的承接商作出要求；</w:t>
      </w:r>
    </w:p>
    <w:p w14:paraId="14333D3C">
      <w:pPr>
        <w:pStyle w:val="16"/>
        <w:spacing w:line="360" w:lineRule="exact"/>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3A48996">
      <w:pPr>
        <w:pStyle w:val="16"/>
        <w:spacing w:line="360" w:lineRule="exact"/>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46872BA1">
      <w:pPr>
        <w:spacing w:line="360" w:lineRule="exact"/>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依据本谈判文件规定享受扶持政策获得政府采购合同的，小微企业不得将合同分包给大中型企业，中型企业不得将合同分包给大型企业。</w:t>
      </w:r>
      <w:bookmarkEnd w:id="73"/>
    </w:p>
    <w:p w14:paraId="050F3EC6">
      <w:pPr>
        <w:widowControl/>
        <w:snapToGrid w:val="0"/>
        <w:spacing w:before="100" w:beforeAutospacing="1" w:after="100" w:afterAutospacing="1" w:line="440" w:lineRule="exact"/>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附件1：</w:t>
      </w:r>
    </w:p>
    <w:p w14:paraId="78AF1F91">
      <w:pPr>
        <w:widowControl/>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政府采购项目合同验收报告（格式）</w:t>
      </w:r>
    </w:p>
    <w:p w14:paraId="2AB53E6A">
      <w:pPr>
        <w:widowControl/>
        <w:snapToGrid w:val="0"/>
        <w:spacing w:before="100" w:beforeAutospacing="1" w:after="100" w:afterAutospacing="1" w:line="440" w:lineRule="exact"/>
        <w:ind w:firstLine="659"/>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根据政府采购合同（采购合同编号：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（项目名称）       </w:t>
      </w:r>
      <w:r>
        <w:rPr>
          <w:rFonts w:hint="eastAsia" w:ascii="宋体" w:hAnsi="宋体" w:eastAsia="宋体" w:cs="宋体"/>
          <w:color w:val="auto"/>
          <w:kern w:val="0"/>
          <w:szCs w:val="21"/>
          <w:highlight w:val="none"/>
        </w:rPr>
        <w:t>政府采购项目中标（或成交）供应商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提供的货物（或服务）进行了验收，验收情况如下：</w:t>
      </w:r>
    </w:p>
    <w:tbl>
      <w:tblPr>
        <w:tblStyle w:val="27"/>
        <w:tblW w:w="91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76"/>
        <w:gridCol w:w="724"/>
        <w:gridCol w:w="1907"/>
        <w:gridCol w:w="1243"/>
        <w:gridCol w:w="1772"/>
        <w:gridCol w:w="13"/>
        <w:gridCol w:w="824"/>
        <w:gridCol w:w="869"/>
        <w:gridCol w:w="1260"/>
      </w:tblGrid>
      <w:tr w14:paraId="5F010C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207" w:type="dxa"/>
            <w:gridSpan w:val="3"/>
            <w:vAlign w:val="center"/>
          </w:tcPr>
          <w:p w14:paraId="2A0D9E09">
            <w:pPr>
              <w:widowControl/>
              <w:snapToGrid w:val="0"/>
              <w:ind w:left="-3"/>
              <w:jc w:val="center"/>
              <w:rPr>
                <w:rFonts w:hint="eastAsia" w:ascii="宋体" w:hAnsi="宋体" w:eastAsia="宋体" w:cs="宋体"/>
                <w:color w:val="auto"/>
                <w:spacing w:val="-20"/>
                <w:kern w:val="0"/>
                <w:szCs w:val="21"/>
                <w:highlight w:val="none"/>
              </w:rPr>
            </w:pPr>
            <w:r>
              <w:rPr>
                <w:rFonts w:hint="eastAsia" w:ascii="宋体" w:hAnsi="宋体" w:eastAsia="宋体" w:cs="宋体"/>
                <w:color w:val="auto"/>
                <w:spacing w:val="-20"/>
                <w:kern w:val="0"/>
                <w:szCs w:val="21"/>
                <w:highlight w:val="none"/>
              </w:rPr>
              <w:t>验收方式</w:t>
            </w:r>
          </w:p>
        </w:tc>
        <w:tc>
          <w:tcPr>
            <w:tcW w:w="5981" w:type="dxa"/>
            <w:gridSpan w:val="6"/>
            <w:vAlign w:val="center"/>
          </w:tcPr>
          <w:p w14:paraId="22CD14D3">
            <w:pPr>
              <w:widowControl/>
              <w:snapToGrid w:val="0"/>
              <w:ind w:left="-3"/>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□联合验收</w:t>
            </w:r>
          </w:p>
        </w:tc>
      </w:tr>
      <w:tr w14:paraId="1F5288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3" w:hRule="atLeast"/>
          <w:jc w:val="center"/>
        </w:trPr>
        <w:tc>
          <w:tcPr>
            <w:tcW w:w="576" w:type="dxa"/>
            <w:tcBorders>
              <w:top w:val="single" w:color="auto" w:sz="4" w:space="0"/>
              <w:right w:val="single" w:color="auto" w:sz="4" w:space="0"/>
            </w:tcBorders>
            <w:vAlign w:val="center"/>
          </w:tcPr>
          <w:p w14:paraId="1336CC89">
            <w:pPr>
              <w:widowControl/>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631" w:type="dxa"/>
            <w:gridSpan w:val="2"/>
            <w:tcBorders>
              <w:top w:val="single" w:color="auto" w:sz="4" w:space="0"/>
              <w:left w:val="single" w:color="auto" w:sz="4" w:space="0"/>
            </w:tcBorders>
            <w:vAlign w:val="center"/>
          </w:tcPr>
          <w:p w14:paraId="5A00F7AA">
            <w:pPr>
              <w:widowControl/>
              <w:snapToGrid w:val="0"/>
              <w:ind w:left="-3"/>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3015" w:type="dxa"/>
            <w:gridSpan w:val="2"/>
            <w:vAlign w:val="center"/>
          </w:tcPr>
          <w:p w14:paraId="3D137D55">
            <w:pPr>
              <w:widowControl/>
              <w:snapToGrid w:val="0"/>
              <w:ind w:left="-3"/>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w:t>
            </w:r>
          </w:p>
          <w:p w14:paraId="709A50E4">
            <w:pPr>
              <w:widowControl/>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（或服务内容、标准）</w:t>
            </w:r>
          </w:p>
        </w:tc>
        <w:tc>
          <w:tcPr>
            <w:tcW w:w="837" w:type="dxa"/>
            <w:gridSpan w:val="2"/>
            <w:vAlign w:val="center"/>
          </w:tcPr>
          <w:p w14:paraId="6B1E03C1">
            <w:pPr>
              <w:widowControl/>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869" w:type="dxa"/>
            <w:tcBorders>
              <w:right w:val="single" w:color="auto" w:sz="4" w:space="0"/>
            </w:tcBorders>
            <w:vAlign w:val="center"/>
          </w:tcPr>
          <w:p w14:paraId="30A3D0CC">
            <w:pPr>
              <w:widowControl/>
              <w:snapToGrid w:val="0"/>
              <w:ind w:left="-3"/>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金额</w:t>
            </w:r>
          </w:p>
        </w:tc>
        <w:tc>
          <w:tcPr>
            <w:tcW w:w="1260" w:type="dxa"/>
            <w:tcBorders>
              <w:left w:val="single" w:color="auto" w:sz="4" w:space="0"/>
            </w:tcBorders>
            <w:vAlign w:val="center"/>
          </w:tcPr>
          <w:p w14:paraId="7F12941E">
            <w:pPr>
              <w:widowControl/>
              <w:snapToGrid w:val="0"/>
              <w:ind w:left="-3"/>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与合同约定</w:t>
            </w:r>
          </w:p>
          <w:p w14:paraId="1665C27B">
            <w:pPr>
              <w:widowControl/>
              <w:snapToGrid w:val="0"/>
              <w:ind w:left="-3"/>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是否一致</w:t>
            </w:r>
          </w:p>
        </w:tc>
      </w:tr>
      <w:tr w14:paraId="5E6E34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576" w:type="dxa"/>
            <w:tcBorders>
              <w:right w:val="single" w:color="auto" w:sz="4" w:space="0"/>
            </w:tcBorders>
            <w:vAlign w:val="center"/>
          </w:tcPr>
          <w:p w14:paraId="06107653">
            <w:pPr>
              <w:widowControl/>
              <w:snapToGrid w:val="0"/>
              <w:ind w:left="-3" w:firstLine="576"/>
              <w:jc w:val="left"/>
              <w:rPr>
                <w:rFonts w:hint="eastAsia" w:ascii="宋体" w:hAnsi="宋体" w:eastAsia="宋体" w:cs="宋体"/>
                <w:color w:val="auto"/>
                <w:spacing w:val="-20"/>
                <w:kern w:val="0"/>
                <w:szCs w:val="21"/>
                <w:highlight w:val="none"/>
              </w:rPr>
            </w:pPr>
          </w:p>
        </w:tc>
        <w:tc>
          <w:tcPr>
            <w:tcW w:w="2631" w:type="dxa"/>
            <w:gridSpan w:val="2"/>
            <w:tcBorders>
              <w:left w:val="single" w:color="auto" w:sz="4" w:space="0"/>
            </w:tcBorders>
            <w:vAlign w:val="center"/>
          </w:tcPr>
          <w:p w14:paraId="2570ED12">
            <w:pPr>
              <w:widowControl/>
              <w:snapToGrid w:val="0"/>
              <w:ind w:left="-3" w:firstLine="576"/>
              <w:jc w:val="left"/>
              <w:rPr>
                <w:rFonts w:hint="eastAsia" w:ascii="宋体" w:hAnsi="宋体" w:eastAsia="宋体" w:cs="宋体"/>
                <w:color w:val="auto"/>
                <w:spacing w:val="-20"/>
                <w:kern w:val="0"/>
                <w:szCs w:val="21"/>
                <w:highlight w:val="none"/>
              </w:rPr>
            </w:pPr>
            <w:r>
              <w:rPr>
                <w:rFonts w:hint="eastAsia" w:ascii="宋体" w:hAnsi="宋体" w:eastAsia="宋体" w:cs="宋体"/>
                <w:color w:val="auto"/>
                <w:spacing w:val="-20"/>
                <w:kern w:val="0"/>
                <w:szCs w:val="21"/>
                <w:highlight w:val="none"/>
              </w:rPr>
              <w:t> </w:t>
            </w:r>
          </w:p>
        </w:tc>
        <w:tc>
          <w:tcPr>
            <w:tcW w:w="3015" w:type="dxa"/>
            <w:gridSpan w:val="2"/>
            <w:vAlign w:val="center"/>
          </w:tcPr>
          <w:p w14:paraId="635C2CC9">
            <w:pPr>
              <w:widowControl/>
              <w:snapToGrid w:val="0"/>
              <w:ind w:left="-3" w:firstLine="576"/>
              <w:jc w:val="left"/>
              <w:rPr>
                <w:rFonts w:hint="eastAsia" w:ascii="宋体" w:hAnsi="宋体" w:eastAsia="宋体" w:cs="宋体"/>
                <w:color w:val="auto"/>
                <w:spacing w:val="-20"/>
                <w:kern w:val="0"/>
                <w:szCs w:val="21"/>
                <w:highlight w:val="none"/>
              </w:rPr>
            </w:pPr>
            <w:r>
              <w:rPr>
                <w:rFonts w:hint="eastAsia" w:ascii="宋体" w:hAnsi="宋体" w:eastAsia="宋体" w:cs="宋体"/>
                <w:color w:val="auto"/>
                <w:spacing w:val="-20"/>
                <w:kern w:val="0"/>
                <w:szCs w:val="21"/>
                <w:highlight w:val="none"/>
              </w:rPr>
              <w:t> </w:t>
            </w:r>
          </w:p>
        </w:tc>
        <w:tc>
          <w:tcPr>
            <w:tcW w:w="837" w:type="dxa"/>
            <w:gridSpan w:val="2"/>
            <w:vAlign w:val="center"/>
          </w:tcPr>
          <w:p w14:paraId="73A3DC52">
            <w:pPr>
              <w:widowControl/>
              <w:snapToGrid w:val="0"/>
              <w:jc w:val="left"/>
              <w:rPr>
                <w:rFonts w:hint="eastAsia" w:ascii="宋体" w:hAnsi="宋体" w:eastAsia="宋体" w:cs="宋体"/>
                <w:color w:val="auto"/>
                <w:spacing w:val="-20"/>
                <w:kern w:val="0"/>
                <w:szCs w:val="21"/>
                <w:highlight w:val="none"/>
              </w:rPr>
            </w:pPr>
            <w:r>
              <w:rPr>
                <w:rFonts w:hint="eastAsia" w:ascii="宋体" w:hAnsi="宋体" w:eastAsia="宋体" w:cs="宋体"/>
                <w:color w:val="auto"/>
                <w:spacing w:val="-20"/>
                <w:kern w:val="0"/>
                <w:szCs w:val="21"/>
                <w:highlight w:val="none"/>
              </w:rPr>
              <w:t> </w:t>
            </w:r>
          </w:p>
        </w:tc>
        <w:tc>
          <w:tcPr>
            <w:tcW w:w="869" w:type="dxa"/>
            <w:tcBorders>
              <w:right w:val="single" w:color="auto" w:sz="4" w:space="0"/>
            </w:tcBorders>
            <w:vAlign w:val="center"/>
          </w:tcPr>
          <w:p w14:paraId="2E83F7B6">
            <w:pPr>
              <w:widowControl/>
              <w:snapToGrid w:val="0"/>
              <w:jc w:val="left"/>
              <w:rPr>
                <w:rFonts w:hint="eastAsia" w:ascii="宋体" w:hAnsi="宋体" w:eastAsia="宋体" w:cs="宋体"/>
                <w:color w:val="auto"/>
                <w:spacing w:val="-20"/>
                <w:kern w:val="0"/>
                <w:szCs w:val="21"/>
                <w:highlight w:val="none"/>
              </w:rPr>
            </w:pPr>
            <w:r>
              <w:rPr>
                <w:rFonts w:hint="eastAsia" w:ascii="宋体" w:hAnsi="宋体" w:eastAsia="宋体" w:cs="宋体"/>
                <w:color w:val="auto"/>
                <w:spacing w:val="-20"/>
                <w:kern w:val="0"/>
                <w:szCs w:val="21"/>
                <w:highlight w:val="none"/>
              </w:rPr>
              <w:t> </w:t>
            </w:r>
          </w:p>
        </w:tc>
        <w:tc>
          <w:tcPr>
            <w:tcW w:w="1260" w:type="dxa"/>
            <w:tcBorders>
              <w:left w:val="single" w:color="auto" w:sz="4" w:space="0"/>
            </w:tcBorders>
            <w:vAlign w:val="center"/>
          </w:tcPr>
          <w:p w14:paraId="34F536DA">
            <w:pPr>
              <w:widowControl/>
              <w:snapToGrid w:val="0"/>
              <w:jc w:val="left"/>
              <w:rPr>
                <w:rFonts w:hint="eastAsia" w:ascii="宋体" w:hAnsi="宋体" w:eastAsia="宋体" w:cs="宋体"/>
                <w:color w:val="auto"/>
                <w:spacing w:val="-20"/>
                <w:kern w:val="0"/>
                <w:szCs w:val="21"/>
                <w:highlight w:val="none"/>
              </w:rPr>
            </w:pPr>
          </w:p>
        </w:tc>
      </w:tr>
      <w:tr w14:paraId="432E9E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576" w:type="dxa"/>
            <w:tcBorders>
              <w:right w:val="single" w:color="auto" w:sz="4" w:space="0"/>
            </w:tcBorders>
            <w:vAlign w:val="center"/>
          </w:tcPr>
          <w:p w14:paraId="5EC9C95B">
            <w:pPr>
              <w:widowControl/>
              <w:snapToGrid w:val="0"/>
              <w:ind w:left="-3" w:firstLine="576"/>
              <w:jc w:val="left"/>
              <w:rPr>
                <w:rFonts w:hint="eastAsia" w:ascii="宋体" w:hAnsi="宋体" w:eastAsia="宋体" w:cs="宋体"/>
                <w:color w:val="auto"/>
                <w:spacing w:val="-20"/>
                <w:kern w:val="0"/>
                <w:szCs w:val="21"/>
                <w:highlight w:val="none"/>
              </w:rPr>
            </w:pPr>
          </w:p>
        </w:tc>
        <w:tc>
          <w:tcPr>
            <w:tcW w:w="2631" w:type="dxa"/>
            <w:gridSpan w:val="2"/>
            <w:tcBorders>
              <w:left w:val="single" w:color="auto" w:sz="4" w:space="0"/>
            </w:tcBorders>
            <w:vAlign w:val="center"/>
          </w:tcPr>
          <w:p w14:paraId="0EE664AE">
            <w:pPr>
              <w:widowControl/>
              <w:snapToGrid w:val="0"/>
              <w:ind w:left="-3" w:firstLine="576"/>
              <w:jc w:val="left"/>
              <w:rPr>
                <w:rFonts w:hint="eastAsia" w:ascii="宋体" w:hAnsi="宋体" w:eastAsia="宋体" w:cs="宋体"/>
                <w:color w:val="auto"/>
                <w:spacing w:val="-20"/>
                <w:kern w:val="0"/>
                <w:szCs w:val="21"/>
                <w:highlight w:val="none"/>
              </w:rPr>
            </w:pPr>
            <w:r>
              <w:rPr>
                <w:rFonts w:hint="eastAsia" w:ascii="宋体" w:hAnsi="宋体" w:eastAsia="宋体" w:cs="宋体"/>
                <w:color w:val="auto"/>
                <w:spacing w:val="-20"/>
                <w:kern w:val="0"/>
                <w:szCs w:val="21"/>
                <w:highlight w:val="none"/>
              </w:rPr>
              <w:t> </w:t>
            </w:r>
          </w:p>
        </w:tc>
        <w:tc>
          <w:tcPr>
            <w:tcW w:w="3015" w:type="dxa"/>
            <w:gridSpan w:val="2"/>
            <w:vAlign w:val="center"/>
          </w:tcPr>
          <w:p w14:paraId="3951ABD1">
            <w:pPr>
              <w:widowControl/>
              <w:snapToGrid w:val="0"/>
              <w:ind w:left="-3" w:firstLine="576"/>
              <w:jc w:val="left"/>
              <w:rPr>
                <w:rFonts w:hint="eastAsia" w:ascii="宋体" w:hAnsi="宋体" w:eastAsia="宋体" w:cs="宋体"/>
                <w:color w:val="auto"/>
                <w:spacing w:val="-20"/>
                <w:kern w:val="0"/>
                <w:szCs w:val="21"/>
                <w:highlight w:val="none"/>
              </w:rPr>
            </w:pPr>
            <w:r>
              <w:rPr>
                <w:rFonts w:hint="eastAsia" w:ascii="宋体" w:hAnsi="宋体" w:eastAsia="宋体" w:cs="宋体"/>
                <w:color w:val="auto"/>
                <w:spacing w:val="-20"/>
                <w:kern w:val="0"/>
                <w:szCs w:val="21"/>
                <w:highlight w:val="none"/>
              </w:rPr>
              <w:t> </w:t>
            </w:r>
          </w:p>
        </w:tc>
        <w:tc>
          <w:tcPr>
            <w:tcW w:w="837" w:type="dxa"/>
            <w:gridSpan w:val="2"/>
            <w:vAlign w:val="center"/>
          </w:tcPr>
          <w:p w14:paraId="5A41BF71">
            <w:pPr>
              <w:widowControl/>
              <w:snapToGrid w:val="0"/>
              <w:jc w:val="left"/>
              <w:rPr>
                <w:rFonts w:hint="eastAsia" w:ascii="宋体" w:hAnsi="宋体" w:eastAsia="宋体" w:cs="宋体"/>
                <w:color w:val="auto"/>
                <w:spacing w:val="-20"/>
                <w:kern w:val="0"/>
                <w:szCs w:val="21"/>
                <w:highlight w:val="none"/>
              </w:rPr>
            </w:pPr>
            <w:r>
              <w:rPr>
                <w:rFonts w:hint="eastAsia" w:ascii="宋体" w:hAnsi="宋体" w:eastAsia="宋体" w:cs="宋体"/>
                <w:color w:val="auto"/>
                <w:spacing w:val="-20"/>
                <w:kern w:val="0"/>
                <w:szCs w:val="21"/>
                <w:highlight w:val="none"/>
              </w:rPr>
              <w:t> </w:t>
            </w:r>
          </w:p>
        </w:tc>
        <w:tc>
          <w:tcPr>
            <w:tcW w:w="869" w:type="dxa"/>
            <w:tcBorders>
              <w:right w:val="single" w:color="auto" w:sz="4" w:space="0"/>
            </w:tcBorders>
            <w:vAlign w:val="center"/>
          </w:tcPr>
          <w:p w14:paraId="227999ED">
            <w:pPr>
              <w:widowControl/>
              <w:snapToGrid w:val="0"/>
              <w:jc w:val="left"/>
              <w:rPr>
                <w:rFonts w:hint="eastAsia" w:ascii="宋体" w:hAnsi="宋体" w:eastAsia="宋体" w:cs="宋体"/>
                <w:color w:val="auto"/>
                <w:spacing w:val="-20"/>
                <w:kern w:val="0"/>
                <w:szCs w:val="21"/>
                <w:highlight w:val="none"/>
              </w:rPr>
            </w:pPr>
            <w:r>
              <w:rPr>
                <w:rFonts w:hint="eastAsia" w:ascii="宋体" w:hAnsi="宋体" w:eastAsia="宋体" w:cs="宋体"/>
                <w:color w:val="auto"/>
                <w:spacing w:val="-20"/>
                <w:kern w:val="0"/>
                <w:szCs w:val="21"/>
                <w:highlight w:val="none"/>
              </w:rPr>
              <w:t> </w:t>
            </w:r>
          </w:p>
        </w:tc>
        <w:tc>
          <w:tcPr>
            <w:tcW w:w="1260" w:type="dxa"/>
            <w:tcBorders>
              <w:left w:val="single" w:color="auto" w:sz="4" w:space="0"/>
            </w:tcBorders>
            <w:vAlign w:val="center"/>
          </w:tcPr>
          <w:p w14:paraId="3C6A5D36">
            <w:pPr>
              <w:widowControl/>
              <w:snapToGrid w:val="0"/>
              <w:jc w:val="left"/>
              <w:rPr>
                <w:rFonts w:hint="eastAsia" w:ascii="宋体" w:hAnsi="宋体" w:eastAsia="宋体" w:cs="宋体"/>
                <w:color w:val="auto"/>
                <w:spacing w:val="-20"/>
                <w:kern w:val="0"/>
                <w:szCs w:val="21"/>
                <w:highlight w:val="none"/>
              </w:rPr>
            </w:pPr>
          </w:p>
        </w:tc>
      </w:tr>
      <w:tr w14:paraId="40D4A9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576" w:type="dxa"/>
            <w:tcBorders>
              <w:right w:val="single" w:color="auto" w:sz="4" w:space="0"/>
            </w:tcBorders>
            <w:vAlign w:val="center"/>
          </w:tcPr>
          <w:p w14:paraId="14D3F2D7">
            <w:pPr>
              <w:widowControl/>
              <w:snapToGrid w:val="0"/>
              <w:ind w:left="-3" w:firstLine="576"/>
              <w:jc w:val="left"/>
              <w:rPr>
                <w:rFonts w:hint="eastAsia" w:ascii="宋体" w:hAnsi="宋体" w:eastAsia="宋体" w:cs="宋体"/>
                <w:color w:val="auto"/>
                <w:spacing w:val="-20"/>
                <w:kern w:val="0"/>
                <w:szCs w:val="21"/>
                <w:highlight w:val="none"/>
              </w:rPr>
            </w:pPr>
          </w:p>
        </w:tc>
        <w:tc>
          <w:tcPr>
            <w:tcW w:w="2631" w:type="dxa"/>
            <w:gridSpan w:val="2"/>
            <w:tcBorders>
              <w:left w:val="single" w:color="auto" w:sz="4" w:space="0"/>
            </w:tcBorders>
            <w:vAlign w:val="center"/>
          </w:tcPr>
          <w:p w14:paraId="2FBFDF22">
            <w:pPr>
              <w:widowControl/>
              <w:snapToGrid w:val="0"/>
              <w:ind w:left="-3" w:firstLine="576"/>
              <w:jc w:val="left"/>
              <w:rPr>
                <w:rFonts w:hint="eastAsia" w:ascii="宋体" w:hAnsi="宋体" w:eastAsia="宋体" w:cs="宋体"/>
                <w:color w:val="auto"/>
                <w:spacing w:val="-20"/>
                <w:kern w:val="0"/>
                <w:szCs w:val="21"/>
                <w:highlight w:val="none"/>
              </w:rPr>
            </w:pPr>
            <w:r>
              <w:rPr>
                <w:rFonts w:hint="eastAsia" w:ascii="宋体" w:hAnsi="宋体" w:eastAsia="宋体" w:cs="宋体"/>
                <w:color w:val="auto"/>
                <w:spacing w:val="-20"/>
                <w:kern w:val="0"/>
                <w:szCs w:val="21"/>
                <w:highlight w:val="none"/>
              </w:rPr>
              <w:t> </w:t>
            </w:r>
          </w:p>
        </w:tc>
        <w:tc>
          <w:tcPr>
            <w:tcW w:w="3015" w:type="dxa"/>
            <w:gridSpan w:val="2"/>
            <w:vAlign w:val="center"/>
          </w:tcPr>
          <w:p w14:paraId="71A920D4">
            <w:pPr>
              <w:widowControl/>
              <w:snapToGrid w:val="0"/>
              <w:ind w:left="-3" w:firstLine="576"/>
              <w:jc w:val="left"/>
              <w:rPr>
                <w:rFonts w:hint="eastAsia" w:ascii="宋体" w:hAnsi="宋体" w:eastAsia="宋体" w:cs="宋体"/>
                <w:color w:val="auto"/>
                <w:spacing w:val="-20"/>
                <w:kern w:val="0"/>
                <w:szCs w:val="21"/>
                <w:highlight w:val="none"/>
              </w:rPr>
            </w:pPr>
            <w:r>
              <w:rPr>
                <w:rFonts w:hint="eastAsia" w:ascii="宋体" w:hAnsi="宋体" w:eastAsia="宋体" w:cs="宋体"/>
                <w:color w:val="auto"/>
                <w:spacing w:val="-20"/>
                <w:kern w:val="0"/>
                <w:szCs w:val="21"/>
                <w:highlight w:val="none"/>
              </w:rPr>
              <w:t> </w:t>
            </w:r>
          </w:p>
        </w:tc>
        <w:tc>
          <w:tcPr>
            <w:tcW w:w="837" w:type="dxa"/>
            <w:gridSpan w:val="2"/>
            <w:vAlign w:val="center"/>
          </w:tcPr>
          <w:p w14:paraId="77CF1CC0">
            <w:pPr>
              <w:widowControl/>
              <w:snapToGrid w:val="0"/>
              <w:jc w:val="left"/>
              <w:rPr>
                <w:rFonts w:hint="eastAsia" w:ascii="宋体" w:hAnsi="宋体" w:eastAsia="宋体" w:cs="宋体"/>
                <w:color w:val="auto"/>
                <w:spacing w:val="-20"/>
                <w:kern w:val="0"/>
                <w:szCs w:val="21"/>
                <w:highlight w:val="none"/>
              </w:rPr>
            </w:pPr>
            <w:r>
              <w:rPr>
                <w:rFonts w:hint="eastAsia" w:ascii="宋体" w:hAnsi="宋体" w:eastAsia="宋体" w:cs="宋体"/>
                <w:color w:val="auto"/>
                <w:spacing w:val="-20"/>
                <w:kern w:val="0"/>
                <w:szCs w:val="21"/>
                <w:highlight w:val="none"/>
              </w:rPr>
              <w:t> </w:t>
            </w:r>
          </w:p>
        </w:tc>
        <w:tc>
          <w:tcPr>
            <w:tcW w:w="869" w:type="dxa"/>
            <w:tcBorders>
              <w:right w:val="single" w:color="auto" w:sz="4" w:space="0"/>
            </w:tcBorders>
            <w:vAlign w:val="center"/>
          </w:tcPr>
          <w:p w14:paraId="718C0B99">
            <w:pPr>
              <w:widowControl/>
              <w:snapToGrid w:val="0"/>
              <w:jc w:val="left"/>
              <w:rPr>
                <w:rFonts w:hint="eastAsia" w:ascii="宋体" w:hAnsi="宋体" w:eastAsia="宋体" w:cs="宋体"/>
                <w:color w:val="auto"/>
                <w:spacing w:val="-20"/>
                <w:kern w:val="0"/>
                <w:szCs w:val="21"/>
                <w:highlight w:val="none"/>
              </w:rPr>
            </w:pPr>
            <w:r>
              <w:rPr>
                <w:rFonts w:hint="eastAsia" w:ascii="宋体" w:hAnsi="宋体" w:eastAsia="宋体" w:cs="宋体"/>
                <w:color w:val="auto"/>
                <w:spacing w:val="-20"/>
                <w:kern w:val="0"/>
                <w:szCs w:val="21"/>
                <w:highlight w:val="none"/>
              </w:rPr>
              <w:t> </w:t>
            </w:r>
          </w:p>
        </w:tc>
        <w:tc>
          <w:tcPr>
            <w:tcW w:w="1260" w:type="dxa"/>
            <w:tcBorders>
              <w:left w:val="single" w:color="auto" w:sz="4" w:space="0"/>
            </w:tcBorders>
            <w:vAlign w:val="center"/>
          </w:tcPr>
          <w:p w14:paraId="78301520">
            <w:pPr>
              <w:widowControl/>
              <w:snapToGrid w:val="0"/>
              <w:jc w:val="left"/>
              <w:rPr>
                <w:rFonts w:hint="eastAsia" w:ascii="宋体" w:hAnsi="宋体" w:eastAsia="宋体" w:cs="宋体"/>
                <w:color w:val="auto"/>
                <w:spacing w:val="-20"/>
                <w:kern w:val="0"/>
                <w:szCs w:val="21"/>
                <w:highlight w:val="none"/>
              </w:rPr>
            </w:pPr>
          </w:p>
        </w:tc>
      </w:tr>
      <w:tr w14:paraId="000C38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222" w:type="dxa"/>
            <w:gridSpan w:val="5"/>
            <w:vAlign w:val="center"/>
          </w:tcPr>
          <w:p w14:paraId="0FED5F5A">
            <w:pPr>
              <w:widowControl/>
              <w:snapToGrid w:val="0"/>
              <w:jc w:val="left"/>
              <w:rPr>
                <w:rFonts w:hint="eastAsia" w:ascii="宋体" w:hAnsi="宋体" w:eastAsia="宋体" w:cs="宋体"/>
                <w:color w:val="auto"/>
                <w:spacing w:val="-20"/>
                <w:kern w:val="0"/>
                <w:szCs w:val="21"/>
                <w:highlight w:val="none"/>
              </w:rPr>
            </w:pPr>
            <w:r>
              <w:rPr>
                <w:rFonts w:hint="eastAsia" w:ascii="宋体" w:hAnsi="宋体" w:eastAsia="宋体" w:cs="宋体"/>
                <w:color w:val="auto"/>
                <w:spacing w:val="-20"/>
                <w:kern w:val="0"/>
                <w:szCs w:val="21"/>
                <w:highlight w:val="none"/>
              </w:rPr>
              <w:t>合     计</w:t>
            </w:r>
          </w:p>
        </w:tc>
        <w:tc>
          <w:tcPr>
            <w:tcW w:w="837" w:type="dxa"/>
            <w:gridSpan w:val="2"/>
            <w:vAlign w:val="center"/>
          </w:tcPr>
          <w:p w14:paraId="075252E2">
            <w:pPr>
              <w:widowControl/>
              <w:snapToGrid w:val="0"/>
              <w:jc w:val="left"/>
              <w:rPr>
                <w:rFonts w:hint="eastAsia" w:ascii="宋体" w:hAnsi="宋体" w:eastAsia="宋体" w:cs="宋体"/>
                <w:color w:val="auto"/>
                <w:spacing w:val="-20"/>
                <w:kern w:val="0"/>
                <w:szCs w:val="21"/>
                <w:highlight w:val="none"/>
              </w:rPr>
            </w:pPr>
          </w:p>
        </w:tc>
        <w:tc>
          <w:tcPr>
            <w:tcW w:w="869" w:type="dxa"/>
            <w:tcBorders>
              <w:right w:val="single" w:color="auto" w:sz="4" w:space="0"/>
            </w:tcBorders>
            <w:vAlign w:val="center"/>
          </w:tcPr>
          <w:p w14:paraId="3ECF4126">
            <w:pPr>
              <w:widowControl/>
              <w:snapToGrid w:val="0"/>
              <w:jc w:val="left"/>
              <w:rPr>
                <w:rFonts w:hint="eastAsia" w:ascii="宋体" w:hAnsi="宋体" w:eastAsia="宋体" w:cs="宋体"/>
                <w:color w:val="auto"/>
                <w:spacing w:val="-20"/>
                <w:kern w:val="0"/>
                <w:szCs w:val="21"/>
                <w:highlight w:val="none"/>
              </w:rPr>
            </w:pPr>
          </w:p>
        </w:tc>
        <w:tc>
          <w:tcPr>
            <w:tcW w:w="1260" w:type="dxa"/>
            <w:tcBorders>
              <w:left w:val="single" w:color="auto" w:sz="4" w:space="0"/>
            </w:tcBorders>
            <w:vAlign w:val="center"/>
          </w:tcPr>
          <w:p w14:paraId="03E7A026">
            <w:pPr>
              <w:widowControl/>
              <w:snapToGrid w:val="0"/>
              <w:jc w:val="left"/>
              <w:rPr>
                <w:rFonts w:hint="eastAsia" w:ascii="宋体" w:hAnsi="宋体" w:eastAsia="宋体" w:cs="宋体"/>
                <w:color w:val="auto"/>
                <w:spacing w:val="-20"/>
                <w:kern w:val="0"/>
                <w:szCs w:val="21"/>
                <w:highlight w:val="none"/>
              </w:rPr>
            </w:pPr>
          </w:p>
        </w:tc>
      </w:tr>
      <w:tr w14:paraId="723C3D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9188" w:type="dxa"/>
            <w:gridSpan w:val="9"/>
            <w:vAlign w:val="center"/>
          </w:tcPr>
          <w:p w14:paraId="3A4C20E6">
            <w:pPr>
              <w:widowControl/>
              <w:snapToGrid w:val="0"/>
              <w:jc w:val="left"/>
              <w:rPr>
                <w:rFonts w:hint="eastAsia" w:ascii="宋体" w:hAnsi="宋体" w:eastAsia="宋体" w:cs="宋体"/>
                <w:color w:val="auto"/>
                <w:spacing w:val="-20"/>
                <w:kern w:val="0"/>
                <w:szCs w:val="21"/>
                <w:highlight w:val="none"/>
              </w:rPr>
            </w:pPr>
            <w:r>
              <w:rPr>
                <w:rFonts w:hint="eastAsia" w:ascii="宋体" w:hAnsi="宋体" w:eastAsia="宋体" w:cs="宋体"/>
                <w:color w:val="auto"/>
                <w:spacing w:val="-20"/>
                <w:kern w:val="0"/>
                <w:szCs w:val="21"/>
                <w:highlight w:val="none"/>
              </w:rPr>
              <w:t>合 计 大 写 金 额 ：人民币 元</w:t>
            </w:r>
          </w:p>
        </w:tc>
      </w:tr>
      <w:tr w14:paraId="72E725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7" w:hRule="atLeast"/>
          <w:jc w:val="center"/>
        </w:trPr>
        <w:tc>
          <w:tcPr>
            <w:tcW w:w="1300" w:type="dxa"/>
            <w:gridSpan w:val="2"/>
            <w:vAlign w:val="center"/>
          </w:tcPr>
          <w:p w14:paraId="4A97A536">
            <w:pPr>
              <w:widowControl/>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3150" w:type="dxa"/>
            <w:gridSpan w:val="2"/>
            <w:vAlign w:val="center"/>
          </w:tcPr>
          <w:p w14:paraId="44EA364F">
            <w:pPr>
              <w:snapToGrid w:val="0"/>
              <w:jc w:val="left"/>
              <w:rPr>
                <w:rFonts w:hint="eastAsia" w:ascii="宋体" w:hAnsi="宋体" w:eastAsia="宋体" w:cs="宋体"/>
                <w:color w:val="auto"/>
                <w:kern w:val="0"/>
                <w:szCs w:val="21"/>
                <w:highlight w:val="none"/>
              </w:rPr>
            </w:pPr>
          </w:p>
        </w:tc>
        <w:tc>
          <w:tcPr>
            <w:tcW w:w="1785" w:type="dxa"/>
            <w:gridSpan w:val="2"/>
            <w:vAlign w:val="center"/>
          </w:tcPr>
          <w:p w14:paraId="4C35DB59">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953" w:type="dxa"/>
            <w:gridSpan w:val="3"/>
            <w:vAlign w:val="center"/>
          </w:tcPr>
          <w:p w14:paraId="7213A2A2">
            <w:pPr>
              <w:snapToGrid w:val="0"/>
              <w:jc w:val="left"/>
              <w:rPr>
                <w:rFonts w:hint="eastAsia" w:ascii="宋体" w:hAnsi="宋体" w:eastAsia="宋体" w:cs="宋体"/>
                <w:color w:val="auto"/>
                <w:kern w:val="0"/>
                <w:szCs w:val="21"/>
                <w:highlight w:val="none"/>
              </w:rPr>
            </w:pPr>
          </w:p>
        </w:tc>
      </w:tr>
      <w:tr w14:paraId="5589AE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7" w:hRule="atLeast"/>
          <w:jc w:val="center"/>
        </w:trPr>
        <w:tc>
          <w:tcPr>
            <w:tcW w:w="1300" w:type="dxa"/>
            <w:gridSpan w:val="2"/>
            <w:vAlign w:val="center"/>
          </w:tcPr>
          <w:p w14:paraId="3399491E">
            <w:pPr>
              <w:widowControl/>
              <w:snapToGrid w:val="0"/>
              <w:jc w:val="center"/>
              <w:rPr>
                <w:rFonts w:hint="eastAsia" w:ascii="宋体" w:hAnsi="宋体" w:eastAsia="宋体" w:cs="宋体"/>
                <w:color w:val="auto"/>
                <w:kern w:val="0"/>
                <w:szCs w:val="21"/>
                <w:highlight w:val="none"/>
              </w:rPr>
            </w:pPr>
          </w:p>
        </w:tc>
        <w:tc>
          <w:tcPr>
            <w:tcW w:w="3150" w:type="dxa"/>
            <w:gridSpan w:val="2"/>
            <w:vAlign w:val="center"/>
          </w:tcPr>
          <w:p w14:paraId="21B8F694">
            <w:pPr>
              <w:snapToGrid w:val="0"/>
              <w:jc w:val="left"/>
              <w:rPr>
                <w:rFonts w:hint="eastAsia" w:ascii="宋体" w:hAnsi="宋体" w:eastAsia="宋体" w:cs="宋体"/>
                <w:color w:val="auto"/>
                <w:kern w:val="0"/>
                <w:szCs w:val="21"/>
                <w:highlight w:val="none"/>
              </w:rPr>
            </w:pPr>
          </w:p>
        </w:tc>
        <w:tc>
          <w:tcPr>
            <w:tcW w:w="1785" w:type="dxa"/>
            <w:gridSpan w:val="2"/>
            <w:vAlign w:val="center"/>
          </w:tcPr>
          <w:p w14:paraId="7F591ECF">
            <w:pPr>
              <w:snapToGrid w:val="0"/>
              <w:jc w:val="center"/>
              <w:rPr>
                <w:rFonts w:hint="eastAsia" w:ascii="宋体" w:hAnsi="宋体" w:eastAsia="宋体" w:cs="宋体"/>
                <w:color w:val="auto"/>
                <w:kern w:val="0"/>
                <w:szCs w:val="21"/>
                <w:highlight w:val="none"/>
              </w:rPr>
            </w:pPr>
          </w:p>
        </w:tc>
        <w:tc>
          <w:tcPr>
            <w:tcW w:w="2953" w:type="dxa"/>
            <w:gridSpan w:val="3"/>
            <w:vAlign w:val="center"/>
          </w:tcPr>
          <w:p w14:paraId="246A9247">
            <w:pPr>
              <w:snapToGrid w:val="0"/>
              <w:jc w:val="left"/>
              <w:rPr>
                <w:rFonts w:hint="eastAsia" w:ascii="宋体" w:hAnsi="宋体" w:eastAsia="宋体" w:cs="宋体"/>
                <w:color w:val="auto"/>
                <w:kern w:val="0"/>
                <w:szCs w:val="21"/>
                <w:highlight w:val="none"/>
              </w:rPr>
            </w:pPr>
          </w:p>
        </w:tc>
      </w:tr>
      <w:tr w14:paraId="1F1C28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300" w:type="dxa"/>
            <w:gridSpan w:val="2"/>
            <w:tcMar>
              <w:top w:w="0" w:type="dxa"/>
              <w:left w:w="108" w:type="dxa"/>
              <w:bottom w:w="0" w:type="dxa"/>
              <w:right w:w="108" w:type="dxa"/>
            </w:tcMar>
            <w:vAlign w:val="center"/>
          </w:tcPr>
          <w:p w14:paraId="7AB3D176">
            <w:pPr>
              <w:widowControl/>
              <w:snapToGrid w:val="0"/>
              <w:ind w:left="-172" w:leftChars="-82"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7888" w:type="dxa"/>
            <w:gridSpan w:val="7"/>
            <w:tcMar>
              <w:top w:w="0" w:type="dxa"/>
              <w:left w:w="108" w:type="dxa"/>
              <w:bottom w:w="0" w:type="dxa"/>
              <w:right w:w="108" w:type="dxa"/>
            </w:tcMar>
            <w:vAlign w:val="center"/>
          </w:tcPr>
          <w:p w14:paraId="00C98E2D">
            <w:pPr>
              <w:widowControl/>
              <w:snapToGri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应按采购合同、招标文件、投标文件及验收方案等进行验收；并核对中标或成交供应商在安装调试等方面是否违反合同约定或服务规范要求、提供的质量保证证明材料是否齐全、应有的配件及附件是否达到合同约定等。可附件</w:t>
            </w:r>
            <w:r>
              <w:rPr>
                <w:rFonts w:hint="eastAsia" w:ascii="宋体" w:hAnsi="宋体" w:eastAsia="宋体" w:cs="宋体"/>
                <w:color w:val="auto"/>
                <w:kern w:val="0"/>
                <w:szCs w:val="21"/>
                <w:highlight w:val="none"/>
                <w:lang w:eastAsia="zh-CN"/>
              </w:rPr>
              <w:t>）</w:t>
            </w:r>
          </w:p>
        </w:tc>
      </w:tr>
      <w:tr w14:paraId="036D19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4" w:hRule="atLeast"/>
          <w:jc w:val="center"/>
        </w:trPr>
        <w:tc>
          <w:tcPr>
            <w:tcW w:w="1300" w:type="dxa"/>
            <w:gridSpan w:val="2"/>
            <w:vMerge w:val="restart"/>
            <w:tcMar>
              <w:top w:w="0" w:type="dxa"/>
              <w:left w:w="108" w:type="dxa"/>
              <w:bottom w:w="0" w:type="dxa"/>
              <w:right w:w="108" w:type="dxa"/>
            </w:tcMar>
            <w:vAlign w:val="center"/>
          </w:tcPr>
          <w:p w14:paraId="127B3D23">
            <w:pPr>
              <w:widowControl/>
              <w:ind w:left="-172" w:leftChars="-82"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7888" w:type="dxa"/>
            <w:gridSpan w:val="7"/>
            <w:tcBorders>
              <w:bottom w:val="single" w:color="auto" w:sz="4" w:space="0"/>
            </w:tcBorders>
            <w:vAlign w:val="center"/>
          </w:tcPr>
          <w:p w14:paraId="02128E8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p w14:paraId="51267665">
            <w:pPr>
              <w:widowControl/>
              <w:snapToGrid w:val="0"/>
              <w:jc w:val="left"/>
              <w:rPr>
                <w:rFonts w:hint="eastAsia" w:ascii="宋体" w:hAnsi="宋体" w:eastAsia="宋体" w:cs="宋体"/>
                <w:color w:val="auto"/>
                <w:kern w:val="0"/>
                <w:szCs w:val="21"/>
                <w:highlight w:val="none"/>
              </w:rPr>
            </w:pPr>
          </w:p>
        </w:tc>
      </w:tr>
      <w:tr w14:paraId="37FB77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1" w:hRule="atLeast"/>
          <w:jc w:val="center"/>
        </w:trPr>
        <w:tc>
          <w:tcPr>
            <w:tcW w:w="1300" w:type="dxa"/>
            <w:gridSpan w:val="2"/>
            <w:vMerge w:val="continue"/>
            <w:tcMar>
              <w:top w:w="0" w:type="dxa"/>
              <w:left w:w="108" w:type="dxa"/>
              <w:bottom w:w="0" w:type="dxa"/>
              <w:right w:w="108" w:type="dxa"/>
            </w:tcMar>
            <w:vAlign w:val="center"/>
          </w:tcPr>
          <w:p w14:paraId="5A3756BF">
            <w:pPr>
              <w:widowControl/>
              <w:jc w:val="center"/>
              <w:rPr>
                <w:rFonts w:hint="eastAsia" w:ascii="宋体" w:hAnsi="宋体" w:eastAsia="宋体" w:cs="宋体"/>
                <w:color w:val="auto"/>
                <w:kern w:val="0"/>
                <w:szCs w:val="21"/>
                <w:highlight w:val="none"/>
              </w:rPr>
            </w:pPr>
          </w:p>
        </w:tc>
        <w:tc>
          <w:tcPr>
            <w:tcW w:w="7888" w:type="dxa"/>
            <w:gridSpan w:val="7"/>
            <w:tcBorders>
              <w:top w:val="single" w:color="auto" w:sz="4" w:space="0"/>
            </w:tcBorders>
            <w:vAlign w:val="center"/>
          </w:tcPr>
          <w:p w14:paraId="04829F4B">
            <w:pP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tc>
      </w:tr>
      <w:tr w14:paraId="1044B5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9188" w:type="dxa"/>
            <w:gridSpan w:val="9"/>
            <w:tcMar>
              <w:top w:w="0" w:type="dxa"/>
              <w:left w:w="108" w:type="dxa"/>
              <w:bottom w:w="0" w:type="dxa"/>
              <w:right w:w="108" w:type="dxa"/>
            </w:tcMar>
            <w:vAlign w:val="center"/>
          </w:tcPr>
          <w:p w14:paraId="6DA94F4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5C7A87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188" w:type="dxa"/>
            <w:gridSpan w:val="9"/>
            <w:tcMar>
              <w:top w:w="0" w:type="dxa"/>
              <w:left w:w="108" w:type="dxa"/>
              <w:bottom w:w="0" w:type="dxa"/>
              <w:right w:w="108" w:type="dxa"/>
            </w:tcMar>
            <w:vAlign w:val="center"/>
          </w:tcPr>
          <w:p w14:paraId="4767AF1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参与验收其他或监督人员签字：</w:t>
            </w:r>
          </w:p>
        </w:tc>
      </w:tr>
      <w:tr w14:paraId="03C4F8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3" w:hRule="atLeast"/>
          <w:jc w:val="center"/>
        </w:trPr>
        <w:tc>
          <w:tcPr>
            <w:tcW w:w="4450" w:type="dxa"/>
            <w:gridSpan w:val="4"/>
            <w:tcMar>
              <w:top w:w="0" w:type="dxa"/>
              <w:left w:w="108" w:type="dxa"/>
              <w:bottom w:w="0" w:type="dxa"/>
              <w:right w:w="108" w:type="dxa"/>
            </w:tcMar>
            <w:vAlign w:val="center"/>
          </w:tcPr>
          <w:p w14:paraId="7BA935D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中标（或成交）供应商签字或盖章：</w:t>
            </w:r>
          </w:p>
          <w:p w14:paraId="78575DD1">
            <w:pPr>
              <w:widowControl/>
              <w:jc w:val="left"/>
              <w:rPr>
                <w:rFonts w:hint="eastAsia" w:ascii="宋体" w:hAnsi="宋体" w:eastAsia="宋体" w:cs="宋体"/>
                <w:color w:val="auto"/>
                <w:kern w:val="0"/>
                <w:szCs w:val="21"/>
                <w:highlight w:val="none"/>
              </w:rPr>
            </w:pPr>
          </w:p>
          <w:p w14:paraId="3EB9FED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6E14F7FE">
            <w:pPr>
              <w:widowControl/>
              <w:jc w:val="left"/>
              <w:rPr>
                <w:rFonts w:hint="eastAsia" w:ascii="宋体" w:hAnsi="宋体" w:eastAsia="宋体" w:cs="宋体"/>
                <w:color w:val="auto"/>
                <w:kern w:val="0"/>
                <w:szCs w:val="21"/>
                <w:highlight w:val="none"/>
              </w:rPr>
            </w:pPr>
          </w:p>
          <w:p w14:paraId="3C04296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年  月   日</w:t>
            </w:r>
          </w:p>
        </w:tc>
        <w:tc>
          <w:tcPr>
            <w:tcW w:w="4738" w:type="dxa"/>
            <w:gridSpan w:val="5"/>
            <w:vAlign w:val="center"/>
          </w:tcPr>
          <w:p w14:paraId="259CB82A">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采购单位的意见（盖章）：</w:t>
            </w:r>
          </w:p>
          <w:p w14:paraId="3DC58ED1">
            <w:pPr>
              <w:widowControl/>
              <w:jc w:val="left"/>
              <w:rPr>
                <w:rFonts w:hint="eastAsia" w:ascii="宋体" w:hAnsi="宋体" w:eastAsia="宋体" w:cs="宋体"/>
                <w:color w:val="auto"/>
                <w:kern w:val="0"/>
                <w:szCs w:val="21"/>
                <w:highlight w:val="none"/>
              </w:rPr>
            </w:pPr>
          </w:p>
          <w:p w14:paraId="33ACAC8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73C2C6EC">
            <w:pPr>
              <w:widowControl/>
              <w:jc w:val="left"/>
              <w:rPr>
                <w:rFonts w:hint="eastAsia" w:ascii="宋体" w:hAnsi="宋体" w:eastAsia="宋体" w:cs="宋体"/>
                <w:color w:val="auto"/>
                <w:kern w:val="0"/>
                <w:szCs w:val="21"/>
                <w:highlight w:val="none"/>
              </w:rPr>
            </w:pPr>
          </w:p>
          <w:p w14:paraId="6896E691">
            <w:pPr>
              <w:widowControl/>
              <w:ind w:firstLine="2119"/>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年  月   日</w:t>
            </w:r>
          </w:p>
        </w:tc>
      </w:tr>
    </w:tbl>
    <w:p w14:paraId="280F1B44">
      <w:pPr>
        <w:widowControl/>
        <w:ind w:firstLine="525" w:firstLineChars="250"/>
        <w:jc w:val="left"/>
        <w:rPr>
          <w:rFonts w:hint="eastAsia" w:ascii="宋体" w:hAnsi="宋体" w:eastAsia="宋体" w:cs="宋体"/>
          <w:color w:val="auto"/>
          <w:kern w:val="0"/>
          <w:szCs w:val="21"/>
          <w:highlight w:val="none"/>
        </w:rPr>
      </w:pPr>
    </w:p>
    <w:p w14:paraId="3CCC8718">
      <w:pPr>
        <w:widowControl/>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备注：本报告单一式三份（采购单位1份、中标供应商1份、采购代理机构1份）。</w:t>
      </w:r>
    </w:p>
    <w:p w14:paraId="4A1D899A">
      <w:pPr>
        <w:pStyle w:val="16"/>
        <w:snapToGrid w:val="0"/>
        <w:rPr>
          <w:rFonts w:hint="eastAsia" w:ascii="宋体" w:hAnsi="宋体" w:eastAsia="宋体" w:cs="宋体"/>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8"/>
          <w:szCs w:val="28"/>
          <w:highlight w:val="none"/>
        </w:rPr>
        <w:t>附件2：</w:t>
      </w:r>
    </w:p>
    <w:p w14:paraId="2453EE8C">
      <w:pPr>
        <w:jc w:val="center"/>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rPr>
        <w:t>政府采购项目履约保证金退付意见书（格式）</w:t>
      </w:r>
    </w:p>
    <w:p w14:paraId="248D6FC0">
      <w:pPr>
        <w:jc w:val="center"/>
        <w:rPr>
          <w:rFonts w:hint="eastAsia" w:ascii="宋体" w:hAnsi="宋体" w:eastAsia="宋体" w:cs="宋体"/>
          <w:color w:val="auto"/>
          <w:sz w:val="36"/>
          <w:szCs w:val="36"/>
          <w:highlight w:val="none"/>
        </w:rPr>
      </w:pPr>
    </w:p>
    <w:tbl>
      <w:tblPr>
        <w:tblStyle w:val="27"/>
        <w:tblW w:w="90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143"/>
      </w:tblGrid>
      <w:tr w14:paraId="5AA7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00" w:type="dxa"/>
            <w:vMerge w:val="restart"/>
            <w:vAlign w:val="center"/>
          </w:tcPr>
          <w:p w14:paraId="103C3057">
            <w:pPr>
              <w:jc w:val="center"/>
              <w:rPr>
                <w:rFonts w:hint="eastAsia" w:ascii="宋体" w:hAnsi="宋体" w:eastAsia="宋体" w:cs="宋体"/>
                <w:color w:val="auto"/>
                <w:highlight w:val="none"/>
              </w:rPr>
            </w:pPr>
            <w:r>
              <w:rPr>
                <w:rFonts w:hint="eastAsia" w:ascii="宋体" w:hAnsi="宋体" w:eastAsia="宋体" w:cs="宋体"/>
                <w:color w:val="auto"/>
                <w:highlight w:val="none"/>
              </w:rPr>
              <w:t>供</w:t>
            </w:r>
          </w:p>
          <w:p w14:paraId="49079D66">
            <w:pPr>
              <w:jc w:val="center"/>
              <w:rPr>
                <w:rFonts w:hint="eastAsia" w:ascii="宋体" w:hAnsi="宋体" w:eastAsia="宋体" w:cs="宋体"/>
                <w:color w:val="auto"/>
                <w:highlight w:val="none"/>
              </w:rPr>
            </w:pPr>
            <w:r>
              <w:rPr>
                <w:rFonts w:hint="eastAsia" w:ascii="宋体" w:hAnsi="宋体" w:eastAsia="宋体" w:cs="宋体"/>
                <w:color w:val="auto"/>
                <w:highlight w:val="none"/>
              </w:rPr>
              <w:t>应</w:t>
            </w:r>
          </w:p>
          <w:p w14:paraId="1A6D272C">
            <w:pPr>
              <w:jc w:val="center"/>
              <w:rPr>
                <w:rFonts w:hint="eastAsia" w:ascii="宋体" w:hAnsi="宋体" w:eastAsia="宋体" w:cs="宋体"/>
                <w:color w:val="auto"/>
                <w:highlight w:val="none"/>
              </w:rPr>
            </w:pPr>
            <w:r>
              <w:rPr>
                <w:rFonts w:hint="eastAsia" w:ascii="宋体" w:hAnsi="宋体" w:eastAsia="宋体" w:cs="宋体"/>
                <w:color w:val="auto"/>
                <w:highlight w:val="none"/>
              </w:rPr>
              <w:t>商</w:t>
            </w:r>
          </w:p>
          <w:p w14:paraId="38638934">
            <w:pPr>
              <w:jc w:val="center"/>
              <w:rPr>
                <w:rFonts w:hint="eastAsia" w:ascii="宋体" w:hAnsi="宋体" w:eastAsia="宋体" w:cs="宋体"/>
                <w:color w:val="auto"/>
                <w:highlight w:val="none"/>
              </w:rPr>
            </w:pPr>
            <w:r>
              <w:rPr>
                <w:rFonts w:hint="eastAsia" w:ascii="宋体" w:hAnsi="宋体" w:eastAsia="宋体" w:cs="宋体"/>
                <w:color w:val="auto"/>
                <w:highlight w:val="none"/>
              </w:rPr>
              <w:t>申</w:t>
            </w:r>
          </w:p>
          <w:p w14:paraId="55AA03E2">
            <w:pPr>
              <w:jc w:val="center"/>
              <w:rPr>
                <w:rFonts w:hint="eastAsia" w:ascii="宋体" w:hAnsi="宋体" w:eastAsia="宋体" w:cs="宋体"/>
                <w:color w:val="auto"/>
                <w:highlight w:val="none"/>
              </w:rPr>
            </w:pPr>
            <w:r>
              <w:rPr>
                <w:rFonts w:hint="eastAsia" w:ascii="宋体" w:hAnsi="宋体" w:eastAsia="宋体" w:cs="宋体"/>
                <w:color w:val="auto"/>
                <w:highlight w:val="none"/>
              </w:rPr>
              <w:t>请</w:t>
            </w:r>
          </w:p>
        </w:tc>
        <w:tc>
          <w:tcPr>
            <w:tcW w:w="8143" w:type="dxa"/>
            <w:vAlign w:val="center"/>
          </w:tcPr>
          <w:p w14:paraId="196EC481">
            <w:pPr>
              <w:rPr>
                <w:rFonts w:hint="eastAsia" w:ascii="宋体" w:hAnsi="宋体" w:eastAsia="宋体" w:cs="宋体"/>
                <w:color w:val="auto"/>
                <w:highlight w:val="none"/>
              </w:rPr>
            </w:pPr>
            <w:r>
              <w:rPr>
                <w:rFonts w:hint="eastAsia" w:ascii="宋体" w:hAnsi="宋体" w:eastAsia="宋体" w:cs="宋体"/>
                <w:color w:val="auto"/>
                <w:highlight w:val="none"/>
              </w:rPr>
              <w:t>采购编号：</w:t>
            </w:r>
          </w:p>
        </w:tc>
      </w:tr>
      <w:tr w14:paraId="4836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00" w:type="dxa"/>
            <w:vMerge w:val="continue"/>
          </w:tcPr>
          <w:p w14:paraId="39688FA5">
            <w:pPr>
              <w:rPr>
                <w:rFonts w:hint="eastAsia" w:ascii="宋体" w:hAnsi="宋体" w:eastAsia="宋体" w:cs="宋体"/>
                <w:color w:val="auto"/>
                <w:highlight w:val="none"/>
              </w:rPr>
            </w:pPr>
          </w:p>
        </w:tc>
        <w:tc>
          <w:tcPr>
            <w:tcW w:w="8143" w:type="dxa"/>
            <w:vAlign w:val="center"/>
          </w:tcPr>
          <w:p w14:paraId="0732FB24">
            <w:pPr>
              <w:rPr>
                <w:rFonts w:hint="eastAsia" w:ascii="宋体" w:hAnsi="宋体" w:eastAsia="宋体" w:cs="宋体"/>
                <w:color w:val="auto"/>
                <w:highlight w:val="none"/>
              </w:rPr>
            </w:pPr>
            <w:r>
              <w:rPr>
                <w:rFonts w:hint="eastAsia" w:ascii="宋体" w:hAnsi="宋体" w:eastAsia="宋体" w:cs="宋体"/>
                <w:color w:val="auto"/>
                <w:highlight w:val="none"/>
              </w:rPr>
              <w:t xml:space="preserve">项目名称： </w:t>
            </w:r>
          </w:p>
        </w:tc>
      </w:tr>
      <w:tr w14:paraId="6882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5" w:hRule="atLeast"/>
        </w:trPr>
        <w:tc>
          <w:tcPr>
            <w:tcW w:w="900" w:type="dxa"/>
            <w:vMerge w:val="continue"/>
          </w:tcPr>
          <w:p w14:paraId="34237A57">
            <w:pPr>
              <w:rPr>
                <w:rFonts w:hint="eastAsia" w:ascii="宋体" w:hAnsi="宋体" w:eastAsia="宋体" w:cs="宋体"/>
                <w:color w:val="auto"/>
                <w:highlight w:val="none"/>
              </w:rPr>
            </w:pPr>
          </w:p>
        </w:tc>
        <w:tc>
          <w:tcPr>
            <w:tcW w:w="8143" w:type="dxa"/>
          </w:tcPr>
          <w:p w14:paraId="6B7750C2">
            <w:pPr>
              <w:rPr>
                <w:rFonts w:hint="eastAsia" w:ascii="宋体" w:hAnsi="宋体" w:eastAsia="宋体" w:cs="宋体"/>
                <w:color w:val="auto"/>
                <w:highlight w:val="none"/>
              </w:rPr>
            </w:pPr>
          </w:p>
          <w:p w14:paraId="433F0970">
            <w:pPr>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该项目已于 年 月 日验收并交付使用。根据合同规定，可将履约保证金（大写）人民币 元（小写）￥ 元退付到达以下</w:t>
            </w:r>
            <w:r>
              <w:rPr>
                <w:rFonts w:hint="eastAsia" w:ascii="宋体" w:hAnsi="宋体" w:eastAsia="宋体" w:cs="宋体"/>
                <w:color w:val="auto"/>
                <w:highlight w:val="none"/>
                <w:lang w:eastAsia="zh-CN"/>
              </w:rPr>
              <w:t>账户</w:t>
            </w:r>
            <w:r>
              <w:rPr>
                <w:rFonts w:hint="eastAsia" w:ascii="宋体" w:hAnsi="宋体" w:eastAsia="宋体" w:cs="宋体"/>
                <w:color w:val="auto"/>
                <w:highlight w:val="none"/>
              </w:rPr>
              <w:t>：</w:t>
            </w:r>
          </w:p>
          <w:p w14:paraId="23EE98E0">
            <w:pPr>
              <w:rPr>
                <w:rFonts w:hint="eastAsia" w:ascii="宋体" w:hAnsi="宋体" w:eastAsia="宋体" w:cs="宋体"/>
                <w:color w:val="auto"/>
                <w:highlight w:val="none"/>
              </w:rPr>
            </w:pPr>
          </w:p>
          <w:p w14:paraId="63FBD0CF">
            <w:pPr>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单位名称：</w:t>
            </w:r>
          </w:p>
          <w:p w14:paraId="1C15FE6D">
            <w:pPr>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开户银行：</w:t>
            </w:r>
          </w:p>
          <w:p w14:paraId="3960D430">
            <w:pPr>
              <w:spacing w:line="42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银行账号</w:t>
            </w:r>
            <w:r>
              <w:rPr>
                <w:rFonts w:hint="eastAsia" w:ascii="宋体" w:hAnsi="宋体" w:eastAsia="宋体" w:cs="宋体"/>
                <w:color w:val="auto"/>
                <w:highlight w:val="none"/>
              </w:rPr>
              <w:t>：</w:t>
            </w:r>
          </w:p>
          <w:p w14:paraId="014FAD29">
            <w:pPr>
              <w:rPr>
                <w:rFonts w:hint="eastAsia" w:ascii="宋体" w:hAnsi="宋体" w:eastAsia="宋体" w:cs="宋体"/>
                <w:color w:val="auto"/>
                <w:highlight w:val="none"/>
              </w:rPr>
            </w:pPr>
          </w:p>
          <w:p w14:paraId="05C7811C">
            <w:pPr>
              <w:rPr>
                <w:rFonts w:hint="eastAsia" w:ascii="宋体" w:hAnsi="宋体" w:eastAsia="宋体" w:cs="宋体"/>
                <w:color w:val="auto"/>
                <w:highlight w:val="none"/>
              </w:rPr>
            </w:pPr>
          </w:p>
          <w:p w14:paraId="2D87C398">
            <w:pPr>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联系人：</w:t>
            </w:r>
          </w:p>
          <w:p w14:paraId="116EAC8C">
            <w:pPr>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联系电话：</w:t>
            </w:r>
          </w:p>
          <w:p w14:paraId="56A834B4">
            <w:pPr>
              <w:rPr>
                <w:rFonts w:hint="eastAsia" w:ascii="宋体" w:hAnsi="宋体" w:eastAsia="宋体" w:cs="宋体"/>
                <w:color w:val="auto"/>
                <w:highlight w:val="none"/>
              </w:rPr>
            </w:pPr>
          </w:p>
          <w:p w14:paraId="6961E5D1">
            <w:pPr>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供应商签章</w:t>
            </w:r>
          </w:p>
          <w:p w14:paraId="3B2DC946">
            <w:pPr>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5A4496E2">
            <w:pPr>
              <w:rPr>
                <w:rFonts w:hint="eastAsia" w:ascii="宋体" w:hAnsi="宋体" w:eastAsia="宋体" w:cs="宋体"/>
                <w:color w:val="auto"/>
                <w:highlight w:val="none"/>
              </w:rPr>
            </w:pPr>
          </w:p>
        </w:tc>
      </w:tr>
      <w:tr w14:paraId="3E65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0" w:hRule="atLeast"/>
        </w:trPr>
        <w:tc>
          <w:tcPr>
            <w:tcW w:w="900" w:type="dxa"/>
            <w:vAlign w:val="center"/>
          </w:tcPr>
          <w:p w14:paraId="58AE405B">
            <w:pPr>
              <w:jc w:val="center"/>
              <w:rPr>
                <w:rFonts w:hint="eastAsia" w:ascii="宋体" w:hAnsi="宋体" w:eastAsia="宋体" w:cs="宋体"/>
                <w:color w:val="auto"/>
                <w:highlight w:val="none"/>
              </w:rPr>
            </w:pPr>
            <w:r>
              <w:rPr>
                <w:rFonts w:hint="eastAsia" w:ascii="宋体" w:hAnsi="宋体" w:eastAsia="宋体" w:cs="宋体"/>
                <w:color w:val="auto"/>
                <w:highlight w:val="none"/>
              </w:rPr>
              <w:t>采</w:t>
            </w:r>
          </w:p>
          <w:p w14:paraId="0BBA4DFB">
            <w:pPr>
              <w:jc w:val="center"/>
              <w:rPr>
                <w:rFonts w:hint="eastAsia" w:ascii="宋体" w:hAnsi="宋体" w:eastAsia="宋体" w:cs="宋体"/>
                <w:color w:val="auto"/>
                <w:highlight w:val="none"/>
              </w:rPr>
            </w:pPr>
            <w:r>
              <w:rPr>
                <w:rFonts w:hint="eastAsia" w:ascii="宋体" w:hAnsi="宋体" w:eastAsia="宋体" w:cs="宋体"/>
                <w:color w:val="auto"/>
                <w:highlight w:val="none"/>
              </w:rPr>
              <w:t>购</w:t>
            </w:r>
          </w:p>
          <w:p w14:paraId="1B1327AD">
            <w:pPr>
              <w:jc w:val="center"/>
              <w:rPr>
                <w:rFonts w:hint="eastAsia" w:ascii="宋体" w:hAnsi="宋体" w:eastAsia="宋体" w:cs="宋体"/>
                <w:color w:val="auto"/>
                <w:highlight w:val="none"/>
              </w:rPr>
            </w:pPr>
            <w:r>
              <w:rPr>
                <w:rFonts w:hint="eastAsia" w:ascii="宋体" w:hAnsi="宋体" w:eastAsia="宋体" w:cs="宋体"/>
                <w:color w:val="auto"/>
                <w:highlight w:val="none"/>
              </w:rPr>
              <w:t>单</w:t>
            </w:r>
          </w:p>
          <w:p w14:paraId="3AF6A050">
            <w:pPr>
              <w:jc w:val="center"/>
              <w:rPr>
                <w:rFonts w:hint="eastAsia" w:ascii="宋体" w:hAnsi="宋体" w:eastAsia="宋体" w:cs="宋体"/>
                <w:color w:val="auto"/>
                <w:highlight w:val="none"/>
              </w:rPr>
            </w:pPr>
            <w:r>
              <w:rPr>
                <w:rFonts w:hint="eastAsia" w:ascii="宋体" w:hAnsi="宋体" w:eastAsia="宋体" w:cs="宋体"/>
                <w:color w:val="auto"/>
                <w:highlight w:val="none"/>
              </w:rPr>
              <w:t>位</w:t>
            </w:r>
          </w:p>
          <w:p w14:paraId="3E851555">
            <w:pPr>
              <w:jc w:val="center"/>
              <w:rPr>
                <w:rFonts w:hint="eastAsia" w:ascii="宋体" w:hAnsi="宋体" w:eastAsia="宋体" w:cs="宋体"/>
                <w:color w:val="auto"/>
                <w:highlight w:val="none"/>
              </w:rPr>
            </w:pPr>
            <w:r>
              <w:rPr>
                <w:rFonts w:hint="eastAsia" w:ascii="宋体" w:hAnsi="宋体" w:eastAsia="宋体" w:cs="宋体"/>
                <w:color w:val="auto"/>
                <w:highlight w:val="none"/>
              </w:rPr>
              <w:t>意</w:t>
            </w:r>
          </w:p>
          <w:p w14:paraId="55421D87">
            <w:pPr>
              <w:jc w:val="center"/>
              <w:rPr>
                <w:rFonts w:hint="eastAsia" w:ascii="宋体" w:hAnsi="宋体" w:eastAsia="宋体" w:cs="宋体"/>
                <w:color w:val="auto"/>
                <w:highlight w:val="none"/>
              </w:rPr>
            </w:pPr>
            <w:r>
              <w:rPr>
                <w:rFonts w:hint="eastAsia" w:ascii="宋体" w:hAnsi="宋体" w:eastAsia="宋体" w:cs="宋体"/>
                <w:color w:val="auto"/>
                <w:highlight w:val="none"/>
              </w:rPr>
              <w:t>见</w:t>
            </w:r>
          </w:p>
        </w:tc>
        <w:tc>
          <w:tcPr>
            <w:tcW w:w="8143" w:type="dxa"/>
          </w:tcPr>
          <w:p w14:paraId="1CC620BF">
            <w:pPr>
              <w:rPr>
                <w:rFonts w:hint="eastAsia" w:ascii="宋体" w:hAnsi="宋体" w:eastAsia="宋体" w:cs="宋体"/>
                <w:color w:val="auto"/>
                <w:highlight w:val="none"/>
              </w:rPr>
            </w:pPr>
          </w:p>
          <w:p w14:paraId="4A81D3CA">
            <w:pPr>
              <w:rPr>
                <w:rFonts w:hint="eastAsia" w:ascii="宋体" w:hAnsi="宋体" w:eastAsia="宋体" w:cs="宋体"/>
                <w:color w:val="auto"/>
                <w:highlight w:val="none"/>
              </w:rPr>
            </w:pPr>
            <w:r>
              <w:rPr>
                <w:rFonts w:hint="eastAsia" w:ascii="宋体" w:hAnsi="宋体" w:eastAsia="宋体" w:cs="宋体"/>
                <w:color w:val="auto"/>
                <w:highlight w:val="none"/>
              </w:rPr>
              <w:t>退付意见：是否同意退付履约保证金及退付金额：</w:t>
            </w:r>
          </w:p>
          <w:p w14:paraId="395BBA70">
            <w:pPr>
              <w:rPr>
                <w:rFonts w:hint="eastAsia" w:ascii="宋体" w:hAnsi="宋体" w:eastAsia="宋体" w:cs="宋体"/>
                <w:color w:val="auto"/>
                <w:highlight w:val="none"/>
              </w:rPr>
            </w:pPr>
          </w:p>
          <w:p w14:paraId="7588F4A4">
            <w:pPr>
              <w:rPr>
                <w:rFonts w:hint="eastAsia" w:ascii="宋体" w:hAnsi="宋体" w:eastAsia="宋体" w:cs="宋体"/>
                <w:color w:val="auto"/>
                <w:highlight w:val="none"/>
              </w:rPr>
            </w:pPr>
          </w:p>
          <w:p w14:paraId="1268CC8B">
            <w:pPr>
              <w:rPr>
                <w:rFonts w:hint="eastAsia" w:ascii="宋体" w:hAnsi="宋体" w:eastAsia="宋体" w:cs="宋体"/>
                <w:color w:val="auto"/>
                <w:highlight w:val="none"/>
              </w:rPr>
            </w:pPr>
          </w:p>
          <w:p w14:paraId="512ACC01">
            <w:pPr>
              <w:rPr>
                <w:rFonts w:hint="eastAsia" w:ascii="宋体" w:hAnsi="宋体" w:eastAsia="宋体" w:cs="宋体"/>
                <w:color w:val="auto"/>
                <w:highlight w:val="none"/>
              </w:rPr>
            </w:pPr>
          </w:p>
          <w:p w14:paraId="4799C2D3">
            <w:pPr>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联系人：</w:t>
            </w:r>
          </w:p>
          <w:p w14:paraId="2F950BFF">
            <w:pPr>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联系电话：</w:t>
            </w:r>
          </w:p>
          <w:p w14:paraId="1CDF4CC1">
            <w:pPr>
              <w:rPr>
                <w:rFonts w:hint="eastAsia" w:ascii="宋体" w:hAnsi="宋体" w:eastAsia="宋体" w:cs="宋体"/>
                <w:color w:val="auto"/>
                <w:highlight w:val="none"/>
              </w:rPr>
            </w:pPr>
          </w:p>
          <w:p w14:paraId="0443B428">
            <w:pPr>
              <w:rPr>
                <w:rFonts w:hint="eastAsia" w:ascii="宋体" w:hAnsi="宋体" w:eastAsia="宋体" w:cs="宋体"/>
                <w:color w:val="auto"/>
                <w:highlight w:val="none"/>
              </w:rPr>
            </w:pPr>
          </w:p>
          <w:p w14:paraId="7FB31E1A">
            <w:pPr>
              <w:rPr>
                <w:rFonts w:hint="eastAsia" w:ascii="宋体" w:hAnsi="宋体" w:eastAsia="宋体" w:cs="宋体"/>
                <w:color w:val="auto"/>
                <w:highlight w:val="none"/>
              </w:rPr>
            </w:pPr>
          </w:p>
          <w:p w14:paraId="66ABD2EF">
            <w:pPr>
              <w:rPr>
                <w:rFonts w:hint="eastAsia" w:ascii="宋体" w:hAnsi="宋体" w:eastAsia="宋体" w:cs="宋体"/>
                <w:color w:val="auto"/>
                <w:highlight w:val="none"/>
              </w:rPr>
            </w:pPr>
          </w:p>
          <w:p w14:paraId="6ADB29C0">
            <w:pPr>
              <w:rPr>
                <w:rFonts w:hint="eastAsia" w:ascii="宋体" w:hAnsi="宋体" w:eastAsia="宋体" w:cs="宋体"/>
                <w:color w:val="auto"/>
                <w:highlight w:val="none"/>
              </w:rPr>
            </w:pPr>
            <w:r>
              <w:rPr>
                <w:rFonts w:hint="eastAsia" w:ascii="宋体" w:hAnsi="宋体" w:eastAsia="宋体" w:cs="宋体"/>
                <w:color w:val="auto"/>
                <w:highlight w:val="none"/>
              </w:rPr>
              <w:t xml:space="preserve">                                        采购单位签章</w:t>
            </w:r>
          </w:p>
          <w:p w14:paraId="5A89D22D">
            <w:pPr>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tc>
      </w:tr>
    </w:tbl>
    <w:p w14:paraId="74C5C204">
      <w:pPr>
        <w:pStyle w:val="2"/>
        <w:ind w:left="1" w:firstLine="3" w:firstLineChars="1"/>
        <w:jc w:val="center"/>
        <w:outlineLvl w:val="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br w:type="page"/>
      </w:r>
      <w:bookmarkStart w:id="74" w:name="_Toc10633"/>
      <w:bookmarkStart w:id="75" w:name="_Toc74322010"/>
      <w:bookmarkStart w:id="76" w:name="_Hlk48036094"/>
    </w:p>
    <w:p w14:paraId="5C60224C">
      <w:pPr>
        <w:pStyle w:val="2"/>
        <w:ind w:left="1" w:firstLine="3" w:firstLineChars="1"/>
        <w:jc w:val="center"/>
        <w:outlineLvl w:val="0"/>
        <w:rPr>
          <w:rFonts w:hint="eastAsia" w:ascii="宋体" w:hAnsi="宋体" w:eastAsia="宋体" w:cs="宋体"/>
          <w:bCs/>
          <w:color w:val="auto"/>
          <w:sz w:val="32"/>
          <w:szCs w:val="32"/>
          <w:highlight w:val="none"/>
        </w:rPr>
      </w:pPr>
    </w:p>
    <w:p w14:paraId="6B65E03F">
      <w:pPr>
        <w:pStyle w:val="2"/>
        <w:ind w:left="1" w:firstLine="3" w:firstLineChars="1"/>
        <w:jc w:val="center"/>
        <w:outlineLvl w:val="0"/>
        <w:rPr>
          <w:rFonts w:hint="eastAsia" w:ascii="宋体" w:hAnsi="宋体" w:eastAsia="宋体" w:cs="宋体"/>
          <w:color w:val="auto"/>
          <w:highlight w:val="none"/>
        </w:rPr>
      </w:pPr>
      <w:r>
        <w:rPr>
          <w:rFonts w:hint="eastAsia" w:ascii="宋体" w:hAnsi="宋体" w:eastAsia="宋体" w:cs="宋体"/>
          <w:b/>
          <w:color w:val="auto"/>
          <w:sz w:val="32"/>
          <w:szCs w:val="32"/>
          <w:highlight w:val="none"/>
        </w:rPr>
        <w:t>第三章 采购需求</w:t>
      </w:r>
      <w:bookmarkEnd w:id="74"/>
      <w:bookmarkEnd w:id="75"/>
      <w:r>
        <w:rPr>
          <w:rFonts w:hint="eastAsia" w:ascii="宋体" w:hAnsi="宋体" w:eastAsia="宋体" w:cs="宋体"/>
          <w:b/>
          <w:color w:val="auto"/>
          <w:sz w:val="32"/>
          <w:szCs w:val="32"/>
          <w:highlight w:val="none"/>
        </w:rPr>
        <w:t>一览表</w:t>
      </w:r>
    </w:p>
    <w:p w14:paraId="4D2E50E8">
      <w:pPr>
        <w:spacing w:line="360" w:lineRule="exact"/>
        <w:jc w:val="left"/>
        <w:rPr>
          <w:rFonts w:hint="eastAsia" w:ascii="宋体" w:hAnsi="宋体" w:eastAsia="宋体" w:cs="宋体"/>
          <w:b/>
          <w:bCs/>
          <w:color w:val="auto"/>
          <w:highlight w:val="none"/>
        </w:rPr>
      </w:pPr>
      <w:r>
        <w:rPr>
          <w:rFonts w:hint="eastAsia" w:ascii="宋体" w:hAnsi="宋体" w:eastAsia="宋体" w:cs="宋体"/>
          <w:b/>
          <w:bCs/>
          <w:color w:val="auto"/>
          <w:szCs w:val="21"/>
          <w:highlight w:val="none"/>
        </w:rPr>
        <w:t>一、说明：</w:t>
      </w:r>
    </w:p>
    <w:p w14:paraId="5113A12C">
      <w:pPr>
        <w:spacing w:line="360" w:lineRule="exact"/>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1.为落实政府采购政策需满足的要求（根据项目实际情况填写内容）</w:t>
      </w:r>
    </w:p>
    <w:p w14:paraId="4D25729E">
      <w:pPr>
        <w:spacing w:line="360" w:lineRule="exact"/>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（1）本竞争性谈判采购文件所称中小企业必须符合《政府采购促进中小企业发展管理办法》（财库〔2020〕46号）</w:t>
      </w:r>
      <w:r>
        <w:rPr>
          <w:rFonts w:hint="eastAsia" w:ascii="宋体" w:hAnsi="宋体" w:eastAsia="宋体" w:cs="宋体"/>
          <w:color w:val="auto"/>
          <w:szCs w:val="21"/>
          <w:highlight w:val="none"/>
          <w:lang w:eastAsia="zh-CN"/>
        </w:rPr>
        <w:t>及《广西壮族自治区财政厅关于进一步发挥政府采购政策功能促进企业发展的通知》</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桂财采</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号）的规定。</w:t>
      </w:r>
    </w:p>
    <w:p w14:paraId="69739881">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w:t>
      </w:r>
      <w:r>
        <w:rPr>
          <w:rFonts w:hint="eastAsia" w:ascii="宋体" w:hAnsi="宋体" w:eastAsia="宋体" w:cs="宋体"/>
          <w:b/>
          <w:color w:val="auto"/>
          <w:szCs w:val="21"/>
          <w:highlight w:val="none"/>
        </w:rPr>
        <w:t>（内容详见附件）</w:t>
      </w:r>
      <w:r>
        <w:rPr>
          <w:rFonts w:hint="eastAsia" w:ascii="宋体" w:hAnsi="宋体" w:eastAsia="宋体" w:cs="宋体"/>
          <w:color w:val="auto"/>
          <w:szCs w:val="21"/>
          <w:highlight w:val="none"/>
        </w:rPr>
        <w:t>内标注“★”的，供应商必须在响应文件中提供所竞标产品的节能产品认证证书复印件（加盖供应商电子签章），否则响应文件按无效处理。如本项目包含的货物属于品目清单内非标注“★”的产品时，应优先采购，具体详见“第四章 评审程序和评定成交的标准”。</w:t>
      </w:r>
    </w:p>
    <w:p w14:paraId="542E1E79">
      <w:pPr>
        <w:spacing w:line="36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根据《关于调整网络安全专用产品安全管理有关事项的公告》（2023 年1 号）规定，本项目采购需求中的产品如果包括《网络关键设备和网络安全专用产品目录》的网络安全专用产品，供应商在投标文件中应主动列明供货范围中属于网络安全专用产品的投标产品，并提供由中共中央网络安全和信息化委员会办公室网站最新发布的《网络关键设备和网络安全专用产品安全认证和安全检测结果》截图证明材料，</w:t>
      </w:r>
      <w:r>
        <w:rPr>
          <w:rFonts w:hint="eastAsia" w:ascii="宋体" w:hAnsi="宋体" w:eastAsia="宋体" w:cs="宋体"/>
          <w:b/>
          <w:color w:val="auto"/>
          <w:szCs w:val="21"/>
          <w:highlight w:val="none"/>
        </w:rPr>
        <w:t>不在《网络关键设备和网络安全专用产品安全认证和安全检测结果》中的，响应无效</w:t>
      </w:r>
      <w:r>
        <w:rPr>
          <w:rFonts w:hint="eastAsia" w:ascii="宋体" w:hAnsi="宋体" w:eastAsia="宋体" w:cs="宋体"/>
          <w:color w:val="auto"/>
          <w:szCs w:val="21"/>
          <w:highlight w:val="none"/>
        </w:rPr>
        <w:t>。注：网络安全专用产品在中共中央网络安全和信息化委员会办公室网站上发布的《网络关键设备和网络安全专用产品目录》中查询。 目前共 15 类：路由器、交换机、服务器（机架式）、可编程逻辑控制器（PLC 设备）、数据备份一体机、防火墙（硬件）、WEB 应用防火墙（WAF）、入侵检测系统（IDS）、入侵防御系统（IPS）、安全隔离与信息交换产品（网闸）、反垃圾邮件产品、网络综合审计系统、网络脆弱性扫描产品、安全数据库系统、网站恢复产品（硬件）。</w:t>
      </w:r>
    </w:p>
    <w:p w14:paraId="3E629826">
      <w:pPr>
        <w:spacing w:line="360" w:lineRule="exact"/>
        <w:ind w:firstLine="426" w:firstLineChars="202"/>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w:t>
      </w:r>
      <w:r>
        <w:rPr>
          <w:rFonts w:hint="eastAsia" w:ascii="宋体" w:hAnsi="宋体" w:eastAsia="宋体" w:cs="宋体"/>
          <w:b/>
          <w:bCs/>
          <w:color w:val="auto"/>
          <w:szCs w:val="21"/>
          <w:highlight w:val="none"/>
          <w:lang w:eastAsia="zh-CN"/>
        </w:rPr>
        <w:t>指</w:t>
      </w:r>
      <w:r>
        <w:rPr>
          <w:rFonts w:hint="eastAsia" w:ascii="宋体" w:hAnsi="宋体" w:eastAsia="宋体" w:cs="宋体"/>
          <w:b/>
          <w:bCs/>
          <w:color w:val="auto"/>
          <w:szCs w:val="21"/>
          <w:highlight w:val="none"/>
        </w:rPr>
        <w:t>采购需求中</w:t>
      </w:r>
      <w:r>
        <w:rPr>
          <w:rFonts w:hint="eastAsia" w:ascii="宋体" w:hAnsi="宋体" w:cs="宋体"/>
          <w:b/>
          <w:bCs/>
          <w:color w:val="auto"/>
          <w:szCs w:val="21"/>
          <w:highlight w:val="none"/>
          <w:lang w:val="en-US" w:eastAsia="zh-CN"/>
        </w:rPr>
        <w:t>带“▲”</w:t>
      </w:r>
      <w:r>
        <w:rPr>
          <w:rFonts w:hint="eastAsia" w:ascii="宋体" w:hAnsi="宋体" w:eastAsia="宋体" w:cs="宋体"/>
          <w:b/>
          <w:bCs/>
          <w:color w:val="auto"/>
          <w:szCs w:val="21"/>
          <w:highlight w:val="none"/>
        </w:rPr>
        <w:t>条款</w:t>
      </w:r>
      <w:r>
        <w:rPr>
          <w:rFonts w:hint="eastAsia" w:ascii="宋体" w:hAnsi="宋体" w:cs="宋体"/>
          <w:b/>
          <w:bCs/>
          <w:color w:val="auto"/>
          <w:szCs w:val="21"/>
          <w:highlight w:val="none"/>
          <w:lang w:val="en-US" w:eastAsia="zh-CN"/>
        </w:rPr>
        <w:t>或者必须满足的条款</w:t>
      </w:r>
      <w:r>
        <w:rPr>
          <w:rFonts w:hint="eastAsia" w:ascii="宋体" w:hAnsi="宋体" w:eastAsia="宋体" w:cs="宋体"/>
          <w:b/>
          <w:bCs/>
          <w:color w:val="auto"/>
          <w:szCs w:val="21"/>
          <w:highlight w:val="none"/>
        </w:rPr>
        <w:t>。</w:t>
      </w:r>
    </w:p>
    <w:p w14:paraId="1D7A3D17">
      <w:pPr>
        <w:spacing w:line="360" w:lineRule="exact"/>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3.采购需求中</w:t>
      </w:r>
      <w:r>
        <w:rPr>
          <w:rFonts w:hint="eastAsia" w:ascii="宋体" w:hAnsi="宋体" w:cs="宋体"/>
          <w:color w:val="auto"/>
          <w:szCs w:val="21"/>
          <w:highlight w:val="none"/>
          <w:lang w:val="en-US" w:eastAsia="zh-CN"/>
        </w:rPr>
        <w:t>列明</w:t>
      </w:r>
      <w:r>
        <w:rPr>
          <w:rFonts w:hint="eastAsia" w:ascii="宋体" w:hAnsi="宋体" w:eastAsia="宋体" w:cs="宋体"/>
          <w:color w:val="auto"/>
          <w:szCs w:val="21"/>
          <w:highlight w:val="none"/>
        </w:rPr>
        <w:t>的品牌、型号或者生产供应商仅起参考作用，不属于指定品牌、型号或者生产供应商的情形。供应商可参照或者选用其他相当的品牌、型号或者生产供应商替代。</w:t>
      </w:r>
    </w:p>
    <w:p w14:paraId="1EB78D58">
      <w:pPr>
        <w:spacing w:line="360" w:lineRule="exact"/>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供应商必须自行为其竞标产品侵犯他人的知识产权或者专利成果的行为承担相应法律责任。</w:t>
      </w:r>
    </w:p>
    <w:p w14:paraId="5546E8D9">
      <w:pPr>
        <w:spacing w:line="360" w:lineRule="exact"/>
        <w:ind w:firstLine="422" w:firstLineChars="200"/>
        <w:jc w:val="left"/>
        <w:rPr>
          <w:rFonts w:hint="eastAsia" w:ascii="宋体" w:hAnsi="宋体" w:eastAsia="宋体" w:cs="宋体"/>
          <w:b/>
          <w:bCs/>
          <w:color w:val="auto"/>
          <w:szCs w:val="21"/>
          <w:highlight w:val="yellow"/>
          <w:lang w:eastAsia="zh-CN"/>
        </w:rPr>
      </w:pPr>
    </w:p>
    <w:tbl>
      <w:tblPr>
        <w:tblStyle w:val="28"/>
        <w:tblW w:w="9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201"/>
        <w:gridCol w:w="1060"/>
        <w:gridCol w:w="4460"/>
        <w:gridCol w:w="840"/>
        <w:gridCol w:w="690"/>
        <w:gridCol w:w="782"/>
      </w:tblGrid>
      <w:tr w14:paraId="6AE4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588" w:type="dxa"/>
            <w:gridSpan w:val="7"/>
          </w:tcPr>
          <w:p w14:paraId="77FB652C">
            <w:pPr>
              <w:widowControl/>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一、技术需求</w:t>
            </w:r>
          </w:p>
        </w:tc>
      </w:tr>
      <w:tr w14:paraId="198B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555" w:type="dxa"/>
          </w:tcPr>
          <w:p w14:paraId="40A8D8CA">
            <w:pPr>
              <w:spacing w:line="3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1201" w:type="dxa"/>
          </w:tcPr>
          <w:p w14:paraId="53FF9551">
            <w:pPr>
              <w:snapToGrid w:val="0"/>
              <w:spacing w:line="380" w:lineRule="exact"/>
              <w:jc w:val="center"/>
              <w:rPr>
                <w:rFonts w:hint="eastAsia" w:ascii="宋体" w:hAnsi="宋体" w:eastAsia="宋体" w:cs="宋体"/>
                <w:b/>
                <w:bCs/>
                <w:color w:val="auto"/>
                <w:szCs w:val="21"/>
              </w:rPr>
            </w:pPr>
            <w:r>
              <w:rPr>
                <w:rFonts w:hint="eastAsia" w:ascii="宋体" w:hAnsi="宋体" w:eastAsia="宋体" w:cs="宋体"/>
                <w:b/>
                <w:bCs/>
                <w:color w:val="auto"/>
                <w:sz w:val="21"/>
                <w:szCs w:val="21"/>
                <w:lang w:val="en-US" w:eastAsia="zh-CN"/>
              </w:rPr>
              <w:t>标的名称</w:t>
            </w:r>
          </w:p>
        </w:tc>
        <w:tc>
          <w:tcPr>
            <w:tcW w:w="1060" w:type="dxa"/>
          </w:tcPr>
          <w:p w14:paraId="23C81D05">
            <w:pPr>
              <w:snapToGrid w:val="0"/>
              <w:spacing w:line="3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参考品牌型号</w:t>
            </w:r>
          </w:p>
        </w:tc>
        <w:tc>
          <w:tcPr>
            <w:tcW w:w="4460" w:type="dxa"/>
          </w:tcPr>
          <w:p w14:paraId="2F98BD38">
            <w:pPr>
              <w:spacing w:line="3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技术参数</w:t>
            </w:r>
          </w:p>
        </w:tc>
        <w:tc>
          <w:tcPr>
            <w:tcW w:w="840" w:type="dxa"/>
          </w:tcPr>
          <w:p w14:paraId="0EEA9022">
            <w:pPr>
              <w:spacing w:line="3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计量</w:t>
            </w:r>
          </w:p>
          <w:p w14:paraId="3DABDD6B">
            <w:pPr>
              <w:spacing w:line="3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单位</w:t>
            </w:r>
          </w:p>
        </w:tc>
        <w:tc>
          <w:tcPr>
            <w:tcW w:w="690" w:type="dxa"/>
          </w:tcPr>
          <w:p w14:paraId="10D12B41">
            <w:pPr>
              <w:spacing w:line="3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数量</w:t>
            </w:r>
          </w:p>
        </w:tc>
        <w:tc>
          <w:tcPr>
            <w:tcW w:w="782" w:type="dxa"/>
          </w:tcPr>
          <w:p w14:paraId="3858EEF4">
            <w:pPr>
              <w:spacing w:line="380" w:lineRule="exact"/>
              <w:jc w:val="center"/>
              <w:rPr>
                <w:rFonts w:hint="default"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中小企业划分行业</w:t>
            </w:r>
          </w:p>
        </w:tc>
      </w:tr>
      <w:tr w14:paraId="31E1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5" w:hRule="atLeast"/>
        </w:trPr>
        <w:tc>
          <w:tcPr>
            <w:tcW w:w="555" w:type="dxa"/>
            <w:vAlign w:val="center"/>
          </w:tcPr>
          <w:p w14:paraId="1B0727B1">
            <w:pPr>
              <w:tabs>
                <w:tab w:val="left" w:pos="-728"/>
              </w:tabs>
              <w:spacing w:line="380" w:lineRule="exact"/>
              <w:jc w:val="center"/>
              <w:rPr>
                <w:rFonts w:hint="eastAsia" w:ascii="宋体" w:hAnsi="宋体" w:eastAsia="宋体" w:cs="宋体"/>
                <w:color w:val="auto"/>
                <w:szCs w:val="21"/>
              </w:rPr>
            </w:pPr>
            <w:r>
              <w:rPr>
                <w:rFonts w:hint="eastAsia" w:ascii="宋体" w:hAnsi="宋体" w:eastAsia="宋体" w:cs="宋体"/>
                <w:color w:val="auto"/>
                <w:kern w:val="0"/>
                <w:szCs w:val="21"/>
                <w:lang w:bidi="ar"/>
              </w:rPr>
              <w:t>1</w:t>
            </w:r>
          </w:p>
        </w:tc>
        <w:tc>
          <w:tcPr>
            <w:tcW w:w="1201" w:type="dxa"/>
            <w:vAlign w:val="center"/>
          </w:tcPr>
          <w:p w14:paraId="15159E43">
            <w:pPr>
              <w:rPr>
                <w:rFonts w:hint="eastAsia" w:ascii="宋体" w:hAnsi="宋体" w:eastAsia="宋体" w:cs="宋体"/>
                <w:color w:val="auto"/>
                <w:szCs w:val="21"/>
              </w:rPr>
            </w:pPr>
            <w:r>
              <w:rPr>
                <w:rFonts w:hint="eastAsia" w:ascii="宋体" w:hAnsi="宋体" w:eastAsia="宋体" w:cs="宋体"/>
                <w:b/>
                <w:bCs/>
                <w:color w:val="auto"/>
                <w:kern w:val="0"/>
                <w:sz w:val="21"/>
                <w:szCs w:val="21"/>
                <w:lang w:bidi="ar"/>
              </w:rPr>
              <w:t>离心过滤器</w:t>
            </w:r>
          </w:p>
        </w:tc>
        <w:tc>
          <w:tcPr>
            <w:tcW w:w="1060" w:type="dxa"/>
            <w:vAlign w:val="center"/>
          </w:tcPr>
          <w:p w14:paraId="345A2169">
            <w:pPr>
              <w:rPr>
                <w:rFonts w:hint="eastAsia" w:ascii="宋体" w:hAnsi="宋体" w:eastAsia="宋体" w:cs="宋体"/>
                <w:color w:val="auto"/>
                <w:szCs w:val="21"/>
              </w:rPr>
            </w:pPr>
            <w:r>
              <w:rPr>
                <w:rFonts w:hint="eastAsia" w:ascii="宋体" w:hAnsi="宋体" w:eastAsia="宋体" w:cs="宋体"/>
                <w:b/>
                <w:bCs/>
                <w:color w:val="auto"/>
                <w:kern w:val="0"/>
                <w:sz w:val="21"/>
                <w:szCs w:val="21"/>
                <w:lang w:bidi="ar"/>
              </w:rPr>
              <w:t>绿江农业、深圳双合隆、海南智慧快渔、泽鱼</w:t>
            </w:r>
          </w:p>
        </w:tc>
        <w:tc>
          <w:tcPr>
            <w:tcW w:w="4460" w:type="dxa"/>
            <w:vAlign w:val="center"/>
          </w:tcPr>
          <w:p w14:paraId="58CFE7D9">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滚筒式水过滤装置，包括净水仓、污水仓及控制仓；净水仓与污水仓并列布置；控制仓设置在污水仓外侧边；净水仓内设有过滤滚筒；过滤滚筒的表面设有滤网；所述过滤滚筒的前端小，后端大，采用离心式过滤器高效过滤方式，高精度过滤网，做到实时将鱼粪和水进行分离式过滤，同时减少水资源的浪费。</w:t>
            </w:r>
          </w:p>
          <w:p w14:paraId="26FEFABA">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抽水泵：</w:t>
            </w:r>
          </w:p>
          <w:p w14:paraId="05DA36B2">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1.流量：100m³/h；</w:t>
            </w:r>
          </w:p>
          <w:p w14:paraId="4652D9E8">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2.电机功率：800W。</w:t>
            </w:r>
          </w:p>
          <w:p w14:paraId="0426C714">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反冲洗泵：</w:t>
            </w:r>
          </w:p>
          <w:p w14:paraId="5DF1D0A8">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1.过滤网精度：800目；</w:t>
            </w:r>
          </w:p>
          <w:p w14:paraId="3BF083DE">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2.水处理能力≥100m³/h；</w:t>
            </w:r>
          </w:p>
          <w:p w14:paraId="60B11D92">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3.自动控制反冲洗；</w:t>
            </w:r>
          </w:p>
          <w:p w14:paraId="524C798E">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4.反冲洗泵选用304或316L不锈钢离心泵；</w:t>
            </w:r>
          </w:p>
          <w:p w14:paraId="098EA614">
            <w:pPr>
              <w:spacing w:line="300" w:lineRule="exact"/>
              <w:rPr>
                <w:rFonts w:hint="eastAsia" w:ascii="宋体" w:hAnsi="宋体" w:eastAsia="宋体" w:cs="宋体"/>
                <w:color w:val="auto"/>
                <w:szCs w:val="21"/>
              </w:rPr>
            </w:pPr>
            <w:r>
              <w:rPr>
                <w:rFonts w:hint="eastAsia" w:ascii="宋体" w:hAnsi="宋体" w:eastAsia="宋体" w:cs="宋体"/>
                <w:color w:val="auto"/>
                <w:kern w:val="0"/>
                <w:sz w:val="21"/>
                <w:szCs w:val="21"/>
                <w:lang w:bidi="ar"/>
              </w:rPr>
              <w:t>5.功率：500W。</w:t>
            </w:r>
          </w:p>
        </w:tc>
        <w:tc>
          <w:tcPr>
            <w:tcW w:w="840" w:type="dxa"/>
            <w:vAlign w:val="center"/>
          </w:tcPr>
          <w:p w14:paraId="26FFC90F">
            <w:pPr>
              <w:rPr>
                <w:rFonts w:hint="eastAsia" w:ascii="宋体" w:hAnsi="宋体" w:eastAsia="宋体" w:cs="宋体"/>
                <w:color w:val="auto"/>
                <w:szCs w:val="21"/>
              </w:rPr>
            </w:pPr>
            <w:r>
              <w:rPr>
                <w:rFonts w:hint="eastAsia" w:ascii="宋体" w:hAnsi="宋体" w:eastAsia="宋体" w:cs="宋体"/>
                <w:color w:val="auto"/>
                <w:sz w:val="21"/>
                <w:szCs w:val="21"/>
              </w:rPr>
              <w:t>套</w:t>
            </w:r>
          </w:p>
        </w:tc>
        <w:tc>
          <w:tcPr>
            <w:tcW w:w="690" w:type="dxa"/>
            <w:vAlign w:val="center"/>
          </w:tcPr>
          <w:p w14:paraId="3A5FA224">
            <w:pPr>
              <w:rPr>
                <w:rFonts w:hint="eastAsia" w:ascii="宋体" w:hAnsi="宋体" w:eastAsia="宋体" w:cs="宋体"/>
                <w:color w:val="auto"/>
                <w:szCs w:val="21"/>
              </w:rPr>
            </w:pPr>
            <w:r>
              <w:rPr>
                <w:rFonts w:hint="eastAsia" w:ascii="宋体" w:hAnsi="宋体" w:eastAsia="宋体" w:cs="宋体"/>
                <w:color w:val="auto"/>
                <w:kern w:val="0"/>
                <w:sz w:val="21"/>
                <w:szCs w:val="21"/>
                <w:lang w:bidi="ar"/>
              </w:rPr>
              <w:t>8</w:t>
            </w:r>
          </w:p>
        </w:tc>
        <w:tc>
          <w:tcPr>
            <w:tcW w:w="782" w:type="dxa"/>
            <w:vAlign w:val="center"/>
          </w:tcPr>
          <w:p w14:paraId="036EDF2C">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工业</w:t>
            </w:r>
          </w:p>
        </w:tc>
      </w:tr>
      <w:tr w14:paraId="7806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4ADD19BA">
            <w:pPr>
              <w:tabs>
                <w:tab w:val="left" w:pos="-728"/>
              </w:tabs>
              <w:spacing w:line="380" w:lineRule="exact"/>
              <w:jc w:val="center"/>
              <w:rPr>
                <w:rFonts w:hint="eastAsia" w:ascii="宋体" w:hAnsi="宋体" w:eastAsia="宋体" w:cs="宋体"/>
                <w:color w:val="auto"/>
                <w:szCs w:val="21"/>
              </w:rPr>
            </w:pPr>
            <w:r>
              <w:rPr>
                <w:rFonts w:hint="eastAsia" w:ascii="宋体" w:hAnsi="宋体" w:eastAsia="宋体" w:cs="宋体"/>
                <w:color w:val="auto"/>
                <w:kern w:val="0"/>
                <w:szCs w:val="21"/>
                <w:lang w:bidi="ar"/>
              </w:rPr>
              <w:t>2</w:t>
            </w:r>
          </w:p>
        </w:tc>
        <w:tc>
          <w:tcPr>
            <w:tcW w:w="1201" w:type="dxa"/>
            <w:vAlign w:val="center"/>
          </w:tcPr>
          <w:p w14:paraId="281AC5D5">
            <w:pPr>
              <w:rPr>
                <w:rFonts w:hint="eastAsia" w:ascii="宋体" w:hAnsi="宋体" w:eastAsia="宋体" w:cs="宋体"/>
                <w:color w:val="auto"/>
                <w:szCs w:val="21"/>
              </w:rPr>
            </w:pPr>
            <w:r>
              <w:rPr>
                <w:rFonts w:hint="eastAsia" w:ascii="宋体" w:hAnsi="宋体" w:eastAsia="宋体" w:cs="宋体"/>
                <w:b/>
                <w:bCs/>
                <w:color w:val="auto"/>
                <w:kern w:val="0"/>
                <w:sz w:val="21"/>
                <w:szCs w:val="21"/>
                <w:lang w:bidi="ar"/>
              </w:rPr>
              <w:t>高级氧化系统（海水系统）</w:t>
            </w:r>
            <w:r>
              <w:rPr>
                <w:rFonts w:hint="eastAsia" w:ascii="宋体" w:hAnsi="宋体" w:eastAsia="宋体" w:cs="宋体"/>
                <w:b/>
                <w:bCs/>
                <w:color w:val="auto"/>
                <w:sz w:val="21"/>
                <w:szCs w:val="21"/>
              </w:rPr>
              <w:t xml:space="preserve"> </w:t>
            </w:r>
          </w:p>
        </w:tc>
        <w:tc>
          <w:tcPr>
            <w:tcW w:w="1060" w:type="dxa"/>
            <w:vAlign w:val="center"/>
          </w:tcPr>
          <w:p w14:paraId="3F4FC9B2">
            <w:pPr>
              <w:rPr>
                <w:rFonts w:hint="eastAsia" w:ascii="宋体" w:hAnsi="宋体" w:eastAsia="宋体" w:cs="宋体"/>
                <w:color w:val="auto"/>
                <w:szCs w:val="21"/>
              </w:rPr>
            </w:pPr>
            <w:r>
              <w:rPr>
                <w:rFonts w:hint="eastAsia" w:ascii="宋体" w:hAnsi="宋体" w:eastAsia="宋体" w:cs="宋体"/>
                <w:b/>
                <w:bCs/>
                <w:color w:val="auto"/>
                <w:kern w:val="0"/>
                <w:sz w:val="21"/>
                <w:szCs w:val="21"/>
                <w:lang w:bidi="ar"/>
              </w:rPr>
              <w:t>沐宸、江韵、松江</w:t>
            </w:r>
          </w:p>
        </w:tc>
        <w:tc>
          <w:tcPr>
            <w:tcW w:w="4460" w:type="dxa"/>
            <w:vAlign w:val="center"/>
          </w:tcPr>
          <w:p w14:paraId="3FD42F3E">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一套利用微纳米气泡特性与臭氧结合，及时处理有机物，细小悬浮物，降低氨氮与亚硝酸盐的产生，有效处理生化系统解决不了的亚硝酸盐，消毒杀菌，实现增氧净化水质的处理工艺，有效节约用水、自动运行、实时监测养殖水质指标。</w:t>
            </w:r>
            <w:r>
              <w:rPr>
                <w:rFonts w:hint="eastAsia" w:ascii="宋体" w:hAnsi="宋体" w:eastAsia="宋体" w:cs="宋体"/>
                <w:b/>
                <w:bCs/>
                <w:color w:val="auto"/>
                <w:kern w:val="0"/>
                <w:sz w:val="21"/>
                <w:szCs w:val="21"/>
                <w:lang w:bidi="ar"/>
              </w:rPr>
              <w:t>用于16个直径1.5米养殖池，16个直径1.2米养殖池，24个直径1米养殖池，总水体约70立方米，系统设计目标的日耗水量为1%</w:t>
            </w:r>
            <w:r>
              <w:rPr>
                <w:rFonts w:hint="eastAsia" w:ascii="宋体" w:hAnsi="宋体" w:eastAsia="宋体" w:cs="宋体"/>
                <w:color w:val="auto"/>
                <w:kern w:val="0"/>
                <w:sz w:val="21"/>
                <w:szCs w:val="21"/>
                <w:lang w:bidi="ar"/>
              </w:rPr>
              <w:t>。</w:t>
            </w:r>
          </w:p>
          <w:p w14:paraId="6816111A">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bCs/>
                <w:color w:val="auto"/>
                <w:kern w:val="0"/>
                <w:sz w:val="21"/>
                <w:szCs w:val="21"/>
                <w:lang w:bidi="ar"/>
              </w:rPr>
              <w:t>1.设备名称：微纳米净化增氧机（臭氧源）</w:t>
            </w:r>
          </w:p>
          <w:p w14:paraId="2A30C530">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材质：304不锈钢；做防腐处理；</w:t>
            </w:r>
          </w:p>
          <w:p w14:paraId="2E4634A7">
            <w:pPr>
              <w:widowControl/>
              <w:tabs>
                <w:tab w:val="center" w:pos="4153"/>
                <w:tab w:val="right" w:pos="8306"/>
              </w:tabs>
              <w:snapToGrid w:val="0"/>
              <w:spacing w:line="300" w:lineRule="exact"/>
              <w:textAlignment w:val="center"/>
              <w:rPr>
                <w:rFonts w:hint="eastAsia" w:ascii="宋体" w:hAnsi="宋体" w:eastAsia="宋体" w:cs="宋体"/>
                <w:bCs/>
                <w:color w:val="auto"/>
                <w:kern w:val="0"/>
                <w:sz w:val="21"/>
                <w:szCs w:val="21"/>
                <w:lang w:bidi="ar"/>
              </w:rPr>
            </w:pPr>
            <w:r>
              <w:rPr>
                <w:rFonts w:hint="eastAsia" w:ascii="宋体" w:hAnsi="宋体" w:eastAsia="宋体" w:cs="宋体"/>
                <w:color w:val="auto"/>
                <w:kern w:val="0"/>
                <w:sz w:val="21"/>
                <w:szCs w:val="21"/>
                <w:lang w:bidi="ar"/>
              </w:rPr>
              <w:t>微纳米气泡粒径：</w:t>
            </w:r>
            <w:r>
              <w:rPr>
                <w:rFonts w:hint="eastAsia" w:ascii="宋体" w:hAnsi="宋体" w:eastAsia="宋体" w:cs="宋体"/>
                <w:b/>
                <w:bCs/>
                <w:color w:val="auto"/>
                <w:kern w:val="0"/>
                <w:sz w:val="21"/>
                <w:szCs w:val="21"/>
                <w:lang w:bidi="ar"/>
              </w:rPr>
              <w:t>40μm到300nm；</w:t>
            </w:r>
          </w:p>
          <w:p w14:paraId="5AEAA783">
            <w:pPr>
              <w:widowControl/>
              <w:tabs>
                <w:tab w:val="center" w:pos="4153"/>
                <w:tab w:val="right" w:pos="8306"/>
              </w:tabs>
              <w:snapToGrid w:val="0"/>
              <w:spacing w:line="300" w:lineRule="exact"/>
              <w:textAlignment w:val="center"/>
              <w:rPr>
                <w:rFonts w:hint="eastAsia" w:ascii="宋体" w:hAnsi="宋体" w:eastAsia="宋体" w:cs="宋体"/>
                <w:bCs/>
                <w:color w:val="auto"/>
                <w:kern w:val="0"/>
                <w:sz w:val="21"/>
                <w:szCs w:val="21"/>
                <w:lang w:bidi="ar"/>
              </w:rPr>
            </w:pPr>
            <w:r>
              <w:rPr>
                <w:rFonts w:hint="eastAsia" w:ascii="宋体" w:hAnsi="宋体" w:eastAsia="宋体" w:cs="宋体"/>
                <w:b/>
                <w:bCs/>
                <w:color w:val="auto"/>
                <w:kern w:val="0"/>
                <w:sz w:val="21"/>
                <w:szCs w:val="21"/>
                <w:lang w:bidi="ar"/>
              </w:rPr>
              <w:t>养殖水体中溶氧：8—12mg/L；</w:t>
            </w:r>
          </w:p>
          <w:p w14:paraId="6BA89655">
            <w:pPr>
              <w:widowControl/>
              <w:tabs>
                <w:tab w:val="center" w:pos="4153"/>
                <w:tab w:val="right" w:pos="8306"/>
              </w:tabs>
              <w:snapToGrid w:val="0"/>
              <w:spacing w:line="300" w:lineRule="exact"/>
              <w:textAlignment w:val="center"/>
              <w:rPr>
                <w:rFonts w:hint="eastAsia" w:ascii="宋体" w:hAnsi="宋体" w:eastAsia="宋体" w:cs="宋体"/>
                <w:bCs/>
                <w:color w:val="auto"/>
                <w:kern w:val="0"/>
                <w:sz w:val="21"/>
                <w:szCs w:val="21"/>
                <w:lang w:bidi="ar"/>
              </w:rPr>
            </w:pPr>
            <w:r>
              <w:rPr>
                <w:rFonts w:hint="eastAsia" w:ascii="宋体" w:hAnsi="宋体" w:eastAsia="宋体" w:cs="宋体"/>
                <w:b/>
                <w:bCs/>
                <w:color w:val="auto"/>
                <w:kern w:val="0"/>
                <w:sz w:val="21"/>
                <w:szCs w:val="21"/>
                <w:lang w:bidi="ar"/>
              </w:rPr>
              <w:t>臭氧利用率：≥90%，臭氧设备提供气源以每分钟10升气量给微纳米净化增氧机；</w:t>
            </w:r>
          </w:p>
          <w:p w14:paraId="6AF5F710">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功率：4.0kW；</w:t>
            </w:r>
          </w:p>
          <w:p w14:paraId="57E4A822">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电压：380V；</w:t>
            </w:r>
          </w:p>
          <w:p w14:paraId="565BE1DA">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数量：2台。</w:t>
            </w:r>
          </w:p>
          <w:p w14:paraId="1F3D2B36">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bCs/>
                <w:color w:val="auto"/>
                <w:kern w:val="0"/>
                <w:sz w:val="21"/>
                <w:szCs w:val="21"/>
                <w:lang w:bidi="ar"/>
              </w:rPr>
              <w:t>2.设备名称：高浓度臭氧发生器</w:t>
            </w:r>
          </w:p>
          <w:p w14:paraId="59324154">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臭氧浓度120-240mg/L；</w:t>
            </w:r>
          </w:p>
          <w:p w14:paraId="1EE0C74E">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臭氧产量≥50 g/h；</w:t>
            </w:r>
          </w:p>
          <w:p w14:paraId="212080C2">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臭氧浓度可调范围：120—240mg/L；</w:t>
            </w:r>
          </w:p>
          <w:p w14:paraId="5D38F269">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气源类型：内置制氧机；</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功率：1.3KW；</w:t>
            </w:r>
          </w:p>
          <w:p w14:paraId="008F5D84">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数量：2台。</w:t>
            </w:r>
          </w:p>
          <w:p w14:paraId="41B18C9B">
            <w:pPr>
              <w:widowControl/>
              <w:tabs>
                <w:tab w:val="center" w:pos="4153"/>
                <w:tab w:val="right" w:pos="8306"/>
              </w:tabs>
              <w:snapToGrid w:val="0"/>
              <w:spacing w:line="300" w:lineRule="exact"/>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3.设备名称：冷水机</w:t>
            </w:r>
          </w:p>
          <w:p w14:paraId="77F7A4E5">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额定功率：1.07kW；</w:t>
            </w:r>
          </w:p>
          <w:p w14:paraId="40053DE7">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压缩机功率：0.94kW；</w:t>
            </w:r>
          </w:p>
          <w:p w14:paraId="09136427">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额定流量：11L/min；</w:t>
            </w:r>
          </w:p>
          <w:p w14:paraId="750D085B">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水温控制精度：±0.3℃；</w:t>
            </w:r>
          </w:p>
          <w:p w14:paraId="6F33A4B4">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水箱容量：10L；</w:t>
            </w:r>
          </w:p>
          <w:p w14:paraId="338C78F7">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电压：220V；</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功率：1.3KW；</w:t>
            </w:r>
          </w:p>
          <w:p w14:paraId="71AEFD26">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用途：臭氧降温；</w:t>
            </w:r>
          </w:p>
          <w:p w14:paraId="63B5E5DD">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数量：2台。</w:t>
            </w:r>
          </w:p>
          <w:p w14:paraId="414978F2">
            <w:pPr>
              <w:widowControl/>
              <w:tabs>
                <w:tab w:val="center" w:pos="4153"/>
                <w:tab w:val="right" w:pos="8306"/>
              </w:tabs>
              <w:snapToGrid w:val="0"/>
              <w:spacing w:line="300" w:lineRule="exact"/>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4.设备名称：泡沫去除器</w:t>
            </w:r>
          </w:p>
          <w:p w14:paraId="6F222B93">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工作方式：间歇式工作；</w:t>
            </w:r>
          </w:p>
          <w:p w14:paraId="6A8F6A76">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去除效率：≥90%；</w:t>
            </w:r>
          </w:p>
          <w:p w14:paraId="56E5D0BE">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电压：380V；</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功率：0.75kW；</w:t>
            </w:r>
          </w:p>
          <w:p w14:paraId="2D6D80B7">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数量：2台。</w:t>
            </w:r>
          </w:p>
          <w:p w14:paraId="27618F70">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bCs/>
                <w:color w:val="auto"/>
                <w:kern w:val="0"/>
                <w:sz w:val="21"/>
                <w:szCs w:val="21"/>
                <w:lang w:bidi="ar"/>
              </w:rPr>
              <w:t>5.设备名称：气压控制柜</w:t>
            </w:r>
            <w:r>
              <w:rPr>
                <w:rFonts w:hint="eastAsia" w:ascii="宋体" w:hAnsi="宋体" w:eastAsia="宋体" w:cs="宋体"/>
                <w:color w:val="auto"/>
                <w:kern w:val="0"/>
                <w:sz w:val="21"/>
                <w:szCs w:val="21"/>
                <w:lang w:bidi="ar"/>
              </w:rPr>
              <w:t>，</w:t>
            </w:r>
          </w:p>
          <w:p w14:paraId="5F80699A">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包含压力传感器、不锈钢流量计。</w:t>
            </w:r>
          </w:p>
          <w:p w14:paraId="3AA82F59">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流量计为不锈钢转子流量计，量程为1.5-15L/min；</w:t>
            </w:r>
          </w:p>
          <w:p w14:paraId="5CFD773E">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压力传感器为数显压力控制器，量程为0—1.0MPa；</w:t>
            </w:r>
          </w:p>
          <w:p w14:paraId="35BC252C">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螺纹：G1/4；</w:t>
            </w:r>
          </w:p>
          <w:p w14:paraId="51DCE64B">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电压：24V；</w:t>
            </w:r>
          </w:p>
          <w:p w14:paraId="14777D23">
            <w:pPr>
              <w:widowControl/>
              <w:tabs>
                <w:tab w:val="center" w:pos="4153"/>
                <w:tab w:val="right" w:pos="8306"/>
              </w:tabs>
              <w:snapToGrid w:val="0"/>
              <w:spacing w:line="300" w:lineRule="exact"/>
              <w:textAlignment w:val="center"/>
              <w:rPr>
                <w:rFonts w:hint="eastAsia" w:ascii="宋体" w:hAnsi="宋体" w:eastAsia="宋体" w:cs="宋体"/>
                <w:b/>
                <w:bCs/>
                <w:color w:val="auto"/>
                <w:kern w:val="0"/>
                <w:sz w:val="21"/>
                <w:szCs w:val="21"/>
                <w:lang w:bidi="ar"/>
              </w:rPr>
            </w:pPr>
            <w:r>
              <w:rPr>
                <w:rFonts w:hint="eastAsia" w:ascii="宋体" w:hAnsi="宋体" w:eastAsia="宋体" w:cs="宋体"/>
                <w:color w:val="auto"/>
                <w:kern w:val="0"/>
                <w:sz w:val="21"/>
                <w:szCs w:val="21"/>
                <w:lang w:bidi="ar"/>
              </w:rPr>
              <w:t>控制柜材质为碳钢喷塑；</w:t>
            </w:r>
          </w:p>
          <w:p w14:paraId="598FC372">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数量：1台。</w:t>
            </w:r>
          </w:p>
          <w:p w14:paraId="549EAC64">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bCs/>
                <w:color w:val="auto"/>
                <w:kern w:val="0"/>
                <w:sz w:val="21"/>
                <w:szCs w:val="21"/>
                <w:lang w:bidi="ar"/>
              </w:rPr>
              <w:t>6.设备名称：微纳米高级氧化控制柜</w:t>
            </w:r>
            <w:r>
              <w:rPr>
                <w:rFonts w:hint="eastAsia" w:ascii="宋体" w:hAnsi="宋体" w:eastAsia="宋体" w:cs="宋体"/>
                <w:color w:val="auto"/>
                <w:kern w:val="0"/>
                <w:sz w:val="21"/>
                <w:szCs w:val="21"/>
                <w:lang w:bidi="ar"/>
              </w:rPr>
              <w:t>；</w:t>
            </w:r>
          </w:p>
          <w:p w14:paraId="4F90DCF5">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采用PLC控制，具备故障报警功能；可检测水体ORP值、液位、溶解氧、温度；</w:t>
            </w:r>
          </w:p>
          <w:p w14:paraId="42020CA2">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溶解氧测量精度：±1.5%FS；温度：±0.5℃</w:t>
            </w:r>
            <w:r>
              <w:rPr>
                <w:rFonts w:hint="eastAsia" w:ascii="宋体" w:hAnsi="宋体" w:eastAsia="宋体" w:cs="宋体"/>
                <w:color w:val="auto"/>
                <w:kern w:val="0"/>
                <w:sz w:val="21"/>
                <w:szCs w:val="21"/>
                <w:lang w:bidi="ar"/>
              </w:rPr>
              <w:t>；</w:t>
            </w:r>
          </w:p>
          <w:p w14:paraId="77C8219A">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采用高分辨率的液晶显示模块，所有数据、状态、操作提示都可以用中文或英文显示；</w:t>
            </w:r>
          </w:p>
          <w:p w14:paraId="26B55ACE">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数量：1台。</w:t>
            </w:r>
          </w:p>
          <w:p w14:paraId="2E892D25">
            <w:pPr>
              <w:widowControl/>
              <w:tabs>
                <w:tab w:val="center" w:pos="4153"/>
                <w:tab w:val="right" w:pos="8306"/>
              </w:tabs>
              <w:snapToGrid w:val="0"/>
              <w:spacing w:line="300" w:lineRule="exact"/>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7.设备名称：空气能</w:t>
            </w:r>
          </w:p>
          <w:p w14:paraId="24FD2A26">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控温系统</w:t>
            </w:r>
          </w:p>
          <w:p w14:paraId="5AA9DC33">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制冷量：65kW；</w:t>
            </w:r>
          </w:p>
          <w:p w14:paraId="57C2AB75">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制冷输入功率：20kW；</w:t>
            </w:r>
          </w:p>
          <w:p w14:paraId="22058265">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（7℃）制热量：68kW；</w:t>
            </w:r>
          </w:p>
          <w:p w14:paraId="781CD275">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制热输入功率：19.5kW；</w:t>
            </w:r>
          </w:p>
          <w:p w14:paraId="17CD2C85">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（—12℃）制热量：53kW；</w:t>
            </w:r>
          </w:p>
          <w:p w14:paraId="2A6A6B5C">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制热输入功率：21kW；</w:t>
            </w:r>
          </w:p>
          <w:p w14:paraId="4124F5CA">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能效比：3.2—3.4；</w:t>
            </w:r>
          </w:p>
          <w:p w14:paraId="7F319881">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电压：380V；</w:t>
            </w:r>
          </w:p>
          <w:p w14:paraId="60DCD61D">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功率：20kW；</w:t>
            </w:r>
          </w:p>
          <w:p w14:paraId="7BF47F23">
            <w:pPr>
              <w:spacing w:line="300" w:lineRule="exact"/>
              <w:rPr>
                <w:rFonts w:hint="eastAsia" w:ascii="宋体" w:hAnsi="宋体" w:eastAsia="宋体" w:cs="宋体"/>
                <w:color w:val="auto"/>
                <w:szCs w:val="21"/>
              </w:rPr>
            </w:pPr>
            <w:r>
              <w:rPr>
                <w:rFonts w:hint="eastAsia" w:ascii="宋体" w:hAnsi="宋体" w:eastAsia="宋体" w:cs="宋体"/>
                <w:color w:val="auto"/>
                <w:kern w:val="0"/>
                <w:sz w:val="21"/>
                <w:szCs w:val="21"/>
                <w:lang w:bidi="ar"/>
              </w:rPr>
              <w:t>数量：1套。</w:t>
            </w:r>
          </w:p>
        </w:tc>
        <w:tc>
          <w:tcPr>
            <w:tcW w:w="840" w:type="dxa"/>
            <w:vAlign w:val="center"/>
          </w:tcPr>
          <w:p w14:paraId="51AD4226">
            <w:pPr>
              <w:rPr>
                <w:rFonts w:hint="eastAsia" w:ascii="宋体" w:hAnsi="宋体" w:eastAsia="宋体" w:cs="宋体"/>
                <w:color w:val="auto"/>
                <w:szCs w:val="21"/>
              </w:rPr>
            </w:pPr>
            <w:r>
              <w:rPr>
                <w:rFonts w:hint="eastAsia" w:ascii="宋体" w:hAnsi="宋体" w:eastAsia="宋体" w:cs="宋体"/>
                <w:color w:val="auto"/>
                <w:kern w:val="0"/>
                <w:sz w:val="21"/>
                <w:szCs w:val="21"/>
                <w:lang w:bidi="ar"/>
              </w:rPr>
              <w:t>套</w:t>
            </w:r>
          </w:p>
        </w:tc>
        <w:tc>
          <w:tcPr>
            <w:tcW w:w="690" w:type="dxa"/>
            <w:vAlign w:val="center"/>
          </w:tcPr>
          <w:p w14:paraId="288EA214">
            <w:pPr>
              <w:rPr>
                <w:rFonts w:hint="eastAsia" w:ascii="宋体" w:hAnsi="宋体" w:eastAsia="宋体" w:cs="宋体"/>
                <w:color w:val="auto"/>
                <w:szCs w:val="21"/>
              </w:rPr>
            </w:pPr>
            <w:r>
              <w:rPr>
                <w:rFonts w:hint="eastAsia" w:ascii="宋体" w:hAnsi="宋体" w:eastAsia="宋体" w:cs="宋体"/>
                <w:color w:val="auto"/>
                <w:kern w:val="0"/>
                <w:sz w:val="21"/>
                <w:szCs w:val="21"/>
                <w:lang w:bidi="ar"/>
              </w:rPr>
              <w:t>1</w:t>
            </w:r>
          </w:p>
        </w:tc>
        <w:tc>
          <w:tcPr>
            <w:tcW w:w="782" w:type="dxa"/>
            <w:vAlign w:val="center"/>
          </w:tcPr>
          <w:p w14:paraId="4423E41B">
            <w:pPr>
              <w:rPr>
                <w:rFonts w:hint="eastAsia" w:ascii="宋体" w:hAnsi="宋体" w:eastAsia="宋体" w:cs="宋体"/>
                <w:color w:val="auto"/>
                <w:szCs w:val="21"/>
              </w:rPr>
            </w:pPr>
            <w:r>
              <w:rPr>
                <w:rFonts w:hint="eastAsia" w:ascii="宋体" w:hAnsi="宋体" w:eastAsia="宋体" w:cs="宋体"/>
                <w:color w:val="auto"/>
                <w:szCs w:val="21"/>
                <w:lang w:val="en-US" w:eastAsia="zh-CN"/>
              </w:rPr>
              <w:t>工业</w:t>
            </w:r>
          </w:p>
        </w:tc>
      </w:tr>
      <w:tr w14:paraId="45F9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1FB8AF16">
            <w:pPr>
              <w:tabs>
                <w:tab w:val="left" w:pos="-728"/>
              </w:tabs>
              <w:spacing w:line="380" w:lineRule="exact"/>
              <w:jc w:val="center"/>
              <w:rPr>
                <w:rFonts w:hint="eastAsia" w:ascii="宋体" w:hAnsi="宋体" w:eastAsia="宋体" w:cs="宋体"/>
                <w:color w:val="auto"/>
                <w:szCs w:val="21"/>
              </w:rPr>
            </w:pPr>
            <w:r>
              <w:rPr>
                <w:rFonts w:hint="eastAsia" w:ascii="宋体" w:hAnsi="宋体" w:eastAsia="宋体" w:cs="宋体"/>
                <w:color w:val="auto"/>
                <w:kern w:val="0"/>
                <w:szCs w:val="21"/>
                <w:lang w:bidi="ar"/>
              </w:rPr>
              <w:t>3</w:t>
            </w:r>
          </w:p>
        </w:tc>
        <w:tc>
          <w:tcPr>
            <w:tcW w:w="1201" w:type="dxa"/>
            <w:vAlign w:val="center"/>
          </w:tcPr>
          <w:p w14:paraId="5F162E01">
            <w:pPr>
              <w:rPr>
                <w:rFonts w:hint="eastAsia" w:ascii="宋体" w:hAnsi="宋体" w:eastAsia="宋体" w:cs="宋体"/>
                <w:color w:val="auto"/>
                <w:szCs w:val="21"/>
              </w:rPr>
            </w:pPr>
            <w:r>
              <w:rPr>
                <w:rFonts w:hint="eastAsia" w:ascii="宋体" w:hAnsi="宋体" w:eastAsia="宋体" w:cs="宋体"/>
                <w:b/>
                <w:bCs/>
                <w:color w:val="auto"/>
                <w:sz w:val="21"/>
                <w:szCs w:val="21"/>
              </w:rPr>
              <w:t>高级氧化系统（海水激活版）</w:t>
            </w:r>
          </w:p>
        </w:tc>
        <w:tc>
          <w:tcPr>
            <w:tcW w:w="1060" w:type="dxa"/>
            <w:vAlign w:val="center"/>
          </w:tcPr>
          <w:p w14:paraId="406E714B">
            <w:pPr>
              <w:rPr>
                <w:rFonts w:hint="eastAsia" w:ascii="宋体" w:hAnsi="宋体" w:eastAsia="宋体" w:cs="宋体"/>
                <w:color w:val="auto"/>
                <w:szCs w:val="21"/>
              </w:rPr>
            </w:pPr>
            <w:r>
              <w:rPr>
                <w:rFonts w:hint="eastAsia" w:ascii="宋体" w:hAnsi="宋体" w:eastAsia="宋体" w:cs="宋体"/>
                <w:b/>
                <w:bCs/>
                <w:color w:val="auto"/>
                <w:kern w:val="0"/>
                <w:sz w:val="21"/>
                <w:szCs w:val="21"/>
                <w:lang w:bidi="ar"/>
              </w:rPr>
              <w:t>沐宸、江韵、松江</w:t>
            </w:r>
          </w:p>
        </w:tc>
        <w:tc>
          <w:tcPr>
            <w:tcW w:w="4460" w:type="dxa"/>
            <w:vAlign w:val="center"/>
          </w:tcPr>
          <w:p w14:paraId="2D52A2ED">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一套利用微纳米气泡特性与臭氧结合，及时处理有机物，细小悬浮物，降低氨氮与亚硝酸盐的产生，有效处理生化系统解决不了的亚硝酸盐，消毒杀菌，实现增氧净化水质的处理工艺，有效节约用水、自动运行、实时监测养殖水质指标。</w:t>
            </w:r>
            <w:r>
              <w:rPr>
                <w:rFonts w:hint="eastAsia" w:ascii="宋体" w:hAnsi="宋体" w:eastAsia="宋体" w:cs="宋体"/>
                <w:b/>
                <w:bCs/>
                <w:color w:val="auto"/>
                <w:kern w:val="0"/>
                <w:sz w:val="21"/>
                <w:szCs w:val="21"/>
                <w:lang w:bidi="ar"/>
              </w:rPr>
              <w:t>用于蓄水池尺寸15m*2.5m*2.4m,总容积约90立方水体。</w:t>
            </w:r>
          </w:p>
          <w:p w14:paraId="527ED2C4">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bCs/>
                <w:color w:val="auto"/>
                <w:kern w:val="0"/>
                <w:sz w:val="21"/>
                <w:szCs w:val="21"/>
                <w:lang w:bidi="ar"/>
              </w:rPr>
              <w:t>1.设备名称：台式微纳米净化增氧机</w:t>
            </w:r>
          </w:p>
          <w:p w14:paraId="4D8F85FC">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臭氧产量≥100 g/h；</w:t>
            </w:r>
          </w:p>
          <w:p w14:paraId="3716EEF5">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臭氧浓度可调范围120—240mg/L；</w:t>
            </w:r>
          </w:p>
          <w:p w14:paraId="33B8E362">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气源类型：内置制氧机，每分钟为微纳米提供12—15升臭氧气体；</w:t>
            </w:r>
          </w:p>
          <w:p w14:paraId="06EBE2C3">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微纳米气泡粒径：300nm—40μm；</w:t>
            </w:r>
          </w:p>
          <w:p w14:paraId="17DF7CF4">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功率：5.5kW；</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电压：380V；</w:t>
            </w:r>
          </w:p>
          <w:p w14:paraId="65D315F8">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数量：1台。</w:t>
            </w:r>
          </w:p>
          <w:p w14:paraId="0C74BACB">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bCs/>
                <w:color w:val="auto"/>
                <w:kern w:val="0"/>
                <w:sz w:val="21"/>
                <w:szCs w:val="21"/>
                <w:lang w:bidi="ar"/>
              </w:rPr>
              <w:t>2.设备名称：高浓度臭氧发生器</w:t>
            </w:r>
          </w:p>
          <w:p w14:paraId="585DD6CA">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臭氧浓度：120-240mg/L；</w:t>
            </w:r>
          </w:p>
          <w:p w14:paraId="24CCDEE4">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臭氧产量≥100 g/h；</w:t>
            </w:r>
          </w:p>
          <w:p w14:paraId="321FB36C">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臭氧浓度可调范围：120—240mg/L；</w:t>
            </w:r>
          </w:p>
          <w:p w14:paraId="6D0FFE9F">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气源类型：内置制氧机；</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功率：1.8kW；</w:t>
            </w:r>
          </w:p>
          <w:p w14:paraId="1499D871">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数量：1台。</w:t>
            </w:r>
          </w:p>
          <w:p w14:paraId="6F82ECED">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bCs/>
                <w:color w:val="auto"/>
                <w:kern w:val="0"/>
                <w:sz w:val="21"/>
                <w:szCs w:val="21"/>
                <w:lang w:bidi="ar"/>
              </w:rPr>
              <w:t>3.设备名称：冷水机</w:t>
            </w:r>
          </w:p>
          <w:p w14:paraId="2AA880AB">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额定功率：1.07kW；</w:t>
            </w:r>
          </w:p>
          <w:p w14:paraId="45474333">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压缩机功率：0.94kW；</w:t>
            </w:r>
          </w:p>
          <w:p w14:paraId="7B65FFFE">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额定流量：11L/min；</w:t>
            </w:r>
          </w:p>
          <w:p w14:paraId="6FE0C26B">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水温控制精度：±0.3℃；</w:t>
            </w:r>
          </w:p>
          <w:p w14:paraId="5FA4AF49">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水箱容量：10L；</w:t>
            </w:r>
          </w:p>
          <w:p w14:paraId="3A916DEA">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电压：220V；</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功率：1.3KW；</w:t>
            </w:r>
          </w:p>
          <w:p w14:paraId="71ED0BF9">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用途：臭氧降温；</w:t>
            </w:r>
          </w:p>
          <w:p w14:paraId="4918E793">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数量：1台。</w:t>
            </w:r>
          </w:p>
          <w:p w14:paraId="7B44AD90">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bCs/>
                <w:color w:val="auto"/>
                <w:kern w:val="0"/>
                <w:sz w:val="21"/>
                <w:szCs w:val="21"/>
                <w:lang w:bidi="ar"/>
              </w:rPr>
              <w:t>4.设备名称：微纳米高级氧化控制</w:t>
            </w:r>
          </w:p>
          <w:p w14:paraId="7B056324">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采用PLC控制，具备故障报警功能；可检测水体ORP值、液位、溶解氧、温度；</w:t>
            </w:r>
          </w:p>
          <w:p w14:paraId="761EC42E">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溶解氧测量精度：±1.5%FS；温度：±0.5℃</w:t>
            </w:r>
            <w:r>
              <w:rPr>
                <w:rFonts w:hint="eastAsia" w:ascii="宋体" w:hAnsi="宋体" w:eastAsia="宋体" w:cs="宋体"/>
                <w:color w:val="auto"/>
                <w:kern w:val="0"/>
                <w:sz w:val="21"/>
                <w:szCs w:val="21"/>
                <w:lang w:bidi="ar"/>
              </w:rPr>
              <w:t>；</w:t>
            </w:r>
          </w:p>
          <w:p w14:paraId="2BA0B72C">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采用高分辨率的液晶显示模块，所有数据、状态、操作提示都可以用中文或英文显示；</w:t>
            </w:r>
          </w:p>
          <w:p w14:paraId="7DC4D0BE">
            <w:pPr>
              <w:spacing w:line="300" w:lineRule="exact"/>
              <w:rPr>
                <w:rFonts w:hint="eastAsia" w:ascii="宋体" w:hAnsi="宋体" w:eastAsia="宋体" w:cs="宋体"/>
                <w:color w:val="auto"/>
                <w:szCs w:val="21"/>
              </w:rPr>
            </w:pPr>
            <w:r>
              <w:rPr>
                <w:rFonts w:hint="eastAsia" w:ascii="宋体" w:hAnsi="宋体" w:eastAsia="宋体" w:cs="宋体"/>
                <w:color w:val="auto"/>
                <w:kern w:val="0"/>
                <w:sz w:val="21"/>
                <w:szCs w:val="21"/>
                <w:lang w:bidi="ar"/>
              </w:rPr>
              <w:t>数量：1台。</w:t>
            </w:r>
          </w:p>
        </w:tc>
        <w:tc>
          <w:tcPr>
            <w:tcW w:w="840" w:type="dxa"/>
            <w:vAlign w:val="center"/>
          </w:tcPr>
          <w:p w14:paraId="545AB4C3">
            <w:pPr>
              <w:rPr>
                <w:rFonts w:hint="eastAsia" w:ascii="宋体" w:hAnsi="宋体" w:eastAsia="宋体" w:cs="宋体"/>
                <w:color w:val="auto"/>
                <w:szCs w:val="21"/>
              </w:rPr>
            </w:pPr>
            <w:r>
              <w:rPr>
                <w:rFonts w:hint="eastAsia" w:ascii="宋体" w:hAnsi="宋体" w:eastAsia="宋体" w:cs="宋体"/>
                <w:color w:val="auto"/>
                <w:kern w:val="0"/>
                <w:sz w:val="21"/>
                <w:szCs w:val="21"/>
                <w:lang w:bidi="ar"/>
              </w:rPr>
              <w:t>套</w:t>
            </w:r>
          </w:p>
        </w:tc>
        <w:tc>
          <w:tcPr>
            <w:tcW w:w="690" w:type="dxa"/>
            <w:vAlign w:val="center"/>
          </w:tcPr>
          <w:p w14:paraId="40576371">
            <w:pPr>
              <w:rPr>
                <w:rFonts w:hint="eastAsia" w:ascii="宋体" w:hAnsi="宋体" w:eastAsia="宋体" w:cs="宋体"/>
                <w:color w:val="auto"/>
                <w:szCs w:val="21"/>
              </w:rPr>
            </w:pPr>
            <w:r>
              <w:rPr>
                <w:rFonts w:hint="eastAsia" w:ascii="宋体" w:hAnsi="宋体" w:eastAsia="宋体" w:cs="宋体"/>
                <w:color w:val="auto"/>
                <w:kern w:val="0"/>
                <w:sz w:val="21"/>
                <w:szCs w:val="21"/>
                <w:lang w:bidi="ar"/>
              </w:rPr>
              <w:t>1</w:t>
            </w:r>
          </w:p>
        </w:tc>
        <w:tc>
          <w:tcPr>
            <w:tcW w:w="782" w:type="dxa"/>
            <w:vAlign w:val="center"/>
          </w:tcPr>
          <w:p w14:paraId="1A525D15">
            <w:pPr>
              <w:rPr>
                <w:rFonts w:hint="eastAsia" w:ascii="宋体" w:hAnsi="宋体" w:eastAsia="宋体" w:cs="宋体"/>
                <w:color w:val="auto"/>
                <w:szCs w:val="21"/>
              </w:rPr>
            </w:pPr>
            <w:r>
              <w:rPr>
                <w:rFonts w:hint="eastAsia" w:ascii="宋体" w:hAnsi="宋体" w:eastAsia="宋体" w:cs="宋体"/>
                <w:color w:val="auto"/>
                <w:szCs w:val="21"/>
                <w:lang w:val="en-US" w:eastAsia="zh-CN"/>
              </w:rPr>
              <w:t>工业</w:t>
            </w:r>
          </w:p>
        </w:tc>
      </w:tr>
      <w:tr w14:paraId="3481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704B72A9">
            <w:pPr>
              <w:tabs>
                <w:tab w:val="left" w:pos="-728"/>
              </w:tabs>
              <w:spacing w:line="380" w:lineRule="exact"/>
              <w:jc w:val="center"/>
              <w:rPr>
                <w:rFonts w:hint="eastAsia" w:ascii="宋体" w:hAnsi="宋体" w:eastAsia="宋体" w:cs="宋体"/>
                <w:color w:val="auto"/>
                <w:szCs w:val="21"/>
              </w:rPr>
            </w:pPr>
            <w:r>
              <w:rPr>
                <w:rFonts w:hint="eastAsia" w:ascii="宋体" w:hAnsi="宋体" w:eastAsia="宋体" w:cs="宋体"/>
                <w:color w:val="auto"/>
                <w:kern w:val="0"/>
                <w:szCs w:val="21"/>
                <w:lang w:bidi="ar"/>
              </w:rPr>
              <w:t>4</w:t>
            </w:r>
          </w:p>
        </w:tc>
        <w:tc>
          <w:tcPr>
            <w:tcW w:w="1201" w:type="dxa"/>
            <w:vAlign w:val="center"/>
          </w:tcPr>
          <w:p w14:paraId="0106EE31">
            <w:pPr>
              <w:widowControl/>
              <w:tabs>
                <w:tab w:val="center" w:pos="4153"/>
                <w:tab w:val="right" w:pos="8306"/>
              </w:tabs>
              <w:snapToGrid w:val="0"/>
              <w:textAlignment w:val="center"/>
              <w:rPr>
                <w:rFonts w:hint="eastAsia" w:ascii="宋体" w:hAnsi="宋体" w:eastAsia="宋体" w:cs="宋体"/>
                <w:b/>
                <w:bCs/>
                <w:color w:val="auto"/>
                <w:kern w:val="0"/>
                <w:sz w:val="21"/>
                <w:szCs w:val="21"/>
                <w:lang w:bidi="ar"/>
              </w:rPr>
            </w:pPr>
          </w:p>
          <w:p w14:paraId="33E387C7">
            <w:pPr>
              <w:rPr>
                <w:rFonts w:hint="eastAsia" w:ascii="宋体" w:hAnsi="宋体" w:eastAsia="宋体" w:cs="宋体"/>
                <w:color w:val="auto"/>
                <w:szCs w:val="21"/>
              </w:rPr>
            </w:pPr>
            <w:r>
              <w:rPr>
                <w:rFonts w:hint="eastAsia" w:ascii="宋体" w:hAnsi="宋体" w:eastAsia="宋体" w:cs="宋体"/>
                <w:b/>
                <w:bCs/>
                <w:color w:val="auto"/>
                <w:kern w:val="0"/>
                <w:sz w:val="21"/>
                <w:szCs w:val="21"/>
                <w:lang w:bidi="ar"/>
              </w:rPr>
              <w:t>高级氧化系统（淡水系统）</w:t>
            </w:r>
          </w:p>
        </w:tc>
        <w:tc>
          <w:tcPr>
            <w:tcW w:w="1060" w:type="dxa"/>
            <w:vAlign w:val="center"/>
          </w:tcPr>
          <w:p w14:paraId="2712B085">
            <w:pPr>
              <w:rPr>
                <w:rFonts w:hint="eastAsia" w:ascii="宋体" w:hAnsi="宋体" w:eastAsia="宋体" w:cs="宋体"/>
                <w:color w:val="auto"/>
                <w:szCs w:val="21"/>
              </w:rPr>
            </w:pPr>
            <w:r>
              <w:rPr>
                <w:rFonts w:hint="eastAsia" w:ascii="宋体" w:hAnsi="宋体" w:eastAsia="宋体" w:cs="宋体"/>
                <w:b/>
                <w:bCs/>
                <w:color w:val="auto"/>
                <w:kern w:val="0"/>
                <w:sz w:val="21"/>
                <w:szCs w:val="21"/>
                <w:lang w:bidi="ar"/>
              </w:rPr>
              <w:t>沐宸、江韵、松江</w:t>
            </w:r>
          </w:p>
        </w:tc>
        <w:tc>
          <w:tcPr>
            <w:tcW w:w="4460" w:type="dxa"/>
            <w:vAlign w:val="center"/>
          </w:tcPr>
          <w:p w14:paraId="3DC0C3C8">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一套利用微纳米气泡特性与臭氧结合，及时处理有机物，细小悬浮物，降低氨氮与亚硝酸盐的产生，有效处理生化系统解决不了的亚硝酸盐，消毒杀菌，实现增氧净化水质的处理工艺，有效节约用水、自动运行、实时监测养殖水质指标。</w:t>
            </w:r>
            <w:r>
              <w:rPr>
                <w:rFonts w:hint="eastAsia" w:ascii="宋体" w:hAnsi="宋体" w:eastAsia="宋体" w:cs="宋体"/>
                <w:b/>
                <w:bCs/>
                <w:color w:val="auto"/>
                <w:kern w:val="0"/>
                <w:sz w:val="21"/>
                <w:szCs w:val="21"/>
                <w:lang w:bidi="ar"/>
              </w:rPr>
              <w:t>包含2个直径6米养殖池，系统设计目标的日耗水量为1%。</w:t>
            </w:r>
          </w:p>
          <w:p w14:paraId="3C7F42F4">
            <w:pPr>
              <w:widowControl/>
              <w:tabs>
                <w:tab w:val="center" w:pos="4153"/>
                <w:tab w:val="right" w:pos="8306"/>
              </w:tabs>
              <w:snapToGrid w:val="0"/>
              <w:spacing w:line="300" w:lineRule="exact"/>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1.设备名称：微纳米净化增氧机（臭氧源）</w:t>
            </w:r>
          </w:p>
          <w:p w14:paraId="5F2E4D98">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臭氧产量≥50 g/h；</w:t>
            </w:r>
          </w:p>
          <w:p w14:paraId="67597389">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臭氧浓度可调范围：120—240mg/L；</w:t>
            </w:r>
          </w:p>
          <w:p w14:paraId="05C6238F">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气源类型：内置制氧机；</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功率：4.0kW；</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电压：380V；</w:t>
            </w:r>
          </w:p>
          <w:p w14:paraId="5C365AEF">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数量：4台。</w:t>
            </w:r>
          </w:p>
          <w:p w14:paraId="6D91914A">
            <w:pPr>
              <w:widowControl/>
              <w:tabs>
                <w:tab w:val="center" w:pos="4153"/>
                <w:tab w:val="right" w:pos="8306"/>
              </w:tabs>
              <w:snapToGrid w:val="0"/>
              <w:spacing w:line="300" w:lineRule="exact"/>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2.设备名称：高浓度臭氧发生器</w:t>
            </w:r>
          </w:p>
          <w:p w14:paraId="5C9DE120">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臭氧浓度120-240mg/L；</w:t>
            </w:r>
            <w:r>
              <w:rPr>
                <w:rFonts w:hint="eastAsia" w:ascii="宋体" w:hAnsi="宋体" w:eastAsia="宋体" w:cs="宋体"/>
                <w:color w:val="auto"/>
                <w:kern w:val="0"/>
                <w:sz w:val="21"/>
                <w:szCs w:val="21"/>
                <w:lang w:bidi="ar"/>
              </w:rPr>
              <w:br w:type="textWrapping"/>
            </w:r>
            <w:r>
              <w:rPr>
                <w:rFonts w:hint="eastAsia" w:ascii="宋体" w:hAnsi="宋体" w:eastAsia="宋体" w:cs="宋体"/>
                <w:b/>
                <w:color w:val="auto"/>
                <w:kern w:val="0"/>
                <w:sz w:val="21"/>
                <w:szCs w:val="21"/>
                <w:lang w:bidi="ar"/>
              </w:rPr>
              <w:t>臭氧产量≥50 g/h；</w:t>
            </w:r>
          </w:p>
          <w:p w14:paraId="6A23B2D3">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臭氧浓度可调范围：120—240mg/L；</w:t>
            </w:r>
          </w:p>
          <w:p w14:paraId="662695C1">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气源类型：内置制氧机；</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功率：1.3KW；</w:t>
            </w:r>
          </w:p>
          <w:p w14:paraId="651298E1">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数量：4台。</w:t>
            </w:r>
          </w:p>
          <w:p w14:paraId="0B1933F0">
            <w:pPr>
              <w:widowControl/>
              <w:tabs>
                <w:tab w:val="center" w:pos="4153"/>
                <w:tab w:val="right" w:pos="8306"/>
              </w:tabs>
              <w:snapToGrid w:val="0"/>
              <w:spacing w:line="300" w:lineRule="exact"/>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3.设备名称：冷水机</w:t>
            </w:r>
          </w:p>
          <w:p w14:paraId="31F40385">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额定功率：1.07kW；</w:t>
            </w:r>
          </w:p>
          <w:p w14:paraId="6F0F43AC">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压缩机功率：0.94kW；</w:t>
            </w:r>
          </w:p>
          <w:p w14:paraId="604DAA56">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额定流量：11L/min；</w:t>
            </w:r>
          </w:p>
          <w:p w14:paraId="0C5EB5AE">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水温控制精度：±0.3℃；</w:t>
            </w:r>
          </w:p>
          <w:p w14:paraId="20FAAA03">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水箱容量：10L；</w:t>
            </w:r>
          </w:p>
          <w:p w14:paraId="47A50338">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电压：220V；</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功率：1.3KW；</w:t>
            </w:r>
          </w:p>
          <w:p w14:paraId="2333966C">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用途：臭氧降温；</w:t>
            </w:r>
          </w:p>
          <w:p w14:paraId="558B2285">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数量：2台。</w:t>
            </w:r>
          </w:p>
          <w:p w14:paraId="03ACC445">
            <w:pPr>
              <w:widowControl/>
              <w:tabs>
                <w:tab w:val="center" w:pos="4153"/>
                <w:tab w:val="right" w:pos="8306"/>
              </w:tabs>
              <w:snapToGrid w:val="0"/>
              <w:spacing w:line="300" w:lineRule="exact"/>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4.设备名称：泡沫去除器</w:t>
            </w:r>
          </w:p>
          <w:p w14:paraId="1220FE7F">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工作方式：间歇式工作；</w:t>
            </w:r>
          </w:p>
          <w:p w14:paraId="66D5B1BB">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去除效率：≥90%；</w:t>
            </w:r>
          </w:p>
          <w:p w14:paraId="12519EBB">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电压：380V；</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功率：0.75kW；</w:t>
            </w:r>
          </w:p>
          <w:p w14:paraId="3CB7F547">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数量：2套。</w:t>
            </w:r>
          </w:p>
          <w:p w14:paraId="3746975A">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bCs/>
                <w:color w:val="auto"/>
                <w:kern w:val="0"/>
                <w:sz w:val="21"/>
                <w:szCs w:val="21"/>
                <w:lang w:bidi="ar"/>
              </w:rPr>
              <w:t>5.设备名称：气压控制柜</w:t>
            </w:r>
          </w:p>
          <w:p w14:paraId="3B33C43E">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包含压力传感器、不锈钢流量计。</w:t>
            </w:r>
          </w:p>
          <w:p w14:paraId="151EFE16">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流量计为不锈钢转子流量计，量程为1.5-15L/min；</w:t>
            </w:r>
          </w:p>
          <w:p w14:paraId="690A1A1B">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压力传感器为数显压力控制器，量程为0—1.0MPa；</w:t>
            </w:r>
          </w:p>
          <w:p w14:paraId="7BFF9044">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螺纹：G1/4；</w:t>
            </w:r>
          </w:p>
          <w:p w14:paraId="065A179C">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电压：24V；</w:t>
            </w:r>
          </w:p>
          <w:p w14:paraId="6B86364C">
            <w:pPr>
              <w:widowControl/>
              <w:tabs>
                <w:tab w:val="center" w:pos="4153"/>
                <w:tab w:val="right" w:pos="8306"/>
              </w:tabs>
              <w:snapToGrid w:val="0"/>
              <w:spacing w:line="300" w:lineRule="exact"/>
              <w:textAlignment w:val="center"/>
              <w:rPr>
                <w:rFonts w:hint="eastAsia" w:ascii="宋体" w:hAnsi="宋体" w:eastAsia="宋体" w:cs="宋体"/>
                <w:b/>
                <w:bCs/>
                <w:color w:val="auto"/>
                <w:kern w:val="0"/>
                <w:sz w:val="21"/>
                <w:szCs w:val="21"/>
                <w:lang w:bidi="ar"/>
              </w:rPr>
            </w:pPr>
            <w:r>
              <w:rPr>
                <w:rFonts w:hint="eastAsia" w:ascii="宋体" w:hAnsi="宋体" w:eastAsia="宋体" w:cs="宋体"/>
                <w:color w:val="auto"/>
                <w:kern w:val="0"/>
                <w:sz w:val="21"/>
                <w:szCs w:val="21"/>
                <w:lang w:bidi="ar"/>
              </w:rPr>
              <w:t>控制柜材质为碳钢喷塑；</w:t>
            </w:r>
          </w:p>
          <w:p w14:paraId="7E055CCE">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数量：2套。</w:t>
            </w:r>
          </w:p>
          <w:p w14:paraId="065102FD">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bCs/>
                <w:color w:val="auto"/>
                <w:kern w:val="0"/>
                <w:sz w:val="21"/>
                <w:szCs w:val="21"/>
                <w:lang w:bidi="ar"/>
              </w:rPr>
              <w:t>6.设备名称：微纳米高级氧化控制</w:t>
            </w:r>
            <w:r>
              <w:rPr>
                <w:rFonts w:hint="eastAsia" w:ascii="宋体" w:hAnsi="宋体" w:eastAsia="宋体" w:cs="宋体"/>
                <w:color w:val="auto"/>
                <w:kern w:val="0"/>
                <w:sz w:val="21"/>
                <w:szCs w:val="21"/>
                <w:lang w:bidi="ar"/>
              </w:rPr>
              <w:t>；</w:t>
            </w:r>
          </w:p>
          <w:p w14:paraId="5565C28B">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采用PLC控制，具备故障报警功能；可检测水体ORP值、液位、溶解氧、温度；</w:t>
            </w:r>
          </w:p>
          <w:p w14:paraId="1D500779">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溶解氧测量精度：±1.5%FS；温度：±0.5℃</w:t>
            </w:r>
            <w:r>
              <w:rPr>
                <w:rFonts w:hint="eastAsia" w:ascii="宋体" w:hAnsi="宋体" w:eastAsia="宋体" w:cs="宋体"/>
                <w:color w:val="auto"/>
                <w:kern w:val="0"/>
                <w:sz w:val="21"/>
                <w:szCs w:val="21"/>
                <w:lang w:bidi="ar"/>
              </w:rPr>
              <w:t>；</w:t>
            </w:r>
          </w:p>
          <w:p w14:paraId="524AD955">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采用高分辨率的液晶显示模块，所有数据、状态、操作提示都可以用中文或英文显示；</w:t>
            </w:r>
          </w:p>
          <w:p w14:paraId="4CBEBB5A">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数量：2台。</w:t>
            </w:r>
          </w:p>
          <w:p w14:paraId="03CE2A2B">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bCs/>
                <w:color w:val="auto"/>
                <w:kern w:val="0"/>
                <w:sz w:val="21"/>
                <w:szCs w:val="21"/>
                <w:lang w:bidi="ar"/>
              </w:rPr>
              <w:t>7.设备名称：空气能</w:t>
            </w:r>
          </w:p>
          <w:p w14:paraId="6D9FF8E2">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控温系统</w:t>
            </w:r>
          </w:p>
          <w:p w14:paraId="6284DAC2">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制冷量：31kW；</w:t>
            </w:r>
          </w:p>
          <w:p w14:paraId="7CB32181">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制冷输入功率：11.6kW；</w:t>
            </w:r>
          </w:p>
          <w:p w14:paraId="13453916">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（7℃）制热量：34kW；</w:t>
            </w:r>
          </w:p>
          <w:p w14:paraId="28D4ED13">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制热输入功率：11.5kW；</w:t>
            </w:r>
          </w:p>
          <w:p w14:paraId="1393CBA2">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（—12℃）制热量：26.5kW；</w:t>
            </w:r>
          </w:p>
          <w:p w14:paraId="705EDCBB">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制热输入功率：10.2KW；</w:t>
            </w:r>
          </w:p>
          <w:p w14:paraId="6AA9A569">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能效比：3.2—3.4；</w:t>
            </w:r>
          </w:p>
          <w:p w14:paraId="15B3E789">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电压：380V；</w:t>
            </w:r>
          </w:p>
          <w:p w14:paraId="0B941BE6">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功率：10kW；</w:t>
            </w:r>
          </w:p>
          <w:p w14:paraId="0D44794E">
            <w:pPr>
              <w:widowControl/>
              <w:tabs>
                <w:tab w:val="center" w:pos="4153"/>
                <w:tab w:val="right" w:pos="8306"/>
              </w:tabs>
              <w:snapToGrid w:val="0"/>
              <w:spacing w:line="300" w:lineRule="exac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数量：2套。</w:t>
            </w:r>
          </w:p>
        </w:tc>
        <w:tc>
          <w:tcPr>
            <w:tcW w:w="840" w:type="dxa"/>
            <w:vAlign w:val="center"/>
          </w:tcPr>
          <w:p w14:paraId="4F4B2EFD">
            <w:pPr>
              <w:rPr>
                <w:rFonts w:hint="eastAsia" w:ascii="宋体" w:hAnsi="宋体" w:eastAsia="宋体" w:cs="宋体"/>
                <w:color w:val="auto"/>
                <w:szCs w:val="21"/>
              </w:rPr>
            </w:pPr>
            <w:r>
              <w:rPr>
                <w:rFonts w:hint="eastAsia" w:ascii="宋体" w:hAnsi="宋体" w:eastAsia="宋体" w:cs="宋体"/>
                <w:color w:val="auto"/>
                <w:kern w:val="0"/>
                <w:sz w:val="21"/>
                <w:szCs w:val="21"/>
                <w:lang w:bidi="ar"/>
              </w:rPr>
              <w:t>套</w:t>
            </w:r>
          </w:p>
        </w:tc>
        <w:tc>
          <w:tcPr>
            <w:tcW w:w="690" w:type="dxa"/>
            <w:vAlign w:val="center"/>
          </w:tcPr>
          <w:p w14:paraId="4A9F0E5E">
            <w:pPr>
              <w:rPr>
                <w:rFonts w:hint="eastAsia" w:ascii="宋体" w:hAnsi="宋体" w:eastAsia="宋体" w:cs="宋体"/>
                <w:color w:val="auto"/>
                <w:szCs w:val="21"/>
              </w:rPr>
            </w:pPr>
            <w:r>
              <w:rPr>
                <w:rFonts w:hint="eastAsia" w:ascii="宋体" w:hAnsi="宋体" w:eastAsia="宋体" w:cs="宋体"/>
                <w:color w:val="auto"/>
                <w:kern w:val="0"/>
                <w:sz w:val="21"/>
                <w:szCs w:val="21"/>
                <w:lang w:bidi="ar"/>
              </w:rPr>
              <w:t>1</w:t>
            </w:r>
          </w:p>
        </w:tc>
        <w:tc>
          <w:tcPr>
            <w:tcW w:w="782" w:type="dxa"/>
            <w:vAlign w:val="center"/>
          </w:tcPr>
          <w:p w14:paraId="64058385">
            <w:pPr>
              <w:rPr>
                <w:rFonts w:hint="eastAsia" w:ascii="宋体" w:hAnsi="宋体" w:eastAsia="宋体" w:cs="宋体"/>
                <w:color w:val="auto"/>
                <w:szCs w:val="21"/>
              </w:rPr>
            </w:pPr>
            <w:r>
              <w:rPr>
                <w:rFonts w:hint="eastAsia" w:ascii="宋体" w:hAnsi="宋体" w:eastAsia="宋体" w:cs="宋体"/>
                <w:color w:val="auto"/>
                <w:szCs w:val="21"/>
                <w:lang w:val="en-US" w:eastAsia="zh-CN"/>
              </w:rPr>
              <w:t>工业</w:t>
            </w:r>
          </w:p>
        </w:tc>
      </w:tr>
      <w:tr w14:paraId="0515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555" w:type="dxa"/>
            <w:vAlign w:val="center"/>
          </w:tcPr>
          <w:p w14:paraId="65C87E38">
            <w:pPr>
              <w:tabs>
                <w:tab w:val="left" w:pos="-728"/>
              </w:tabs>
              <w:spacing w:line="380" w:lineRule="exact"/>
              <w:jc w:val="center"/>
              <w:rPr>
                <w:rFonts w:hint="eastAsia" w:ascii="宋体" w:hAnsi="宋体" w:eastAsia="宋体" w:cs="宋体"/>
                <w:color w:val="auto"/>
                <w:szCs w:val="21"/>
              </w:rPr>
            </w:pPr>
            <w:r>
              <w:rPr>
                <w:rFonts w:hint="eastAsia" w:ascii="宋体" w:hAnsi="宋体" w:eastAsia="宋体" w:cs="宋体"/>
                <w:color w:val="auto"/>
                <w:kern w:val="0"/>
                <w:szCs w:val="21"/>
                <w:lang w:bidi="ar"/>
              </w:rPr>
              <w:t>5</w:t>
            </w:r>
          </w:p>
        </w:tc>
        <w:tc>
          <w:tcPr>
            <w:tcW w:w="1201" w:type="dxa"/>
            <w:vAlign w:val="center"/>
          </w:tcPr>
          <w:p w14:paraId="37D82CDC">
            <w:pPr>
              <w:rPr>
                <w:rFonts w:hint="eastAsia" w:ascii="宋体" w:hAnsi="宋体" w:eastAsia="宋体" w:cs="宋体"/>
                <w:color w:val="auto"/>
                <w:szCs w:val="21"/>
              </w:rPr>
            </w:pPr>
            <w:r>
              <w:rPr>
                <w:rFonts w:hint="eastAsia" w:ascii="宋体" w:hAnsi="宋体" w:eastAsia="宋体" w:cs="宋体"/>
                <w:b/>
                <w:bCs/>
                <w:color w:val="auto"/>
                <w:kern w:val="0"/>
                <w:sz w:val="21"/>
                <w:szCs w:val="21"/>
                <w:lang w:bidi="ar"/>
              </w:rPr>
              <w:t>生化填料</w:t>
            </w:r>
          </w:p>
        </w:tc>
        <w:tc>
          <w:tcPr>
            <w:tcW w:w="1060" w:type="dxa"/>
            <w:vAlign w:val="center"/>
          </w:tcPr>
          <w:p w14:paraId="35D838DF">
            <w:pPr>
              <w:rPr>
                <w:rFonts w:hint="eastAsia" w:ascii="宋体" w:hAnsi="宋体" w:eastAsia="宋体" w:cs="宋体"/>
                <w:color w:val="auto"/>
                <w:szCs w:val="21"/>
              </w:rPr>
            </w:pPr>
            <w:r>
              <w:rPr>
                <w:rFonts w:hint="eastAsia" w:ascii="宋体" w:hAnsi="宋体" w:eastAsia="宋体" w:cs="宋体"/>
                <w:b/>
                <w:bCs/>
                <w:color w:val="auto"/>
                <w:kern w:val="0"/>
                <w:sz w:val="21"/>
                <w:szCs w:val="21"/>
                <w:lang w:bidi="ar"/>
              </w:rPr>
              <w:t>鼎盛、明赫、小老板</w:t>
            </w:r>
          </w:p>
        </w:tc>
        <w:tc>
          <w:tcPr>
            <w:tcW w:w="4460" w:type="dxa"/>
            <w:vAlign w:val="center"/>
          </w:tcPr>
          <w:p w14:paraId="64FF5EDB">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1.固化床生物绳填料</w:t>
            </w:r>
          </w:p>
          <w:p w14:paraId="73A80920">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材质：聚酯纤维；</w:t>
            </w:r>
          </w:p>
          <w:p w14:paraId="7998A196">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结构方式：针型放射形，0.8平米/克；</w:t>
            </w:r>
          </w:p>
          <w:p w14:paraId="2F4E41AC">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规格型号：直径75±5mm。</w:t>
            </w:r>
          </w:p>
          <w:p w14:paraId="2661FC0F">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2.用于生化池填料：</w:t>
            </w:r>
          </w:p>
          <w:p w14:paraId="3327583B">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生化池尺寸约：2.5m*1.5m*2.4m(2个）；</w:t>
            </w:r>
          </w:p>
          <w:p w14:paraId="71F6989F">
            <w:pPr>
              <w:spacing w:line="300" w:lineRule="exact"/>
              <w:rPr>
                <w:rFonts w:hint="eastAsia" w:ascii="宋体" w:hAnsi="宋体" w:eastAsia="宋体" w:cs="宋体"/>
                <w:color w:val="auto"/>
                <w:szCs w:val="21"/>
              </w:rPr>
            </w:pPr>
            <w:r>
              <w:rPr>
                <w:rFonts w:hint="eastAsia" w:ascii="宋体" w:hAnsi="宋体" w:eastAsia="宋体" w:cs="宋体"/>
                <w:color w:val="auto"/>
                <w:kern w:val="0"/>
                <w:sz w:val="21"/>
                <w:szCs w:val="21"/>
                <w:lang w:bidi="ar"/>
              </w:rPr>
              <w:t>8m*2.5m*2.4m(1个）。</w:t>
            </w:r>
          </w:p>
        </w:tc>
        <w:tc>
          <w:tcPr>
            <w:tcW w:w="840" w:type="dxa"/>
            <w:vAlign w:val="center"/>
          </w:tcPr>
          <w:p w14:paraId="320FEF08">
            <w:pPr>
              <w:rPr>
                <w:rFonts w:hint="eastAsia" w:ascii="宋体" w:hAnsi="宋体" w:eastAsia="宋体" w:cs="宋体"/>
                <w:color w:val="auto"/>
                <w:szCs w:val="21"/>
              </w:rPr>
            </w:pPr>
            <w:r>
              <w:rPr>
                <w:rFonts w:hint="eastAsia" w:ascii="宋体" w:hAnsi="宋体" w:eastAsia="宋体" w:cs="宋体"/>
                <w:color w:val="auto"/>
                <w:kern w:val="0"/>
                <w:sz w:val="21"/>
                <w:szCs w:val="21"/>
                <w:lang w:bidi="ar"/>
              </w:rPr>
              <w:t>项</w:t>
            </w:r>
          </w:p>
        </w:tc>
        <w:tc>
          <w:tcPr>
            <w:tcW w:w="690" w:type="dxa"/>
            <w:vAlign w:val="center"/>
          </w:tcPr>
          <w:p w14:paraId="61C86C5C">
            <w:pPr>
              <w:rPr>
                <w:rFonts w:hint="eastAsia" w:ascii="宋体" w:hAnsi="宋体" w:eastAsia="宋体" w:cs="宋体"/>
                <w:color w:val="auto"/>
                <w:szCs w:val="21"/>
              </w:rPr>
            </w:pPr>
            <w:r>
              <w:rPr>
                <w:rFonts w:hint="eastAsia" w:ascii="宋体" w:hAnsi="宋体" w:eastAsia="宋体" w:cs="宋体"/>
                <w:color w:val="auto"/>
                <w:kern w:val="0"/>
                <w:sz w:val="21"/>
                <w:szCs w:val="21"/>
                <w:lang w:bidi="ar"/>
              </w:rPr>
              <w:t>1</w:t>
            </w:r>
          </w:p>
        </w:tc>
        <w:tc>
          <w:tcPr>
            <w:tcW w:w="782" w:type="dxa"/>
            <w:vAlign w:val="center"/>
          </w:tcPr>
          <w:p w14:paraId="3DC07410">
            <w:pPr>
              <w:rPr>
                <w:rFonts w:hint="eastAsia" w:ascii="宋体" w:hAnsi="宋体" w:eastAsia="宋体" w:cs="宋体"/>
                <w:color w:val="auto"/>
                <w:szCs w:val="21"/>
              </w:rPr>
            </w:pPr>
            <w:r>
              <w:rPr>
                <w:rFonts w:hint="eastAsia" w:ascii="宋体" w:hAnsi="宋体" w:eastAsia="宋体" w:cs="宋体"/>
                <w:color w:val="auto"/>
                <w:szCs w:val="21"/>
                <w:lang w:val="en-US" w:eastAsia="zh-CN"/>
              </w:rPr>
              <w:t>工业</w:t>
            </w:r>
          </w:p>
        </w:tc>
      </w:tr>
      <w:tr w14:paraId="2003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078EAF30">
            <w:pPr>
              <w:tabs>
                <w:tab w:val="left" w:pos="-728"/>
              </w:tabs>
              <w:spacing w:line="380" w:lineRule="exact"/>
              <w:jc w:val="center"/>
              <w:rPr>
                <w:rFonts w:hint="eastAsia" w:ascii="宋体" w:hAnsi="宋体" w:eastAsia="宋体" w:cs="宋体"/>
                <w:color w:val="auto"/>
                <w:szCs w:val="21"/>
              </w:rPr>
            </w:pPr>
            <w:r>
              <w:rPr>
                <w:rFonts w:hint="eastAsia" w:ascii="宋体" w:hAnsi="宋体" w:eastAsia="宋体" w:cs="宋体"/>
                <w:color w:val="auto"/>
                <w:kern w:val="0"/>
                <w:szCs w:val="21"/>
                <w:lang w:bidi="ar"/>
              </w:rPr>
              <w:t>6</w:t>
            </w:r>
          </w:p>
        </w:tc>
        <w:tc>
          <w:tcPr>
            <w:tcW w:w="1201" w:type="dxa"/>
            <w:vAlign w:val="center"/>
          </w:tcPr>
          <w:p w14:paraId="62D6B6F2">
            <w:pPr>
              <w:rPr>
                <w:rFonts w:hint="eastAsia" w:ascii="宋体" w:hAnsi="宋体" w:eastAsia="宋体" w:cs="宋体"/>
                <w:color w:val="auto"/>
                <w:szCs w:val="21"/>
              </w:rPr>
            </w:pPr>
            <w:r>
              <w:rPr>
                <w:rFonts w:hint="eastAsia" w:ascii="宋体" w:hAnsi="宋体" w:eastAsia="宋体" w:cs="宋体"/>
                <w:b/>
                <w:bCs/>
                <w:color w:val="auto"/>
                <w:kern w:val="0"/>
                <w:sz w:val="21"/>
                <w:szCs w:val="21"/>
                <w:lang w:bidi="ar"/>
              </w:rPr>
              <w:t>PP材质反应池</w:t>
            </w:r>
          </w:p>
        </w:tc>
        <w:tc>
          <w:tcPr>
            <w:tcW w:w="1060" w:type="dxa"/>
            <w:vAlign w:val="center"/>
          </w:tcPr>
          <w:p w14:paraId="17013F0E">
            <w:pPr>
              <w:rPr>
                <w:rFonts w:hint="eastAsia" w:ascii="宋体" w:hAnsi="宋体" w:eastAsia="宋体" w:cs="宋体"/>
                <w:color w:val="auto"/>
                <w:szCs w:val="21"/>
              </w:rPr>
            </w:pPr>
            <w:r>
              <w:rPr>
                <w:rFonts w:hint="eastAsia" w:ascii="宋体" w:hAnsi="宋体" w:eastAsia="宋体" w:cs="宋体"/>
                <w:b/>
                <w:bCs/>
                <w:color w:val="auto"/>
                <w:kern w:val="0"/>
                <w:sz w:val="21"/>
                <w:szCs w:val="21"/>
                <w:lang w:bidi="ar"/>
              </w:rPr>
              <w:t>鑫星、钜塑、惠鑫</w:t>
            </w:r>
          </w:p>
        </w:tc>
        <w:tc>
          <w:tcPr>
            <w:tcW w:w="4460" w:type="dxa"/>
            <w:vAlign w:val="center"/>
          </w:tcPr>
          <w:p w14:paraId="5BAA78DC">
            <w:pPr>
              <w:spacing w:line="300" w:lineRule="exact"/>
              <w:rPr>
                <w:rFonts w:hint="eastAsia" w:ascii="宋体" w:hAnsi="宋体" w:eastAsia="宋体" w:cs="宋体"/>
                <w:color w:val="auto"/>
                <w:szCs w:val="21"/>
              </w:rPr>
            </w:pPr>
            <w:r>
              <w:rPr>
                <w:rFonts w:hint="eastAsia" w:ascii="宋体" w:hAnsi="宋体" w:eastAsia="宋体" w:cs="宋体"/>
                <w:color w:val="auto"/>
                <w:szCs w:val="21"/>
              </w:rPr>
              <w:t>1.尺寸：15*2.5*2.4米（1套）；</w:t>
            </w:r>
            <w:r>
              <w:rPr>
                <w:rFonts w:hint="eastAsia" w:ascii="宋体" w:hAnsi="宋体" w:eastAsia="宋体" w:cs="宋体"/>
                <w:color w:val="auto"/>
                <w:szCs w:val="21"/>
              </w:rPr>
              <w:br w:type="textWrapping"/>
            </w:r>
            <w:r>
              <w:rPr>
                <w:rFonts w:hint="eastAsia" w:ascii="宋体" w:hAnsi="宋体" w:eastAsia="宋体" w:cs="宋体"/>
                <w:color w:val="auto"/>
                <w:szCs w:val="21"/>
              </w:rPr>
              <w:t>包括缓冲池1.5*2.5*2.4m/1*2.5*2.4m、微滤机池1.5*2.5*2.4m；微纳米初级氧化池：1.5*2.5*2.4m；微纳米高级氧化池1.5*2.5*2.4m；生化池2*2.5*2.4m(4个）</w:t>
            </w:r>
          </w:p>
          <w:p w14:paraId="203E7318">
            <w:pPr>
              <w:spacing w:line="300" w:lineRule="exact"/>
              <w:rPr>
                <w:rFonts w:hint="eastAsia" w:ascii="宋体" w:hAnsi="宋体" w:eastAsia="宋体" w:cs="宋体"/>
                <w:color w:val="auto"/>
                <w:szCs w:val="21"/>
              </w:rPr>
            </w:pPr>
            <w:r>
              <w:rPr>
                <w:rFonts w:hint="eastAsia" w:ascii="宋体" w:hAnsi="宋体" w:eastAsia="宋体" w:cs="宋体"/>
                <w:color w:val="auto"/>
                <w:szCs w:val="21"/>
              </w:rPr>
              <w:t>材质：PP板材质；</w:t>
            </w:r>
          </w:p>
          <w:p w14:paraId="2F149D27">
            <w:pPr>
              <w:spacing w:line="300" w:lineRule="exact"/>
              <w:rPr>
                <w:rFonts w:hint="eastAsia" w:ascii="宋体" w:hAnsi="宋体" w:eastAsia="宋体" w:cs="宋体"/>
                <w:color w:val="auto"/>
                <w:szCs w:val="21"/>
              </w:rPr>
            </w:pPr>
            <w:r>
              <w:rPr>
                <w:rFonts w:hint="eastAsia" w:ascii="宋体" w:hAnsi="宋体" w:eastAsia="宋体" w:cs="宋体"/>
                <w:color w:val="auto"/>
                <w:szCs w:val="21"/>
              </w:rPr>
              <w:t>壁厚：厚度15mm；</w:t>
            </w:r>
          </w:p>
          <w:p w14:paraId="6618AABF">
            <w:pPr>
              <w:spacing w:line="300" w:lineRule="exact"/>
              <w:rPr>
                <w:rFonts w:hint="eastAsia" w:ascii="宋体" w:hAnsi="宋体" w:eastAsia="宋体" w:cs="宋体"/>
                <w:color w:val="auto"/>
                <w:szCs w:val="21"/>
              </w:rPr>
            </w:pPr>
            <w:r>
              <w:rPr>
                <w:rFonts w:hint="eastAsia" w:ascii="宋体" w:hAnsi="宋体" w:eastAsia="宋体" w:cs="宋体"/>
                <w:color w:val="auto"/>
                <w:szCs w:val="21"/>
              </w:rPr>
              <w:t>结构强度要求：外面包铁100mm*50mm*5mm加固，做加强筋。</w:t>
            </w:r>
          </w:p>
          <w:p w14:paraId="4D2E1F7D">
            <w:pPr>
              <w:spacing w:line="300" w:lineRule="exact"/>
              <w:rPr>
                <w:rFonts w:hint="eastAsia" w:ascii="宋体" w:hAnsi="宋体" w:eastAsia="宋体" w:cs="宋体"/>
                <w:color w:val="auto"/>
                <w:szCs w:val="21"/>
              </w:rPr>
            </w:pPr>
            <w:r>
              <w:rPr>
                <w:rFonts w:hint="eastAsia" w:ascii="宋体" w:hAnsi="宋体" w:eastAsia="宋体" w:cs="宋体"/>
                <w:color w:val="auto"/>
                <w:szCs w:val="21"/>
              </w:rPr>
              <w:t>2.尺寸：15*2.4*1.8m（1套）；</w:t>
            </w:r>
          </w:p>
          <w:p w14:paraId="73881FFF">
            <w:pPr>
              <w:spacing w:line="300" w:lineRule="exact"/>
              <w:rPr>
                <w:rFonts w:hint="eastAsia" w:ascii="宋体" w:hAnsi="宋体" w:eastAsia="宋体" w:cs="宋体"/>
                <w:color w:val="auto"/>
                <w:szCs w:val="21"/>
              </w:rPr>
            </w:pPr>
            <w:r>
              <w:rPr>
                <w:rFonts w:hint="eastAsia" w:ascii="宋体" w:hAnsi="宋体" w:eastAsia="宋体" w:cs="宋体"/>
                <w:color w:val="auto"/>
                <w:szCs w:val="21"/>
              </w:rPr>
              <w:t>材质：PP板材质；</w:t>
            </w:r>
          </w:p>
          <w:p w14:paraId="54ECF7DB">
            <w:pPr>
              <w:spacing w:line="300" w:lineRule="exact"/>
              <w:rPr>
                <w:rFonts w:hint="eastAsia" w:ascii="宋体" w:hAnsi="宋体" w:eastAsia="宋体" w:cs="宋体"/>
                <w:color w:val="auto"/>
                <w:szCs w:val="21"/>
              </w:rPr>
            </w:pPr>
            <w:r>
              <w:rPr>
                <w:rFonts w:hint="eastAsia" w:ascii="宋体" w:hAnsi="宋体" w:eastAsia="宋体" w:cs="宋体"/>
                <w:color w:val="auto"/>
                <w:szCs w:val="21"/>
              </w:rPr>
              <w:t>壁厚：厚度15mm；</w:t>
            </w:r>
          </w:p>
          <w:p w14:paraId="69A1A516">
            <w:pPr>
              <w:spacing w:line="300" w:lineRule="exact"/>
              <w:rPr>
                <w:rFonts w:hint="eastAsia" w:ascii="宋体" w:hAnsi="宋体" w:eastAsia="宋体" w:cs="宋体"/>
                <w:color w:val="auto"/>
                <w:szCs w:val="21"/>
              </w:rPr>
            </w:pPr>
            <w:r>
              <w:rPr>
                <w:rFonts w:hint="eastAsia" w:ascii="宋体" w:hAnsi="宋体" w:eastAsia="宋体" w:cs="宋体"/>
                <w:color w:val="auto"/>
                <w:szCs w:val="21"/>
              </w:rPr>
              <w:t>结构强度要求：外面包铁100mm*50mm*5mm加固，做加强筋。</w:t>
            </w:r>
          </w:p>
          <w:p w14:paraId="6FA3A5E6">
            <w:pPr>
              <w:spacing w:line="300" w:lineRule="exact"/>
              <w:rPr>
                <w:rFonts w:hint="eastAsia" w:ascii="宋体" w:hAnsi="宋体" w:eastAsia="宋体" w:cs="宋体"/>
                <w:color w:val="auto"/>
                <w:szCs w:val="21"/>
              </w:rPr>
            </w:pPr>
            <w:r>
              <w:rPr>
                <w:rFonts w:hint="eastAsia" w:ascii="宋体" w:hAnsi="宋体" w:eastAsia="宋体" w:cs="宋体"/>
                <w:color w:val="auto"/>
                <w:szCs w:val="21"/>
              </w:rPr>
              <w:t>3.尺寸：5*1.5*2.4m（2套）；</w:t>
            </w:r>
            <w:r>
              <w:rPr>
                <w:rFonts w:hint="eastAsia" w:ascii="宋体" w:hAnsi="宋体" w:eastAsia="宋体" w:cs="宋体"/>
                <w:color w:val="auto"/>
                <w:szCs w:val="21"/>
              </w:rPr>
              <w:br w:type="textWrapping"/>
            </w:r>
            <w:r>
              <w:rPr>
                <w:rFonts w:hint="eastAsia" w:ascii="宋体" w:hAnsi="宋体" w:eastAsia="宋体" w:cs="宋体"/>
                <w:color w:val="auto"/>
                <w:szCs w:val="21"/>
              </w:rPr>
              <w:t>包括微滤机池1*1.5*2.4m、微纳米高级氧化池2*1.5*2.4m、生化池2*1.5*2.4m</w:t>
            </w:r>
          </w:p>
          <w:p w14:paraId="67E84557">
            <w:pPr>
              <w:spacing w:line="300" w:lineRule="exact"/>
              <w:rPr>
                <w:rFonts w:hint="eastAsia" w:ascii="宋体" w:hAnsi="宋体" w:eastAsia="宋体" w:cs="宋体"/>
                <w:color w:val="auto"/>
                <w:szCs w:val="21"/>
              </w:rPr>
            </w:pPr>
            <w:r>
              <w:rPr>
                <w:rFonts w:hint="eastAsia" w:ascii="宋体" w:hAnsi="宋体" w:eastAsia="宋体" w:cs="宋体"/>
                <w:color w:val="auto"/>
                <w:szCs w:val="21"/>
              </w:rPr>
              <w:t>材质：PP板材质；</w:t>
            </w:r>
          </w:p>
          <w:p w14:paraId="53637BC1">
            <w:pPr>
              <w:spacing w:line="300" w:lineRule="exact"/>
              <w:rPr>
                <w:rFonts w:hint="eastAsia" w:ascii="宋体" w:hAnsi="宋体" w:eastAsia="宋体" w:cs="宋体"/>
                <w:color w:val="auto"/>
                <w:szCs w:val="21"/>
              </w:rPr>
            </w:pPr>
            <w:r>
              <w:rPr>
                <w:rFonts w:hint="eastAsia" w:ascii="宋体" w:hAnsi="宋体" w:eastAsia="宋体" w:cs="宋体"/>
                <w:color w:val="auto"/>
                <w:szCs w:val="21"/>
              </w:rPr>
              <w:t>壁厚：厚度15mm；</w:t>
            </w:r>
          </w:p>
          <w:p w14:paraId="775D64B1">
            <w:pPr>
              <w:spacing w:line="300" w:lineRule="exact"/>
              <w:rPr>
                <w:rFonts w:hint="eastAsia" w:ascii="宋体" w:hAnsi="宋体" w:eastAsia="宋体" w:cs="宋体"/>
                <w:color w:val="auto"/>
                <w:szCs w:val="21"/>
              </w:rPr>
            </w:pPr>
            <w:r>
              <w:rPr>
                <w:rFonts w:hint="eastAsia" w:ascii="宋体" w:hAnsi="宋体" w:eastAsia="宋体" w:cs="宋体"/>
                <w:color w:val="auto"/>
                <w:szCs w:val="21"/>
              </w:rPr>
              <w:t>结构强度要求：外面包铁100mm*50mm*5mm加固，做加强筋。</w:t>
            </w:r>
          </w:p>
          <w:p w14:paraId="0A45C16D">
            <w:pPr>
              <w:spacing w:line="300" w:lineRule="exact"/>
              <w:rPr>
                <w:rFonts w:hint="eastAsia" w:ascii="宋体" w:hAnsi="宋体" w:eastAsia="宋体" w:cs="宋体"/>
                <w:color w:val="auto"/>
                <w:szCs w:val="21"/>
              </w:rPr>
            </w:pPr>
            <w:r>
              <w:rPr>
                <w:rFonts w:hint="eastAsia" w:ascii="宋体" w:hAnsi="宋体" w:eastAsia="宋体" w:cs="宋体"/>
                <w:b/>
                <w:bCs/>
                <w:color w:val="auto"/>
                <w:szCs w:val="21"/>
              </w:rPr>
              <w:t>注：具体要求详见设计图纸。</w:t>
            </w:r>
          </w:p>
        </w:tc>
        <w:tc>
          <w:tcPr>
            <w:tcW w:w="840" w:type="dxa"/>
            <w:vAlign w:val="center"/>
          </w:tcPr>
          <w:p w14:paraId="5378EE1D">
            <w:pPr>
              <w:rPr>
                <w:rFonts w:hint="eastAsia" w:ascii="宋体" w:hAnsi="宋体" w:eastAsia="宋体" w:cs="宋体"/>
                <w:color w:val="auto"/>
                <w:szCs w:val="21"/>
              </w:rPr>
            </w:pPr>
            <w:r>
              <w:rPr>
                <w:rFonts w:hint="eastAsia" w:ascii="宋体" w:hAnsi="宋体" w:eastAsia="宋体" w:cs="宋体"/>
                <w:color w:val="auto"/>
                <w:kern w:val="0"/>
                <w:sz w:val="21"/>
                <w:szCs w:val="21"/>
                <w:lang w:bidi="ar"/>
              </w:rPr>
              <w:t>套</w:t>
            </w:r>
          </w:p>
        </w:tc>
        <w:tc>
          <w:tcPr>
            <w:tcW w:w="690" w:type="dxa"/>
            <w:vAlign w:val="center"/>
          </w:tcPr>
          <w:p w14:paraId="44600FDD">
            <w:pPr>
              <w:rPr>
                <w:rFonts w:hint="eastAsia" w:ascii="宋体" w:hAnsi="宋体" w:eastAsia="宋体" w:cs="宋体"/>
                <w:color w:val="auto"/>
                <w:szCs w:val="21"/>
              </w:rPr>
            </w:pPr>
            <w:r>
              <w:rPr>
                <w:rFonts w:hint="eastAsia" w:ascii="宋体" w:hAnsi="宋体" w:eastAsia="宋体" w:cs="宋体"/>
                <w:color w:val="auto"/>
                <w:kern w:val="0"/>
                <w:sz w:val="21"/>
                <w:szCs w:val="21"/>
                <w:lang w:bidi="ar"/>
              </w:rPr>
              <w:t>4</w:t>
            </w:r>
          </w:p>
        </w:tc>
        <w:tc>
          <w:tcPr>
            <w:tcW w:w="782" w:type="dxa"/>
            <w:vAlign w:val="center"/>
          </w:tcPr>
          <w:p w14:paraId="4BEF7DF1">
            <w:pPr>
              <w:rPr>
                <w:rFonts w:hint="eastAsia" w:ascii="宋体" w:hAnsi="宋体" w:eastAsia="宋体" w:cs="宋体"/>
                <w:color w:val="auto"/>
                <w:szCs w:val="21"/>
              </w:rPr>
            </w:pPr>
            <w:r>
              <w:rPr>
                <w:rFonts w:hint="eastAsia" w:ascii="宋体" w:hAnsi="宋体" w:eastAsia="宋体" w:cs="宋体"/>
                <w:b w:val="0"/>
                <w:bCs w:val="0"/>
                <w:color w:val="auto"/>
                <w:kern w:val="0"/>
                <w:sz w:val="21"/>
                <w:szCs w:val="21"/>
                <w:highlight w:val="none"/>
              </w:rPr>
              <w:t>其他未列明行业</w:t>
            </w:r>
          </w:p>
        </w:tc>
      </w:tr>
      <w:tr w14:paraId="1627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trPr>
        <w:tc>
          <w:tcPr>
            <w:tcW w:w="555" w:type="dxa"/>
            <w:vAlign w:val="center"/>
          </w:tcPr>
          <w:p w14:paraId="4A841ED7">
            <w:pPr>
              <w:tabs>
                <w:tab w:val="left" w:pos="-728"/>
              </w:tabs>
              <w:spacing w:line="380" w:lineRule="exact"/>
              <w:jc w:val="center"/>
              <w:rPr>
                <w:rFonts w:hint="eastAsia" w:ascii="宋体" w:hAnsi="宋体" w:eastAsia="宋体" w:cs="宋体"/>
                <w:color w:val="auto"/>
                <w:szCs w:val="21"/>
              </w:rPr>
            </w:pPr>
            <w:r>
              <w:rPr>
                <w:rFonts w:hint="eastAsia" w:ascii="宋体" w:hAnsi="宋体" w:eastAsia="宋体" w:cs="宋体"/>
                <w:color w:val="auto"/>
                <w:kern w:val="0"/>
                <w:szCs w:val="21"/>
                <w:lang w:bidi="ar"/>
              </w:rPr>
              <w:t>7</w:t>
            </w:r>
          </w:p>
        </w:tc>
        <w:tc>
          <w:tcPr>
            <w:tcW w:w="1201" w:type="dxa"/>
            <w:vAlign w:val="center"/>
          </w:tcPr>
          <w:p w14:paraId="16EBA80C">
            <w:pPr>
              <w:rPr>
                <w:rFonts w:hint="eastAsia" w:ascii="宋体" w:hAnsi="宋体" w:eastAsia="宋体" w:cs="宋体"/>
                <w:b/>
                <w:bCs/>
                <w:color w:val="auto"/>
                <w:szCs w:val="21"/>
              </w:rPr>
            </w:pPr>
            <w:r>
              <w:rPr>
                <w:rFonts w:hint="eastAsia" w:ascii="宋体" w:hAnsi="宋体" w:eastAsia="宋体" w:cs="宋体"/>
                <w:b/>
                <w:bCs/>
                <w:color w:val="auto"/>
                <w:kern w:val="0"/>
                <w:sz w:val="21"/>
                <w:szCs w:val="21"/>
                <w:lang w:bidi="ar"/>
              </w:rPr>
              <w:t>现有PP池改造</w:t>
            </w:r>
          </w:p>
        </w:tc>
        <w:tc>
          <w:tcPr>
            <w:tcW w:w="1060" w:type="dxa"/>
            <w:vAlign w:val="center"/>
          </w:tcPr>
          <w:p w14:paraId="4FAA7C04">
            <w:pPr>
              <w:rPr>
                <w:rFonts w:hint="eastAsia" w:ascii="宋体" w:hAnsi="宋体" w:eastAsia="宋体" w:cs="宋体"/>
                <w:color w:val="auto"/>
                <w:szCs w:val="21"/>
              </w:rPr>
            </w:pPr>
            <w:r>
              <w:rPr>
                <w:rFonts w:hint="eastAsia" w:ascii="宋体" w:hAnsi="宋体" w:eastAsia="宋体" w:cs="宋体"/>
                <w:b/>
                <w:bCs/>
                <w:color w:val="auto"/>
                <w:kern w:val="0"/>
                <w:sz w:val="21"/>
                <w:szCs w:val="21"/>
                <w:lang w:bidi="ar"/>
              </w:rPr>
              <w:t>鑫星、钜塑、惠鑫</w:t>
            </w:r>
          </w:p>
        </w:tc>
        <w:tc>
          <w:tcPr>
            <w:tcW w:w="4460" w:type="dxa"/>
            <w:vAlign w:val="center"/>
          </w:tcPr>
          <w:p w14:paraId="6AE9B833">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现有养殖池改造：</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1.养殖池尺寸及数量：</w:t>
            </w:r>
          </w:p>
          <w:p w14:paraId="2E8519BC">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16个直径1.5m</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16个直径1.2m</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24个直径1m</w:t>
            </w:r>
          </w:p>
          <w:p w14:paraId="31A8DE84">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2套直径6m</w:t>
            </w:r>
          </w:p>
          <w:p w14:paraId="5D32D995">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2.材质：PP板材质；</w:t>
            </w:r>
          </w:p>
          <w:p w14:paraId="29D9FB6E">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3.壁厚：厚度15mm；</w:t>
            </w:r>
          </w:p>
          <w:p w14:paraId="6F3AFA69">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4.结构强度要求：外面包铁100mm*50mm*5mm加固，做加强筋；</w:t>
            </w:r>
          </w:p>
          <w:p w14:paraId="07E8CE0D">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5.改造内容：增加底排鱼马桶，面排管，观察口；池底加上坡度，增加锥底，方便集污排污。</w:t>
            </w:r>
          </w:p>
          <w:p w14:paraId="120F7E20">
            <w:pPr>
              <w:spacing w:line="300" w:lineRule="exact"/>
              <w:rPr>
                <w:rFonts w:hint="eastAsia" w:ascii="宋体" w:hAnsi="宋体" w:eastAsia="宋体" w:cs="宋体"/>
                <w:color w:val="auto"/>
                <w:szCs w:val="21"/>
              </w:rPr>
            </w:pPr>
            <w:r>
              <w:rPr>
                <w:rFonts w:hint="eastAsia" w:ascii="宋体" w:hAnsi="宋体" w:eastAsia="宋体" w:cs="宋体"/>
                <w:b/>
                <w:bCs/>
                <w:color w:val="auto"/>
                <w:kern w:val="0"/>
                <w:sz w:val="21"/>
                <w:szCs w:val="21"/>
                <w:lang w:bidi="ar"/>
              </w:rPr>
              <w:t>注：具体要求详见设计图纸。</w:t>
            </w:r>
          </w:p>
        </w:tc>
        <w:tc>
          <w:tcPr>
            <w:tcW w:w="840" w:type="dxa"/>
            <w:vAlign w:val="center"/>
          </w:tcPr>
          <w:p w14:paraId="256BE462">
            <w:pPr>
              <w:rPr>
                <w:rFonts w:hint="eastAsia" w:ascii="宋体" w:hAnsi="宋体" w:eastAsia="宋体" w:cs="宋体"/>
                <w:color w:val="auto"/>
                <w:szCs w:val="21"/>
              </w:rPr>
            </w:pPr>
            <w:r>
              <w:rPr>
                <w:rFonts w:hint="eastAsia" w:ascii="宋体" w:hAnsi="宋体" w:eastAsia="宋体" w:cs="宋体"/>
                <w:color w:val="auto"/>
                <w:kern w:val="0"/>
                <w:sz w:val="21"/>
                <w:szCs w:val="21"/>
                <w:lang w:bidi="ar"/>
              </w:rPr>
              <w:t>项</w:t>
            </w:r>
          </w:p>
        </w:tc>
        <w:tc>
          <w:tcPr>
            <w:tcW w:w="690" w:type="dxa"/>
            <w:vAlign w:val="center"/>
          </w:tcPr>
          <w:p w14:paraId="68D33658">
            <w:pPr>
              <w:rPr>
                <w:rFonts w:hint="eastAsia" w:ascii="宋体" w:hAnsi="宋体" w:eastAsia="宋体" w:cs="宋体"/>
                <w:color w:val="auto"/>
                <w:szCs w:val="21"/>
              </w:rPr>
            </w:pPr>
            <w:r>
              <w:rPr>
                <w:rFonts w:hint="eastAsia" w:ascii="宋体" w:hAnsi="宋体" w:eastAsia="宋体" w:cs="宋体"/>
                <w:color w:val="auto"/>
                <w:kern w:val="0"/>
                <w:sz w:val="21"/>
                <w:szCs w:val="21"/>
                <w:lang w:bidi="ar"/>
              </w:rPr>
              <w:t>1</w:t>
            </w:r>
          </w:p>
        </w:tc>
        <w:tc>
          <w:tcPr>
            <w:tcW w:w="782" w:type="dxa"/>
            <w:vAlign w:val="center"/>
          </w:tcPr>
          <w:p w14:paraId="52B781D8">
            <w:pPr>
              <w:rPr>
                <w:rFonts w:hint="eastAsia" w:ascii="宋体" w:hAnsi="宋体" w:eastAsia="宋体" w:cs="宋体"/>
                <w:color w:val="auto"/>
                <w:szCs w:val="21"/>
              </w:rPr>
            </w:pPr>
            <w:r>
              <w:rPr>
                <w:rFonts w:hint="eastAsia" w:ascii="宋体" w:hAnsi="宋体" w:eastAsia="宋体" w:cs="宋体"/>
                <w:b w:val="0"/>
                <w:bCs w:val="0"/>
                <w:color w:val="auto"/>
                <w:kern w:val="0"/>
                <w:sz w:val="21"/>
                <w:szCs w:val="21"/>
                <w:highlight w:val="none"/>
              </w:rPr>
              <w:t>其他未列明行业</w:t>
            </w:r>
          </w:p>
        </w:tc>
      </w:tr>
      <w:tr w14:paraId="5B45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trPr>
        <w:tc>
          <w:tcPr>
            <w:tcW w:w="555" w:type="dxa"/>
            <w:vAlign w:val="center"/>
          </w:tcPr>
          <w:p w14:paraId="2B1F326A">
            <w:pPr>
              <w:tabs>
                <w:tab w:val="left" w:pos="-728"/>
              </w:tabs>
              <w:spacing w:line="380" w:lineRule="exact"/>
              <w:jc w:val="center"/>
              <w:rPr>
                <w:rFonts w:hint="eastAsia" w:ascii="宋体" w:hAnsi="宋体" w:eastAsia="宋体" w:cs="宋体"/>
                <w:color w:val="auto"/>
                <w:szCs w:val="21"/>
              </w:rPr>
            </w:pPr>
            <w:r>
              <w:rPr>
                <w:rFonts w:hint="eastAsia" w:ascii="宋体" w:hAnsi="宋体" w:eastAsia="宋体" w:cs="宋体"/>
                <w:color w:val="auto"/>
                <w:kern w:val="0"/>
                <w:szCs w:val="21"/>
                <w:lang w:bidi="ar"/>
              </w:rPr>
              <w:t>8</w:t>
            </w:r>
          </w:p>
        </w:tc>
        <w:tc>
          <w:tcPr>
            <w:tcW w:w="1201" w:type="dxa"/>
            <w:vAlign w:val="center"/>
          </w:tcPr>
          <w:p w14:paraId="0AB00270">
            <w:pPr>
              <w:rPr>
                <w:rFonts w:hint="eastAsia" w:ascii="宋体" w:hAnsi="宋体" w:eastAsia="宋体" w:cs="宋体"/>
                <w:color w:val="auto"/>
                <w:szCs w:val="21"/>
              </w:rPr>
            </w:pPr>
            <w:r>
              <w:rPr>
                <w:rFonts w:hint="eastAsia" w:ascii="宋体" w:hAnsi="宋体" w:eastAsia="宋体" w:cs="宋体"/>
                <w:b/>
                <w:bCs/>
                <w:color w:val="auto"/>
                <w:kern w:val="0"/>
                <w:sz w:val="21"/>
                <w:szCs w:val="21"/>
                <w:lang w:bidi="ar"/>
              </w:rPr>
              <w:t>走道生化池</w:t>
            </w:r>
          </w:p>
        </w:tc>
        <w:tc>
          <w:tcPr>
            <w:tcW w:w="1060" w:type="dxa"/>
            <w:vAlign w:val="center"/>
          </w:tcPr>
          <w:p w14:paraId="2E1DC42C">
            <w:pPr>
              <w:rPr>
                <w:rFonts w:hint="eastAsia" w:ascii="宋体" w:hAnsi="宋体" w:eastAsia="宋体" w:cs="宋体"/>
                <w:color w:val="auto"/>
                <w:szCs w:val="21"/>
              </w:rPr>
            </w:pPr>
            <w:r>
              <w:rPr>
                <w:rFonts w:hint="eastAsia" w:ascii="宋体" w:hAnsi="宋体" w:eastAsia="宋体" w:cs="宋体"/>
                <w:b/>
                <w:bCs/>
                <w:color w:val="auto"/>
                <w:kern w:val="0"/>
                <w:sz w:val="21"/>
                <w:szCs w:val="21"/>
                <w:lang w:bidi="ar"/>
              </w:rPr>
              <w:t>鑫星、钜塑、惠鑫</w:t>
            </w:r>
          </w:p>
        </w:tc>
        <w:tc>
          <w:tcPr>
            <w:tcW w:w="4460" w:type="dxa"/>
            <w:vAlign w:val="center"/>
          </w:tcPr>
          <w:p w14:paraId="7638DD00">
            <w:pPr>
              <w:spacing w:line="300" w:lineRule="exac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1.尺寸：24*1*0.6m；</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2.板材厚度：8mm；</w:t>
            </w:r>
          </w:p>
          <w:p w14:paraId="167C3C1C">
            <w:pPr>
              <w:spacing w:line="300" w:lineRule="exac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3.海水区域原有地面管道沟改造：1.尺寸：24*1*0.6m；</w:t>
            </w:r>
          </w:p>
          <w:p w14:paraId="2DE83CFF">
            <w:pPr>
              <w:spacing w:line="300" w:lineRule="exac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4.管道沟表面附PP板材，板材厚度10mm；</w:t>
            </w:r>
          </w:p>
          <w:p w14:paraId="37BF6CDE">
            <w:pPr>
              <w:spacing w:line="300" w:lineRule="exac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5.共有五条管道沟，其中三条用于通道，铺设玻璃纤维格栅，厚度30mm;两条用于生化，在水面栽培绿植。</w:t>
            </w:r>
          </w:p>
          <w:p w14:paraId="413EA537">
            <w:pPr>
              <w:spacing w:line="300" w:lineRule="exact"/>
              <w:rPr>
                <w:rFonts w:hint="eastAsia" w:ascii="宋体" w:hAnsi="宋体" w:eastAsia="宋体" w:cs="宋体"/>
                <w:color w:val="auto"/>
                <w:szCs w:val="21"/>
              </w:rPr>
            </w:pPr>
            <w:r>
              <w:rPr>
                <w:rFonts w:hint="eastAsia" w:ascii="宋体" w:hAnsi="宋体" w:eastAsia="宋体" w:cs="宋体"/>
                <w:b/>
                <w:bCs/>
                <w:color w:val="auto"/>
                <w:kern w:val="0"/>
                <w:sz w:val="21"/>
                <w:szCs w:val="21"/>
                <w:lang w:bidi="ar"/>
              </w:rPr>
              <w:t>注：具体要求详见设计图纸。</w:t>
            </w:r>
          </w:p>
        </w:tc>
        <w:tc>
          <w:tcPr>
            <w:tcW w:w="840" w:type="dxa"/>
            <w:vAlign w:val="center"/>
          </w:tcPr>
          <w:p w14:paraId="38A6A6FC">
            <w:pPr>
              <w:rPr>
                <w:rFonts w:hint="eastAsia" w:ascii="宋体" w:hAnsi="宋体" w:eastAsia="宋体" w:cs="宋体"/>
                <w:color w:val="auto"/>
                <w:szCs w:val="21"/>
              </w:rPr>
            </w:pPr>
            <w:r>
              <w:rPr>
                <w:rFonts w:hint="eastAsia" w:ascii="宋体" w:hAnsi="宋体" w:eastAsia="宋体" w:cs="宋体"/>
                <w:color w:val="auto"/>
                <w:kern w:val="0"/>
                <w:sz w:val="21"/>
                <w:szCs w:val="21"/>
                <w:lang w:bidi="ar"/>
              </w:rPr>
              <w:t>套</w:t>
            </w:r>
          </w:p>
        </w:tc>
        <w:tc>
          <w:tcPr>
            <w:tcW w:w="690" w:type="dxa"/>
            <w:vAlign w:val="center"/>
          </w:tcPr>
          <w:p w14:paraId="3D9271A8">
            <w:pPr>
              <w:rPr>
                <w:rFonts w:hint="eastAsia" w:ascii="宋体" w:hAnsi="宋体" w:eastAsia="宋体" w:cs="宋体"/>
                <w:color w:val="auto"/>
                <w:szCs w:val="21"/>
              </w:rPr>
            </w:pPr>
            <w:r>
              <w:rPr>
                <w:rFonts w:hint="eastAsia" w:ascii="宋体" w:hAnsi="宋体" w:eastAsia="宋体" w:cs="宋体"/>
                <w:color w:val="auto"/>
                <w:kern w:val="0"/>
                <w:sz w:val="21"/>
                <w:szCs w:val="21"/>
                <w:lang w:bidi="ar"/>
              </w:rPr>
              <w:t>5</w:t>
            </w:r>
          </w:p>
        </w:tc>
        <w:tc>
          <w:tcPr>
            <w:tcW w:w="782" w:type="dxa"/>
            <w:vAlign w:val="center"/>
          </w:tcPr>
          <w:p w14:paraId="0CB242B6">
            <w:pPr>
              <w:rPr>
                <w:rFonts w:hint="eastAsia" w:ascii="宋体" w:hAnsi="宋体" w:eastAsia="宋体" w:cs="宋体"/>
                <w:color w:val="auto"/>
                <w:szCs w:val="21"/>
              </w:rPr>
            </w:pPr>
            <w:r>
              <w:rPr>
                <w:rFonts w:hint="eastAsia" w:ascii="宋体" w:hAnsi="宋体" w:eastAsia="宋体" w:cs="宋体"/>
                <w:b w:val="0"/>
                <w:bCs w:val="0"/>
                <w:color w:val="auto"/>
                <w:kern w:val="0"/>
                <w:sz w:val="21"/>
                <w:szCs w:val="21"/>
                <w:highlight w:val="none"/>
              </w:rPr>
              <w:t>其他未列明行业</w:t>
            </w:r>
          </w:p>
        </w:tc>
      </w:tr>
      <w:tr w14:paraId="5B59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555" w:type="dxa"/>
            <w:vAlign w:val="center"/>
          </w:tcPr>
          <w:p w14:paraId="5E408368">
            <w:pPr>
              <w:tabs>
                <w:tab w:val="left" w:pos="-728"/>
              </w:tabs>
              <w:spacing w:line="380" w:lineRule="exact"/>
              <w:jc w:val="center"/>
              <w:rPr>
                <w:rFonts w:hint="eastAsia" w:ascii="宋体" w:hAnsi="宋体" w:eastAsia="宋体" w:cs="宋体"/>
                <w:color w:val="auto"/>
                <w:szCs w:val="21"/>
              </w:rPr>
            </w:pPr>
            <w:r>
              <w:rPr>
                <w:rFonts w:hint="eastAsia" w:ascii="宋体" w:hAnsi="宋体" w:eastAsia="宋体" w:cs="宋体"/>
                <w:color w:val="auto"/>
                <w:kern w:val="0"/>
                <w:szCs w:val="21"/>
                <w:lang w:bidi="ar"/>
              </w:rPr>
              <w:t>9</w:t>
            </w:r>
          </w:p>
        </w:tc>
        <w:tc>
          <w:tcPr>
            <w:tcW w:w="1201" w:type="dxa"/>
            <w:vAlign w:val="center"/>
          </w:tcPr>
          <w:p w14:paraId="5F72D47D">
            <w:pPr>
              <w:rPr>
                <w:rFonts w:hint="eastAsia" w:ascii="宋体" w:hAnsi="宋体" w:eastAsia="宋体" w:cs="宋体"/>
                <w:color w:val="auto"/>
                <w:szCs w:val="21"/>
              </w:rPr>
            </w:pPr>
            <w:r>
              <w:rPr>
                <w:rFonts w:hint="eastAsia" w:ascii="宋体" w:hAnsi="宋体" w:eastAsia="宋体" w:cs="宋体"/>
                <w:b/>
                <w:bCs/>
                <w:color w:val="auto"/>
                <w:kern w:val="0"/>
                <w:sz w:val="21"/>
                <w:szCs w:val="21"/>
                <w:lang w:bidi="ar"/>
              </w:rPr>
              <w:t>物联网系统</w:t>
            </w:r>
          </w:p>
        </w:tc>
        <w:tc>
          <w:tcPr>
            <w:tcW w:w="1060" w:type="dxa"/>
            <w:vAlign w:val="center"/>
          </w:tcPr>
          <w:p w14:paraId="56525BB8">
            <w:pPr>
              <w:rPr>
                <w:rFonts w:hint="eastAsia" w:ascii="宋体" w:hAnsi="宋体" w:eastAsia="宋体" w:cs="宋体"/>
                <w:color w:val="auto"/>
                <w:szCs w:val="21"/>
              </w:rPr>
            </w:pPr>
            <w:r>
              <w:rPr>
                <w:rFonts w:hint="eastAsia" w:ascii="宋体" w:hAnsi="宋体" w:eastAsia="宋体" w:cs="宋体"/>
                <w:b/>
                <w:bCs/>
                <w:color w:val="auto"/>
                <w:kern w:val="0"/>
                <w:sz w:val="21"/>
                <w:szCs w:val="21"/>
                <w:lang w:bidi="ar"/>
              </w:rPr>
              <w:t>邦帮水产、智慧渔AI、鱼儿乐</w:t>
            </w:r>
          </w:p>
        </w:tc>
        <w:tc>
          <w:tcPr>
            <w:tcW w:w="4460" w:type="dxa"/>
            <w:vAlign w:val="center"/>
          </w:tcPr>
          <w:p w14:paraId="39620B70">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1.物联网可以实时在线监测水质、管理后台，可以记录设备使用情况，根据检测指标更好的操作控制设备运行情况；</w:t>
            </w:r>
          </w:p>
          <w:p w14:paraId="1915BCC2">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2.物联网软件：具有PH、溶氧、ORP、液位监测及显示功能，具有检测指标异常情况报警、设备故障、断电报警功能；</w:t>
            </w:r>
          </w:p>
          <w:p w14:paraId="322E9FFA">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3.通讯口;1路以太网通讯口、1路485通讯口；</w:t>
            </w:r>
          </w:p>
          <w:p w14:paraId="4B1A7E7C">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4.上网方式：4G+以太网通讯；</w:t>
            </w:r>
          </w:p>
          <w:p w14:paraId="535AD3CD">
            <w:pPr>
              <w:spacing w:line="300" w:lineRule="exact"/>
              <w:rPr>
                <w:rFonts w:hint="eastAsia" w:ascii="宋体" w:hAnsi="宋体" w:eastAsia="宋体" w:cs="宋体"/>
                <w:color w:val="auto"/>
                <w:szCs w:val="21"/>
              </w:rPr>
            </w:pPr>
            <w:r>
              <w:rPr>
                <w:rFonts w:hint="eastAsia" w:ascii="宋体" w:hAnsi="宋体" w:eastAsia="宋体" w:cs="宋体"/>
                <w:color w:val="auto"/>
                <w:kern w:val="0"/>
                <w:sz w:val="21"/>
                <w:szCs w:val="21"/>
                <w:lang w:bidi="ar"/>
              </w:rPr>
              <w:t>5.支持远程编程，接1台设备（内含2G流量）；</w:t>
            </w:r>
          </w:p>
        </w:tc>
        <w:tc>
          <w:tcPr>
            <w:tcW w:w="840" w:type="dxa"/>
            <w:vAlign w:val="center"/>
          </w:tcPr>
          <w:p w14:paraId="3DCD09A8">
            <w:pPr>
              <w:rPr>
                <w:rFonts w:hint="eastAsia" w:ascii="宋体" w:hAnsi="宋体" w:eastAsia="宋体" w:cs="宋体"/>
                <w:color w:val="auto"/>
                <w:szCs w:val="21"/>
              </w:rPr>
            </w:pPr>
            <w:r>
              <w:rPr>
                <w:rFonts w:hint="eastAsia" w:ascii="宋体" w:hAnsi="宋体" w:eastAsia="宋体" w:cs="宋体"/>
                <w:color w:val="auto"/>
                <w:kern w:val="0"/>
                <w:sz w:val="21"/>
                <w:szCs w:val="21"/>
                <w:lang w:bidi="ar"/>
              </w:rPr>
              <w:t>套</w:t>
            </w:r>
          </w:p>
        </w:tc>
        <w:tc>
          <w:tcPr>
            <w:tcW w:w="690" w:type="dxa"/>
            <w:vAlign w:val="center"/>
          </w:tcPr>
          <w:p w14:paraId="6A20FFA9">
            <w:pPr>
              <w:rPr>
                <w:rFonts w:hint="eastAsia" w:ascii="宋体" w:hAnsi="宋体" w:eastAsia="宋体" w:cs="宋体"/>
                <w:color w:val="auto"/>
                <w:szCs w:val="21"/>
              </w:rPr>
            </w:pPr>
            <w:r>
              <w:rPr>
                <w:rFonts w:hint="eastAsia" w:ascii="宋体" w:hAnsi="宋体" w:eastAsia="宋体" w:cs="宋体"/>
                <w:color w:val="auto"/>
                <w:kern w:val="0"/>
                <w:sz w:val="21"/>
                <w:szCs w:val="21"/>
                <w:lang w:bidi="ar"/>
              </w:rPr>
              <w:t>3</w:t>
            </w:r>
          </w:p>
        </w:tc>
        <w:tc>
          <w:tcPr>
            <w:tcW w:w="782" w:type="dxa"/>
            <w:vAlign w:val="center"/>
          </w:tcPr>
          <w:p w14:paraId="7B72F7A2">
            <w:pPr>
              <w:rPr>
                <w:rFonts w:hint="eastAsia" w:ascii="宋体" w:hAnsi="宋体" w:eastAsia="宋体" w:cs="宋体"/>
                <w:color w:val="auto"/>
                <w:szCs w:val="21"/>
              </w:rPr>
            </w:pPr>
            <w:r>
              <w:rPr>
                <w:rFonts w:hint="eastAsia" w:ascii="宋体" w:hAnsi="宋体" w:eastAsia="宋体" w:cs="宋体"/>
                <w:b w:val="0"/>
                <w:bCs w:val="0"/>
                <w:color w:val="auto"/>
                <w:kern w:val="0"/>
                <w:sz w:val="21"/>
                <w:szCs w:val="21"/>
                <w:highlight w:val="none"/>
              </w:rPr>
              <w:t>软件和信息技术服务业</w:t>
            </w:r>
          </w:p>
        </w:tc>
      </w:tr>
      <w:tr w14:paraId="2CB3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trPr>
        <w:tc>
          <w:tcPr>
            <w:tcW w:w="555" w:type="dxa"/>
            <w:vAlign w:val="center"/>
          </w:tcPr>
          <w:p w14:paraId="27F7EF75">
            <w:pPr>
              <w:tabs>
                <w:tab w:val="left" w:pos="-728"/>
              </w:tabs>
              <w:spacing w:line="380" w:lineRule="exact"/>
              <w:jc w:val="center"/>
              <w:rPr>
                <w:rFonts w:hint="eastAsia" w:ascii="宋体" w:hAnsi="宋体" w:eastAsia="宋体" w:cs="宋体"/>
                <w:color w:val="auto"/>
                <w:szCs w:val="21"/>
              </w:rPr>
            </w:pPr>
            <w:r>
              <w:rPr>
                <w:rFonts w:hint="eastAsia" w:ascii="宋体" w:hAnsi="宋体" w:eastAsia="宋体" w:cs="宋体"/>
                <w:color w:val="auto"/>
                <w:kern w:val="0"/>
                <w:szCs w:val="21"/>
                <w:lang w:bidi="ar"/>
              </w:rPr>
              <w:t>10</w:t>
            </w:r>
          </w:p>
        </w:tc>
        <w:tc>
          <w:tcPr>
            <w:tcW w:w="1201" w:type="dxa"/>
            <w:vAlign w:val="center"/>
          </w:tcPr>
          <w:p w14:paraId="2CBD5515">
            <w:pPr>
              <w:rPr>
                <w:rFonts w:hint="eastAsia" w:ascii="宋体" w:hAnsi="宋体" w:eastAsia="宋体" w:cs="宋体"/>
                <w:color w:val="auto"/>
                <w:szCs w:val="21"/>
              </w:rPr>
            </w:pPr>
            <w:r>
              <w:rPr>
                <w:rFonts w:hint="eastAsia" w:ascii="宋体" w:hAnsi="宋体" w:eastAsia="宋体" w:cs="宋体"/>
                <w:b/>
                <w:bCs/>
                <w:color w:val="auto"/>
                <w:kern w:val="0"/>
                <w:sz w:val="21"/>
                <w:szCs w:val="21"/>
                <w:lang w:bidi="ar"/>
              </w:rPr>
              <w:t>AI视觉智慧投料</w:t>
            </w:r>
            <w:r>
              <w:rPr>
                <w:rFonts w:hint="eastAsia" w:ascii="宋体" w:hAnsi="宋体" w:eastAsia="宋体" w:cs="宋体"/>
                <w:b/>
                <w:bCs/>
                <w:color w:val="auto"/>
                <w:kern w:val="0"/>
                <w:sz w:val="21"/>
                <w:szCs w:val="21"/>
                <w:lang w:bidi="ar"/>
              </w:rPr>
              <w:br w:type="textWrapping"/>
            </w:r>
            <w:r>
              <w:rPr>
                <w:rFonts w:hint="eastAsia" w:ascii="宋体" w:hAnsi="宋体" w:eastAsia="宋体" w:cs="宋体"/>
                <w:b/>
                <w:bCs/>
                <w:color w:val="auto"/>
                <w:kern w:val="0"/>
                <w:sz w:val="21"/>
                <w:szCs w:val="21"/>
                <w:lang w:bidi="ar"/>
              </w:rPr>
              <w:t>监控系统</w:t>
            </w:r>
          </w:p>
        </w:tc>
        <w:tc>
          <w:tcPr>
            <w:tcW w:w="1060" w:type="dxa"/>
            <w:vAlign w:val="center"/>
          </w:tcPr>
          <w:p w14:paraId="1F37D9AD">
            <w:pPr>
              <w:rPr>
                <w:rFonts w:hint="eastAsia" w:ascii="宋体" w:hAnsi="宋体" w:eastAsia="宋体" w:cs="宋体"/>
                <w:color w:val="auto"/>
                <w:szCs w:val="21"/>
              </w:rPr>
            </w:pPr>
            <w:r>
              <w:rPr>
                <w:rFonts w:hint="eastAsia" w:ascii="宋体" w:hAnsi="宋体" w:eastAsia="宋体" w:cs="宋体"/>
                <w:b/>
                <w:bCs/>
                <w:color w:val="auto"/>
                <w:kern w:val="0"/>
                <w:sz w:val="21"/>
                <w:szCs w:val="21"/>
                <w:lang w:bidi="ar"/>
              </w:rPr>
              <w:t>邦帮水产、智慧渔AI、鱼儿乐</w:t>
            </w:r>
          </w:p>
        </w:tc>
        <w:tc>
          <w:tcPr>
            <w:tcW w:w="4460" w:type="dxa"/>
            <w:vAlign w:val="center"/>
          </w:tcPr>
          <w:p w14:paraId="17F03E9E">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1.AI视觉监控系统、管理后台：</w:t>
            </w:r>
          </w:p>
          <w:p w14:paraId="074281D5">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投喂数据记录与统计分析：自动记录每次投喂量、投喂时间，支持按池塘、基地维度统计分析；</w:t>
            </w:r>
          </w:p>
          <w:p w14:paraId="363F869F">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实时视频监控与投喂状态显示：实时查看鱼塘画面，AI 自动识别鱼群摄食积极度；</w:t>
            </w:r>
          </w:p>
          <w:p w14:paraId="169F46FD">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自定义投喂策略设置：支持定时投喂、智能投喂（依据吃料积极度自动调节投料量）；</w:t>
            </w:r>
          </w:p>
          <w:p w14:paraId="00793C3F">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异常情况报警：自动识别并记录死鱼、浮头等异常，及时推送告警；</w:t>
            </w:r>
          </w:p>
          <w:p w14:paraId="148EBADF">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生长管理：记录鱼均重，预估全塘出货量，对比生长曲线判断生长是否达标；</w:t>
            </w:r>
          </w:p>
          <w:p w14:paraId="6E4AF9FE">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养殖日志：支持用户每日记录水质、水温、用药等信息；</w:t>
            </w:r>
          </w:p>
          <w:p w14:paraId="5A8A4E59">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设备管理：统一监控管理投料设备运行状态；</w:t>
            </w:r>
          </w:p>
          <w:p w14:paraId="75CCB616">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2.AI模块：高性能 NPU 处理器（4TOPS算力，支持 INT8/INT16，持续算力，支持通过外接算力模块拓展）；</w:t>
            </w:r>
          </w:p>
          <w:p w14:paraId="77D40820">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3.内存规格：2*DDR3 2GB，可拓展支持快速开机，支持多路视频流实时分析不掉帧；</w:t>
            </w:r>
          </w:p>
          <w:p w14:paraId="3EFCEBD1">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4.接口：通用网口RJ45；</w:t>
            </w:r>
          </w:p>
          <w:p w14:paraId="6DEBAE9F">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5.直流输入：12V—2A；</w:t>
            </w:r>
          </w:p>
          <w:p w14:paraId="3BA8B11C">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6.摄像头接入：支持标准RTSP/ONVIF协议的摄像头和硬盘录像机动态接入；</w:t>
            </w:r>
          </w:p>
          <w:p w14:paraId="4F5F7308">
            <w:pPr>
              <w:widowControl/>
              <w:tabs>
                <w:tab w:val="center" w:pos="4153"/>
                <w:tab w:val="right" w:pos="8306"/>
              </w:tabs>
              <w:snapToGrid w:val="0"/>
              <w:spacing w:line="300" w:lineRule="exac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7.安装方式：直立式；</w:t>
            </w:r>
          </w:p>
          <w:p w14:paraId="01BAE4F3">
            <w:pPr>
              <w:spacing w:line="300" w:lineRule="exact"/>
              <w:rPr>
                <w:rFonts w:hint="eastAsia" w:ascii="宋体" w:hAnsi="宋体" w:eastAsia="宋体" w:cs="宋体"/>
                <w:color w:val="auto"/>
                <w:szCs w:val="21"/>
              </w:rPr>
            </w:pPr>
            <w:r>
              <w:rPr>
                <w:rFonts w:hint="eastAsia" w:ascii="宋体" w:hAnsi="宋体" w:eastAsia="宋体" w:cs="宋体"/>
                <w:color w:val="auto"/>
                <w:kern w:val="0"/>
                <w:sz w:val="21"/>
                <w:szCs w:val="21"/>
                <w:lang w:bidi="ar"/>
              </w:rPr>
              <w:t>8.操作系统：嵌入式Linux系统。</w:t>
            </w:r>
          </w:p>
        </w:tc>
        <w:tc>
          <w:tcPr>
            <w:tcW w:w="840" w:type="dxa"/>
            <w:vAlign w:val="center"/>
          </w:tcPr>
          <w:p w14:paraId="0E925904">
            <w:pPr>
              <w:rPr>
                <w:rFonts w:hint="eastAsia" w:ascii="宋体" w:hAnsi="宋体" w:eastAsia="宋体" w:cs="宋体"/>
                <w:color w:val="auto"/>
                <w:szCs w:val="21"/>
              </w:rPr>
            </w:pPr>
            <w:r>
              <w:rPr>
                <w:rFonts w:hint="eastAsia" w:ascii="宋体" w:hAnsi="宋体" w:eastAsia="宋体" w:cs="宋体"/>
                <w:color w:val="auto"/>
                <w:kern w:val="0"/>
                <w:sz w:val="21"/>
                <w:szCs w:val="21"/>
                <w:lang w:bidi="ar"/>
              </w:rPr>
              <w:t>套</w:t>
            </w:r>
          </w:p>
        </w:tc>
        <w:tc>
          <w:tcPr>
            <w:tcW w:w="690" w:type="dxa"/>
            <w:vAlign w:val="center"/>
          </w:tcPr>
          <w:p w14:paraId="77EE6AE5">
            <w:pPr>
              <w:rPr>
                <w:rFonts w:hint="eastAsia" w:ascii="宋体" w:hAnsi="宋体" w:eastAsia="宋体" w:cs="宋体"/>
                <w:color w:val="auto"/>
                <w:szCs w:val="21"/>
              </w:rPr>
            </w:pPr>
            <w:r>
              <w:rPr>
                <w:rFonts w:hint="eastAsia" w:ascii="宋体" w:hAnsi="宋体" w:eastAsia="宋体" w:cs="宋体"/>
                <w:color w:val="auto"/>
                <w:kern w:val="0"/>
                <w:sz w:val="21"/>
                <w:szCs w:val="21"/>
                <w:lang w:bidi="ar"/>
              </w:rPr>
              <w:t>1</w:t>
            </w:r>
          </w:p>
        </w:tc>
        <w:tc>
          <w:tcPr>
            <w:tcW w:w="782" w:type="dxa"/>
            <w:vAlign w:val="center"/>
          </w:tcPr>
          <w:p w14:paraId="716B5B13">
            <w:pPr>
              <w:rPr>
                <w:rFonts w:hint="eastAsia" w:ascii="宋体" w:hAnsi="宋体" w:eastAsia="宋体" w:cs="宋体"/>
                <w:color w:val="auto"/>
                <w:szCs w:val="21"/>
              </w:rPr>
            </w:pPr>
            <w:r>
              <w:rPr>
                <w:rFonts w:hint="eastAsia" w:ascii="宋体" w:hAnsi="宋体" w:eastAsia="宋体" w:cs="宋体"/>
                <w:b w:val="0"/>
                <w:bCs w:val="0"/>
                <w:color w:val="auto"/>
                <w:kern w:val="0"/>
                <w:sz w:val="21"/>
                <w:szCs w:val="21"/>
                <w:highlight w:val="none"/>
              </w:rPr>
              <w:t>软件和信息技术服务业</w:t>
            </w:r>
          </w:p>
        </w:tc>
      </w:tr>
      <w:tr w14:paraId="6BBC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555" w:type="dxa"/>
            <w:vAlign w:val="center"/>
          </w:tcPr>
          <w:p w14:paraId="493A940C">
            <w:pPr>
              <w:tabs>
                <w:tab w:val="left" w:pos="-728"/>
              </w:tabs>
              <w:spacing w:line="380" w:lineRule="exact"/>
              <w:jc w:val="center"/>
              <w:rPr>
                <w:rFonts w:hint="eastAsia" w:ascii="宋体" w:hAnsi="宋体" w:eastAsia="宋体" w:cs="宋体"/>
                <w:color w:val="auto"/>
                <w:szCs w:val="21"/>
              </w:rPr>
            </w:pPr>
            <w:r>
              <w:rPr>
                <w:rFonts w:hint="eastAsia" w:ascii="宋体" w:hAnsi="宋体" w:eastAsia="宋体" w:cs="宋体"/>
                <w:color w:val="auto"/>
                <w:kern w:val="0"/>
                <w:szCs w:val="21"/>
                <w:lang w:bidi="ar"/>
              </w:rPr>
              <w:t>11</w:t>
            </w:r>
          </w:p>
        </w:tc>
        <w:tc>
          <w:tcPr>
            <w:tcW w:w="1201" w:type="dxa"/>
            <w:vAlign w:val="center"/>
          </w:tcPr>
          <w:p w14:paraId="056BB0AE">
            <w:pPr>
              <w:rPr>
                <w:rFonts w:hint="eastAsia" w:ascii="宋体" w:hAnsi="宋体" w:eastAsia="宋体" w:cs="宋体"/>
                <w:color w:val="auto"/>
                <w:szCs w:val="21"/>
              </w:rPr>
            </w:pPr>
            <w:r>
              <w:rPr>
                <w:rFonts w:hint="eastAsia" w:ascii="宋体" w:hAnsi="宋体" w:eastAsia="宋体" w:cs="宋体"/>
                <w:b/>
                <w:bCs/>
                <w:color w:val="auto"/>
                <w:kern w:val="0"/>
                <w:sz w:val="21"/>
                <w:szCs w:val="21"/>
                <w:lang w:bidi="ar"/>
              </w:rPr>
              <w:t>观赏鱼培育系统养殖池</w:t>
            </w:r>
          </w:p>
        </w:tc>
        <w:tc>
          <w:tcPr>
            <w:tcW w:w="1060" w:type="dxa"/>
            <w:vAlign w:val="center"/>
          </w:tcPr>
          <w:p w14:paraId="586F1CCB">
            <w:pPr>
              <w:rPr>
                <w:rFonts w:hint="eastAsia" w:ascii="宋体" w:hAnsi="宋体" w:eastAsia="宋体" w:cs="宋体"/>
                <w:color w:val="auto"/>
                <w:szCs w:val="21"/>
              </w:rPr>
            </w:pPr>
            <w:r>
              <w:rPr>
                <w:rFonts w:hint="eastAsia" w:ascii="宋体" w:hAnsi="宋体" w:eastAsia="宋体" w:cs="宋体"/>
                <w:b/>
                <w:bCs/>
                <w:color w:val="auto"/>
                <w:kern w:val="0"/>
                <w:sz w:val="21"/>
                <w:szCs w:val="21"/>
                <w:lang w:bidi="ar"/>
              </w:rPr>
              <w:t>鑫星、钜塑、惠鑫</w:t>
            </w:r>
          </w:p>
        </w:tc>
        <w:tc>
          <w:tcPr>
            <w:tcW w:w="4460" w:type="dxa"/>
            <w:vAlign w:val="center"/>
          </w:tcPr>
          <w:p w14:paraId="7966199B">
            <w:pPr>
              <w:spacing w:line="300" w:lineRule="exact"/>
              <w:rPr>
                <w:rFonts w:hint="eastAsia" w:ascii="宋体" w:hAnsi="宋体" w:eastAsia="宋体" w:cs="宋体"/>
                <w:color w:val="auto"/>
                <w:szCs w:val="21"/>
              </w:rPr>
            </w:pPr>
            <w:r>
              <w:rPr>
                <w:rFonts w:hint="eastAsia" w:ascii="宋体" w:hAnsi="宋体" w:eastAsia="宋体" w:cs="宋体"/>
                <w:color w:val="auto"/>
                <w:szCs w:val="21"/>
              </w:rPr>
              <w:t>1.总尺寸：长14m*宽0.4m*高1.1m；</w:t>
            </w:r>
          </w:p>
          <w:p w14:paraId="4A227FD2">
            <w:pPr>
              <w:spacing w:line="300" w:lineRule="exact"/>
              <w:rPr>
                <w:rFonts w:hint="eastAsia" w:ascii="宋体" w:hAnsi="宋体" w:eastAsia="宋体" w:cs="宋体"/>
                <w:color w:val="auto"/>
                <w:szCs w:val="21"/>
              </w:rPr>
            </w:pPr>
            <w:r>
              <w:rPr>
                <w:rFonts w:hint="eastAsia" w:ascii="宋体" w:hAnsi="宋体" w:eastAsia="宋体" w:cs="宋体"/>
                <w:color w:val="auto"/>
                <w:szCs w:val="21"/>
              </w:rPr>
              <w:t>2.养殖池用隔断划分14个鱼缸，每个鱼缸尺寸：约长1m*宽0.4m*高1.1m；</w:t>
            </w:r>
          </w:p>
          <w:p w14:paraId="4A3EF21C">
            <w:pPr>
              <w:spacing w:line="300" w:lineRule="exact"/>
              <w:rPr>
                <w:rFonts w:hint="eastAsia" w:ascii="宋体" w:hAnsi="宋体" w:eastAsia="宋体" w:cs="宋体"/>
                <w:color w:val="auto"/>
                <w:szCs w:val="21"/>
              </w:rPr>
            </w:pPr>
            <w:r>
              <w:rPr>
                <w:rFonts w:hint="eastAsia" w:ascii="宋体" w:hAnsi="宋体" w:eastAsia="宋体" w:cs="宋体"/>
                <w:color w:val="auto"/>
                <w:szCs w:val="21"/>
              </w:rPr>
              <w:t>3.隔断材质：上部60cm采用厚度为12mm的超白玻璃鱼缸，下部50cm为PP材质；</w:t>
            </w:r>
          </w:p>
          <w:p w14:paraId="0A900077">
            <w:pPr>
              <w:spacing w:line="300" w:lineRule="exact"/>
              <w:rPr>
                <w:rFonts w:hint="eastAsia" w:ascii="宋体" w:hAnsi="宋体" w:eastAsia="宋体" w:cs="宋体"/>
                <w:color w:val="auto"/>
                <w:szCs w:val="21"/>
              </w:rPr>
            </w:pPr>
            <w:r>
              <w:rPr>
                <w:rFonts w:hint="eastAsia" w:ascii="宋体" w:hAnsi="宋体" w:eastAsia="宋体" w:cs="宋体"/>
                <w:color w:val="auto"/>
                <w:szCs w:val="21"/>
              </w:rPr>
              <w:t>4.PP板厚度：10mm；</w:t>
            </w:r>
          </w:p>
          <w:p w14:paraId="6BC9002B">
            <w:pPr>
              <w:spacing w:line="300" w:lineRule="exact"/>
              <w:rPr>
                <w:rFonts w:hint="eastAsia" w:ascii="宋体" w:hAnsi="宋体" w:eastAsia="宋体" w:cs="宋体"/>
                <w:color w:val="auto"/>
                <w:szCs w:val="21"/>
              </w:rPr>
            </w:pPr>
            <w:r>
              <w:rPr>
                <w:rFonts w:hint="eastAsia" w:ascii="宋体" w:hAnsi="宋体" w:eastAsia="宋体" w:cs="宋体"/>
                <w:b/>
                <w:bCs/>
                <w:color w:val="auto"/>
                <w:szCs w:val="21"/>
              </w:rPr>
              <w:t>注：具体要求详见设计图纸。</w:t>
            </w:r>
          </w:p>
        </w:tc>
        <w:tc>
          <w:tcPr>
            <w:tcW w:w="840" w:type="dxa"/>
            <w:vAlign w:val="center"/>
          </w:tcPr>
          <w:p w14:paraId="15FFB554">
            <w:pPr>
              <w:rPr>
                <w:rFonts w:hint="eastAsia" w:ascii="宋体" w:hAnsi="宋体" w:eastAsia="宋体" w:cs="宋体"/>
                <w:color w:val="auto"/>
                <w:szCs w:val="21"/>
              </w:rPr>
            </w:pPr>
            <w:r>
              <w:rPr>
                <w:rFonts w:hint="eastAsia" w:ascii="宋体" w:hAnsi="宋体" w:eastAsia="宋体" w:cs="宋体"/>
                <w:color w:val="auto"/>
                <w:kern w:val="0"/>
                <w:sz w:val="21"/>
                <w:szCs w:val="21"/>
                <w:lang w:bidi="ar"/>
              </w:rPr>
              <w:t>套</w:t>
            </w:r>
          </w:p>
        </w:tc>
        <w:tc>
          <w:tcPr>
            <w:tcW w:w="690" w:type="dxa"/>
            <w:vAlign w:val="center"/>
          </w:tcPr>
          <w:p w14:paraId="44BA41CB">
            <w:pPr>
              <w:rPr>
                <w:rFonts w:hint="eastAsia" w:ascii="宋体" w:hAnsi="宋体" w:eastAsia="宋体" w:cs="宋体"/>
                <w:color w:val="auto"/>
                <w:szCs w:val="21"/>
              </w:rPr>
            </w:pPr>
            <w:r>
              <w:rPr>
                <w:rFonts w:hint="eastAsia" w:ascii="宋体" w:hAnsi="宋体" w:eastAsia="宋体" w:cs="宋体"/>
                <w:color w:val="auto"/>
                <w:kern w:val="0"/>
                <w:sz w:val="21"/>
                <w:szCs w:val="21"/>
                <w:lang w:bidi="ar"/>
              </w:rPr>
              <w:t>1</w:t>
            </w:r>
          </w:p>
        </w:tc>
        <w:tc>
          <w:tcPr>
            <w:tcW w:w="782" w:type="dxa"/>
            <w:vAlign w:val="center"/>
          </w:tcPr>
          <w:p w14:paraId="383F6DF6">
            <w:pPr>
              <w:rPr>
                <w:rFonts w:hint="eastAsia" w:ascii="宋体" w:hAnsi="宋体" w:eastAsia="宋体" w:cs="宋体"/>
                <w:color w:val="auto"/>
                <w:szCs w:val="21"/>
              </w:rPr>
            </w:pPr>
            <w:r>
              <w:rPr>
                <w:rFonts w:hint="eastAsia" w:ascii="宋体" w:hAnsi="宋体" w:eastAsia="宋体" w:cs="宋体"/>
                <w:b w:val="0"/>
                <w:bCs w:val="0"/>
                <w:color w:val="auto"/>
                <w:kern w:val="0"/>
                <w:sz w:val="21"/>
                <w:szCs w:val="21"/>
                <w:highlight w:val="none"/>
              </w:rPr>
              <w:t>其他未列明行业</w:t>
            </w:r>
          </w:p>
        </w:tc>
      </w:tr>
      <w:tr w14:paraId="56EA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588" w:type="dxa"/>
            <w:gridSpan w:val="7"/>
          </w:tcPr>
          <w:p w14:paraId="4B2C7674">
            <w:pPr>
              <w:spacing w:line="380" w:lineRule="exact"/>
              <w:rPr>
                <w:rFonts w:hint="eastAsia" w:ascii="宋体" w:hAnsi="宋体" w:eastAsia="宋体" w:cs="宋体"/>
                <w:b/>
                <w:bCs/>
                <w:color w:val="auto"/>
                <w:szCs w:val="21"/>
              </w:rPr>
            </w:pPr>
            <w:r>
              <w:rPr>
                <w:rFonts w:hint="eastAsia" w:ascii="宋体" w:hAnsi="宋体" w:eastAsia="宋体" w:cs="宋体"/>
                <w:b/>
                <w:bCs/>
                <w:color w:val="auto"/>
                <w:sz w:val="21"/>
                <w:szCs w:val="21"/>
              </w:rPr>
              <w:t>二、商务要求</w:t>
            </w:r>
          </w:p>
        </w:tc>
      </w:tr>
      <w:tr w14:paraId="1B5B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756" w:type="dxa"/>
            <w:gridSpan w:val="2"/>
            <w:vAlign w:val="center"/>
          </w:tcPr>
          <w:p w14:paraId="3ADA73F4">
            <w:pPr>
              <w:keepNext w:val="0"/>
              <w:keepLines w:val="0"/>
              <w:pageBreakBefore w:val="0"/>
              <w:widowControl w:val="0"/>
              <w:kinsoku/>
              <w:wordWrap/>
              <w:overflowPunct/>
              <w:topLinePunct w:val="0"/>
              <w:autoSpaceDE/>
              <w:autoSpaceDN/>
              <w:bidi w:val="0"/>
              <w:adjustRightInd/>
              <w:snapToGrid/>
              <w:spacing w:after="0" w:line="288"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highlight w:val="none"/>
              </w:rPr>
              <w:t>合同签订期</w:t>
            </w:r>
          </w:p>
        </w:tc>
        <w:tc>
          <w:tcPr>
            <w:tcW w:w="7832" w:type="dxa"/>
            <w:gridSpan w:val="5"/>
            <w:vAlign w:val="center"/>
          </w:tcPr>
          <w:p w14:paraId="78D700F1">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宋体" w:hAnsi="宋体" w:eastAsia="宋体" w:cs="宋体"/>
                <w:color w:val="auto"/>
                <w:szCs w:val="21"/>
              </w:rPr>
            </w:pPr>
            <w:r>
              <w:rPr>
                <w:rFonts w:hint="eastAsia" w:ascii="宋体" w:hAnsi="宋体" w:eastAsia="宋体" w:cs="宋体"/>
                <w:color w:val="auto"/>
                <w:sz w:val="21"/>
                <w:szCs w:val="21"/>
                <w:highlight w:val="none"/>
              </w:rPr>
              <w:t>自成交通知书发出之日起</w:t>
            </w:r>
            <w:r>
              <w:rPr>
                <w:rFonts w:hint="eastAsia" w:ascii="宋体" w:hAnsi="宋体" w:eastAsia="宋体" w:cs="宋体"/>
                <w:color w:val="auto"/>
                <w:sz w:val="21"/>
                <w:szCs w:val="21"/>
                <w:highlight w:val="none"/>
                <w:lang w:val="en-US" w:eastAsia="zh-CN"/>
              </w:rPr>
              <w:t>25日历天</w:t>
            </w:r>
            <w:r>
              <w:rPr>
                <w:rFonts w:hint="eastAsia" w:ascii="宋体" w:hAnsi="宋体" w:eastAsia="宋体" w:cs="宋体"/>
                <w:color w:val="auto"/>
                <w:sz w:val="21"/>
                <w:szCs w:val="21"/>
                <w:highlight w:val="none"/>
              </w:rPr>
              <w:t>内。</w:t>
            </w:r>
          </w:p>
        </w:tc>
      </w:tr>
      <w:tr w14:paraId="4ABA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1756" w:type="dxa"/>
            <w:gridSpan w:val="2"/>
            <w:vAlign w:val="center"/>
          </w:tcPr>
          <w:p w14:paraId="3464535B">
            <w:pPr>
              <w:keepNext w:val="0"/>
              <w:keepLines w:val="0"/>
              <w:pageBreakBefore w:val="0"/>
              <w:widowControl w:val="0"/>
              <w:kinsoku/>
              <w:wordWrap/>
              <w:overflowPunct/>
              <w:topLinePunct w:val="0"/>
              <w:autoSpaceDE/>
              <w:autoSpaceDN/>
              <w:bidi w:val="0"/>
              <w:adjustRightInd/>
              <w:snapToGrid/>
              <w:spacing w:after="0" w:line="288"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报价要求</w:t>
            </w:r>
          </w:p>
        </w:tc>
        <w:tc>
          <w:tcPr>
            <w:tcW w:w="7832" w:type="dxa"/>
            <w:gridSpan w:val="5"/>
            <w:vAlign w:val="center"/>
          </w:tcPr>
          <w:p w14:paraId="08173C6D">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报价为采购人指定地点的现场交付价格，包括但不限于：</w:t>
            </w:r>
          </w:p>
          <w:p w14:paraId="54BF57FD">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1）采购内容中所有货物和服务的价格；</w:t>
            </w:r>
          </w:p>
          <w:p w14:paraId="6D7FCC33">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2）货物的标准附件、备品备件、专用工具的价格；</w:t>
            </w:r>
          </w:p>
          <w:p w14:paraId="69A67A17">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3）运输、装卸、安装（含安装材料）、调试、培训、技术支持、售后服务的费用，质保期内维修、养护等费用；</w:t>
            </w:r>
          </w:p>
          <w:p w14:paraId="63AA29DF">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宋体" w:hAnsi="宋体" w:eastAsia="宋体" w:cs="宋体"/>
                <w:color w:val="auto"/>
                <w:szCs w:val="21"/>
              </w:rPr>
            </w:pPr>
            <w:r>
              <w:rPr>
                <w:rFonts w:hint="eastAsia" w:ascii="宋体" w:hAnsi="宋体" w:eastAsia="宋体" w:cs="宋体"/>
                <w:color w:val="auto"/>
                <w:sz w:val="21"/>
                <w:szCs w:val="21"/>
              </w:rPr>
              <w:t>4）必要的保险和各项税费等。</w:t>
            </w:r>
          </w:p>
        </w:tc>
      </w:tr>
      <w:tr w14:paraId="69AC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gridSpan w:val="2"/>
          </w:tcPr>
          <w:p w14:paraId="45E4D0F5">
            <w:pPr>
              <w:spacing w:line="380" w:lineRule="exact"/>
              <w:jc w:val="center"/>
              <w:rPr>
                <w:rFonts w:hint="eastAsia" w:ascii="宋体" w:hAnsi="宋体" w:eastAsia="宋体" w:cs="宋体"/>
                <w:b/>
                <w:bCs/>
                <w:color w:val="auto"/>
                <w:szCs w:val="21"/>
              </w:rPr>
            </w:pPr>
            <w:r>
              <w:rPr>
                <w:rFonts w:hint="eastAsia" w:ascii="宋体" w:hAnsi="宋体" w:eastAsia="宋体" w:cs="宋体"/>
                <w:b/>
                <w:bCs/>
                <w:color w:val="auto"/>
                <w:sz w:val="21"/>
                <w:szCs w:val="21"/>
              </w:rPr>
              <w:t>质保期</w:t>
            </w:r>
          </w:p>
        </w:tc>
        <w:tc>
          <w:tcPr>
            <w:tcW w:w="7832" w:type="dxa"/>
            <w:gridSpan w:val="5"/>
          </w:tcPr>
          <w:p w14:paraId="236FDAAF">
            <w:pPr>
              <w:spacing w:line="380" w:lineRule="exact"/>
              <w:rPr>
                <w:rFonts w:hint="eastAsia" w:ascii="宋体" w:hAnsi="宋体" w:eastAsia="宋体" w:cs="宋体"/>
                <w:color w:val="auto"/>
                <w:szCs w:val="21"/>
              </w:rPr>
            </w:pPr>
            <w:r>
              <w:rPr>
                <w:rFonts w:hint="eastAsia" w:ascii="宋体" w:hAnsi="宋体" w:eastAsia="宋体" w:cs="宋体"/>
                <w:color w:val="auto"/>
                <w:szCs w:val="21"/>
              </w:rPr>
              <w:t>1.按国家有关</w:t>
            </w:r>
            <w:r>
              <w:rPr>
                <w:rFonts w:hint="eastAsia" w:ascii="宋体" w:hAnsi="宋体" w:eastAsia="宋体" w:cs="宋体"/>
                <w:color w:val="auto"/>
                <w:szCs w:val="21"/>
              </w:rPr>
              <w:t>产品“三包”规定执行“三包”，自交货验收合格之日起所有软硬件设备、配件提供一年的免费质保及软件免费升级服务（分项货物要求中有特别注明的，按特别注明的执行）。</w:t>
            </w:r>
          </w:p>
          <w:p w14:paraId="6BC7FC2F">
            <w:pPr>
              <w:spacing w:line="380" w:lineRule="exact"/>
              <w:rPr>
                <w:rFonts w:hint="eastAsia" w:ascii="宋体" w:hAnsi="宋体" w:eastAsia="宋体" w:cs="宋体"/>
                <w:color w:val="auto"/>
                <w:szCs w:val="21"/>
              </w:rPr>
            </w:pPr>
            <w:r>
              <w:rPr>
                <w:rFonts w:hint="eastAsia" w:ascii="宋体" w:hAnsi="宋体" w:eastAsia="宋体" w:cs="宋体"/>
                <w:color w:val="auto"/>
                <w:szCs w:val="21"/>
              </w:rPr>
              <w:t>2.从通过验收即日起质保期内所有由于质量问题导致的软、硬件产品故障以免费保修、免费人工及免费更换备件标准上门服务，并提供终身维护。</w:t>
            </w:r>
          </w:p>
        </w:tc>
      </w:tr>
      <w:tr w14:paraId="62E7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gridSpan w:val="2"/>
            <w:vAlign w:val="center"/>
          </w:tcPr>
          <w:p w14:paraId="623E11E4">
            <w:pPr>
              <w:spacing w:line="38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售后服务要求</w:t>
            </w:r>
          </w:p>
        </w:tc>
        <w:tc>
          <w:tcPr>
            <w:tcW w:w="7832" w:type="dxa"/>
            <w:gridSpan w:val="5"/>
          </w:tcPr>
          <w:p w14:paraId="7E6C6A7D">
            <w:pPr>
              <w:spacing w:line="380" w:lineRule="exact"/>
              <w:rPr>
                <w:rFonts w:hint="eastAsia" w:ascii="宋体" w:hAnsi="宋体" w:eastAsia="宋体" w:cs="宋体"/>
                <w:color w:val="auto"/>
                <w:szCs w:val="21"/>
              </w:rPr>
            </w:pPr>
            <w:r>
              <w:rPr>
                <w:rFonts w:hint="eastAsia" w:ascii="宋体" w:hAnsi="宋体" w:eastAsia="宋体" w:cs="宋体"/>
                <w:color w:val="auto"/>
                <w:szCs w:val="21"/>
              </w:rPr>
              <w:t>1.免费送货上门。</w:t>
            </w:r>
          </w:p>
          <w:p w14:paraId="352D8364">
            <w:pPr>
              <w:spacing w:line="380" w:lineRule="exact"/>
              <w:rPr>
                <w:rFonts w:hint="eastAsia" w:ascii="宋体" w:hAnsi="宋体" w:eastAsia="宋体" w:cs="宋体"/>
                <w:color w:val="auto"/>
                <w:szCs w:val="21"/>
              </w:rPr>
            </w:pPr>
            <w:r>
              <w:rPr>
                <w:rFonts w:hint="eastAsia" w:ascii="宋体" w:hAnsi="宋体" w:eastAsia="宋体" w:cs="宋体"/>
                <w:color w:val="auto"/>
                <w:szCs w:val="21"/>
              </w:rPr>
              <w:t>2.免费安装调试和培训：到货后，</w:t>
            </w:r>
            <w:r>
              <w:rPr>
                <w:rFonts w:hint="eastAsia" w:ascii="宋体" w:hAnsi="宋体" w:eastAsia="宋体" w:cs="宋体"/>
                <w:bCs/>
                <w:color w:val="auto"/>
                <w:szCs w:val="21"/>
              </w:rPr>
              <w:t>成交供应商</w:t>
            </w:r>
            <w:r>
              <w:rPr>
                <w:rFonts w:hint="eastAsia" w:ascii="宋体" w:hAnsi="宋体" w:eastAsia="宋体" w:cs="宋体"/>
                <w:color w:val="auto"/>
                <w:szCs w:val="21"/>
              </w:rPr>
              <w:t>需在接到用户通知后10个工作日内进行安装调试；提供用户管理人员的现场操作使用及基本维护的免费培训。</w:t>
            </w:r>
          </w:p>
          <w:p w14:paraId="3025FD2A">
            <w:pPr>
              <w:spacing w:line="380" w:lineRule="exact"/>
              <w:rPr>
                <w:rFonts w:hint="eastAsia" w:ascii="宋体" w:hAnsi="宋体" w:eastAsia="宋体" w:cs="宋体"/>
                <w:color w:val="auto"/>
                <w:szCs w:val="21"/>
              </w:rPr>
            </w:pPr>
            <w:r>
              <w:rPr>
                <w:rFonts w:hint="eastAsia" w:ascii="宋体" w:hAnsi="宋体" w:eastAsia="宋体" w:cs="宋体"/>
                <w:color w:val="auto"/>
                <w:szCs w:val="21"/>
              </w:rPr>
              <w:t>3.接故障通知在2小时内需要作出响应，12小时到达现场。</w:t>
            </w:r>
          </w:p>
          <w:p w14:paraId="589B9253">
            <w:pPr>
              <w:spacing w:line="380" w:lineRule="exact"/>
              <w:rPr>
                <w:rFonts w:hint="eastAsia" w:ascii="宋体" w:hAnsi="宋体" w:eastAsia="宋体" w:cs="宋体"/>
                <w:color w:val="auto"/>
                <w:szCs w:val="21"/>
              </w:rPr>
            </w:pPr>
            <w:r>
              <w:rPr>
                <w:rFonts w:hint="eastAsia" w:ascii="宋体" w:hAnsi="宋体" w:eastAsia="宋体" w:cs="宋体"/>
                <w:color w:val="auto"/>
                <w:szCs w:val="21"/>
              </w:rPr>
              <w:t>4.项目供货及安装过程中产生的残留物或垃圾，需由</w:t>
            </w:r>
            <w:r>
              <w:rPr>
                <w:rFonts w:hint="eastAsia" w:ascii="宋体" w:hAnsi="宋体" w:eastAsia="宋体" w:cs="宋体"/>
                <w:bCs/>
                <w:color w:val="auto"/>
                <w:szCs w:val="21"/>
              </w:rPr>
              <w:t>成交供应商</w:t>
            </w:r>
            <w:r>
              <w:rPr>
                <w:rFonts w:hint="eastAsia" w:ascii="宋体" w:hAnsi="宋体" w:eastAsia="宋体" w:cs="宋体"/>
                <w:color w:val="auto"/>
                <w:szCs w:val="21"/>
              </w:rPr>
              <w:t>自行清理至校外。</w:t>
            </w:r>
          </w:p>
          <w:p w14:paraId="73D55A04">
            <w:pPr>
              <w:spacing w:line="380" w:lineRule="exact"/>
              <w:rPr>
                <w:rFonts w:hint="eastAsia" w:ascii="宋体" w:hAnsi="宋体" w:eastAsia="宋体" w:cs="宋体"/>
                <w:color w:val="auto"/>
                <w:szCs w:val="21"/>
              </w:rPr>
            </w:pPr>
            <w:r>
              <w:rPr>
                <w:rFonts w:hint="eastAsia" w:ascii="宋体" w:hAnsi="宋体" w:eastAsia="宋体" w:cs="宋体"/>
                <w:color w:val="auto"/>
                <w:szCs w:val="21"/>
              </w:rPr>
              <w:t>5.项目供货及安装过程中产生的水费及电费，需由</w:t>
            </w:r>
            <w:r>
              <w:rPr>
                <w:rFonts w:hint="eastAsia" w:ascii="宋体" w:hAnsi="宋体" w:eastAsia="宋体" w:cs="宋体"/>
                <w:bCs/>
                <w:color w:val="auto"/>
                <w:szCs w:val="21"/>
              </w:rPr>
              <w:t>成交供应商</w:t>
            </w:r>
            <w:r>
              <w:rPr>
                <w:rFonts w:hint="eastAsia" w:ascii="宋体" w:hAnsi="宋体" w:eastAsia="宋体" w:cs="宋体"/>
                <w:color w:val="auto"/>
                <w:szCs w:val="21"/>
              </w:rPr>
              <w:t>结清费用后，采购人再支付货款</w:t>
            </w:r>
          </w:p>
        </w:tc>
      </w:tr>
      <w:tr w14:paraId="3C57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756" w:type="dxa"/>
            <w:gridSpan w:val="2"/>
          </w:tcPr>
          <w:p w14:paraId="643D8A0C">
            <w:pPr>
              <w:spacing w:line="38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交货时间及地点</w:t>
            </w:r>
          </w:p>
        </w:tc>
        <w:tc>
          <w:tcPr>
            <w:tcW w:w="7832" w:type="dxa"/>
            <w:gridSpan w:val="5"/>
          </w:tcPr>
          <w:p w14:paraId="797C60D6">
            <w:pPr>
              <w:spacing w:line="380" w:lineRule="exact"/>
              <w:rPr>
                <w:rFonts w:hint="eastAsia" w:ascii="宋体" w:hAnsi="宋体" w:eastAsia="宋体" w:cs="宋体"/>
                <w:color w:val="auto"/>
                <w:szCs w:val="21"/>
              </w:rPr>
            </w:pPr>
            <w:r>
              <w:rPr>
                <w:rFonts w:hint="eastAsia" w:ascii="宋体" w:hAnsi="宋体" w:eastAsia="宋体" w:cs="宋体"/>
                <w:color w:val="auto"/>
                <w:szCs w:val="21"/>
              </w:rPr>
              <w:t>1.交货时间：自签订合同之日起90日历日内全部交货安装完成并验收合格。</w:t>
            </w:r>
          </w:p>
          <w:p w14:paraId="66752935">
            <w:pPr>
              <w:spacing w:line="380" w:lineRule="exact"/>
              <w:rPr>
                <w:rFonts w:hint="eastAsia" w:ascii="宋体" w:hAnsi="宋体" w:eastAsia="宋体" w:cs="宋体"/>
                <w:color w:val="auto"/>
                <w:szCs w:val="21"/>
              </w:rPr>
            </w:pPr>
            <w:r>
              <w:rPr>
                <w:rFonts w:hint="eastAsia" w:ascii="宋体" w:hAnsi="宋体" w:eastAsia="宋体" w:cs="宋体"/>
                <w:color w:val="auto"/>
                <w:szCs w:val="21"/>
              </w:rPr>
              <w:t>2.交货地点：广西农业工程职业技术学院。</w:t>
            </w:r>
          </w:p>
        </w:tc>
      </w:tr>
      <w:tr w14:paraId="057B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trPr>
        <w:tc>
          <w:tcPr>
            <w:tcW w:w="1756" w:type="dxa"/>
            <w:gridSpan w:val="2"/>
            <w:vAlign w:val="center"/>
          </w:tcPr>
          <w:p w14:paraId="48AED013">
            <w:pPr>
              <w:spacing w:line="38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付款条件</w:t>
            </w:r>
          </w:p>
        </w:tc>
        <w:tc>
          <w:tcPr>
            <w:tcW w:w="7832" w:type="dxa"/>
            <w:gridSpan w:val="5"/>
          </w:tcPr>
          <w:p w14:paraId="0D4F7ED3">
            <w:pPr>
              <w:spacing w:line="38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1.成交供应商在要求的交货期内供货，完成验收手续后并开具发票给采购人，采购人在收到发票后</w:t>
            </w:r>
            <w:r>
              <w:rPr>
                <w:rFonts w:hint="eastAsia" w:ascii="宋体" w:hAnsi="宋体" w:cs="宋体"/>
                <w:bCs/>
                <w:color w:val="auto"/>
                <w:szCs w:val="21"/>
                <w:highlight w:val="none"/>
                <w:lang w:val="en-US" w:eastAsia="zh-CN"/>
              </w:rPr>
              <w:t>10个工作</w:t>
            </w:r>
            <w:r>
              <w:rPr>
                <w:rFonts w:hint="eastAsia" w:ascii="宋体" w:hAnsi="宋体" w:eastAsia="宋体" w:cs="宋体"/>
                <w:bCs/>
                <w:color w:val="auto"/>
                <w:szCs w:val="21"/>
                <w:highlight w:val="none"/>
              </w:rPr>
              <w:t>日内按发票面额支付相应款项。若货物中包含软件产品，则需采购人自软件安装调试完成之日起，先行试用合格后方可进行验收。如成交供应商未按国家要求开具发票，或未按合同履约的，视为违约，采购人有权扣除履约保证金，或单方面解除合同，并追究成交供应商法律责任。</w:t>
            </w:r>
          </w:p>
          <w:p w14:paraId="6949CC96">
            <w:pPr>
              <w:spacing w:line="38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2.若项目涉及缴纳履约保证金的收取，则履约保证金在质保期满后退付（无息）。</w:t>
            </w:r>
          </w:p>
        </w:tc>
      </w:tr>
      <w:tr w14:paraId="3800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7" w:hRule="atLeast"/>
        </w:trPr>
        <w:tc>
          <w:tcPr>
            <w:tcW w:w="1756" w:type="dxa"/>
            <w:gridSpan w:val="2"/>
            <w:vAlign w:val="center"/>
          </w:tcPr>
          <w:p w14:paraId="5768611B">
            <w:pPr>
              <w:spacing w:line="380" w:lineRule="exact"/>
              <w:jc w:val="center"/>
              <w:rPr>
                <w:rFonts w:hint="eastAsia" w:ascii="宋体" w:hAnsi="宋体" w:eastAsia="宋体" w:cs="宋体"/>
                <w:b/>
                <w:bCs/>
                <w:color w:val="auto"/>
                <w:sz w:val="21"/>
                <w:szCs w:val="21"/>
              </w:rPr>
            </w:pPr>
            <w:r>
              <w:rPr>
                <w:rFonts w:hint="eastAsia" w:ascii="宋体" w:hAnsi="宋体" w:eastAsia="宋体" w:cs="宋体"/>
                <w:b/>
                <w:bCs/>
                <w:color w:val="auto"/>
                <w:szCs w:val="21"/>
              </w:rPr>
              <w:t>验收方案和验收标准</w:t>
            </w:r>
          </w:p>
        </w:tc>
        <w:tc>
          <w:tcPr>
            <w:tcW w:w="7832" w:type="dxa"/>
            <w:gridSpan w:val="5"/>
            <w:vAlign w:val="center"/>
          </w:tcPr>
          <w:p w14:paraId="5424EDFF">
            <w:pPr>
              <w:spacing w:line="38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1.成交供应商应提供完备的技术或服务资料和合格证等，并派遣专业人员进行现场安装调试。验收合格条件如下：</w:t>
            </w:r>
          </w:p>
          <w:p w14:paraId="49104560">
            <w:pPr>
              <w:spacing w:line="38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（1）货物或服务技术参数与采购合同一致，性能或指标达到规定的标准。</w:t>
            </w:r>
          </w:p>
          <w:p w14:paraId="432C3AC8">
            <w:pPr>
              <w:spacing w:line="38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（2）技术或资料、装箱单、合格证等资料齐全；</w:t>
            </w:r>
          </w:p>
          <w:p w14:paraId="5E1075D9">
            <w:pPr>
              <w:spacing w:line="38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（3）在测试或试运行期间所出现的问题得到解决，并运行或工作正常；</w:t>
            </w:r>
          </w:p>
          <w:p w14:paraId="17BFB70A">
            <w:pPr>
              <w:spacing w:line="38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（4）采购人应当在到货安装、调试完毕并试运行测试合格后正常使用</w:t>
            </w:r>
            <w:r>
              <w:rPr>
                <w:rFonts w:hint="eastAsia" w:ascii="宋体" w:hAnsi="宋体" w:cs="宋体"/>
                <w:bCs/>
                <w:color w:val="auto"/>
                <w:szCs w:val="21"/>
                <w:highlight w:val="none"/>
                <w:lang w:val="en-US" w:eastAsia="zh-CN"/>
              </w:rPr>
              <w:t>7</w:t>
            </w:r>
            <w:r>
              <w:rPr>
                <w:rFonts w:hint="eastAsia" w:ascii="宋体" w:hAnsi="宋体" w:eastAsia="宋体" w:cs="宋体"/>
                <w:bCs/>
                <w:color w:val="auto"/>
                <w:szCs w:val="21"/>
                <w:highlight w:val="none"/>
              </w:rPr>
              <w:t>个工作日内，成交供应商应提供货物的有效检验文件，经采购人认可后，与合同的性能指标一起作为货物验收标准，采购人可对货物进行复检与性能测试。采购人对货物验收合格后，签署验收合格书，验收标准应符合中国有关的国家、地方、行业标准。</w:t>
            </w:r>
          </w:p>
          <w:p w14:paraId="35BBE57C">
            <w:pPr>
              <w:spacing w:line="38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2.达不到要求或与响应和承诺的技术参数不一致的，视为产品验收不合格，采购人可解除双方的采购合同。</w:t>
            </w:r>
          </w:p>
        </w:tc>
      </w:tr>
      <w:tr w14:paraId="645E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588" w:type="dxa"/>
            <w:gridSpan w:val="7"/>
          </w:tcPr>
          <w:p w14:paraId="4A95C50D">
            <w:pPr>
              <w:spacing w:line="380" w:lineRule="exact"/>
              <w:rPr>
                <w:rFonts w:hint="eastAsia" w:ascii="宋体" w:hAnsi="宋体" w:eastAsia="宋体" w:cs="宋体"/>
                <w:b/>
                <w:bCs/>
                <w:color w:val="auto"/>
                <w:sz w:val="21"/>
                <w:szCs w:val="21"/>
                <w:u w:val="single"/>
              </w:rPr>
            </w:pPr>
            <w:r>
              <w:rPr>
                <w:rFonts w:hint="eastAsia" w:ascii="宋体" w:hAnsi="宋体" w:eastAsia="宋体" w:cs="宋体"/>
                <w:b/>
                <w:bCs/>
                <w:color w:val="auto"/>
                <w:sz w:val="21"/>
                <w:szCs w:val="21"/>
              </w:rPr>
              <w:t>三、其它要求</w:t>
            </w:r>
          </w:p>
        </w:tc>
      </w:tr>
      <w:tr w14:paraId="5BA5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756" w:type="dxa"/>
            <w:gridSpan w:val="2"/>
          </w:tcPr>
          <w:p w14:paraId="10418DD8">
            <w:pPr>
              <w:spacing w:line="380" w:lineRule="exact"/>
              <w:jc w:val="center"/>
              <w:rPr>
                <w:rFonts w:hint="eastAsia" w:ascii="宋体" w:hAnsi="宋体" w:eastAsia="宋体" w:cs="宋体"/>
                <w:b/>
                <w:bCs/>
                <w:color w:val="auto"/>
                <w:szCs w:val="21"/>
              </w:rPr>
            </w:pPr>
            <w:r>
              <w:rPr>
                <w:rFonts w:hint="eastAsia" w:ascii="宋体" w:hAnsi="宋体" w:eastAsia="宋体" w:cs="宋体"/>
                <w:b/>
                <w:bCs/>
                <w:color w:val="auto"/>
                <w:sz w:val="21"/>
                <w:szCs w:val="21"/>
              </w:rPr>
              <w:t>核心产品</w:t>
            </w:r>
          </w:p>
        </w:tc>
        <w:tc>
          <w:tcPr>
            <w:tcW w:w="7832" w:type="dxa"/>
            <w:gridSpan w:val="5"/>
          </w:tcPr>
          <w:p w14:paraId="0913FB8B">
            <w:pPr>
              <w:spacing w:line="380" w:lineRule="exact"/>
              <w:rPr>
                <w:rFonts w:hint="eastAsia" w:ascii="宋体" w:hAnsi="宋体" w:eastAsia="宋体" w:cs="宋体"/>
                <w:bCs/>
                <w:color w:val="auto"/>
                <w:sz w:val="21"/>
                <w:szCs w:val="21"/>
              </w:rPr>
            </w:pPr>
            <w:r>
              <w:rPr>
                <w:rFonts w:hint="eastAsia" w:ascii="宋体" w:hAnsi="宋体" w:eastAsia="宋体" w:cs="宋体"/>
                <w:bCs/>
                <w:color w:val="auto"/>
                <w:szCs w:val="21"/>
              </w:rPr>
              <w:t>本项目选择第1项“</w:t>
            </w:r>
            <w:r>
              <w:rPr>
                <w:rFonts w:hint="eastAsia" w:ascii="宋体" w:hAnsi="宋体" w:eastAsia="宋体" w:cs="宋体"/>
                <w:b/>
                <w:bCs/>
                <w:color w:val="auto"/>
                <w:kern w:val="0"/>
                <w:sz w:val="21"/>
                <w:szCs w:val="21"/>
                <w:lang w:bidi="ar"/>
              </w:rPr>
              <w:t>离心过滤器</w:t>
            </w:r>
            <w:r>
              <w:rPr>
                <w:rFonts w:hint="eastAsia" w:ascii="宋体" w:hAnsi="宋体" w:eastAsia="宋体" w:cs="宋体"/>
                <w:bCs/>
                <w:color w:val="auto"/>
                <w:szCs w:val="21"/>
              </w:rPr>
              <w:t>”作为核心产品。</w:t>
            </w:r>
          </w:p>
        </w:tc>
      </w:tr>
      <w:tr w14:paraId="3780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756" w:type="dxa"/>
            <w:gridSpan w:val="2"/>
            <w:vAlign w:val="center"/>
          </w:tcPr>
          <w:p w14:paraId="6C464E83">
            <w:pPr>
              <w:spacing w:line="380" w:lineRule="exact"/>
              <w:jc w:val="center"/>
              <w:rPr>
                <w:rFonts w:hint="eastAsia" w:ascii="宋体" w:hAnsi="宋体" w:eastAsia="宋体" w:cs="宋体"/>
                <w:b/>
                <w:bCs/>
                <w:color w:val="auto"/>
                <w:sz w:val="21"/>
                <w:szCs w:val="21"/>
              </w:rPr>
            </w:pPr>
            <w:r>
              <w:rPr>
                <w:rFonts w:hint="eastAsia" w:ascii="宋体" w:hAnsi="宋体" w:eastAsia="宋体" w:cs="宋体"/>
                <w:b/>
                <w:bCs/>
                <w:color w:val="auto"/>
                <w:szCs w:val="21"/>
              </w:rPr>
              <w:t>产品要求</w:t>
            </w:r>
          </w:p>
        </w:tc>
        <w:tc>
          <w:tcPr>
            <w:tcW w:w="7832" w:type="dxa"/>
            <w:gridSpan w:val="5"/>
            <w:vAlign w:val="center"/>
          </w:tcPr>
          <w:p w14:paraId="34D4EA4C">
            <w:pPr>
              <w:spacing w:line="380" w:lineRule="exact"/>
              <w:jc w:val="left"/>
              <w:rPr>
                <w:rFonts w:hint="eastAsia" w:ascii="宋体" w:hAnsi="宋体" w:eastAsia="宋体" w:cs="宋体"/>
                <w:bCs/>
                <w:color w:val="auto"/>
                <w:szCs w:val="21"/>
              </w:rPr>
            </w:pPr>
            <w:r>
              <w:rPr>
                <w:rFonts w:hint="eastAsia" w:ascii="宋体" w:hAnsi="宋体" w:eastAsia="宋体" w:cs="宋体"/>
                <w:bCs/>
                <w:color w:val="auto"/>
                <w:szCs w:val="21"/>
              </w:rPr>
              <w:t>1.所竞产品要求符合国家相关行业标准。如产品实行强制标准认证制度、生产许可证制度、销售或经营许可证制度、注册证制度的，则供应商竞标时应在响应文件中提供相关有效的证书复印件。</w:t>
            </w:r>
          </w:p>
          <w:p w14:paraId="75843A95">
            <w:pPr>
              <w:spacing w:line="380" w:lineRule="exact"/>
              <w:jc w:val="left"/>
              <w:rPr>
                <w:rFonts w:hint="eastAsia" w:ascii="宋体" w:hAnsi="宋体" w:eastAsia="宋体" w:cs="宋体"/>
                <w:bCs/>
                <w:color w:val="auto"/>
                <w:szCs w:val="21"/>
              </w:rPr>
            </w:pPr>
            <w:r>
              <w:rPr>
                <w:rFonts w:hint="eastAsia" w:ascii="宋体" w:hAnsi="宋体" w:eastAsia="宋体" w:cs="宋体"/>
                <w:bCs/>
                <w:color w:val="auto"/>
                <w:szCs w:val="21"/>
              </w:rPr>
              <w:t>2.所竞产品必须是全新、完整、未使用过的产品；清点过程中如果发现因包装或运输不当引起的产品外观或内部的损坏，成交供应商应负责更换；若发现错发/漏发情况，成交供应商应负责更换和补发。</w:t>
            </w:r>
          </w:p>
          <w:p w14:paraId="6A706151">
            <w:pPr>
              <w:spacing w:line="380" w:lineRule="exact"/>
              <w:jc w:val="left"/>
              <w:rPr>
                <w:rFonts w:hint="eastAsia" w:ascii="宋体" w:hAnsi="宋体" w:eastAsia="宋体" w:cs="宋体"/>
                <w:bCs/>
                <w:color w:val="auto"/>
                <w:szCs w:val="21"/>
              </w:rPr>
            </w:pPr>
            <w:r>
              <w:rPr>
                <w:rFonts w:hint="eastAsia" w:ascii="宋体" w:hAnsi="宋体" w:eastAsia="宋体" w:cs="宋体"/>
                <w:bCs/>
                <w:color w:val="auto"/>
                <w:szCs w:val="21"/>
              </w:rPr>
              <w:t>3.知识产权保护要求：供应商应对谈判内容所涉及的专利承担责任，并负责保护用户的利益不受任何损害。一切由于文字、商标、技术和软件专利授权引起的法律裁决、诉讼和赔偿费用均由成交供应商负责。所使用的设备、材料须符合国家有关标准要求。</w:t>
            </w:r>
          </w:p>
        </w:tc>
      </w:tr>
    </w:tbl>
    <w:p w14:paraId="05E1EBB9">
      <w:pPr>
        <w:spacing w:line="360" w:lineRule="exact"/>
        <w:ind w:firstLine="422" w:firstLineChars="200"/>
        <w:jc w:val="left"/>
        <w:rPr>
          <w:rFonts w:hint="eastAsia" w:ascii="宋体" w:hAnsi="宋体" w:eastAsia="宋体" w:cs="宋体"/>
          <w:b/>
          <w:bCs/>
          <w:color w:val="auto"/>
          <w:szCs w:val="21"/>
          <w:highlight w:val="yellow"/>
          <w:lang w:eastAsia="zh-CN"/>
        </w:rPr>
      </w:pPr>
    </w:p>
    <w:p w14:paraId="2B38CB4E">
      <w:pPr>
        <w:spacing w:line="360" w:lineRule="exact"/>
        <w:ind w:firstLine="422" w:firstLineChars="200"/>
        <w:jc w:val="left"/>
        <w:rPr>
          <w:rFonts w:hint="eastAsia" w:ascii="宋体" w:hAnsi="宋体" w:eastAsia="宋体" w:cs="宋体"/>
          <w:b/>
          <w:bCs/>
          <w:color w:val="auto"/>
          <w:szCs w:val="21"/>
          <w:highlight w:val="yellow"/>
          <w:lang w:eastAsia="zh-CN"/>
        </w:rPr>
      </w:pPr>
    </w:p>
    <w:bookmarkEnd w:id="76"/>
    <w:p w14:paraId="0A0E8CE0">
      <w:pPr>
        <w:spacing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0FD5A335">
      <w:pPr>
        <w:spacing w:before="7"/>
        <w:rPr>
          <w:rFonts w:hint="eastAsia" w:ascii="宋体" w:hAnsi="宋体" w:eastAsia="宋体" w:cs="宋体"/>
          <w:color w:val="auto"/>
          <w:sz w:val="17"/>
          <w:szCs w:val="17"/>
          <w:highlight w:val="none"/>
        </w:rPr>
      </w:pPr>
    </w:p>
    <w:p w14:paraId="2E44AA54">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节能产品政府采购品目清单</w:t>
      </w:r>
    </w:p>
    <w:p w14:paraId="1C6B0C2F">
      <w:pPr>
        <w:rPr>
          <w:rFonts w:hint="eastAsia" w:ascii="宋体" w:hAnsi="宋体" w:eastAsia="宋体" w:cs="宋体"/>
          <w:color w:val="auto"/>
          <w:sz w:val="20"/>
          <w:szCs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page">
                  <wp:posOffset>447040</wp:posOffset>
                </wp:positionH>
                <wp:positionV relativeFrom="paragraph">
                  <wp:posOffset>100965</wp:posOffset>
                </wp:positionV>
                <wp:extent cx="6403975" cy="747903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403975" cy="7479030"/>
                        </a:xfrm>
                        <a:prstGeom prst="rect">
                          <a:avLst/>
                        </a:prstGeom>
                        <a:noFill/>
                        <a:ln>
                          <a:noFill/>
                        </a:ln>
                      </wps:spPr>
                      <wps:txbx>
                        <w:txbxContent>
                          <w:tbl>
                            <w:tblPr>
                              <w:tblStyle w:val="27"/>
                              <w:tblW w:w="9125" w:type="dxa"/>
                              <w:tblInd w:w="632" w:type="dxa"/>
                              <w:tblLayout w:type="fixed"/>
                              <w:tblCellMar>
                                <w:top w:w="0" w:type="dxa"/>
                                <w:left w:w="0" w:type="dxa"/>
                                <w:bottom w:w="0" w:type="dxa"/>
                                <w:right w:w="0" w:type="dxa"/>
                              </w:tblCellMar>
                            </w:tblPr>
                            <w:tblGrid>
                              <w:gridCol w:w="574"/>
                              <w:gridCol w:w="1166"/>
                              <w:gridCol w:w="1800"/>
                              <w:gridCol w:w="1823"/>
                              <w:gridCol w:w="3762"/>
                            </w:tblGrid>
                            <w:tr w14:paraId="7C4A142E">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tcPr>
                                <w:p w14:paraId="29A4FE52">
                                  <w:pPr>
                                    <w:pStyle w:val="63"/>
                                    <w:spacing w:before="57" w:line="254" w:lineRule="auto"/>
                                    <w:ind w:left="59" w:right="60"/>
                                    <w:rPr>
                                      <w:rFonts w:ascii="宋体" w:hAnsi="宋体" w:cs="宋体"/>
                                    </w:rPr>
                                  </w:pPr>
                                  <w:r>
                                    <w:rPr>
                                      <w:rFonts w:hint="eastAsia" w:ascii="宋体" w:hAnsi="宋体" w:cs="宋体"/>
                                      <w:b/>
                                      <w:bCs/>
                                      <w:w w:val="99"/>
                                    </w:rPr>
                                    <w:t>品目序号</w:t>
                                  </w:r>
                                </w:p>
                              </w:tc>
                              <w:tc>
                                <w:tcPr>
                                  <w:tcW w:w="4789" w:type="dxa"/>
                                  <w:gridSpan w:val="3"/>
                                  <w:tcBorders>
                                    <w:top w:val="single" w:color="000000" w:sz="4" w:space="0"/>
                                    <w:left w:val="single" w:color="000000" w:sz="4" w:space="0"/>
                                    <w:bottom w:val="single" w:color="000000" w:sz="4" w:space="0"/>
                                    <w:right w:val="single" w:color="000000" w:sz="4" w:space="0"/>
                                  </w:tcBorders>
                                </w:tcPr>
                                <w:p w14:paraId="688E74B3">
                                  <w:pPr>
                                    <w:pStyle w:val="63"/>
                                    <w:spacing w:before="4"/>
                                    <w:rPr>
                                      <w:rFonts w:ascii="宋体" w:hAnsi="宋体" w:cs="宋体"/>
                                      <w:sz w:val="16"/>
                                      <w:szCs w:val="16"/>
                                    </w:rPr>
                                  </w:pPr>
                                </w:p>
                                <w:p w14:paraId="5ECB5992">
                                  <w:pPr>
                                    <w:pStyle w:val="63"/>
                                    <w:jc w:val="center"/>
                                    <w:rPr>
                                      <w:rFonts w:ascii="宋体" w:hAnsi="宋体" w:cs="宋体"/>
                                    </w:rPr>
                                  </w:pPr>
                                  <w:r>
                                    <w:rPr>
                                      <w:rFonts w:hint="eastAsia" w:ascii="宋体" w:hAnsi="宋体" w:cs="宋体"/>
                                      <w:b/>
                                      <w:bCs/>
                                      <w:w w:val="99"/>
                                    </w:rPr>
                                    <w:t>名称</w:t>
                                  </w:r>
                                </w:p>
                              </w:tc>
                              <w:tc>
                                <w:tcPr>
                                  <w:tcW w:w="3762" w:type="dxa"/>
                                  <w:tcBorders>
                                    <w:top w:val="single" w:color="000000" w:sz="4" w:space="0"/>
                                    <w:left w:val="single" w:color="000000" w:sz="4" w:space="0"/>
                                    <w:bottom w:val="single" w:color="000000" w:sz="4" w:space="0"/>
                                    <w:right w:val="single" w:color="000000" w:sz="4" w:space="0"/>
                                  </w:tcBorders>
                                </w:tcPr>
                                <w:p w14:paraId="086CB718">
                                  <w:pPr>
                                    <w:pStyle w:val="63"/>
                                    <w:spacing w:before="4"/>
                                    <w:rPr>
                                      <w:rFonts w:ascii="宋体" w:hAnsi="宋体" w:cs="宋体"/>
                                      <w:sz w:val="16"/>
                                      <w:szCs w:val="16"/>
                                    </w:rPr>
                                  </w:pPr>
                                </w:p>
                                <w:p w14:paraId="0DDF7A7D">
                                  <w:pPr>
                                    <w:pStyle w:val="63"/>
                                    <w:ind w:left="926"/>
                                    <w:rPr>
                                      <w:rFonts w:ascii="宋体" w:hAnsi="宋体" w:cs="宋体"/>
                                    </w:rPr>
                                  </w:pPr>
                                  <w:r>
                                    <w:rPr>
                                      <w:rFonts w:hint="eastAsia" w:ascii="宋体" w:hAnsi="宋体" w:cs="宋体"/>
                                      <w:b/>
                                      <w:bCs/>
                                      <w:w w:val="99"/>
                                    </w:rPr>
                                    <w:t>依据的标准</w:t>
                                  </w:r>
                                </w:p>
                              </w:tc>
                            </w:tr>
                            <w:tr w14:paraId="73C7C600">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40BDDD30">
                                  <w:pPr>
                                    <w:pStyle w:val="63"/>
                                    <w:rPr>
                                      <w:rFonts w:ascii="宋体" w:hAnsi="宋体" w:cs="宋体"/>
                                      <w:sz w:val="20"/>
                                      <w:szCs w:val="20"/>
                                    </w:rPr>
                                  </w:pPr>
                                </w:p>
                                <w:p w14:paraId="5CBDFD68">
                                  <w:pPr>
                                    <w:pStyle w:val="63"/>
                                    <w:rPr>
                                      <w:rFonts w:ascii="宋体" w:hAnsi="宋体" w:cs="宋体"/>
                                      <w:sz w:val="20"/>
                                      <w:szCs w:val="20"/>
                                    </w:rPr>
                                  </w:pPr>
                                </w:p>
                                <w:p w14:paraId="31B5D372">
                                  <w:pPr>
                                    <w:pStyle w:val="63"/>
                                    <w:rPr>
                                      <w:rFonts w:ascii="宋体" w:hAnsi="宋体" w:cs="宋体"/>
                                      <w:sz w:val="20"/>
                                      <w:szCs w:val="20"/>
                                    </w:rPr>
                                  </w:pPr>
                                </w:p>
                                <w:p w14:paraId="7E50D019">
                                  <w:pPr>
                                    <w:pStyle w:val="63"/>
                                    <w:spacing w:before="11"/>
                                    <w:rPr>
                                      <w:rFonts w:ascii="宋体" w:hAnsi="宋体" w:cs="宋体"/>
                                      <w:sz w:val="15"/>
                                      <w:szCs w:val="15"/>
                                    </w:rPr>
                                  </w:pPr>
                                </w:p>
                                <w:p w14:paraId="1C9432CC">
                                  <w:pPr>
                                    <w:pStyle w:val="63"/>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14:paraId="5490D175">
                                  <w:pPr>
                                    <w:pStyle w:val="63"/>
                                    <w:rPr>
                                      <w:rFonts w:ascii="宋体" w:hAnsi="宋体" w:cs="宋体"/>
                                      <w:sz w:val="20"/>
                                      <w:szCs w:val="20"/>
                                    </w:rPr>
                                  </w:pPr>
                                </w:p>
                                <w:p w14:paraId="26ADBE86">
                                  <w:pPr>
                                    <w:pStyle w:val="63"/>
                                    <w:rPr>
                                      <w:rFonts w:ascii="宋体" w:hAnsi="宋体" w:cs="宋体"/>
                                      <w:sz w:val="20"/>
                                      <w:szCs w:val="20"/>
                                    </w:rPr>
                                  </w:pPr>
                                </w:p>
                                <w:p w14:paraId="34E454C8">
                                  <w:pPr>
                                    <w:pStyle w:val="63"/>
                                    <w:spacing w:before="12"/>
                                    <w:rPr>
                                      <w:rFonts w:ascii="宋体" w:hAnsi="宋体" w:cs="宋体"/>
                                      <w:sz w:val="23"/>
                                      <w:szCs w:val="23"/>
                                    </w:rPr>
                                  </w:pPr>
                                </w:p>
                                <w:p w14:paraId="75403386">
                                  <w:pPr>
                                    <w:pStyle w:val="6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03DDB625">
                                  <w:pPr>
                                    <w:pStyle w:val="63"/>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14:paraId="1F4E90F1">
                                  <w:pPr>
                                    <w:pStyle w:val="63"/>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823" w:type="dxa"/>
                                  <w:tcBorders>
                                    <w:top w:val="single" w:color="000000" w:sz="4" w:space="0"/>
                                    <w:left w:val="single" w:color="000000" w:sz="4" w:space="0"/>
                                    <w:bottom w:val="single" w:color="000000" w:sz="4" w:space="0"/>
                                    <w:right w:val="single" w:color="000000" w:sz="4" w:space="0"/>
                                  </w:tcBorders>
                                </w:tcPr>
                                <w:p w14:paraId="3142E756">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21B3E3C3">
                                  <w:pPr>
                                    <w:pStyle w:val="63"/>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1E6734AA">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4688E11">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71F2BDC">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1C7FA81D">
                                  <w:pPr>
                                    <w:pStyle w:val="63"/>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823" w:type="dxa"/>
                                  <w:tcBorders>
                                    <w:top w:val="single" w:color="000000" w:sz="4" w:space="0"/>
                                    <w:left w:val="single" w:color="000000" w:sz="4" w:space="0"/>
                                    <w:bottom w:val="single" w:color="000000" w:sz="4" w:space="0"/>
                                    <w:right w:val="single" w:color="000000" w:sz="4" w:space="0"/>
                                  </w:tcBorders>
                                </w:tcPr>
                                <w:p w14:paraId="58CD9F16">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04930A2F">
                                  <w:pPr>
                                    <w:pStyle w:val="63"/>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5F4F52AC">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6EA8571">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A1B7824">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314F0D6F">
                                  <w:pPr>
                                    <w:pStyle w:val="63"/>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823" w:type="dxa"/>
                                  <w:tcBorders>
                                    <w:top w:val="single" w:color="000000" w:sz="4" w:space="0"/>
                                    <w:left w:val="single" w:color="000000" w:sz="4" w:space="0"/>
                                    <w:bottom w:val="single" w:color="000000" w:sz="4" w:space="0"/>
                                    <w:right w:val="single" w:color="000000" w:sz="4" w:space="0"/>
                                  </w:tcBorders>
                                </w:tcPr>
                                <w:p w14:paraId="63AD9870">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2E676BF3">
                                  <w:pPr>
                                    <w:pStyle w:val="63"/>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01A70423">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159718AD">
                                  <w:pPr>
                                    <w:pStyle w:val="63"/>
                                    <w:rPr>
                                      <w:rFonts w:ascii="宋体" w:hAnsi="宋体" w:cs="宋体"/>
                                      <w:sz w:val="20"/>
                                      <w:szCs w:val="20"/>
                                      <w:lang w:eastAsia="zh-CN"/>
                                    </w:rPr>
                                  </w:pPr>
                                </w:p>
                                <w:p w14:paraId="51A8C697">
                                  <w:pPr>
                                    <w:pStyle w:val="63"/>
                                    <w:rPr>
                                      <w:rFonts w:ascii="宋体" w:hAnsi="宋体" w:cs="宋体"/>
                                      <w:sz w:val="20"/>
                                      <w:szCs w:val="20"/>
                                      <w:lang w:eastAsia="zh-CN"/>
                                    </w:rPr>
                                  </w:pPr>
                                </w:p>
                                <w:p w14:paraId="2916A737">
                                  <w:pPr>
                                    <w:pStyle w:val="63"/>
                                    <w:rPr>
                                      <w:rFonts w:ascii="宋体" w:hAnsi="宋体" w:cs="宋体"/>
                                      <w:sz w:val="20"/>
                                      <w:szCs w:val="20"/>
                                      <w:lang w:eastAsia="zh-CN"/>
                                    </w:rPr>
                                  </w:pPr>
                                </w:p>
                                <w:p w14:paraId="29EDDA4D">
                                  <w:pPr>
                                    <w:pStyle w:val="63"/>
                                    <w:rPr>
                                      <w:rFonts w:ascii="宋体" w:hAnsi="宋体" w:cs="宋体"/>
                                      <w:sz w:val="20"/>
                                      <w:szCs w:val="20"/>
                                      <w:lang w:eastAsia="zh-CN"/>
                                    </w:rPr>
                                  </w:pPr>
                                </w:p>
                                <w:p w14:paraId="6CF6E5B1">
                                  <w:pPr>
                                    <w:pStyle w:val="63"/>
                                    <w:rPr>
                                      <w:rFonts w:ascii="宋体" w:hAnsi="宋体" w:cs="宋体"/>
                                      <w:sz w:val="20"/>
                                      <w:szCs w:val="20"/>
                                      <w:lang w:eastAsia="zh-CN"/>
                                    </w:rPr>
                                  </w:pPr>
                                </w:p>
                                <w:p w14:paraId="0F955123">
                                  <w:pPr>
                                    <w:pStyle w:val="63"/>
                                    <w:rPr>
                                      <w:rFonts w:ascii="宋体" w:hAnsi="宋体" w:cs="宋体"/>
                                      <w:sz w:val="20"/>
                                      <w:szCs w:val="20"/>
                                      <w:lang w:eastAsia="zh-CN"/>
                                    </w:rPr>
                                  </w:pPr>
                                </w:p>
                                <w:p w14:paraId="403680EE">
                                  <w:pPr>
                                    <w:pStyle w:val="63"/>
                                    <w:rPr>
                                      <w:rFonts w:ascii="宋体" w:hAnsi="宋体" w:cs="宋体"/>
                                      <w:sz w:val="20"/>
                                      <w:szCs w:val="20"/>
                                      <w:lang w:eastAsia="zh-CN"/>
                                    </w:rPr>
                                  </w:pPr>
                                </w:p>
                                <w:p w14:paraId="30B36545">
                                  <w:pPr>
                                    <w:pStyle w:val="63"/>
                                    <w:spacing w:before="2"/>
                                    <w:rPr>
                                      <w:rFonts w:ascii="宋体" w:hAnsi="宋体" w:cs="宋体"/>
                                      <w:sz w:val="14"/>
                                      <w:szCs w:val="14"/>
                                      <w:lang w:eastAsia="zh-CN"/>
                                    </w:rPr>
                                  </w:pPr>
                                </w:p>
                                <w:p w14:paraId="6D92DAC9">
                                  <w:pPr>
                                    <w:pStyle w:val="63"/>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14:paraId="406987BB">
                                  <w:pPr>
                                    <w:pStyle w:val="63"/>
                                    <w:rPr>
                                      <w:rFonts w:ascii="宋体" w:hAnsi="宋体" w:cs="宋体"/>
                                      <w:sz w:val="20"/>
                                      <w:szCs w:val="20"/>
                                    </w:rPr>
                                  </w:pPr>
                                </w:p>
                                <w:p w14:paraId="183B6E4C">
                                  <w:pPr>
                                    <w:pStyle w:val="63"/>
                                    <w:rPr>
                                      <w:rFonts w:ascii="宋体" w:hAnsi="宋体" w:cs="宋体"/>
                                      <w:sz w:val="20"/>
                                      <w:szCs w:val="20"/>
                                    </w:rPr>
                                  </w:pPr>
                                </w:p>
                                <w:p w14:paraId="02E3BBFA">
                                  <w:pPr>
                                    <w:pStyle w:val="63"/>
                                    <w:rPr>
                                      <w:rFonts w:ascii="宋体" w:hAnsi="宋体" w:cs="宋体"/>
                                      <w:sz w:val="20"/>
                                      <w:szCs w:val="20"/>
                                    </w:rPr>
                                  </w:pPr>
                                </w:p>
                                <w:p w14:paraId="2EA31018">
                                  <w:pPr>
                                    <w:pStyle w:val="63"/>
                                    <w:rPr>
                                      <w:rFonts w:ascii="宋体" w:hAnsi="宋体" w:cs="宋体"/>
                                      <w:sz w:val="20"/>
                                      <w:szCs w:val="20"/>
                                    </w:rPr>
                                  </w:pPr>
                                </w:p>
                                <w:p w14:paraId="471858EF">
                                  <w:pPr>
                                    <w:pStyle w:val="63"/>
                                    <w:rPr>
                                      <w:rFonts w:ascii="宋体" w:hAnsi="宋体" w:cs="宋体"/>
                                      <w:sz w:val="20"/>
                                      <w:szCs w:val="20"/>
                                    </w:rPr>
                                  </w:pPr>
                                </w:p>
                                <w:p w14:paraId="4EE0B20A">
                                  <w:pPr>
                                    <w:pStyle w:val="63"/>
                                    <w:rPr>
                                      <w:rFonts w:ascii="宋体" w:hAnsi="宋体" w:cs="宋体"/>
                                      <w:sz w:val="20"/>
                                      <w:szCs w:val="20"/>
                                    </w:rPr>
                                  </w:pPr>
                                </w:p>
                                <w:p w14:paraId="13EE46F6">
                                  <w:pPr>
                                    <w:pStyle w:val="63"/>
                                    <w:spacing w:before="3"/>
                                    <w:rPr>
                                      <w:rFonts w:ascii="宋体" w:hAnsi="宋体" w:cs="宋体"/>
                                    </w:rPr>
                                  </w:pPr>
                                </w:p>
                                <w:p w14:paraId="71E20B4C">
                                  <w:pPr>
                                    <w:pStyle w:val="6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05D0CDAA">
                                  <w:pPr>
                                    <w:pStyle w:val="63"/>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19C16E7F">
                                  <w:pPr>
                                    <w:pStyle w:val="63"/>
                                    <w:rPr>
                                      <w:rFonts w:ascii="宋体" w:hAnsi="宋体" w:cs="宋体"/>
                                      <w:sz w:val="20"/>
                                      <w:szCs w:val="20"/>
                                    </w:rPr>
                                  </w:pPr>
                                </w:p>
                                <w:p w14:paraId="69A5B7E0">
                                  <w:pPr>
                                    <w:pStyle w:val="63"/>
                                    <w:rPr>
                                      <w:rFonts w:ascii="宋体" w:hAnsi="宋体" w:cs="宋体"/>
                                      <w:sz w:val="20"/>
                                      <w:szCs w:val="20"/>
                                    </w:rPr>
                                  </w:pPr>
                                </w:p>
                                <w:p w14:paraId="06ED331B">
                                  <w:pPr>
                                    <w:pStyle w:val="63"/>
                                    <w:rPr>
                                      <w:rFonts w:ascii="宋体" w:hAnsi="宋体" w:cs="宋体"/>
                                      <w:sz w:val="20"/>
                                      <w:szCs w:val="20"/>
                                    </w:rPr>
                                  </w:pPr>
                                </w:p>
                                <w:p w14:paraId="3BABAC32">
                                  <w:pPr>
                                    <w:pStyle w:val="63"/>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823" w:type="dxa"/>
                                  <w:tcBorders>
                                    <w:top w:val="single" w:color="000000" w:sz="4" w:space="0"/>
                                    <w:left w:val="single" w:color="000000" w:sz="4" w:space="0"/>
                                    <w:bottom w:val="single" w:color="000000" w:sz="4" w:space="0"/>
                                    <w:right w:val="single" w:color="000000" w:sz="4" w:space="0"/>
                                  </w:tcBorders>
                                </w:tcPr>
                                <w:p w14:paraId="0FC7E984">
                                  <w:pPr>
                                    <w:pStyle w:val="63"/>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7CB33FC9">
                                  <w:pPr>
                                    <w:pStyle w:val="63"/>
                                    <w:spacing w:before="50"/>
                                    <w:ind w:left="7"/>
                                    <w:rPr>
                                      <w:rFonts w:ascii="宋体" w:hAnsi="宋体" w:cs="宋体"/>
                                      <w:sz w:val="20"/>
                                      <w:szCs w:val="20"/>
                                    </w:rPr>
                                  </w:pPr>
                                  <w:r>
                                    <w:rPr>
                                      <w:rFonts w:hint="eastAsia" w:ascii="宋体" w:hAnsi="宋体" w:cs="宋体"/>
                                      <w:w w:val="99"/>
                                      <w:sz w:val="20"/>
                                      <w:szCs w:val="20"/>
                                    </w:rPr>
                                    <w:t>印机</w:t>
                                  </w:r>
                                </w:p>
                              </w:tc>
                              <w:tc>
                                <w:tcPr>
                                  <w:tcW w:w="3762" w:type="dxa"/>
                                  <w:tcBorders>
                                    <w:top w:val="single" w:color="000000" w:sz="4" w:space="0"/>
                                    <w:left w:val="single" w:color="000000" w:sz="4" w:space="0"/>
                                    <w:bottom w:val="single" w:color="000000" w:sz="4" w:space="0"/>
                                    <w:right w:val="single" w:color="000000" w:sz="4" w:space="0"/>
                                  </w:tcBorders>
                                </w:tcPr>
                                <w:p w14:paraId="2B321951">
                                  <w:pPr>
                                    <w:pStyle w:val="6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7BB0F6D">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1F931B3">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D7666DB">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FFD4625">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2B8F26D4">
                                  <w:pPr>
                                    <w:pStyle w:val="63"/>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32B7E3E6">
                                  <w:pPr>
                                    <w:pStyle w:val="63"/>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14:paraId="14EEFA39">
                                  <w:pPr>
                                    <w:pStyle w:val="6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F88D884">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521C931">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0B191A8">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038C028">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0E60E212">
                                  <w:pPr>
                                    <w:pStyle w:val="63"/>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4C795507">
                                  <w:pPr>
                                    <w:pStyle w:val="63"/>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14:paraId="270B6280">
                                  <w:pPr>
                                    <w:pStyle w:val="6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C8C8BF9">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10FE6F1">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D64C7F5">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72C7846C">
                                  <w:pPr>
                                    <w:pStyle w:val="63"/>
                                    <w:spacing w:before="2"/>
                                    <w:rPr>
                                      <w:rFonts w:ascii="宋体" w:hAnsi="宋体" w:cs="宋体"/>
                                      <w:sz w:val="17"/>
                                      <w:szCs w:val="17"/>
                                      <w:lang w:eastAsia="zh-CN"/>
                                    </w:rPr>
                                  </w:pPr>
                                </w:p>
                                <w:p w14:paraId="276AA5C0">
                                  <w:pPr>
                                    <w:pStyle w:val="6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823" w:type="dxa"/>
                                  <w:tcBorders>
                                    <w:top w:val="single" w:color="000000" w:sz="4" w:space="0"/>
                                    <w:left w:val="single" w:color="000000" w:sz="4" w:space="0"/>
                                    <w:bottom w:val="single" w:color="000000" w:sz="4" w:space="0"/>
                                    <w:right w:val="single" w:color="000000" w:sz="4" w:space="0"/>
                                  </w:tcBorders>
                                </w:tcPr>
                                <w:p w14:paraId="490DA7F1">
                                  <w:pPr>
                                    <w:pStyle w:val="63"/>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360949AC">
                                  <w:pPr>
                                    <w:pStyle w:val="63"/>
                                    <w:spacing w:before="50"/>
                                    <w:ind w:left="7"/>
                                    <w:rPr>
                                      <w:rFonts w:ascii="宋体" w:hAnsi="宋体" w:cs="宋体"/>
                                      <w:sz w:val="20"/>
                                      <w:szCs w:val="20"/>
                                    </w:rPr>
                                  </w:pPr>
                                  <w:r>
                                    <w:rPr>
                                      <w:rFonts w:hint="eastAsia" w:ascii="宋体" w:hAnsi="宋体" w:cs="宋体"/>
                                      <w:w w:val="99"/>
                                      <w:sz w:val="20"/>
                                      <w:szCs w:val="20"/>
                                    </w:rPr>
                                    <w:t>显示器</w:t>
                                  </w:r>
                                </w:p>
                              </w:tc>
                              <w:tc>
                                <w:tcPr>
                                  <w:tcW w:w="3762" w:type="dxa"/>
                                  <w:tcBorders>
                                    <w:top w:val="single" w:color="000000" w:sz="4" w:space="0"/>
                                    <w:left w:val="single" w:color="000000" w:sz="4" w:space="0"/>
                                    <w:bottom w:val="single" w:color="000000" w:sz="4" w:space="0"/>
                                    <w:right w:val="single" w:color="000000" w:sz="4" w:space="0"/>
                                  </w:tcBorders>
                                </w:tcPr>
                                <w:p w14:paraId="1D46FD6E">
                                  <w:pPr>
                                    <w:pStyle w:val="63"/>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1BE746F0">
                              <w:tblPrEx>
                                <w:tblCellMar>
                                  <w:top w:w="0" w:type="dxa"/>
                                  <w:left w:w="0" w:type="dxa"/>
                                  <w:bottom w:w="0" w:type="dxa"/>
                                  <w:right w:w="0" w:type="dxa"/>
                                </w:tblCellMar>
                              </w:tblPrEx>
                              <w:trPr>
                                <w:trHeight w:val="116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53A7960">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67F9615">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792AAF0F">
                                  <w:pPr>
                                    <w:pStyle w:val="63"/>
                                    <w:spacing w:before="8"/>
                                    <w:rPr>
                                      <w:rFonts w:ascii="宋体" w:hAnsi="宋体" w:cs="宋体"/>
                                      <w:sz w:val="27"/>
                                      <w:szCs w:val="27"/>
                                      <w:lang w:eastAsia="zh-CN"/>
                                    </w:rPr>
                                  </w:pPr>
                                </w:p>
                                <w:p w14:paraId="2F860EE3">
                                  <w:pPr>
                                    <w:pStyle w:val="63"/>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823" w:type="dxa"/>
                                  <w:tcBorders>
                                    <w:top w:val="single" w:color="000000" w:sz="4" w:space="0"/>
                                    <w:left w:val="single" w:color="000000" w:sz="4" w:space="0"/>
                                    <w:bottom w:val="single" w:color="000000" w:sz="4" w:space="0"/>
                                    <w:right w:val="single" w:color="000000" w:sz="4" w:space="0"/>
                                  </w:tcBorders>
                                </w:tcPr>
                                <w:p w14:paraId="6BAF2045">
                                  <w:pPr>
                                    <w:pStyle w:val="63"/>
                                    <w:rPr>
                                      <w:rFonts w:ascii="宋体" w:hAnsi="宋体" w:cs="宋体"/>
                                      <w:sz w:val="20"/>
                                      <w:szCs w:val="20"/>
                                    </w:rPr>
                                  </w:pPr>
                                </w:p>
                                <w:p w14:paraId="6A6C61F5">
                                  <w:pPr>
                                    <w:pStyle w:val="63"/>
                                    <w:spacing w:before="7"/>
                                    <w:rPr>
                                      <w:rFonts w:ascii="宋体" w:hAnsi="宋体" w:cs="宋体"/>
                                      <w:sz w:val="19"/>
                                      <w:szCs w:val="19"/>
                                    </w:rPr>
                                  </w:pPr>
                                </w:p>
                                <w:p w14:paraId="2E59E895">
                                  <w:pPr>
                                    <w:pStyle w:val="6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3762" w:type="dxa"/>
                                  <w:tcBorders>
                                    <w:top w:val="single" w:color="000000" w:sz="4" w:space="0"/>
                                    <w:left w:val="single" w:color="000000" w:sz="4" w:space="0"/>
                                    <w:bottom w:val="single" w:color="000000" w:sz="4" w:space="0"/>
                                    <w:right w:val="single" w:color="000000" w:sz="4" w:space="0"/>
                                  </w:tcBorders>
                                </w:tcPr>
                                <w:p w14:paraId="487937A7">
                                  <w:pPr>
                                    <w:pStyle w:val="63"/>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7B4DC2DA">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tcPr>
                                <w:p w14:paraId="73766F62">
                                  <w:pPr>
                                    <w:pStyle w:val="63"/>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14:paraId="6F032507">
                                  <w:pPr>
                                    <w:pStyle w:val="63"/>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5ED9A973">
                                  <w:pPr>
                                    <w:pStyle w:val="63"/>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14:paraId="5D201E92">
                                  <w:pPr>
                                    <w:rPr>
                                      <w:rFonts w:ascii="Calibri" w:hAnsi="Calibri"/>
                                      <w:sz w:val="22"/>
                                      <w:szCs w:val="22"/>
                                    </w:rPr>
                                  </w:pPr>
                                </w:p>
                              </w:tc>
                              <w:tc>
                                <w:tcPr>
                                  <w:tcW w:w="1823" w:type="dxa"/>
                                  <w:tcBorders>
                                    <w:top w:val="single" w:color="000000" w:sz="4" w:space="0"/>
                                    <w:left w:val="single" w:color="000000" w:sz="4" w:space="0"/>
                                    <w:bottom w:val="single" w:color="000000" w:sz="4" w:space="0"/>
                                    <w:right w:val="single" w:color="000000" w:sz="4" w:space="0"/>
                                  </w:tcBorders>
                                </w:tcPr>
                                <w:p w14:paraId="62D6061D">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471F924A">
                                  <w:pPr>
                                    <w:pStyle w:val="63"/>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20</w:t>
                                  </w:r>
                                  <w:r>
                                    <w:rPr>
                                      <w:rFonts w:hint="eastAsia" w:ascii="宋体" w:hAnsi="宋体" w:cs="宋体"/>
                                      <w:spacing w:val="1"/>
                                      <w:w w:val="99"/>
                                      <w:sz w:val="20"/>
                                      <w:szCs w:val="20"/>
                                      <w:lang w:eastAsia="zh-CN"/>
                                    </w:rPr>
                                    <w:t>28</w:t>
                                  </w:r>
                                  <w:r>
                                    <w:rPr>
                                      <w:rFonts w:hint="eastAsia" w:ascii="宋体" w:hAnsi="宋体" w:cs="宋体"/>
                                      <w:w w:val="99"/>
                                      <w:sz w:val="20"/>
                                      <w:szCs w:val="20"/>
                                      <w:lang w:eastAsia="zh-CN"/>
                                    </w:rPr>
                                    <w:t>）</w:t>
                                  </w:r>
                                </w:p>
                              </w:tc>
                            </w:tr>
                            <w:tr w14:paraId="172DA7FB">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tcPr>
                                <w:p w14:paraId="15108E16">
                                  <w:pPr>
                                    <w:pStyle w:val="63"/>
                                    <w:spacing w:before="13"/>
                                    <w:rPr>
                                      <w:rFonts w:ascii="宋体" w:hAnsi="宋体" w:cs="宋体"/>
                                      <w:sz w:val="16"/>
                                      <w:szCs w:val="16"/>
                                      <w:lang w:eastAsia="zh-CN"/>
                                    </w:rPr>
                                  </w:pPr>
                                </w:p>
                                <w:p w14:paraId="5E4CD3D5">
                                  <w:pPr>
                                    <w:pStyle w:val="63"/>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14:paraId="20E19D58">
                                  <w:pPr>
                                    <w:pStyle w:val="63"/>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2C5E40A1">
                                  <w:pPr>
                                    <w:pStyle w:val="63"/>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tcPr>
                                <w:p w14:paraId="0FCAA6A7">
                                  <w:pPr>
                                    <w:rPr>
                                      <w:rFonts w:ascii="Calibri" w:hAnsi="Calibri"/>
                                      <w:sz w:val="22"/>
                                      <w:szCs w:val="22"/>
                                    </w:rPr>
                                  </w:pPr>
                                </w:p>
                              </w:tc>
                              <w:tc>
                                <w:tcPr>
                                  <w:tcW w:w="1823" w:type="dxa"/>
                                  <w:tcBorders>
                                    <w:top w:val="single" w:color="000000" w:sz="4" w:space="0"/>
                                    <w:left w:val="single" w:color="000000" w:sz="4" w:space="0"/>
                                    <w:bottom w:val="single" w:color="000000" w:sz="4" w:space="0"/>
                                    <w:right w:val="single" w:color="000000" w:sz="4" w:space="0"/>
                                  </w:tcBorders>
                                </w:tcPr>
                                <w:p w14:paraId="7B60C82D">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5FC61140">
                                  <w:pPr>
                                    <w:pStyle w:val="63"/>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879D590">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tcPr>
                                <w:p w14:paraId="43C6D688">
                                  <w:pPr>
                                    <w:pStyle w:val="63"/>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tcPr>
                                <w:p w14:paraId="541381AD">
                                  <w:pPr>
                                    <w:pStyle w:val="63"/>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tcPr>
                                <w:p w14:paraId="4246837A">
                                  <w:pPr>
                                    <w:pStyle w:val="63"/>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823" w:type="dxa"/>
                                  <w:tcBorders>
                                    <w:top w:val="single" w:color="000000" w:sz="4" w:space="0"/>
                                    <w:left w:val="single" w:color="000000" w:sz="4" w:space="0"/>
                                    <w:bottom w:val="single" w:color="000000" w:sz="4" w:space="0"/>
                                    <w:right w:val="single" w:color="000000" w:sz="4" w:space="0"/>
                                  </w:tcBorders>
                                </w:tcPr>
                                <w:p w14:paraId="137F79F1">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0A35EF12">
                                  <w:pPr>
                                    <w:pStyle w:val="63"/>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4E0EF78E">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26ED99F6">
                                  <w:pPr>
                                    <w:pStyle w:val="63"/>
                                    <w:rPr>
                                      <w:rFonts w:ascii="宋体" w:hAnsi="宋体" w:cs="宋体"/>
                                      <w:sz w:val="20"/>
                                      <w:szCs w:val="20"/>
                                      <w:lang w:eastAsia="zh-CN"/>
                                    </w:rPr>
                                  </w:pPr>
                                </w:p>
                                <w:p w14:paraId="7E2AE209">
                                  <w:pPr>
                                    <w:pStyle w:val="63"/>
                                    <w:rPr>
                                      <w:rFonts w:ascii="宋体" w:hAnsi="宋体" w:cs="宋体"/>
                                      <w:sz w:val="20"/>
                                      <w:szCs w:val="20"/>
                                      <w:lang w:eastAsia="zh-CN"/>
                                    </w:rPr>
                                  </w:pPr>
                                </w:p>
                                <w:p w14:paraId="366E5BDC">
                                  <w:pPr>
                                    <w:pStyle w:val="63"/>
                                    <w:spacing w:before="7"/>
                                    <w:rPr>
                                      <w:rFonts w:ascii="宋体" w:hAnsi="宋体" w:cs="宋体"/>
                                      <w:sz w:val="26"/>
                                      <w:szCs w:val="26"/>
                                      <w:lang w:eastAsia="zh-CN"/>
                                    </w:rPr>
                                  </w:pPr>
                                </w:p>
                                <w:p w14:paraId="7F7778BD">
                                  <w:pPr>
                                    <w:pStyle w:val="63"/>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tcPr>
                                <w:p w14:paraId="4E099E2E">
                                  <w:pPr>
                                    <w:pStyle w:val="63"/>
                                    <w:rPr>
                                      <w:rFonts w:ascii="宋体" w:hAnsi="宋体" w:cs="宋体"/>
                                      <w:sz w:val="20"/>
                                      <w:szCs w:val="20"/>
                                    </w:rPr>
                                  </w:pPr>
                                </w:p>
                                <w:p w14:paraId="6F06EFD0">
                                  <w:pPr>
                                    <w:pStyle w:val="63"/>
                                    <w:rPr>
                                      <w:rFonts w:ascii="宋体" w:hAnsi="宋体" w:cs="宋体"/>
                                      <w:sz w:val="20"/>
                                      <w:szCs w:val="20"/>
                                    </w:rPr>
                                  </w:pPr>
                                </w:p>
                                <w:p w14:paraId="07C6C3BA">
                                  <w:pPr>
                                    <w:pStyle w:val="63"/>
                                    <w:spacing w:before="8"/>
                                    <w:rPr>
                                      <w:rFonts w:ascii="宋体" w:hAnsi="宋体" w:cs="宋体"/>
                                      <w:sz w:val="14"/>
                                      <w:szCs w:val="14"/>
                                    </w:rPr>
                                  </w:pPr>
                                </w:p>
                                <w:p w14:paraId="64CAC2F5">
                                  <w:pPr>
                                    <w:pStyle w:val="6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56524D16">
                                  <w:pPr>
                                    <w:pStyle w:val="63"/>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5E87D349">
                                  <w:pPr>
                                    <w:pStyle w:val="63"/>
                                    <w:rPr>
                                      <w:rFonts w:ascii="宋体" w:hAnsi="宋体" w:cs="宋体"/>
                                      <w:sz w:val="20"/>
                                      <w:szCs w:val="20"/>
                                    </w:rPr>
                                  </w:pPr>
                                </w:p>
                                <w:p w14:paraId="2EA8CA90">
                                  <w:pPr>
                                    <w:pStyle w:val="63"/>
                                    <w:rPr>
                                      <w:rFonts w:ascii="宋体" w:hAnsi="宋体" w:cs="宋体"/>
                                      <w:sz w:val="20"/>
                                      <w:szCs w:val="20"/>
                                    </w:rPr>
                                  </w:pPr>
                                </w:p>
                                <w:p w14:paraId="2D1855AE">
                                  <w:pPr>
                                    <w:pStyle w:val="63"/>
                                    <w:spacing w:before="8"/>
                                    <w:rPr>
                                      <w:rFonts w:ascii="宋体" w:hAnsi="宋体" w:cs="宋体"/>
                                      <w:sz w:val="14"/>
                                      <w:szCs w:val="14"/>
                                    </w:rPr>
                                  </w:pPr>
                                </w:p>
                                <w:p w14:paraId="5EBBBC66">
                                  <w:pPr>
                                    <w:pStyle w:val="63"/>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823" w:type="dxa"/>
                                  <w:tcBorders>
                                    <w:top w:val="single" w:color="000000" w:sz="4" w:space="0"/>
                                    <w:left w:val="single" w:color="000000" w:sz="4" w:space="0"/>
                                    <w:bottom w:val="single" w:color="000000" w:sz="4" w:space="0"/>
                                    <w:right w:val="single" w:color="000000" w:sz="4" w:space="0"/>
                                  </w:tcBorders>
                                </w:tcPr>
                                <w:p w14:paraId="096DAF92">
                                  <w:pPr>
                                    <w:pStyle w:val="63"/>
                                    <w:rPr>
                                      <w:rFonts w:ascii="宋体" w:hAnsi="宋体" w:cs="宋体"/>
                                      <w:sz w:val="20"/>
                                      <w:szCs w:val="20"/>
                                    </w:rPr>
                                  </w:pPr>
                                </w:p>
                                <w:p w14:paraId="3762C5CF">
                                  <w:pPr>
                                    <w:pStyle w:val="63"/>
                                    <w:spacing w:before="1"/>
                                    <w:rPr>
                                      <w:rFonts w:ascii="宋体" w:hAnsi="宋体" w:cs="宋体"/>
                                      <w:sz w:val="18"/>
                                      <w:szCs w:val="18"/>
                                    </w:rPr>
                                  </w:pPr>
                                </w:p>
                                <w:p w14:paraId="34AF8544">
                                  <w:pPr>
                                    <w:pStyle w:val="63"/>
                                    <w:ind w:left="7"/>
                                    <w:rPr>
                                      <w:rFonts w:ascii="宋体" w:hAnsi="宋体" w:cs="宋体"/>
                                      <w:sz w:val="20"/>
                                      <w:szCs w:val="20"/>
                                    </w:rPr>
                                  </w:pPr>
                                  <w:r>
                                    <w:rPr>
                                      <w:rFonts w:hint="eastAsia" w:ascii="宋体" w:hAnsi="宋体" w:cs="宋体"/>
                                      <w:w w:val="99"/>
                                      <w:sz w:val="20"/>
                                      <w:szCs w:val="20"/>
                                    </w:rPr>
                                    <w:t>冷水机组</w:t>
                                  </w:r>
                                </w:p>
                              </w:tc>
                              <w:tc>
                                <w:tcPr>
                                  <w:tcW w:w="3762" w:type="dxa"/>
                                  <w:tcBorders>
                                    <w:top w:val="single" w:color="000000" w:sz="4" w:space="0"/>
                                    <w:left w:val="single" w:color="000000" w:sz="4" w:space="0"/>
                                    <w:bottom w:val="single" w:color="000000" w:sz="4" w:space="0"/>
                                    <w:right w:val="single" w:color="000000" w:sz="4" w:space="0"/>
                                  </w:tcBorders>
                                </w:tcPr>
                                <w:p w14:paraId="15D96871">
                                  <w:pPr>
                                    <w:pStyle w:val="63"/>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15E971C7">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E101168">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A95E59F">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0DA00E8">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13BF991B">
                                  <w:pPr>
                                    <w:pStyle w:val="63"/>
                                    <w:spacing w:before="12"/>
                                    <w:rPr>
                                      <w:rFonts w:ascii="宋体" w:hAnsi="宋体" w:cs="宋体"/>
                                      <w:sz w:val="15"/>
                                      <w:szCs w:val="15"/>
                                      <w:lang w:eastAsia="zh-CN"/>
                                    </w:rPr>
                                  </w:pPr>
                                </w:p>
                                <w:p w14:paraId="790FE9C9">
                                  <w:pPr>
                                    <w:pStyle w:val="63"/>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3762" w:type="dxa"/>
                                  <w:tcBorders>
                                    <w:top w:val="single" w:color="000000" w:sz="4" w:space="0"/>
                                    <w:left w:val="single" w:color="000000" w:sz="4" w:space="0"/>
                                    <w:bottom w:val="single" w:color="000000" w:sz="4" w:space="0"/>
                                    <w:right w:val="single" w:color="000000" w:sz="4" w:space="0"/>
                                  </w:tcBorders>
                                </w:tcPr>
                                <w:p w14:paraId="0D7E9E54">
                                  <w:pPr>
                                    <w:pStyle w:val="6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1DB65068">
                            <w:pPr>
                              <w:rPr>
                                <w:rFonts w:ascii="Calibri" w:hAnsi="Calibri"/>
                                <w:sz w:val="22"/>
                                <w:szCs w:val="22"/>
                              </w:rPr>
                            </w:pPr>
                          </w:p>
                        </w:txbxContent>
                      </wps:txbx>
                      <wps:bodyPr lIns="0" tIns="0" rIns="0" bIns="0" upright="1"/>
                    </wps:wsp>
                  </a:graphicData>
                </a:graphic>
              </wp:anchor>
            </w:drawing>
          </mc:Choice>
          <mc:Fallback>
            <w:pict>
              <v:shape id="文本框 2" o:spid="_x0000_s1026" o:spt="202" type="#_x0000_t202" style="position:absolute;left:0pt;margin-left:35.2pt;margin-top:7.95pt;height:588.9pt;width:504.25pt;mso-position-horizontal-relative:page;z-index:251659264;mso-width-relative:page;mso-height-relative:page;" filled="f" stroked="f" coordsize="21600,21600" o:gfxdata="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bffiu2QAAAAsBAAAPAAAAAAAAAAEAIAAAACIAAABkcnMvZG93bnJldi54bWxQ&#10;SwECFAAUAAAACACHTuJAfdtF2L0BAABzAwAADgAAAAAAAAABACAAAAAoAQAAZHJzL2Uyb0RvYy54&#10;bWxQSwUGAAAAAAYABgBZAQAAVwUAAAAA&#10;">
                <v:fill on="f" focussize="0,0"/>
                <v:stroke on="f"/>
                <v:imagedata o:title=""/>
                <o:lock v:ext="edit" aspectratio="f"/>
                <v:textbox inset="0mm,0mm,0mm,0mm">
                  <w:txbxContent>
                    <w:tbl>
                      <w:tblPr>
                        <w:tblStyle w:val="27"/>
                        <w:tblW w:w="9125" w:type="dxa"/>
                        <w:tblInd w:w="632" w:type="dxa"/>
                        <w:tblLayout w:type="fixed"/>
                        <w:tblCellMar>
                          <w:top w:w="0" w:type="dxa"/>
                          <w:left w:w="0" w:type="dxa"/>
                          <w:bottom w:w="0" w:type="dxa"/>
                          <w:right w:w="0" w:type="dxa"/>
                        </w:tblCellMar>
                      </w:tblPr>
                      <w:tblGrid>
                        <w:gridCol w:w="574"/>
                        <w:gridCol w:w="1166"/>
                        <w:gridCol w:w="1800"/>
                        <w:gridCol w:w="1823"/>
                        <w:gridCol w:w="3762"/>
                      </w:tblGrid>
                      <w:tr w14:paraId="7C4A142E">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tcPr>
                          <w:p w14:paraId="29A4FE52">
                            <w:pPr>
                              <w:pStyle w:val="63"/>
                              <w:spacing w:before="57" w:line="254" w:lineRule="auto"/>
                              <w:ind w:left="59" w:right="60"/>
                              <w:rPr>
                                <w:rFonts w:ascii="宋体" w:hAnsi="宋体" w:cs="宋体"/>
                              </w:rPr>
                            </w:pPr>
                            <w:r>
                              <w:rPr>
                                <w:rFonts w:hint="eastAsia" w:ascii="宋体" w:hAnsi="宋体" w:cs="宋体"/>
                                <w:b/>
                                <w:bCs/>
                                <w:w w:val="99"/>
                              </w:rPr>
                              <w:t>品目序号</w:t>
                            </w:r>
                          </w:p>
                        </w:tc>
                        <w:tc>
                          <w:tcPr>
                            <w:tcW w:w="4789" w:type="dxa"/>
                            <w:gridSpan w:val="3"/>
                            <w:tcBorders>
                              <w:top w:val="single" w:color="000000" w:sz="4" w:space="0"/>
                              <w:left w:val="single" w:color="000000" w:sz="4" w:space="0"/>
                              <w:bottom w:val="single" w:color="000000" w:sz="4" w:space="0"/>
                              <w:right w:val="single" w:color="000000" w:sz="4" w:space="0"/>
                            </w:tcBorders>
                          </w:tcPr>
                          <w:p w14:paraId="688E74B3">
                            <w:pPr>
                              <w:pStyle w:val="63"/>
                              <w:spacing w:before="4"/>
                              <w:rPr>
                                <w:rFonts w:ascii="宋体" w:hAnsi="宋体" w:cs="宋体"/>
                                <w:sz w:val="16"/>
                                <w:szCs w:val="16"/>
                              </w:rPr>
                            </w:pPr>
                          </w:p>
                          <w:p w14:paraId="5ECB5992">
                            <w:pPr>
                              <w:pStyle w:val="63"/>
                              <w:jc w:val="center"/>
                              <w:rPr>
                                <w:rFonts w:ascii="宋体" w:hAnsi="宋体" w:cs="宋体"/>
                              </w:rPr>
                            </w:pPr>
                            <w:r>
                              <w:rPr>
                                <w:rFonts w:hint="eastAsia" w:ascii="宋体" w:hAnsi="宋体" w:cs="宋体"/>
                                <w:b/>
                                <w:bCs/>
                                <w:w w:val="99"/>
                              </w:rPr>
                              <w:t>名称</w:t>
                            </w:r>
                          </w:p>
                        </w:tc>
                        <w:tc>
                          <w:tcPr>
                            <w:tcW w:w="3762" w:type="dxa"/>
                            <w:tcBorders>
                              <w:top w:val="single" w:color="000000" w:sz="4" w:space="0"/>
                              <w:left w:val="single" w:color="000000" w:sz="4" w:space="0"/>
                              <w:bottom w:val="single" w:color="000000" w:sz="4" w:space="0"/>
                              <w:right w:val="single" w:color="000000" w:sz="4" w:space="0"/>
                            </w:tcBorders>
                          </w:tcPr>
                          <w:p w14:paraId="086CB718">
                            <w:pPr>
                              <w:pStyle w:val="63"/>
                              <w:spacing w:before="4"/>
                              <w:rPr>
                                <w:rFonts w:ascii="宋体" w:hAnsi="宋体" w:cs="宋体"/>
                                <w:sz w:val="16"/>
                                <w:szCs w:val="16"/>
                              </w:rPr>
                            </w:pPr>
                          </w:p>
                          <w:p w14:paraId="0DDF7A7D">
                            <w:pPr>
                              <w:pStyle w:val="63"/>
                              <w:ind w:left="926"/>
                              <w:rPr>
                                <w:rFonts w:ascii="宋体" w:hAnsi="宋体" w:cs="宋体"/>
                              </w:rPr>
                            </w:pPr>
                            <w:r>
                              <w:rPr>
                                <w:rFonts w:hint="eastAsia" w:ascii="宋体" w:hAnsi="宋体" w:cs="宋体"/>
                                <w:b/>
                                <w:bCs/>
                                <w:w w:val="99"/>
                              </w:rPr>
                              <w:t>依据的标准</w:t>
                            </w:r>
                          </w:p>
                        </w:tc>
                      </w:tr>
                      <w:tr w14:paraId="73C7C600">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40BDDD30">
                            <w:pPr>
                              <w:pStyle w:val="63"/>
                              <w:rPr>
                                <w:rFonts w:ascii="宋体" w:hAnsi="宋体" w:cs="宋体"/>
                                <w:sz w:val="20"/>
                                <w:szCs w:val="20"/>
                              </w:rPr>
                            </w:pPr>
                          </w:p>
                          <w:p w14:paraId="5CBDFD68">
                            <w:pPr>
                              <w:pStyle w:val="63"/>
                              <w:rPr>
                                <w:rFonts w:ascii="宋体" w:hAnsi="宋体" w:cs="宋体"/>
                                <w:sz w:val="20"/>
                                <w:szCs w:val="20"/>
                              </w:rPr>
                            </w:pPr>
                          </w:p>
                          <w:p w14:paraId="31B5D372">
                            <w:pPr>
                              <w:pStyle w:val="63"/>
                              <w:rPr>
                                <w:rFonts w:ascii="宋体" w:hAnsi="宋体" w:cs="宋体"/>
                                <w:sz w:val="20"/>
                                <w:szCs w:val="20"/>
                              </w:rPr>
                            </w:pPr>
                          </w:p>
                          <w:p w14:paraId="7E50D019">
                            <w:pPr>
                              <w:pStyle w:val="63"/>
                              <w:spacing w:before="11"/>
                              <w:rPr>
                                <w:rFonts w:ascii="宋体" w:hAnsi="宋体" w:cs="宋体"/>
                                <w:sz w:val="15"/>
                                <w:szCs w:val="15"/>
                              </w:rPr>
                            </w:pPr>
                          </w:p>
                          <w:p w14:paraId="1C9432CC">
                            <w:pPr>
                              <w:pStyle w:val="63"/>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14:paraId="5490D175">
                            <w:pPr>
                              <w:pStyle w:val="63"/>
                              <w:rPr>
                                <w:rFonts w:ascii="宋体" w:hAnsi="宋体" w:cs="宋体"/>
                                <w:sz w:val="20"/>
                                <w:szCs w:val="20"/>
                              </w:rPr>
                            </w:pPr>
                          </w:p>
                          <w:p w14:paraId="26ADBE86">
                            <w:pPr>
                              <w:pStyle w:val="63"/>
                              <w:rPr>
                                <w:rFonts w:ascii="宋体" w:hAnsi="宋体" w:cs="宋体"/>
                                <w:sz w:val="20"/>
                                <w:szCs w:val="20"/>
                              </w:rPr>
                            </w:pPr>
                          </w:p>
                          <w:p w14:paraId="34E454C8">
                            <w:pPr>
                              <w:pStyle w:val="63"/>
                              <w:spacing w:before="12"/>
                              <w:rPr>
                                <w:rFonts w:ascii="宋体" w:hAnsi="宋体" w:cs="宋体"/>
                                <w:sz w:val="23"/>
                                <w:szCs w:val="23"/>
                              </w:rPr>
                            </w:pPr>
                          </w:p>
                          <w:p w14:paraId="75403386">
                            <w:pPr>
                              <w:pStyle w:val="6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03DDB625">
                            <w:pPr>
                              <w:pStyle w:val="63"/>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14:paraId="1F4E90F1">
                            <w:pPr>
                              <w:pStyle w:val="63"/>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823" w:type="dxa"/>
                            <w:tcBorders>
                              <w:top w:val="single" w:color="000000" w:sz="4" w:space="0"/>
                              <w:left w:val="single" w:color="000000" w:sz="4" w:space="0"/>
                              <w:bottom w:val="single" w:color="000000" w:sz="4" w:space="0"/>
                              <w:right w:val="single" w:color="000000" w:sz="4" w:space="0"/>
                            </w:tcBorders>
                          </w:tcPr>
                          <w:p w14:paraId="3142E756">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21B3E3C3">
                            <w:pPr>
                              <w:pStyle w:val="63"/>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1E6734AA">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4688E11">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71F2BDC">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1C7FA81D">
                            <w:pPr>
                              <w:pStyle w:val="63"/>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823" w:type="dxa"/>
                            <w:tcBorders>
                              <w:top w:val="single" w:color="000000" w:sz="4" w:space="0"/>
                              <w:left w:val="single" w:color="000000" w:sz="4" w:space="0"/>
                              <w:bottom w:val="single" w:color="000000" w:sz="4" w:space="0"/>
                              <w:right w:val="single" w:color="000000" w:sz="4" w:space="0"/>
                            </w:tcBorders>
                          </w:tcPr>
                          <w:p w14:paraId="58CD9F16">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04930A2F">
                            <w:pPr>
                              <w:pStyle w:val="63"/>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5F4F52AC">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6EA8571">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A1B7824">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314F0D6F">
                            <w:pPr>
                              <w:pStyle w:val="63"/>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823" w:type="dxa"/>
                            <w:tcBorders>
                              <w:top w:val="single" w:color="000000" w:sz="4" w:space="0"/>
                              <w:left w:val="single" w:color="000000" w:sz="4" w:space="0"/>
                              <w:bottom w:val="single" w:color="000000" w:sz="4" w:space="0"/>
                              <w:right w:val="single" w:color="000000" w:sz="4" w:space="0"/>
                            </w:tcBorders>
                          </w:tcPr>
                          <w:p w14:paraId="63AD9870">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2E676BF3">
                            <w:pPr>
                              <w:pStyle w:val="63"/>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01A70423">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159718AD">
                            <w:pPr>
                              <w:pStyle w:val="63"/>
                              <w:rPr>
                                <w:rFonts w:ascii="宋体" w:hAnsi="宋体" w:cs="宋体"/>
                                <w:sz w:val="20"/>
                                <w:szCs w:val="20"/>
                                <w:lang w:eastAsia="zh-CN"/>
                              </w:rPr>
                            </w:pPr>
                          </w:p>
                          <w:p w14:paraId="51A8C697">
                            <w:pPr>
                              <w:pStyle w:val="63"/>
                              <w:rPr>
                                <w:rFonts w:ascii="宋体" w:hAnsi="宋体" w:cs="宋体"/>
                                <w:sz w:val="20"/>
                                <w:szCs w:val="20"/>
                                <w:lang w:eastAsia="zh-CN"/>
                              </w:rPr>
                            </w:pPr>
                          </w:p>
                          <w:p w14:paraId="2916A737">
                            <w:pPr>
                              <w:pStyle w:val="63"/>
                              <w:rPr>
                                <w:rFonts w:ascii="宋体" w:hAnsi="宋体" w:cs="宋体"/>
                                <w:sz w:val="20"/>
                                <w:szCs w:val="20"/>
                                <w:lang w:eastAsia="zh-CN"/>
                              </w:rPr>
                            </w:pPr>
                          </w:p>
                          <w:p w14:paraId="29EDDA4D">
                            <w:pPr>
                              <w:pStyle w:val="63"/>
                              <w:rPr>
                                <w:rFonts w:ascii="宋体" w:hAnsi="宋体" w:cs="宋体"/>
                                <w:sz w:val="20"/>
                                <w:szCs w:val="20"/>
                                <w:lang w:eastAsia="zh-CN"/>
                              </w:rPr>
                            </w:pPr>
                          </w:p>
                          <w:p w14:paraId="6CF6E5B1">
                            <w:pPr>
                              <w:pStyle w:val="63"/>
                              <w:rPr>
                                <w:rFonts w:ascii="宋体" w:hAnsi="宋体" w:cs="宋体"/>
                                <w:sz w:val="20"/>
                                <w:szCs w:val="20"/>
                                <w:lang w:eastAsia="zh-CN"/>
                              </w:rPr>
                            </w:pPr>
                          </w:p>
                          <w:p w14:paraId="0F955123">
                            <w:pPr>
                              <w:pStyle w:val="63"/>
                              <w:rPr>
                                <w:rFonts w:ascii="宋体" w:hAnsi="宋体" w:cs="宋体"/>
                                <w:sz w:val="20"/>
                                <w:szCs w:val="20"/>
                                <w:lang w:eastAsia="zh-CN"/>
                              </w:rPr>
                            </w:pPr>
                          </w:p>
                          <w:p w14:paraId="403680EE">
                            <w:pPr>
                              <w:pStyle w:val="63"/>
                              <w:rPr>
                                <w:rFonts w:ascii="宋体" w:hAnsi="宋体" w:cs="宋体"/>
                                <w:sz w:val="20"/>
                                <w:szCs w:val="20"/>
                                <w:lang w:eastAsia="zh-CN"/>
                              </w:rPr>
                            </w:pPr>
                          </w:p>
                          <w:p w14:paraId="30B36545">
                            <w:pPr>
                              <w:pStyle w:val="63"/>
                              <w:spacing w:before="2"/>
                              <w:rPr>
                                <w:rFonts w:ascii="宋体" w:hAnsi="宋体" w:cs="宋体"/>
                                <w:sz w:val="14"/>
                                <w:szCs w:val="14"/>
                                <w:lang w:eastAsia="zh-CN"/>
                              </w:rPr>
                            </w:pPr>
                          </w:p>
                          <w:p w14:paraId="6D92DAC9">
                            <w:pPr>
                              <w:pStyle w:val="63"/>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14:paraId="406987BB">
                            <w:pPr>
                              <w:pStyle w:val="63"/>
                              <w:rPr>
                                <w:rFonts w:ascii="宋体" w:hAnsi="宋体" w:cs="宋体"/>
                                <w:sz w:val="20"/>
                                <w:szCs w:val="20"/>
                              </w:rPr>
                            </w:pPr>
                          </w:p>
                          <w:p w14:paraId="183B6E4C">
                            <w:pPr>
                              <w:pStyle w:val="63"/>
                              <w:rPr>
                                <w:rFonts w:ascii="宋体" w:hAnsi="宋体" w:cs="宋体"/>
                                <w:sz w:val="20"/>
                                <w:szCs w:val="20"/>
                              </w:rPr>
                            </w:pPr>
                          </w:p>
                          <w:p w14:paraId="02E3BBFA">
                            <w:pPr>
                              <w:pStyle w:val="63"/>
                              <w:rPr>
                                <w:rFonts w:ascii="宋体" w:hAnsi="宋体" w:cs="宋体"/>
                                <w:sz w:val="20"/>
                                <w:szCs w:val="20"/>
                              </w:rPr>
                            </w:pPr>
                          </w:p>
                          <w:p w14:paraId="2EA31018">
                            <w:pPr>
                              <w:pStyle w:val="63"/>
                              <w:rPr>
                                <w:rFonts w:ascii="宋体" w:hAnsi="宋体" w:cs="宋体"/>
                                <w:sz w:val="20"/>
                                <w:szCs w:val="20"/>
                              </w:rPr>
                            </w:pPr>
                          </w:p>
                          <w:p w14:paraId="471858EF">
                            <w:pPr>
                              <w:pStyle w:val="63"/>
                              <w:rPr>
                                <w:rFonts w:ascii="宋体" w:hAnsi="宋体" w:cs="宋体"/>
                                <w:sz w:val="20"/>
                                <w:szCs w:val="20"/>
                              </w:rPr>
                            </w:pPr>
                          </w:p>
                          <w:p w14:paraId="4EE0B20A">
                            <w:pPr>
                              <w:pStyle w:val="63"/>
                              <w:rPr>
                                <w:rFonts w:ascii="宋体" w:hAnsi="宋体" w:cs="宋体"/>
                                <w:sz w:val="20"/>
                                <w:szCs w:val="20"/>
                              </w:rPr>
                            </w:pPr>
                          </w:p>
                          <w:p w14:paraId="13EE46F6">
                            <w:pPr>
                              <w:pStyle w:val="63"/>
                              <w:spacing w:before="3"/>
                              <w:rPr>
                                <w:rFonts w:ascii="宋体" w:hAnsi="宋体" w:cs="宋体"/>
                              </w:rPr>
                            </w:pPr>
                          </w:p>
                          <w:p w14:paraId="71E20B4C">
                            <w:pPr>
                              <w:pStyle w:val="6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05D0CDAA">
                            <w:pPr>
                              <w:pStyle w:val="63"/>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19C16E7F">
                            <w:pPr>
                              <w:pStyle w:val="63"/>
                              <w:rPr>
                                <w:rFonts w:ascii="宋体" w:hAnsi="宋体" w:cs="宋体"/>
                                <w:sz w:val="20"/>
                                <w:szCs w:val="20"/>
                              </w:rPr>
                            </w:pPr>
                          </w:p>
                          <w:p w14:paraId="69A5B7E0">
                            <w:pPr>
                              <w:pStyle w:val="63"/>
                              <w:rPr>
                                <w:rFonts w:ascii="宋体" w:hAnsi="宋体" w:cs="宋体"/>
                                <w:sz w:val="20"/>
                                <w:szCs w:val="20"/>
                              </w:rPr>
                            </w:pPr>
                          </w:p>
                          <w:p w14:paraId="06ED331B">
                            <w:pPr>
                              <w:pStyle w:val="63"/>
                              <w:rPr>
                                <w:rFonts w:ascii="宋体" w:hAnsi="宋体" w:cs="宋体"/>
                                <w:sz w:val="20"/>
                                <w:szCs w:val="20"/>
                              </w:rPr>
                            </w:pPr>
                          </w:p>
                          <w:p w14:paraId="3BABAC32">
                            <w:pPr>
                              <w:pStyle w:val="63"/>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823" w:type="dxa"/>
                            <w:tcBorders>
                              <w:top w:val="single" w:color="000000" w:sz="4" w:space="0"/>
                              <w:left w:val="single" w:color="000000" w:sz="4" w:space="0"/>
                              <w:bottom w:val="single" w:color="000000" w:sz="4" w:space="0"/>
                              <w:right w:val="single" w:color="000000" w:sz="4" w:space="0"/>
                            </w:tcBorders>
                          </w:tcPr>
                          <w:p w14:paraId="0FC7E984">
                            <w:pPr>
                              <w:pStyle w:val="63"/>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7CB33FC9">
                            <w:pPr>
                              <w:pStyle w:val="63"/>
                              <w:spacing w:before="50"/>
                              <w:ind w:left="7"/>
                              <w:rPr>
                                <w:rFonts w:ascii="宋体" w:hAnsi="宋体" w:cs="宋体"/>
                                <w:sz w:val="20"/>
                                <w:szCs w:val="20"/>
                              </w:rPr>
                            </w:pPr>
                            <w:r>
                              <w:rPr>
                                <w:rFonts w:hint="eastAsia" w:ascii="宋体" w:hAnsi="宋体" w:cs="宋体"/>
                                <w:w w:val="99"/>
                                <w:sz w:val="20"/>
                                <w:szCs w:val="20"/>
                              </w:rPr>
                              <w:t>印机</w:t>
                            </w:r>
                          </w:p>
                        </w:tc>
                        <w:tc>
                          <w:tcPr>
                            <w:tcW w:w="3762" w:type="dxa"/>
                            <w:tcBorders>
                              <w:top w:val="single" w:color="000000" w:sz="4" w:space="0"/>
                              <w:left w:val="single" w:color="000000" w:sz="4" w:space="0"/>
                              <w:bottom w:val="single" w:color="000000" w:sz="4" w:space="0"/>
                              <w:right w:val="single" w:color="000000" w:sz="4" w:space="0"/>
                            </w:tcBorders>
                          </w:tcPr>
                          <w:p w14:paraId="2B321951">
                            <w:pPr>
                              <w:pStyle w:val="6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7BB0F6D">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1F931B3">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D7666DB">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FFD4625">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2B8F26D4">
                            <w:pPr>
                              <w:pStyle w:val="63"/>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32B7E3E6">
                            <w:pPr>
                              <w:pStyle w:val="63"/>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14:paraId="14EEFA39">
                            <w:pPr>
                              <w:pStyle w:val="6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F88D884">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521C931">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0B191A8">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038C028">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0E60E212">
                            <w:pPr>
                              <w:pStyle w:val="63"/>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4C795507">
                            <w:pPr>
                              <w:pStyle w:val="63"/>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14:paraId="270B6280">
                            <w:pPr>
                              <w:pStyle w:val="6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C8C8BF9">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10FE6F1">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D64C7F5">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72C7846C">
                            <w:pPr>
                              <w:pStyle w:val="63"/>
                              <w:spacing w:before="2"/>
                              <w:rPr>
                                <w:rFonts w:ascii="宋体" w:hAnsi="宋体" w:cs="宋体"/>
                                <w:sz w:val="17"/>
                                <w:szCs w:val="17"/>
                                <w:lang w:eastAsia="zh-CN"/>
                              </w:rPr>
                            </w:pPr>
                          </w:p>
                          <w:p w14:paraId="276AA5C0">
                            <w:pPr>
                              <w:pStyle w:val="6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823" w:type="dxa"/>
                            <w:tcBorders>
                              <w:top w:val="single" w:color="000000" w:sz="4" w:space="0"/>
                              <w:left w:val="single" w:color="000000" w:sz="4" w:space="0"/>
                              <w:bottom w:val="single" w:color="000000" w:sz="4" w:space="0"/>
                              <w:right w:val="single" w:color="000000" w:sz="4" w:space="0"/>
                            </w:tcBorders>
                          </w:tcPr>
                          <w:p w14:paraId="490DA7F1">
                            <w:pPr>
                              <w:pStyle w:val="63"/>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360949AC">
                            <w:pPr>
                              <w:pStyle w:val="63"/>
                              <w:spacing w:before="50"/>
                              <w:ind w:left="7"/>
                              <w:rPr>
                                <w:rFonts w:ascii="宋体" w:hAnsi="宋体" w:cs="宋体"/>
                                <w:sz w:val="20"/>
                                <w:szCs w:val="20"/>
                              </w:rPr>
                            </w:pPr>
                            <w:r>
                              <w:rPr>
                                <w:rFonts w:hint="eastAsia" w:ascii="宋体" w:hAnsi="宋体" w:cs="宋体"/>
                                <w:w w:val="99"/>
                                <w:sz w:val="20"/>
                                <w:szCs w:val="20"/>
                              </w:rPr>
                              <w:t>显示器</w:t>
                            </w:r>
                          </w:p>
                        </w:tc>
                        <w:tc>
                          <w:tcPr>
                            <w:tcW w:w="3762" w:type="dxa"/>
                            <w:tcBorders>
                              <w:top w:val="single" w:color="000000" w:sz="4" w:space="0"/>
                              <w:left w:val="single" w:color="000000" w:sz="4" w:space="0"/>
                              <w:bottom w:val="single" w:color="000000" w:sz="4" w:space="0"/>
                              <w:right w:val="single" w:color="000000" w:sz="4" w:space="0"/>
                            </w:tcBorders>
                          </w:tcPr>
                          <w:p w14:paraId="1D46FD6E">
                            <w:pPr>
                              <w:pStyle w:val="63"/>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1BE746F0">
                        <w:tblPrEx>
                          <w:tblCellMar>
                            <w:top w:w="0" w:type="dxa"/>
                            <w:left w:w="0" w:type="dxa"/>
                            <w:bottom w:w="0" w:type="dxa"/>
                            <w:right w:w="0" w:type="dxa"/>
                          </w:tblCellMar>
                        </w:tblPrEx>
                        <w:trPr>
                          <w:trHeight w:val="116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53A7960">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67F9615">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792AAF0F">
                            <w:pPr>
                              <w:pStyle w:val="63"/>
                              <w:spacing w:before="8"/>
                              <w:rPr>
                                <w:rFonts w:ascii="宋体" w:hAnsi="宋体" w:cs="宋体"/>
                                <w:sz w:val="27"/>
                                <w:szCs w:val="27"/>
                                <w:lang w:eastAsia="zh-CN"/>
                              </w:rPr>
                            </w:pPr>
                          </w:p>
                          <w:p w14:paraId="2F860EE3">
                            <w:pPr>
                              <w:pStyle w:val="63"/>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823" w:type="dxa"/>
                            <w:tcBorders>
                              <w:top w:val="single" w:color="000000" w:sz="4" w:space="0"/>
                              <w:left w:val="single" w:color="000000" w:sz="4" w:space="0"/>
                              <w:bottom w:val="single" w:color="000000" w:sz="4" w:space="0"/>
                              <w:right w:val="single" w:color="000000" w:sz="4" w:space="0"/>
                            </w:tcBorders>
                          </w:tcPr>
                          <w:p w14:paraId="6BAF2045">
                            <w:pPr>
                              <w:pStyle w:val="63"/>
                              <w:rPr>
                                <w:rFonts w:ascii="宋体" w:hAnsi="宋体" w:cs="宋体"/>
                                <w:sz w:val="20"/>
                                <w:szCs w:val="20"/>
                              </w:rPr>
                            </w:pPr>
                          </w:p>
                          <w:p w14:paraId="6A6C61F5">
                            <w:pPr>
                              <w:pStyle w:val="63"/>
                              <w:spacing w:before="7"/>
                              <w:rPr>
                                <w:rFonts w:ascii="宋体" w:hAnsi="宋体" w:cs="宋体"/>
                                <w:sz w:val="19"/>
                                <w:szCs w:val="19"/>
                              </w:rPr>
                            </w:pPr>
                          </w:p>
                          <w:p w14:paraId="2E59E895">
                            <w:pPr>
                              <w:pStyle w:val="6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3762" w:type="dxa"/>
                            <w:tcBorders>
                              <w:top w:val="single" w:color="000000" w:sz="4" w:space="0"/>
                              <w:left w:val="single" w:color="000000" w:sz="4" w:space="0"/>
                              <w:bottom w:val="single" w:color="000000" w:sz="4" w:space="0"/>
                              <w:right w:val="single" w:color="000000" w:sz="4" w:space="0"/>
                            </w:tcBorders>
                          </w:tcPr>
                          <w:p w14:paraId="487937A7">
                            <w:pPr>
                              <w:pStyle w:val="63"/>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7B4DC2DA">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tcPr>
                          <w:p w14:paraId="73766F62">
                            <w:pPr>
                              <w:pStyle w:val="63"/>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14:paraId="6F032507">
                            <w:pPr>
                              <w:pStyle w:val="63"/>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5ED9A973">
                            <w:pPr>
                              <w:pStyle w:val="63"/>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14:paraId="5D201E92">
                            <w:pPr>
                              <w:rPr>
                                <w:rFonts w:ascii="Calibri" w:hAnsi="Calibri"/>
                                <w:sz w:val="22"/>
                                <w:szCs w:val="22"/>
                              </w:rPr>
                            </w:pPr>
                          </w:p>
                        </w:tc>
                        <w:tc>
                          <w:tcPr>
                            <w:tcW w:w="1823" w:type="dxa"/>
                            <w:tcBorders>
                              <w:top w:val="single" w:color="000000" w:sz="4" w:space="0"/>
                              <w:left w:val="single" w:color="000000" w:sz="4" w:space="0"/>
                              <w:bottom w:val="single" w:color="000000" w:sz="4" w:space="0"/>
                              <w:right w:val="single" w:color="000000" w:sz="4" w:space="0"/>
                            </w:tcBorders>
                          </w:tcPr>
                          <w:p w14:paraId="62D6061D">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471F924A">
                            <w:pPr>
                              <w:pStyle w:val="63"/>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20</w:t>
                            </w:r>
                            <w:r>
                              <w:rPr>
                                <w:rFonts w:hint="eastAsia" w:ascii="宋体" w:hAnsi="宋体" w:cs="宋体"/>
                                <w:spacing w:val="1"/>
                                <w:w w:val="99"/>
                                <w:sz w:val="20"/>
                                <w:szCs w:val="20"/>
                                <w:lang w:eastAsia="zh-CN"/>
                              </w:rPr>
                              <w:t>28</w:t>
                            </w:r>
                            <w:r>
                              <w:rPr>
                                <w:rFonts w:hint="eastAsia" w:ascii="宋体" w:hAnsi="宋体" w:cs="宋体"/>
                                <w:w w:val="99"/>
                                <w:sz w:val="20"/>
                                <w:szCs w:val="20"/>
                                <w:lang w:eastAsia="zh-CN"/>
                              </w:rPr>
                              <w:t>）</w:t>
                            </w:r>
                          </w:p>
                        </w:tc>
                      </w:tr>
                      <w:tr w14:paraId="172DA7FB">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tcPr>
                          <w:p w14:paraId="15108E16">
                            <w:pPr>
                              <w:pStyle w:val="63"/>
                              <w:spacing w:before="13"/>
                              <w:rPr>
                                <w:rFonts w:ascii="宋体" w:hAnsi="宋体" w:cs="宋体"/>
                                <w:sz w:val="16"/>
                                <w:szCs w:val="16"/>
                                <w:lang w:eastAsia="zh-CN"/>
                              </w:rPr>
                            </w:pPr>
                          </w:p>
                          <w:p w14:paraId="5E4CD3D5">
                            <w:pPr>
                              <w:pStyle w:val="63"/>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14:paraId="20E19D58">
                            <w:pPr>
                              <w:pStyle w:val="63"/>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2C5E40A1">
                            <w:pPr>
                              <w:pStyle w:val="63"/>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tcPr>
                          <w:p w14:paraId="0FCAA6A7">
                            <w:pPr>
                              <w:rPr>
                                <w:rFonts w:ascii="Calibri" w:hAnsi="Calibri"/>
                                <w:sz w:val="22"/>
                                <w:szCs w:val="22"/>
                              </w:rPr>
                            </w:pPr>
                          </w:p>
                        </w:tc>
                        <w:tc>
                          <w:tcPr>
                            <w:tcW w:w="1823" w:type="dxa"/>
                            <w:tcBorders>
                              <w:top w:val="single" w:color="000000" w:sz="4" w:space="0"/>
                              <w:left w:val="single" w:color="000000" w:sz="4" w:space="0"/>
                              <w:bottom w:val="single" w:color="000000" w:sz="4" w:space="0"/>
                              <w:right w:val="single" w:color="000000" w:sz="4" w:space="0"/>
                            </w:tcBorders>
                          </w:tcPr>
                          <w:p w14:paraId="7B60C82D">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5FC61140">
                            <w:pPr>
                              <w:pStyle w:val="63"/>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879D590">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tcPr>
                          <w:p w14:paraId="43C6D688">
                            <w:pPr>
                              <w:pStyle w:val="63"/>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tcPr>
                          <w:p w14:paraId="541381AD">
                            <w:pPr>
                              <w:pStyle w:val="63"/>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tcPr>
                          <w:p w14:paraId="4246837A">
                            <w:pPr>
                              <w:pStyle w:val="63"/>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823" w:type="dxa"/>
                            <w:tcBorders>
                              <w:top w:val="single" w:color="000000" w:sz="4" w:space="0"/>
                              <w:left w:val="single" w:color="000000" w:sz="4" w:space="0"/>
                              <w:bottom w:val="single" w:color="000000" w:sz="4" w:space="0"/>
                              <w:right w:val="single" w:color="000000" w:sz="4" w:space="0"/>
                            </w:tcBorders>
                          </w:tcPr>
                          <w:p w14:paraId="137F79F1">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0A35EF12">
                            <w:pPr>
                              <w:pStyle w:val="63"/>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4E0EF78E">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26ED99F6">
                            <w:pPr>
                              <w:pStyle w:val="63"/>
                              <w:rPr>
                                <w:rFonts w:ascii="宋体" w:hAnsi="宋体" w:cs="宋体"/>
                                <w:sz w:val="20"/>
                                <w:szCs w:val="20"/>
                                <w:lang w:eastAsia="zh-CN"/>
                              </w:rPr>
                            </w:pPr>
                          </w:p>
                          <w:p w14:paraId="7E2AE209">
                            <w:pPr>
                              <w:pStyle w:val="63"/>
                              <w:rPr>
                                <w:rFonts w:ascii="宋体" w:hAnsi="宋体" w:cs="宋体"/>
                                <w:sz w:val="20"/>
                                <w:szCs w:val="20"/>
                                <w:lang w:eastAsia="zh-CN"/>
                              </w:rPr>
                            </w:pPr>
                          </w:p>
                          <w:p w14:paraId="366E5BDC">
                            <w:pPr>
                              <w:pStyle w:val="63"/>
                              <w:spacing w:before="7"/>
                              <w:rPr>
                                <w:rFonts w:ascii="宋体" w:hAnsi="宋体" w:cs="宋体"/>
                                <w:sz w:val="26"/>
                                <w:szCs w:val="26"/>
                                <w:lang w:eastAsia="zh-CN"/>
                              </w:rPr>
                            </w:pPr>
                          </w:p>
                          <w:p w14:paraId="7F7778BD">
                            <w:pPr>
                              <w:pStyle w:val="63"/>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tcPr>
                          <w:p w14:paraId="4E099E2E">
                            <w:pPr>
                              <w:pStyle w:val="63"/>
                              <w:rPr>
                                <w:rFonts w:ascii="宋体" w:hAnsi="宋体" w:cs="宋体"/>
                                <w:sz w:val="20"/>
                                <w:szCs w:val="20"/>
                              </w:rPr>
                            </w:pPr>
                          </w:p>
                          <w:p w14:paraId="6F06EFD0">
                            <w:pPr>
                              <w:pStyle w:val="63"/>
                              <w:rPr>
                                <w:rFonts w:ascii="宋体" w:hAnsi="宋体" w:cs="宋体"/>
                                <w:sz w:val="20"/>
                                <w:szCs w:val="20"/>
                              </w:rPr>
                            </w:pPr>
                          </w:p>
                          <w:p w14:paraId="07C6C3BA">
                            <w:pPr>
                              <w:pStyle w:val="63"/>
                              <w:spacing w:before="8"/>
                              <w:rPr>
                                <w:rFonts w:ascii="宋体" w:hAnsi="宋体" w:cs="宋体"/>
                                <w:sz w:val="14"/>
                                <w:szCs w:val="14"/>
                              </w:rPr>
                            </w:pPr>
                          </w:p>
                          <w:p w14:paraId="64CAC2F5">
                            <w:pPr>
                              <w:pStyle w:val="6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56524D16">
                            <w:pPr>
                              <w:pStyle w:val="63"/>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5E87D349">
                            <w:pPr>
                              <w:pStyle w:val="63"/>
                              <w:rPr>
                                <w:rFonts w:ascii="宋体" w:hAnsi="宋体" w:cs="宋体"/>
                                <w:sz w:val="20"/>
                                <w:szCs w:val="20"/>
                              </w:rPr>
                            </w:pPr>
                          </w:p>
                          <w:p w14:paraId="2EA8CA90">
                            <w:pPr>
                              <w:pStyle w:val="63"/>
                              <w:rPr>
                                <w:rFonts w:ascii="宋体" w:hAnsi="宋体" w:cs="宋体"/>
                                <w:sz w:val="20"/>
                                <w:szCs w:val="20"/>
                              </w:rPr>
                            </w:pPr>
                          </w:p>
                          <w:p w14:paraId="2D1855AE">
                            <w:pPr>
                              <w:pStyle w:val="63"/>
                              <w:spacing w:before="8"/>
                              <w:rPr>
                                <w:rFonts w:ascii="宋体" w:hAnsi="宋体" w:cs="宋体"/>
                                <w:sz w:val="14"/>
                                <w:szCs w:val="14"/>
                              </w:rPr>
                            </w:pPr>
                          </w:p>
                          <w:p w14:paraId="5EBBBC66">
                            <w:pPr>
                              <w:pStyle w:val="63"/>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823" w:type="dxa"/>
                            <w:tcBorders>
                              <w:top w:val="single" w:color="000000" w:sz="4" w:space="0"/>
                              <w:left w:val="single" w:color="000000" w:sz="4" w:space="0"/>
                              <w:bottom w:val="single" w:color="000000" w:sz="4" w:space="0"/>
                              <w:right w:val="single" w:color="000000" w:sz="4" w:space="0"/>
                            </w:tcBorders>
                          </w:tcPr>
                          <w:p w14:paraId="096DAF92">
                            <w:pPr>
                              <w:pStyle w:val="63"/>
                              <w:rPr>
                                <w:rFonts w:ascii="宋体" w:hAnsi="宋体" w:cs="宋体"/>
                                <w:sz w:val="20"/>
                                <w:szCs w:val="20"/>
                              </w:rPr>
                            </w:pPr>
                          </w:p>
                          <w:p w14:paraId="3762C5CF">
                            <w:pPr>
                              <w:pStyle w:val="63"/>
                              <w:spacing w:before="1"/>
                              <w:rPr>
                                <w:rFonts w:ascii="宋体" w:hAnsi="宋体" w:cs="宋体"/>
                                <w:sz w:val="18"/>
                                <w:szCs w:val="18"/>
                              </w:rPr>
                            </w:pPr>
                          </w:p>
                          <w:p w14:paraId="34AF8544">
                            <w:pPr>
                              <w:pStyle w:val="63"/>
                              <w:ind w:left="7"/>
                              <w:rPr>
                                <w:rFonts w:ascii="宋体" w:hAnsi="宋体" w:cs="宋体"/>
                                <w:sz w:val="20"/>
                                <w:szCs w:val="20"/>
                              </w:rPr>
                            </w:pPr>
                            <w:r>
                              <w:rPr>
                                <w:rFonts w:hint="eastAsia" w:ascii="宋体" w:hAnsi="宋体" w:cs="宋体"/>
                                <w:w w:val="99"/>
                                <w:sz w:val="20"/>
                                <w:szCs w:val="20"/>
                              </w:rPr>
                              <w:t>冷水机组</w:t>
                            </w:r>
                          </w:p>
                        </w:tc>
                        <w:tc>
                          <w:tcPr>
                            <w:tcW w:w="3762" w:type="dxa"/>
                            <w:tcBorders>
                              <w:top w:val="single" w:color="000000" w:sz="4" w:space="0"/>
                              <w:left w:val="single" w:color="000000" w:sz="4" w:space="0"/>
                              <w:bottom w:val="single" w:color="000000" w:sz="4" w:space="0"/>
                              <w:right w:val="single" w:color="000000" w:sz="4" w:space="0"/>
                            </w:tcBorders>
                          </w:tcPr>
                          <w:p w14:paraId="15D96871">
                            <w:pPr>
                              <w:pStyle w:val="63"/>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15E971C7">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E101168">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A95E59F">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0DA00E8">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13BF991B">
                            <w:pPr>
                              <w:pStyle w:val="63"/>
                              <w:spacing w:before="12"/>
                              <w:rPr>
                                <w:rFonts w:ascii="宋体" w:hAnsi="宋体" w:cs="宋体"/>
                                <w:sz w:val="15"/>
                                <w:szCs w:val="15"/>
                                <w:lang w:eastAsia="zh-CN"/>
                              </w:rPr>
                            </w:pPr>
                          </w:p>
                          <w:p w14:paraId="790FE9C9">
                            <w:pPr>
                              <w:pStyle w:val="63"/>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3762" w:type="dxa"/>
                            <w:tcBorders>
                              <w:top w:val="single" w:color="000000" w:sz="4" w:space="0"/>
                              <w:left w:val="single" w:color="000000" w:sz="4" w:space="0"/>
                              <w:bottom w:val="single" w:color="000000" w:sz="4" w:space="0"/>
                              <w:right w:val="single" w:color="000000" w:sz="4" w:space="0"/>
                            </w:tcBorders>
                          </w:tcPr>
                          <w:p w14:paraId="0D7E9E54">
                            <w:pPr>
                              <w:pStyle w:val="6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1DB65068">
                      <w:pPr>
                        <w:rPr>
                          <w:rFonts w:ascii="Calibri" w:hAnsi="Calibri"/>
                          <w:sz w:val="22"/>
                          <w:szCs w:val="22"/>
                        </w:rPr>
                      </w:pPr>
                    </w:p>
                  </w:txbxContent>
                </v:textbox>
              </v:shape>
            </w:pict>
          </mc:Fallback>
        </mc:AlternateContent>
      </w:r>
    </w:p>
    <w:p w14:paraId="25878772">
      <w:pPr>
        <w:rPr>
          <w:rFonts w:hint="eastAsia" w:ascii="宋体" w:hAnsi="宋体" w:eastAsia="宋体" w:cs="宋体"/>
          <w:color w:val="auto"/>
          <w:sz w:val="20"/>
          <w:szCs w:val="20"/>
          <w:highlight w:val="none"/>
        </w:rPr>
      </w:pPr>
    </w:p>
    <w:p w14:paraId="1660E9CA">
      <w:pPr>
        <w:rPr>
          <w:rFonts w:hint="eastAsia" w:ascii="宋体" w:hAnsi="宋体" w:eastAsia="宋体" w:cs="宋体"/>
          <w:color w:val="auto"/>
          <w:sz w:val="20"/>
          <w:szCs w:val="20"/>
          <w:highlight w:val="none"/>
        </w:rPr>
      </w:pPr>
    </w:p>
    <w:p w14:paraId="2747B967">
      <w:pPr>
        <w:rPr>
          <w:rFonts w:hint="eastAsia" w:ascii="宋体" w:hAnsi="宋体" w:eastAsia="宋体" w:cs="宋体"/>
          <w:color w:val="auto"/>
          <w:sz w:val="20"/>
          <w:szCs w:val="20"/>
          <w:highlight w:val="none"/>
        </w:rPr>
      </w:pPr>
    </w:p>
    <w:p w14:paraId="7DC6F409">
      <w:pPr>
        <w:rPr>
          <w:rFonts w:hint="eastAsia" w:ascii="宋体" w:hAnsi="宋体" w:eastAsia="宋体" w:cs="宋体"/>
          <w:color w:val="auto"/>
          <w:sz w:val="20"/>
          <w:szCs w:val="20"/>
          <w:highlight w:val="none"/>
        </w:rPr>
      </w:pPr>
    </w:p>
    <w:p w14:paraId="42651590">
      <w:pPr>
        <w:rPr>
          <w:rFonts w:hint="eastAsia" w:ascii="宋体" w:hAnsi="宋体" w:eastAsia="宋体" w:cs="宋体"/>
          <w:color w:val="auto"/>
          <w:sz w:val="20"/>
          <w:szCs w:val="20"/>
          <w:highlight w:val="none"/>
        </w:rPr>
      </w:pPr>
    </w:p>
    <w:p w14:paraId="6E4843D7">
      <w:pPr>
        <w:rPr>
          <w:rFonts w:hint="eastAsia" w:ascii="宋体" w:hAnsi="宋体" w:eastAsia="宋体" w:cs="宋体"/>
          <w:color w:val="auto"/>
          <w:sz w:val="20"/>
          <w:szCs w:val="20"/>
          <w:highlight w:val="none"/>
        </w:rPr>
      </w:pPr>
    </w:p>
    <w:p w14:paraId="1687EDBD">
      <w:pPr>
        <w:rPr>
          <w:rFonts w:hint="eastAsia" w:ascii="宋体" w:hAnsi="宋体" w:eastAsia="宋体" w:cs="宋体"/>
          <w:color w:val="auto"/>
          <w:sz w:val="20"/>
          <w:szCs w:val="20"/>
          <w:highlight w:val="none"/>
        </w:rPr>
      </w:pPr>
    </w:p>
    <w:p w14:paraId="79334F1F">
      <w:pPr>
        <w:rPr>
          <w:rFonts w:hint="eastAsia" w:ascii="宋体" w:hAnsi="宋体" w:eastAsia="宋体" w:cs="宋体"/>
          <w:color w:val="auto"/>
          <w:sz w:val="20"/>
          <w:szCs w:val="20"/>
          <w:highlight w:val="none"/>
        </w:rPr>
      </w:pPr>
    </w:p>
    <w:p w14:paraId="47C31DAC">
      <w:pPr>
        <w:rPr>
          <w:rFonts w:hint="eastAsia" w:ascii="宋体" w:hAnsi="宋体" w:eastAsia="宋体" w:cs="宋体"/>
          <w:color w:val="auto"/>
          <w:sz w:val="20"/>
          <w:szCs w:val="20"/>
          <w:highlight w:val="none"/>
        </w:rPr>
      </w:pPr>
    </w:p>
    <w:p w14:paraId="09CCFF9C">
      <w:pPr>
        <w:rPr>
          <w:rFonts w:hint="eastAsia" w:ascii="宋体" w:hAnsi="宋体" w:eastAsia="宋体" w:cs="宋体"/>
          <w:color w:val="auto"/>
          <w:sz w:val="20"/>
          <w:szCs w:val="20"/>
          <w:highlight w:val="none"/>
        </w:rPr>
      </w:pPr>
    </w:p>
    <w:p w14:paraId="6815E6D3">
      <w:pPr>
        <w:rPr>
          <w:rFonts w:hint="eastAsia" w:ascii="宋体" w:hAnsi="宋体" w:eastAsia="宋体" w:cs="宋体"/>
          <w:color w:val="auto"/>
          <w:sz w:val="20"/>
          <w:szCs w:val="20"/>
          <w:highlight w:val="none"/>
        </w:rPr>
      </w:pPr>
    </w:p>
    <w:p w14:paraId="2A930CC5">
      <w:pPr>
        <w:rPr>
          <w:rFonts w:hint="eastAsia" w:ascii="宋体" w:hAnsi="宋体" w:eastAsia="宋体" w:cs="宋体"/>
          <w:color w:val="auto"/>
          <w:sz w:val="20"/>
          <w:szCs w:val="20"/>
          <w:highlight w:val="none"/>
        </w:rPr>
      </w:pPr>
    </w:p>
    <w:p w14:paraId="42D01189">
      <w:pPr>
        <w:rPr>
          <w:rFonts w:hint="eastAsia" w:ascii="宋体" w:hAnsi="宋体" w:eastAsia="宋体" w:cs="宋体"/>
          <w:color w:val="auto"/>
          <w:sz w:val="20"/>
          <w:szCs w:val="20"/>
          <w:highlight w:val="none"/>
        </w:rPr>
      </w:pPr>
    </w:p>
    <w:p w14:paraId="2D9A76DD">
      <w:pPr>
        <w:rPr>
          <w:rFonts w:hint="eastAsia" w:ascii="宋体" w:hAnsi="宋体" w:eastAsia="宋体" w:cs="宋体"/>
          <w:color w:val="auto"/>
          <w:sz w:val="20"/>
          <w:szCs w:val="20"/>
          <w:highlight w:val="none"/>
        </w:rPr>
      </w:pPr>
    </w:p>
    <w:p w14:paraId="70DF95B1">
      <w:pPr>
        <w:rPr>
          <w:rFonts w:hint="eastAsia" w:ascii="宋体" w:hAnsi="宋体" w:eastAsia="宋体" w:cs="宋体"/>
          <w:color w:val="auto"/>
          <w:sz w:val="20"/>
          <w:szCs w:val="20"/>
          <w:highlight w:val="none"/>
        </w:rPr>
      </w:pPr>
    </w:p>
    <w:p w14:paraId="0217C97F">
      <w:pPr>
        <w:rPr>
          <w:rFonts w:hint="eastAsia" w:ascii="宋体" w:hAnsi="宋体" w:eastAsia="宋体" w:cs="宋体"/>
          <w:color w:val="auto"/>
          <w:sz w:val="20"/>
          <w:szCs w:val="20"/>
          <w:highlight w:val="none"/>
        </w:rPr>
      </w:pPr>
    </w:p>
    <w:p w14:paraId="06905C95">
      <w:pPr>
        <w:rPr>
          <w:rFonts w:hint="eastAsia" w:ascii="宋体" w:hAnsi="宋体" w:eastAsia="宋体" w:cs="宋体"/>
          <w:color w:val="auto"/>
          <w:sz w:val="20"/>
          <w:szCs w:val="20"/>
          <w:highlight w:val="none"/>
        </w:rPr>
      </w:pPr>
    </w:p>
    <w:p w14:paraId="05B09418">
      <w:pPr>
        <w:spacing w:before="16"/>
        <w:rPr>
          <w:rFonts w:hint="eastAsia" w:ascii="宋体" w:hAnsi="宋体" w:eastAsia="宋体" w:cs="宋体"/>
          <w:color w:val="auto"/>
          <w:sz w:val="17"/>
          <w:szCs w:val="17"/>
          <w:highlight w:val="none"/>
        </w:rPr>
      </w:pPr>
    </w:p>
    <w:p w14:paraId="03262376">
      <w:pPr>
        <w:rPr>
          <w:rFonts w:hint="eastAsia" w:ascii="宋体" w:hAnsi="宋体" w:eastAsia="宋体" w:cs="宋体"/>
          <w:color w:val="auto"/>
          <w:sz w:val="20"/>
          <w:szCs w:val="20"/>
          <w:highlight w:val="none"/>
        </w:rPr>
      </w:pPr>
    </w:p>
    <w:p w14:paraId="1545B9B0">
      <w:pPr>
        <w:rPr>
          <w:rFonts w:hint="eastAsia" w:ascii="宋体" w:hAnsi="宋体" w:eastAsia="宋体" w:cs="宋体"/>
          <w:color w:val="auto"/>
          <w:sz w:val="20"/>
          <w:szCs w:val="20"/>
          <w:highlight w:val="none"/>
        </w:rPr>
      </w:pPr>
    </w:p>
    <w:p w14:paraId="421BA80B">
      <w:pPr>
        <w:spacing w:before="3"/>
        <w:rPr>
          <w:rFonts w:hint="eastAsia" w:ascii="宋体" w:hAnsi="宋体" w:eastAsia="宋体" w:cs="宋体"/>
          <w:color w:val="auto"/>
          <w:sz w:val="15"/>
          <w:szCs w:val="15"/>
          <w:highlight w:val="none"/>
        </w:rPr>
      </w:pPr>
    </w:p>
    <w:p w14:paraId="68FC1271">
      <w:pPr>
        <w:widowControl/>
        <w:jc w:val="left"/>
        <w:rPr>
          <w:rFonts w:hint="eastAsia" w:ascii="宋体" w:hAnsi="宋体" w:eastAsia="宋体" w:cs="宋体"/>
          <w:color w:val="auto"/>
          <w:sz w:val="20"/>
          <w:szCs w:val="20"/>
          <w:highlight w:val="none"/>
        </w:rPr>
        <w:sectPr>
          <w:pgSz w:w="11911" w:h="16838"/>
          <w:pgMar w:top="1440" w:right="1440" w:bottom="1440" w:left="1440" w:header="720" w:footer="720" w:gutter="0"/>
          <w:pgNumType w:fmt="decimal"/>
          <w:cols w:space="0" w:num="1"/>
          <w:rtlGutter w:val="0"/>
          <w:docGrid w:linePitch="0" w:charSpace="0"/>
        </w:sectPr>
      </w:pPr>
    </w:p>
    <w:p w14:paraId="36454063">
      <w:pPr>
        <w:rPr>
          <w:rFonts w:hint="eastAsia" w:ascii="宋体" w:hAnsi="宋体" w:eastAsia="宋体" w:cs="宋体"/>
          <w:color w:val="auto"/>
          <w:sz w:val="20"/>
          <w:szCs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page">
                  <wp:posOffset>856615</wp:posOffset>
                </wp:positionH>
                <wp:positionV relativeFrom="paragraph">
                  <wp:posOffset>43815</wp:posOffset>
                </wp:positionV>
                <wp:extent cx="6165850" cy="8524240"/>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65850" cy="8524240"/>
                        </a:xfrm>
                        <a:prstGeom prst="rect">
                          <a:avLst/>
                        </a:prstGeom>
                        <a:noFill/>
                        <a:ln>
                          <a:noFill/>
                        </a:ln>
                      </wps:spPr>
                      <wps:txbx>
                        <w:txbxContent>
                          <w:tbl>
                            <w:tblPr>
                              <w:tblStyle w:val="27"/>
                              <w:tblW w:w="9105" w:type="dxa"/>
                              <w:tblInd w:w="7" w:type="dxa"/>
                              <w:tblLayout w:type="fixed"/>
                              <w:tblCellMar>
                                <w:top w:w="0" w:type="dxa"/>
                                <w:left w:w="0" w:type="dxa"/>
                                <w:bottom w:w="0" w:type="dxa"/>
                                <w:right w:w="0" w:type="dxa"/>
                              </w:tblCellMar>
                            </w:tblPr>
                            <w:tblGrid>
                              <w:gridCol w:w="570"/>
                              <w:gridCol w:w="1163"/>
                              <w:gridCol w:w="1800"/>
                              <w:gridCol w:w="1792"/>
                              <w:gridCol w:w="3780"/>
                            </w:tblGrid>
                            <w:tr w14:paraId="5DC00C62">
                              <w:tblPrEx>
                                <w:tblCellMar>
                                  <w:top w:w="0" w:type="dxa"/>
                                  <w:left w:w="0" w:type="dxa"/>
                                  <w:bottom w:w="0" w:type="dxa"/>
                                  <w:right w:w="0" w:type="dxa"/>
                                </w:tblCellMar>
                              </w:tblPrEx>
                              <w:trPr>
                                <w:trHeight w:val="416"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78EBB0C8">
                                  <w:pPr>
                                    <w:rPr>
                                      <w:rFonts w:ascii="Calibri" w:hAnsi="Calibri"/>
                                      <w:sz w:val="22"/>
                                      <w:szCs w:val="22"/>
                                    </w:rPr>
                                  </w:pPr>
                                </w:p>
                              </w:tc>
                              <w:tc>
                                <w:tcPr>
                                  <w:tcW w:w="1163" w:type="dxa"/>
                                  <w:vMerge w:val="restart"/>
                                  <w:tcBorders>
                                    <w:top w:val="single" w:color="000000" w:sz="4" w:space="0"/>
                                    <w:left w:val="single" w:color="000000" w:sz="4" w:space="0"/>
                                    <w:bottom w:val="single" w:color="000000" w:sz="4" w:space="0"/>
                                    <w:right w:val="single" w:color="000000" w:sz="4" w:space="0"/>
                                  </w:tcBorders>
                                </w:tcPr>
                                <w:p w14:paraId="3D2450C8">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17B2A9AE">
                                  <w:pPr>
                                    <w:rPr>
                                      <w:rFonts w:ascii="Calibri" w:hAnsi="Calibri"/>
                                      <w:sz w:val="22"/>
                                      <w:szCs w:val="22"/>
                                    </w:rPr>
                                  </w:pPr>
                                </w:p>
                              </w:tc>
                              <w:tc>
                                <w:tcPr>
                                  <w:tcW w:w="1792" w:type="dxa"/>
                                  <w:tcBorders>
                                    <w:top w:val="single" w:color="000000" w:sz="4" w:space="0"/>
                                    <w:left w:val="single" w:color="000000" w:sz="4" w:space="0"/>
                                    <w:bottom w:val="nil"/>
                                    <w:right w:val="single" w:color="000000" w:sz="4" w:space="0"/>
                                  </w:tcBorders>
                                </w:tcPr>
                                <w:p w14:paraId="35531ED0">
                                  <w:pPr>
                                    <w:pStyle w:val="63"/>
                                    <w:spacing w:before="93"/>
                                    <w:ind w:left="7"/>
                                    <w:rPr>
                                      <w:rFonts w:ascii="宋体" w:hAnsi="宋体" w:cs="宋体"/>
                                      <w:sz w:val="20"/>
                                      <w:szCs w:val="20"/>
                                    </w:rPr>
                                  </w:pPr>
                                  <w:r>
                                    <w:rPr>
                                      <w:rFonts w:hint="eastAsia" w:ascii="宋体" w:hAnsi="宋体" w:cs="宋体"/>
                                      <w:w w:val="99"/>
                                      <w:sz w:val="20"/>
                                      <w:szCs w:val="20"/>
                                    </w:rPr>
                                    <w:t>溴化锂吸收式冷水机</w:t>
                                  </w:r>
                                </w:p>
                              </w:tc>
                              <w:tc>
                                <w:tcPr>
                                  <w:tcW w:w="3780" w:type="dxa"/>
                                  <w:vMerge w:val="restart"/>
                                  <w:tcBorders>
                                    <w:top w:val="single" w:color="000000" w:sz="4" w:space="0"/>
                                    <w:left w:val="single" w:color="000000" w:sz="4" w:space="0"/>
                                    <w:right w:val="single" w:color="000000" w:sz="4" w:space="0"/>
                                  </w:tcBorders>
                                </w:tcPr>
                                <w:p w14:paraId="575B24B7">
                                  <w:pPr>
                                    <w:pStyle w:val="63"/>
                                    <w:spacing w:before="93"/>
                                    <w:ind w:left="7"/>
                                    <w:rPr>
                                      <w:rFonts w:ascii="宋体" w:hAnsi="宋体" w:cs="宋体"/>
                                      <w:w w:val="99"/>
                                      <w:sz w:val="20"/>
                                      <w:szCs w:val="20"/>
                                      <w:lang w:eastAsia="zh-CN"/>
                                    </w:rPr>
                                  </w:pPr>
                                  <w:r>
                                    <w:rPr>
                                      <w:rFonts w:hint="eastAsia" w:ascii="宋体" w:hAnsi="宋体" w:cs="宋体"/>
                                      <w:w w:val="99"/>
                                      <w:sz w:val="20"/>
                                      <w:szCs w:val="20"/>
                                      <w:lang w:eastAsia="zh-CN"/>
                                    </w:rPr>
                                    <w:t>《溴化锂吸收式冷水机组能效限</w:t>
                                  </w:r>
                                </w:p>
                                <w:p w14:paraId="2ED0B12B">
                                  <w:pPr>
                                    <w:pStyle w:val="63"/>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定值及能效等级》（GB29540）</w:t>
                                  </w:r>
                                </w:p>
                              </w:tc>
                            </w:tr>
                            <w:tr w14:paraId="1AEF2830">
                              <w:tblPrEx>
                                <w:tblCellMar>
                                  <w:top w:w="0" w:type="dxa"/>
                                  <w:left w:w="0" w:type="dxa"/>
                                  <w:bottom w:w="0" w:type="dxa"/>
                                  <w:right w:w="0" w:type="dxa"/>
                                </w:tblCellMar>
                              </w:tblPrEx>
                              <w:trPr>
                                <w:trHeight w:val="40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5A933B0">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3D77C383">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F579427">
                                  <w:pPr>
                                    <w:widowControl/>
                                    <w:jc w:val="left"/>
                                    <w:rPr>
                                      <w:rFonts w:ascii="Calibri" w:hAnsi="Calibri" w:eastAsia="Times New Roman"/>
                                      <w:sz w:val="22"/>
                                      <w:szCs w:val="22"/>
                                    </w:rPr>
                                  </w:pPr>
                                </w:p>
                              </w:tc>
                              <w:tc>
                                <w:tcPr>
                                  <w:tcW w:w="1792" w:type="dxa"/>
                                  <w:tcBorders>
                                    <w:top w:val="nil"/>
                                    <w:left w:val="single" w:color="000000" w:sz="4" w:space="0"/>
                                    <w:bottom w:val="single" w:color="000000" w:sz="4" w:space="0"/>
                                    <w:right w:val="single" w:color="000000" w:sz="4" w:space="0"/>
                                  </w:tcBorders>
                                </w:tcPr>
                                <w:p w14:paraId="1FCF00A8">
                                  <w:pPr>
                                    <w:pStyle w:val="63"/>
                                    <w:spacing w:line="256" w:lineRule="exact"/>
                                    <w:ind w:left="7"/>
                                    <w:rPr>
                                      <w:rFonts w:ascii="宋体" w:hAnsi="宋体" w:cs="宋体"/>
                                      <w:sz w:val="20"/>
                                      <w:szCs w:val="20"/>
                                    </w:rPr>
                                  </w:pPr>
                                  <w:r>
                                    <w:rPr>
                                      <w:rFonts w:hint="eastAsia" w:ascii="宋体" w:hAnsi="宋体" w:cs="宋体"/>
                                      <w:w w:val="99"/>
                                      <w:sz w:val="20"/>
                                      <w:szCs w:val="20"/>
                                    </w:rPr>
                                    <w:t>组</w:t>
                                  </w:r>
                                </w:p>
                              </w:tc>
                              <w:tc>
                                <w:tcPr>
                                  <w:tcW w:w="3780" w:type="dxa"/>
                                  <w:vMerge w:val="continue"/>
                                  <w:tcBorders>
                                    <w:left w:val="single" w:color="000000" w:sz="4" w:space="0"/>
                                    <w:bottom w:val="single" w:color="000000" w:sz="4" w:space="0"/>
                                    <w:right w:val="single" w:color="000000" w:sz="4" w:space="0"/>
                                  </w:tcBorders>
                                </w:tcPr>
                                <w:p w14:paraId="09D54FD7">
                                  <w:pPr>
                                    <w:pStyle w:val="63"/>
                                    <w:spacing w:line="256" w:lineRule="exact"/>
                                    <w:ind w:left="7"/>
                                    <w:rPr>
                                      <w:rFonts w:ascii="宋体" w:hAnsi="宋体" w:cs="宋体"/>
                                      <w:sz w:val="20"/>
                                      <w:szCs w:val="20"/>
                                      <w:lang w:eastAsia="zh-CN"/>
                                    </w:rPr>
                                  </w:pPr>
                                </w:p>
                              </w:tc>
                            </w:tr>
                            <w:tr w14:paraId="37814D38">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40B2B3B1">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0F509B5E">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182E490B">
                                  <w:pPr>
                                    <w:pStyle w:val="63"/>
                                    <w:rPr>
                                      <w:rFonts w:ascii="宋体" w:hAnsi="宋体" w:cs="宋体"/>
                                      <w:sz w:val="20"/>
                                      <w:szCs w:val="20"/>
                                      <w:lang w:eastAsia="zh-CN"/>
                                    </w:rPr>
                                  </w:pPr>
                                </w:p>
                                <w:p w14:paraId="7F8C7DE9">
                                  <w:pPr>
                                    <w:pStyle w:val="63"/>
                                    <w:rPr>
                                      <w:rFonts w:ascii="宋体" w:hAnsi="宋体" w:cs="宋体"/>
                                      <w:sz w:val="20"/>
                                      <w:szCs w:val="20"/>
                                      <w:lang w:eastAsia="zh-CN"/>
                                    </w:rPr>
                                  </w:pPr>
                                </w:p>
                                <w:p w14:paraId="200C599D">
                                  <w:pPr>
                                    <w:pStyle w:val="63"/>
                                    <w:spacing w:before="3"/>
                                    <w:rPr>
                                      <w:rFonts w:ascii="宋体" w:hAnsi="宋体" w:cs="宋体"/>
                                      <w:sz w:val="21"/>
                                      <w:szCs w:val="21"/>
                                      <w:lang w:eastAsia="zh-CN"/>
                                    </w:rPr>
                                  </w:pPr>
                                </w:p>
                                <w:p w14:paraId="18EACDAC">
                                  <w:pPr>
                                    <w:pStyle w:val="63"/>
                                    <w:spacing w:line="280" w:lineRule="auto"/>
                                    <w:ind w:left="7" w:right="5"/>
                                    <w:rPr>
                                      <w:rFonts w:ascii="宋体" w:hAnsi="宋体" w:cs="宋体"/>
                                      <w:sz w:val="20"/>
                                      <w:szCs w:val="20"/>
                                    </w:rPr>
                                  </w:pPr>
                                  <w:r>
                                    <w:rPr>
                                      <w:rFonts w:hint="eastAsia" w:ascii="宋体" w:hAnsi="宋体" w:cs="宋体"/>
                                      <w:w w:val="99"/>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tcPr>
                                <w:p w14:paraId="044F07C9">
                                  <w:pPr>
                                    <w:pStyle w:val="63"/>
                                    <w:spacing w:before="4" w:line="280" w:lineRule="auto"/>
                                    <w:ind w:left="7" w:right="7"/>
                                    <w:jc w:val="both"/>
                                    <w:rPr>
                                      <w:rFonts w:ascii="宋体" w:hAnsi="宋体" w:cs="宋体"/>
                                      <w:w w:val="99"/>
                                      <w:sz w:val="20"/>
                                      <w:szCs w:val="20"/>
                                      <w:lang w:eastAsia="zh-CN"/>
                                    </w:rPr>
                                  </w:pPr>
                                  <w:r>
                                    <w:rPr>
                                      <w:rFonts w:hint="eastAsia" w:ascii="宋体" w:hAnsi="宋体" w:cs="宋体"/>
                                      <w:w w:val="99"/>
                                      <w:sz w:val="20"/>
                                      <w:szCs w:val="20"/>
                                      <w:lang w:eastAsia="zh-CN"/>
                                    </w:rPr>
                                    <w:t>多联式空调（热泵）机组</w:t>
                                  </w:r>
                                </w:p>
                                <w:p w14:paraId="14F51425">
                                  <w:pPr>
                                    <w:pStyle w:val="63"/>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（制冷量&gt;14000W）</w:t>
                                  </w:r>
                                </w:p>
                              </w:tc>
                              <w:tc>
                                <w:tcPr>
                                  <w:tcW w:w="3780" w:type="dxa"/>
                                  <w:tcBorders>
                                    <w:top w:val="single" w:color="000000" w:sz="4" w:space="0"/>
                                    <w:left w:val="single" w:color="000000" w:sz="4" w:space="0"/>
                                    <w:bottom w:val="single" w:color="000000" w:sz="4" w:space="0"/>
                                    <w:right w:val="single" w:color="000000" w:sz="4" w:space="0"/>
                                  </w:tcBorders>
                                </w:tcPr>
                                <w:p w14:paraId="1BA69844">
                                  <w:pPr>
                                    <w:pStyle w:val="63"/>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16309E8F">
                              <w:tblPrEx>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935D3F5">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B152789">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2D4CBCF">
                                  <w:pPr>
                                    <w:widowControl/>
                                    <w:jc w:val="left"/>
                                    <w:rPr>
                                      <w:rFonts w:ascii="宋体" w:hAnsi="宋体" w:eastAsia="Times New Roman" w:cs="宋体"/>
                                      <w:kern w:val="0"/>
                                      <w:sz w:val="20"/>
                                      <w:szCs w:val="20"/>
                                    </w:rPr>
                                  </w:pPr>
                                </w:p>
                              </w:tc>
                              <w:tc>
                                <w:tcPr>
                                  <w:tcW w:w="1792" w:type="dxa"/>
                                  <w:tcBorders>
                                    <w:top w:val="single" w:color="000000" w:sz="4" w:space="0"/>
                                    <w:left w:val="single" w:color="000000" w:sz="4" w:space="0"/>
                                    <w:bottom w:val="nil"/>
                                    <w:right w:val="single" w:color="000000" w:sz="4" w:space="0"/>
                                  </w:tcBorders>
                                </w:tcPr>
                                <w:p w14:paraId="52D4B6CC">
                                  <w:pPr>
                                    <w:pStyle w:val="63"/>
                                    <w:spacing w:before="7"/>
                                    <w:rPr>
                                      <w:rFonts w:ascii="宋体" w:hAnsi="宋体" w:cs="宋体"/>
                                      <w:sz w:val="24"/>
                                      <w:szCs w:val="24"/>
                                      <w:lang w:eastAsia="zh-CN"/>
                                    </w:rPr>
                                  </w:pPr>
                                </w:p>
                                <w:p w14:paraId="213ADD90">
                                  <w:pPr>
                                    <w:pStyle w:val="63"/>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14:paraId="3CAB15CD">
                                  <w:pPr>
                                    <w:pStyle w:val="63"/>
                                    <w:spacing w:before="9" w:line="280" w:lineRule="auto"/>
                                    <w:ind w:left="7" w:right="4"/>
                                    <w:rPr>
                                      <w:rFonts w:ascii="宋体" w:hAnsi="宋体" w:cs="宋体"/>
                                      <w:sz w:val="20"/>
                                      <w:szCs w:val="20"/>
                                      <w:lang w:eastAsia="zh-CN"/>
                                    </w:rPr>
                                  </w:pPr>
                                  <w:r>
                                    <w:rPr>
                                      <w:rFonts w:hint="eastAsia" w:ascii="宋体" w:hAnsi="宋体" w:cs="宋体"/>
                                      <w:w w:val="99"/>
                                      <w:sz w:val="20"/>
                                      <w:szCs w:val="20"/>
                                      <w:lang w:eastAsia="zh-CN"/>
                                    </w:rPr>
                                    <w:t>《单元式空气调节机能效限定值及能效等级》（GB19576）《风管送风式空调机组能效限定值及能效等级》（GB37479）</w:t>
                                  </w:r>
                                </w:p>
                              </w:tc>
                            </w:tr>
                            <w:tr w14:paraId="5A874202">
                              <w:tblPrEx>
                                <w:tblCellMar>
                                  <w:top w:w="0" w:type="dxa"/>
                                  <w:left w:w="0" w:type="dxa"/>
                                  <w:bottom w:w="0" w:type="dxa"/>
                                  <w:right w:w="0" w:type="dxa"/>
                                </w:tblCellMar>
                              </w:tblPrEx>
                              <w:trPr>
                                <w:trHeight w:val="402"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5AA2EE72">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5C83746D">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6BD6775">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tcPr>
                                <w:p w14:paraId="50158A6C">
                                  <w:pPr>
                                    <w:pStyle w:val="63"/>
                                    <w:spacing w:line="256" w:lineRule="exact"/>
                                    <w:ind w:left="7"/>
                                    <w:rPr>
                                      <w:rFonts w:ascii="宋体" w:hAnsi="宋体" w:cs="宋体"/>
                                      <w:sz w:val="20"/>
                                      <w:szCs w:val="20"/>
                                    </w:rPr>
                                  </w:pPr>
                                  <w:r>
                                    <w:rPr>
                                      <w:rFonts w:hint="eastAsia" w:ascii="宋体" w:hAnsi="宋体" w:cs="宋体"/>
                                      <w:w w:val="99"/>
                                      <w:sz w:val="20"/>
                                      <w:szCs w:val="20"/>
                                    </w:rPr>
                                    <w:t>（制冷量&gt;14000W）</w:t>
                                  </w:r>
                                </w:p>
                              </w:tc>
                              <w:tc>
                                <w:tcPr>
                                  <w:tcW w:w="3780" w:type="dxa"/>
                                  <w:vMerge w:val="continue"/>
                                  <w:tcBorders>
                                    <w:left w:val="single" w:color="000000" w:sz="4" w:space="0"/>
                                    <w:right w:val="single" w:color="000000" w:sz="4" w:space="0"/>
                                  </w:tcBorders>
                                </w:tcPr>
                                <w:p w14:paraId="2E81FB0D">
                                  <w:pPr>
                                    <w:pStyle w:val="63"/>
                                    <w:spacing w:line="256" w:lineRule="exact"/>
                                    <w:rPr>
                                      <w:rFonts w:ascii="宋体" w:hAnsi="宋体" w:cs="宋体"/>
                                      <w:sz w:val="20"/>
                                      <w:szCs w:val="20"/>
                                      <w:lang w:eastAsia="zh-CN"/>
                                    </w:rPr>
                                  </w:pPr>
                                </w:p>
                              </w:tc>
                            </w:tr>
                            <w:tr w14:paraId="7A9F3DF0">
                              <w:tblPrEx>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49B4B4FB">
                                  <w:pPr>
                                    <w:widowControl/>
                                    <w:jc w:val="left"/>
                                    <w:rPr>
                                      <w:rFonts w:ascii="Calibri" w:hAnsi="Calibri" w:eastAsia="Times New Roman"/>
                                      <w:sz w:val="22"/>
                                      <w:szCs w:val="22"/>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3528AFE">
                                  <w:pPr>
                                    <w:widowControl/>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tcPr>
                                <w:p w14:paraId="2B4B931E">
                                  <w:pPr>
                                    <w:pStyle w:val="63"/>
                                    <w:spacing w:before="83"/>
                                    <w:ind w:left="7"/>
                                    <w:rPr>
                                      <w:rFonts w:ascii="宋体" w:hAnsi="宋体" w:cs="宋体"/>
                                      <w:sz w:val="20"/>
                                      <w:szCs w:val="20"/>
                                    </w:rPr>
                                  </w:pPr>
                                  <w:r>
                                    <w:rPr>
                                      <w:rFonts w:hint="eastAsia" w:ascii="宋体" w:hAnsi="宋体" w:cs="宋体"/>
                                      <w:w w:val="99"/>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tcPr>
                                <w:p w14:paraId="479A6411">
                                  <w:pPr>
                                    <w:pStyle w:val="63"/>
                                    <w:spacing w:before="1"/>
                                    <w:rPr>
                                      <w:rFonts w:ascii="宋体" w:hAnsi="宋体" w:cs="宋体"/>
                                      <w:sz w:val="18"/>
                                      <w:szCs w:val="18"/>
                                    </w:rPr>
                                  </w:pPr>
                                </w:p>
                                <w:p w14:paraId="716CF40F">
                                  <w:pPr>
                                    <w:pStyle w:val="63"/>
                                    <w:ind w:left="7"/>
                                    <w:rPr>
                                      <w:rFonts w:ascii="宋体" w:hAnsi="宋体" w:cs="宋体"/>
                                      <w:sz w:val="20"/>
                                      <w:szCs w:val="20"/>
                                    </w:rPr>
                                  </w:pPr>
                                  <w:r>
                                    <w:rPr>
                                      <w:rFonts w:hint="eastAsia" w:ascii="宋体" w:hAnsi="宋体" w:cs="宋体"/>
                                      <w:w w:val="99"/>
                                      <w:sz w:val="20"/>
                                      <w:szCs w:val="20"/>
                                    </w:rPr>
                                    <w:t>机房空调</w:t>
                                  </w:r>
                                </w:p>
                              </w:tc>
                              <w:tc>
                                <w:tcPr>
                                  <w:tcW w:w="3780" w:type="dxa"/>
                                  <w:tcBorders>
                                    <w:top w:val="single" w:color="000000" w:sz="4" w:space="0"/>
                                    <w:left w:val="single" w:color="000000" w:sz="4" w:space="0"/>
                                    <w:bottom w:val="nil"/>
                                    <w:right w:val="single" w:color="000000" w:sz="4" w:space="0"/>
                                  </w:tcBorders>
                                </w:tcPr>
                                <w:p w14:paraId="076DCFD3">
                                  <w:pPr>
                                    <w:pStyle w:val="63"/>
                                    <w:spacing w:before="83"/>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w:t>
                                  </w:r>
                                </w:p>
                              </w:tc>
                            </w:tr>
                            <w:tr w14:paraId="632E3AC4">
                              <w:tblPrEx>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69089C84">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0753164B">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14:paraId="1ED02B9B">
                                  <w:pPr>
                                    <w:pStyle w:val="63"/>
                                    <w:spacing w:line="254" w:lineRule="exact"/>
                                    <w:ind w:left="7"/>
                                    <w:rPr>
                                      <w:rFonts w:ascii="宋体" w:hAnsi="宋体" w:cs="宋体"/>
                                      <w:sz w:val="20"/>
                                      <w:szCs w:val="20"/>
                                    </w:rPr>
                                  </w:pPr>
                                  <w:r>
                                    <w:rPr>
                                      <w:rFonts w:hint="eastAsia" w:ascii="宋体" w:hAnsi="宋体" w:cs="宋体"/>
                                      <w:w w:val="99"/>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7E6F07B9">
                                  <w:pPr>
                                    <w:widowControl/>
                                    <w:jc w:val="left"/>
                                    <w:rPr>
                                      <w:rFonts w:ascii="宋体" w:hAnsi="宋体" w:eastAsia="Times New Roman" w:cs="宋体"/>
                                      <w:kern w:val="0"/>
                                      <w:sz w:val="20"/>
                                      <w:szCs w:val="20"/>
                                      <w:lang w:eastAsia="en-US"/>
                                    </w:rPr>
                                  </w:pPr>
                                </w:p>
                              </w:tc>
                              <w:tc>
                                <w:tcPr>
                                  <w:tcW w:w="3780" w:type="dxa"/>
                                  <w:tcBorders>
                                    <w:top w:val="nil"/>
                                    <w:left w:val="single" w:color="000000" w:sz="4" w:space="0"/>
                                    <w:bottom w:val="single" w:color="000000" w:sz="4" w:space="0"/>
                                    <w:right w:val="single" w:color="000000" w:sz="4" w:space="0"/>
                                  </w:tcBorders>
                                </w:tcPr>
                                <w:p w14:paraId="58F29370">
                                  <w:pPr>
                                    <w:pStyle w:val="63"/>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及能效等级》（GB19576）</w:t>
                                  </w:r>
                                </w:p>
                              </w:tc>
                            </w:tr>
                            <w:tr w14:paraId="336207EF">
                              <w:tblPrEx>
                                <w:tblCellMar>
                                  <w:top w:w="0" w:type="dxa"/>
                                  <w:left w:w="0" w:type="dxa"/>
                                  <w:bottom w:w="0" w:type="dxa"/>
                                  <w:right w:w="0" w:type="dxa"/>
                                </w:tblCellMar>
                              </w:tblPrEx>
                              <w:trPr>
                                <w:trHeight w:val="54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7BCCBDA">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74AB1C3">
                                  <w:pPr>
                                    <w:widowControl/>
                                    <w:jc w:val="left"/>
                                    <w:rPr>
                                      <w:rFonts w:ascii="Calibri" w:hAnsi="Calibri" w:eastAsia="Times New Roman"/>
                                      <w:sz w:val="22"/>
                                      <w:szCs w:val="22"/>
                                    </w:rPr>
                                  </w:pPr>
                                </w:p>
                              </w:tc>
                              <w:tc>
                                <w:tcPr>
                                  <w:tcW w:w="1800" w:type="dxa"/>
                                  <w:tcBorders>
                                    <w:top w:val="single" w:color="000000" w:sz="4" w:space="0"/>
                                    <w:left w:val="single" w:color="000000" w:sz="4" w:space="0"/>
                                    <w:bottom w:val="nil"/>
                                    <w:right w:val="single" w:color="000000" w:sz="4" w:space="0"/>
                                  </w:tcBorders>
                                </w:tcPr>
                                <w:p w14:paraId="33FD9F71">
                                  <w:pPr>
                                    <w:pStyle w:val="63"/>
                                    <w:rPr>
                                      <w:rFonts w:ascii="宋体" w:hAnsi="宋体" w:cs="宋体"/>
                                      <w:sz w:val="20"/>
                                      <w:szCs w:val="20"/>
                                      <w:lang w:eastAsia="zh-CN"/>
                                    </w:rPr>
                                  </w:pPr>
                                </w:p>
                                <w:p w14:paraId="18B8B5B7">
                                  <w:pPr>
                                    <w:pStyle w:val="63"/>
                                    <w:spacing w:before="9"/>
                                    <w:rPr>
                                      <w:rFonts w:ascii="宋体" w:hAnsi="宋体" w:cs="宋体"/>
                                      <w:sz w:val="20"/>
                                      <w:szCs w:val="20"/>
                                      <w:lang w:eastAsia="zh-CN"/>
                                    </w:rPr>
                                  </w:pPr>
                                </w:p>
                                <w:p w14:paraId="5BB09DCC">
                                  <w:pPr>
                                    <w:pStyle w:val="63"/>
                                    <w:ind w:left="7"/>
                                    <w:rPr>
                                      <w:rFonts w:ascii="宋体" w:hAnsi="宋体" w:cs="宋体"/>
                                      <w:sz w:val="20"/>
                                      <w:szCs w:val="20"/>
                                    </w:rPr>
                                  </w:pPr>
                                  <w:r>
                                    <w:rPr>
                                      <w:rFonts w:hint="eastAsia" w:ascii="宋体" w:hAnsi="宋体" w:cs="宋体"/>
                                      <w:w w:val="99"/>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tcPr>
                                <w:p w14:paraId="515AE2EF">
                                  <w:pPr>
                                    <w:pStyle w:val="63"/>
                                    <w:rPr>
                                      <w:rFonts w:ascii="宋体" w:hAnsi="宋体" w:cs="宋体"/>
                                      <w:sz w:val="20"/>
                                      <w:szCs w:val="20"/>
                                    </w:rPr>
                                  </w:pPr>
                                </w:p>
                                <w:p w14:paraId="7AEE7778">
                                  <w:pPr>
                                    <w:pStyle w:val="63"/>
                                    <w:rPr>
                                      <w:rFonts w:ascii="宋体" w:hAnsi="宋体" w:cs="宋体"/>
                                      <w:sz w:val="20"/>
                                      <w:szCs w:val="20"/>
                                    </w:rPr>
                                  </w:pPr>
                                </w:p>
                                <w:p w14:paraId="2BD9CBDE">
                                  <w:pPr>
                                    <w:pStyle w:val="63"/>
                                    <w:spacing w:before="164"/>
                                    <w:ind w:left="7"/>
                                    <w:rPr>
                                      <w:rFonts w:ascii="宋体" w:hAnsi="宋体" w:cs="宋体"/>
                                      <w:sz w:val="20"/>
                                      <w:szCs w:val="20"/>
                                    </w:rPr>
                                  </w:pPr>
                                  <w:r>
                                    <w:rPr>
                                      <w:rFonts w:hint="eastAsia" w:ascii="宋体" w:hAnsi="宋体" w:cs="宋体"/>
                                      <w:w w:val="99"/>
                                      <w:sz w:val="20"/>
                                      <w:szCs w:val="20"/>
                                    </w:rPr>
                                    <w:t>冷却塔</w:t>
                                  </w:r>
                                </w:p>
                              </w:tc>
                              <w:tc>
                                <w:tcPr>
                                  <w:tcW w:w="3780" w:type="dxa"/>
                                  <w:vMerge w:val="restart"/>
                                  <w:tcBorders>
                                    <w:top w:val="single" w:color="000000" w:sz="4" w:space="0"/>
                                    <w:left w:val="single" w:color="000000" w:sz="4" w:space="0"/>
                                    <w:right w:val="single" w:color="000000" w:sz="4" w:space="0"/>
                                  </w:tcBorders>
                                </w:tcPr>
                                <w:p w14:paraId="6D589D64">
                                  <w:pPr>
                                    <w:pStyle w:val="63"/>
                                    <w:spacing w:before="11"/>
                                    <w:rPr>
                                      <w:rFonts w:ascii="宋体" w:hAnsi="宋体" w:cs="宋体"/>
                                      <w:sz w:val="16"/>
                                      <w:szCs w:val="16"/>
                                      <w:lang w:eastAsia="zh-CN"/>
                                    </w:rPr>
                                  </w:pPr>
                                </w:p>
                                <w:p w14:paraId="363F945F">
                                  <w:pPr>
                                    <w:pStyle w:val="63"/>
                                    <w:ind w:left="7"/>
                                    <w:rPr>
                                      <w:rFonts w:ascii="宋体" w:hAnsi="宋体" w:cs="宋体"/>
                                      <w:sz w:val="20"/>
                                      <w:szCs w:val="20"/>
                                      <w:lang w:eastAsia="zh-CN"/>
                                    </w:rPr>
                                  </w:pPr>
                                  <w:r>
                                    <w:rPr>
                                      <w:rFonts w:hint="eastAsia" w:ascii="宋体" w:hAnsi="宋体" w:cs="宋体"/>
                                      <w:w w:val="99"/>
                                      <w:sz w:val="20"/>
                                      <w:szCs w:val="20"/>
                                      <w:lang w:eastAsia="zh-CN"/>
                                    </w:rPr>
                                    <w:t>《机械通风冷却塔第1部分：中小型开式冷却塔》（GB/T7190.1）</w:t>
                                  </w:r>
                                </w:p>
                                <w:p w14:paraId="33191D3E">
                                  <w:pPr>
                                    <w:pStyle w:val="63"/>
                                    <w:spacing w:line="256" w:lineRule="exact"/>
                                    <w:rPr>
                                      <w:rFonts w:ascii="宋体" w:hAnsi="宋体" w:cs="宋体"/>
                                      <w:sz w:val="20"/>
                                      <w:szCs w:val="20"/>
                                      <w:lang w:eastAsia="zh-CN"/>
                                    </w:rPr>
                                  </w:pPr>
                                  <w:r>
                                    <w:rPr>
                                      <w:rFonts w:hint="eastAsia" w:ascii="宋体" w:hAnsi="宋体" w:cs="宋体"/>
                                      <w:w w:val="99"/>
                                      <w:sz w:val="20"/>
                                      <w:szCs w:val="20"/>
                                      <w:lang w:eastAsia="zh-CN"/>
                                    </w:rPr>
                                    <w:t>《机械通风冷却塔第2部分：大型开式冷却塔》（GB/T7190.2）</w:t>
                                  </w:r>
                                </w:p>
                              </w:tc>
                            </w:tr>
                            <w:tr w14:paraId="7A7EF226">
                              <w:tblPrEx>
                                <w:tblCellMar>
                                  <w:top w:w="0" w:type="dxa"/>
                                  <w:left w:w="0" w:type="dxa"/>
                                  <w:bottom w:w="0" w:type="dxa"/>
                                  <w:right w:w="0" w:type="dxa"/>
                                </w:tblCellMar>
                              </w:tblPrEx>
                              <w:trPr>
                                <w:trHeight w:val="71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510C6FC">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2DE7A16">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14:paraId="0566DFB9">
                                  <w:pPr>
                                    <w:pStyle w:val="63"/>
                                    <w:spacing w:line="256" w:lineRule="exact"/>
                                    <w:ind w:left="7"/>
                                    <w:rPr>
                                      <w:rFonts w:ascii="宋体" w:hAnsi="宋体" w:cs="宋体"/>
                                      <w:sz w:val="20"/>
                                      <w:szCs w:val="20"/>
                                    </w:rPr>
                                  </w:pPr>
                                  <w:r>
                                    <w:rPr>
                                      <w:rFonts w:hint="eastAsia" w:ascii="宋体" w:hAnsi="宋体" w:cs="宋体"/>
                                      <w:w w:val="99"/>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58C89F52">
                                  <w:pPr>
                                    <w:widowControl/>
                                    <w:jc w:val="left"/>
                                    <w:rPr>
                                      <w:rFonts w:ascii="宋体" w:hAnsi="宋体" w:eastAsia="Times New Roman" w:cs="宋体"/>
                                      <w:kern w:val="0"/>
                                      <w:sz w:val="20"/>
                                      <w:szCs w:val="20"/>
                                      <w:lang w:eastAsia="en-US"/>
                                    </w:rPr>
                                  </w:pPr>
                                </w:p>
                              </w:tc>
                              <w:tc>
                                <w:tcPr>
                                  <w:tcW w:w="3780" w:type="dxa"/>
                                  <w:vMerge w:val="continue"/>
                                  <w:tcBorders>
                                    <w:left w:val="single" w:color="000000" w:sz="4" w:space="0"/>
                                    <w:right w:val="single" w:color="000000" w:sz="4" w:space="0"/>
                                  </w:tcBorders>
                                </w:tcPr>
                                <w:p w14:paraId="75A6C37A">
                                  <w:pPr>
                                    <w:pStyle w:val="63"/>
                                    <w:spacing w:line="256" w:lineRule="exact"/>
                                    <w:ind w:left="7"/>
                                    <w:rPr>
                                      <w:rFonts w:ascii="宋体" w:hAnsi="宋体" w:cs="宋体"/>
                                      <w:sz w:val="20"/>
                                      <w:szCs w:val="20"/>
                                      <w:lang w:eastAsia="zh-CN"/>
                                    </w:rPr>
                                  </w:pPr>
                                </w:p>
                              </w:tc>
                            </w:tr>
                            <w:tr w14:paraId="0E374F48">
                              <w:tblPrEx>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tcPr>
                                <w:p w14:paraId="5429E462">
                                  <w:pPr>
                                    <w:pStyle w:val="63"/>
                                    <w:spacing w:before="12"/>
                                    <w:rPr>
                                      <w:rFonts w:ascii="宋体" w:hAnsi="宋体" w:cs="宋体"/>
                                      <w:sz w:val="15"/>
                                      <w:szCs w:val="15"/>
                                      <w:lang w:eastAsia="zh-CN"/>
                                    </w:rPr>
                                  </w:pPr>
                                </w:p>
                                <w:p w14:paraId="7D3BFC9A">
                                  <w:pPr>
                                    <w:pStyle w:val="63"/>
                                    <w:ind w:right="1"/>
                                    <w:jc w:val="center"/>
                                    <w:rPr>
                                      <w:rFonts w:ascii="宋体" w:hAnsi="宋体" w:cs="宋体"/>
                                      <w:sz w:val="20"/>
                                      <w:szCs w:val="20"/>
                                    </w:rPr>
                                  </w:pPr>
                                  <w:r>
                                    <w:rPr>
                                      <w:rFonts w:hint="eastAsia" w:ascii="宋体"/>
                                      <w:w w:val="99"/>
                                      <w:sz w:val="20"/>
                                    </w:rPr>
                                    <w:t>7</w:t>
                                  </w:r>
                                </w:p>
                              </w:tc>
                              <w:tc>
                                <w:tcPr>
                                  <w:tcW w:w="1163" w:type="dxa"/>
                                  <w:tcBorders>
                                    <w:top w:val="single" w:color="000000" w:sz="4" w:space="0"/>
                                    <w:left w:val="single" w:color="000000" w:sz="4" w:space="0"/>
                                    <w:bottom w:val="single" w:color="000000" w:sz="4" w:space="0"/>
                                    <w:right w:val="single" w:color="000000" w:sz="4" w:space="0"/>
                                  </w:tcBorders>
                                </w:tcPr>
                                <w:p w14:paraId="56210876">
                                  <w:pPr>
                                    <w:pStyle w:val="63"/>
                                    <w:spacing w:before="12"/>
                                    <w:rPr>
                                      <w:rFonts w:ascii="宋体" w:hAnsi="宋体" w:cs="宋体"/>
                                      <w:sz w:val="15"/>
                                      <w:szCs w:val="15"/>
                                    </w:rPr>
                                  </w:pPr>
                                </w:p>
                                <w:p w14:paraId="354F4C14">
                                  <w:pPr>
                                    <w:pStyle w:val="63"/>
                                    <w:ind w:left="7"/>
                                    <w:rPr>
                                      <w:rFonts w:ascii="宋体" w:hAnsi="宋体" w:cs="宋体"/>
                                      <w:sz w:val="20"/>
                                      <w:szCs w:val="20"/>
                                    </w:rPr>
                                  </w:pPr>
                                  <w:r>
                                    <w:rPr>
                                      <w:rFonts w:hint="eastAsia" w:ascii="宋体" w:hAnsi="宋体" w:cs="宋体"/>
                                      <w:w w:val="99"/>
                                      <w:sz w:val="20"/>
                                      <w:szCs w:val="20"/>
                                    </w:rPr>
                                    <w:t>A020601电机</w:t>
                                  </w:r>
                                </w:p>
                              </w:tc>
                              <w:tc>
                                <w:tcPr>
                                  <w:tcW w:w="1800" w:type="dxa"/>
                                  <w:tcBorders>
                                    <w:top w:val="single" w:color="000000" w:sz="4" w:space="0"/>
                                    <w:left w:val="single" w:color="000000" w:sz="4" w:space="0"/>
                                    <w:bottom w:val="single" w:color="000000" w:sz="4" w:space="0"/>
                                    <w:right w:val="single" w:color="000000" w:sz="4" w:space="0"/>
                                  </w:tcBorders>
                                </w:tcPr>
                                <w:p w14:paraId="70FD2D46">
                                  <w:pPr>
                                    <w:rPr>
                                      <w:rFonts w:ascii="Calibri" w:hAnsi="Calibri"/>
                                      <w:sz w:val="22"/>
                                      <w:szCs w:val="22"/>
                                    </w:rPr>
                                  </w:pPr>
                                </w:p>
                              </w:tc>
                              <w:tc>
                                <w:tcPr>
                                  <w:tcW w:w="1792" w:type="dxa"/>
                                  <w:tcBorders>
                                    <w:top w:val="single" w:color="000000" w:sz="4" w:space="0"/>
                                    <w:left w:val="single" w:color="000000" w:sz="4" w:space="0"/>
                                    <w:bottom w:val="single" w:color="000000" w:sz="4" w:space="0"/>
                                    <w:right w:val="single" w:color="000000" w:sz="4" w:space="0"/>
                                  </w:tcBorders>
                                </w:tcPr>
                                <w:p w14:paraId="3973E569">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3DD17658">
                                  <w:pPr>
                                    <w:pStyle w:val="63"/>
                                    <w:spacing w:before="52" w:line="280" w:lineRule="auto"/>
                                    <w:ind w:left="7" w:right="4"/>
                                    <w:rPr>
                                      <w:rFonts w:ascii="宋体" w:hAnsi="宋体" w:cs="宋体"/>
                                      <w:sz w:val="20"/>
                                      <w:szCs w:val="20"/>
                                      <w:lang w:eastAsia="zh-CN"/>
                                    </w:rPr>
                                  </w:pPr>
                                  <w:r>
                                    <w:rPr>
                                      <w:rFonts w:hint="eastAsia" w:ascii="宋体" w:hAnsi="宋体" w:cs="宋体"/>
                                      <w:w w:val="99"/>
                                      <w:sz w:val="20"/>
                                      <w:szCs w:val="20"/>
                                      <w:lang w:eastAsia="zh-CN"/>
                                    </w:rPr>
                                    <w:t>《中小型三相异步电动机能效限定值及能效等级》（GB18613）</w:t>
                                  </w:r>
                                </w:p>
                              </w:tc>
                            </w:tr>
                            <w:tr w14:paraId="09EB0212">
                              <w:tblPrEx>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0C241AA0">
                                  <w:pPr>
                                    <w:pStyle w:val="63"/>
                                    <w:spacing w:before="3"/>
                                    <w:rPr>
                                      <w:rFonts w:ascii="宋体" w:hAnsi="宋体" w:cs="宋体"/>
                                      <w:sz w:val="14"/>
                                      <w:szCs w:val="14"/>
                                      <w:lang w:eastAsia="zh-CN"/>
                                    </w:rPr>
                                  </w:pPr>
                                </w:p>
                                <w:p w14:paraId="6D681614">
                                  <w:pPr>
                                    <w:pStyle w:val="63"/>
                                    <w:ind w:right="1"/>
                                    <w:jc w:val="center"/>
                                    <w:rPr>
                                      <w:rFonts w:ascii="宋体" w:hAnsi="宋体" w:cs="宋体"/>
                                      <w:sz w:val="20"/>
                                      <w:szCs w:val="20"/>
                                    </w:rPr>
                                  </w:pPr>
                                  <w:r>
                                    <w:rPr>
                                      <w:rFonts w:hint="eastAsia" w:ascii="宋体"/>
                                      <w:w w:val="99"/>
                                      <w:sz w:val="20"/>
                                    </w:rPr>
                                    <w:t>8</w:t>
                                  </w:r>
                                </w:p>
                              </w:tc>
                              <w:tc>
                                <w:tcPr>
                                  <w:tcW w:w="1163" w:type="dxa"/>
                                  <w:tcBorders>
                                    <w:top w:val="single" w:color="000000" w:sz="4" w:space="0"/>
                                    <w:left w:val="single" w:color="000000" w:sz="4" w:space="0"/>
                                    <w:bottom w:val="nil"/>
                                    <w:right w:val="single" w:color="000000" w:sz="4" w:space="0"/>
                                  </w:tcBorders>
                                </w:tcPr>
                                <w:p w14:paraId="5DC14FFD">
                                  <w:pPr>
                                    <w:pStyle w:val="63"/>
                                    <w:spacing w:before="30"/>
                                    <w:ind w:left="7"/>
                                    <w:rPr>
                                      <w:rFonts w:ascii="宋体" w:hAnsi="宋体" w:cs="宋体"/>
                                      <w:sz w:val="20"/>
                                      <w:szCs w:val="20"/>
                                    </w:rPr>
                                  </w:pPr>
                                  <w:r>
                                    <w:rPr>
                                      <w:rFonts w:hint="eastAsia" w:ascii="宋体" w:hAnsi="宋体" w:cs="宋体"/>
                                      <w:w w:val="99"/>
                                      <w:sz w:val="20"/>
                                      <w:szCs w:val="20"/>
                                    </w:rPr>
                                    <w:t>A020602变压</w:t>
                                  </w:r>
                                </w:p>
                              </w:tc>
                              <w:tc>
                                <w:tcPr>
                                  <w:tcW w:w="1800" w:type="dxa"/>
                                  <w:vMerge w:val="restart"/>
                                  <w:tcBorders>
                                    <w:top w:val="single" w:color="000000" w:sz="4" w:space="0"/>
                                    <w:left w:val="single" w:color="000000" w:sz="4" w:space="0"/>
                                    <w:bottom w:val="single" w:color="000000" w:sz="4" w:space="0"/>
                                    <w:right w:val="single" w:color="000000" w:sz="4" w:space="0"/>
                                  </w:tcBorders>
                                </w:tcPr>
                                <w:p w14:paraId="45B1A4D0">
                                  <w:pPr>
                                    <w:pStyle w:val="63"/>
                                    <w:spacing w:before="3"/>
                                    <w:rPr>
                                      <w:rFonts w:ascii="宋体" w:hAnsi="宋体" w:cs="宋体"/>
                                      <w:sz w:val="14"/>
                                      <w:szCs w:val="14"/>
                                    </w:rPr>
                                  </w:pPr>
                                </w:p>
                                <w:p w14:paraId="7BF6F062">
                                  <w:pPr>
                                    <w:pStyle w:val="63"/>
                                    <w:ind w:left="7"/>
                                    <w:rPr>
                                      <w:rFonts w:ascii="宋体" w:hAnsi="宋体" w:cs="宋体"/>
                                      <w:sz w:val="20"/>
                                      <w:szCs w:val="20"/>
                                    </w:rPr>
                                  </w:pPr>
                                  <w:r>
                                    <w:rPr>
                                      <w:rFonts w:hint="eastAsia" w:ascii="宋体" w:hAnsi="宋体" w:cs="宋体"/>
                                      <w:w w:val="99"/>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tcPr>
                                <w:p w14:paraId="419AFBD7">
                                  <w:pPr>
                                    <w:rPr>
                                      <w:rFonts w:ascii="Calibri" w:hAnsi="Calibri"/>
                                      <w:sz w:val="22"/>
                                      <w:szCs w:val="22"/>
                                    </w:rPr>
                                  </w:pPr>
                                </w:p>
                              </w:tc>
                              <w:tc>
                                <w:tcPr>
                                  <w:tcW w:w="3780" w:type="dxa"/>
                                  <w:tcBorders>
                                    <w:top w:val="single" w:color="000000" w:sz="4" w:space="0"/>
                                    <w:left w:val="single" w:color="000000" w:sz="4" w:space="0"/>
                                    <w:bottom w:val="nil"/>
                                    <w:right w:val="single" w:color="000000" w:sz="4" w:space="0"/>
                                  </w:tcBorders>
                                </w:tcPr>
                                <w:p w14:paraId="10FC7B01">
                                  <w:pPr>
                                    <w:pStyle w:val="63"/>
                                    <w:spacing w:before="30"/>
                                    <w:ind w:left="7"/>
                                    <w:rPr>
                                      <w:rFonts w:ascii="宋体" w:hAnsi="宋体" w:cs="宋体"/>
                                      <w:sz w:val="20"/>
                                      <w:szCs w:val="20"/>
                                      <w:lang w:eastAsia="zh-CN"/>
                                    </w:rPr>
                                  </w:pPr>
                                  <w:r>
                                    <w:rPr>
                                      <w:rFonts w:hint="eastAsia" w:ascii="宋体" w:hAnsi="宋体" w:cs="宋体"/>
                                      <w:w w:val="99"/>
                                      <w:sz w:val="20"/>
                                      <w:szCs w:val="20"/>
                                      <w:lang w:eastAsia="zh-CN"/>
                                    </w:rPr>
                                    <w:t>《三相配电变压器能效限定值及</w:t>
                                  </w:r>
                                </w:p>
                              </w:tc>
                            </w:tr>
                            <w:tr w14:paraId="33C61EFE">
                              <w:tblPrEx>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27F83B3">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tcPr>
                                <w:p w14:paraId="57B6F076">
                                  <w:pPr>
                                    <w:pStyle w:val="63"/>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64DAA9C">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6EDA01BD">
                                  <w:pPr>
                                    <w:widowControl/>
                                    <w:jc w:val="left"/>
                                    <w:rPr>
                                      <w:rFonts w:ascii="Calibri" w:hAnsi="Calibri" w:eastAsia="Times New Roman"/>
                                      <w:sz w:val="22"/>
                                      <w:szCs w:val="22"/>
                                      <w:lang w:eastAsia="en-US"/>
                                    </w:rPr>
                                  </w:pPr>
                                </w:p>
                              </w:tc>
                              <w:tc>
                                <w:tcPr>
                                  <w:tcW w:w="3780" w:type="dxa"/>
                                  <w:tcBorders>
                                    <w:top w:val="nil"/>
                                    <w:left w:val="single" w:color="000000" w:sz="4" w:space="0"/>
                                    <w:bottom w:val="single" w:color="000000" w:sz="4" w:space="0"/>
                                    <w:right w:val="single" w:color="000000" w:sz="4" w:space="0"/>
                                  </w:tcBorders>
                                </w:tcPr>
                                <w:p w14:paraId="344865C6">
                                  <w:pPr>
                                    <w:pStyle w:val="63"/>
                                    <w:spacing w:line="256" w:lineRule="exact"/>
                                    <w:ind w:left="7"/>
                                    <w:rPr>
                                      <w:rFonts w:ascii="宋体" w:hAnsi="宋体" w:cs="宋体"/>
                                      <w:sz w:val="20"/>
                                      <w:szCs w:val="20"/>
                                    </w:rPr>
                                  </w:pPr>
                                  <w:r>
                                    <w:rPr>
                                      <w:rFonts w:hint="eastAsia" w:ascii="宋体" w:hAnsi="宋体" w:cs="宋体"/>
                                      <w:w w:val="99"/>
                                      <w:sz w:val="20"/>
                                      <w:szCs w:val="20"/>
                                    </w:rPr>
                                    <w:t>能效等级》（GB20052）</w:t>
                                  </w:r>
                                </w:p>
                              </w:tc>
                            </w:tr>
                            <w:tr w14:paraId="4949633F">
                              <w:tblPrEx>
                                <w:tblCellMar>
                                  <w:top w:w="0" w:type="dxa"/>
                                  <w:left w:w="0" w:type="dxa"/>
                                  <w:bottom w:w="0" w:type="dxa"/>
                                  <w:right w:w="0" w:type="dxa"/>
                                </w:tblCellMar>
                              </w:tblPrEx>
                              <w:trPr>
                                <w:trHeight w:val="449"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02FA33FB">
                                  <w:pPr>
                                    <w:pStyle w:val="63"/>
                                    <w:spacing w:before="8"/>
                                    <w:rPr>
                                      <w:rFonts w:ascii="宋体" w:hAnsi="宋体" w:cs="宋体"/>
                                      <w:sz w:val="21"/>
                                      <w:szCs w:val="21"/>
                                    </w:rPr>
                                  </w:pPr>
                                </w:p>
                                <w:p w14:paraId="2D9F6A10">
                                  <w:pPr>
                                    <w:pStyle w:val="63"/>
                                    <w:ind w:right="1"/>
                                    <w:jc w:val="center"/>
                                    <w:rPr>
                                      <w:rFonts w:ascii="宋体" w:hAnsi="宋体" w:cs="宋体"/>
                                      <w:sz w:val="20"/>
                                      <w:szCs w:val="20"/>
                                    </w:rPr>
                                  </w:pPr>
                                  <w:r>
                                    <w:rPr>
                                      <w:rFonts w:hint="eastAsia" w:ascii="宋体"/>
                                      <w:w w:val="99"/>
                                      <w:sz w:val="20"/>
                                    </w:rPr>
                                    <w:t>9</w:t>
                                  </w:r>
                                </w:p>
                              </w:tc>
                              <w:tc>
                                <w:tcPr>
                                  <w:tcW w:w="1163" w:type="dxa"/>
                                  <w:tcBorders>
                                    <w:top w:val="single" w:color="000000" w:sz="4" w:space="0"/>
                                    <w:left w:val="single" w:color="000000" w:sz="4" w:space="0"/>
                                    <w:bottom w:val="nil"/>
                                    <w:right w:val="single" w:color="000000" w:sz="4" w:space="0"/>
                                  </w:tcBorders>
                                </w:tcPr>
                                <w:p w14:paraId="5AB41272">
                                  <w:pPr>
                                    <w:pStyle w:val="63"/>
                                    <w:spacing w:before="126"/>
                                    <w:ind w:left="7"/>
                                    <w:rPr>
                                      <w:rFonts w:ascii="宋体" w:hAnsi="宋体" w:cs="宋体"/>
                                      <w:sz w:val="20"/>
                                      <w:szCs w:val="20"/>
                                    </w:rPr>
                                  </w:pPr>
                                  <w:r>
                                    <w:rPr>
                                      <w:rFonts w:hint="eastAsia" w:ascii="宋体" w:hAnsi="宋体" w:cs="宋体"/>
                                      <w:w w:val="99"/>
                                      <w:sz w:val="20"/>
                                      <w:szCs w:val="20"/>
                                    </w:rPr>
                                    <w:t>★A020609镇</w:t>
                                  </w:r>
                                </w:p>
                              </w:tc>
                              <w:tc>
                                <w:tcPr>
                                  <w:tcW w:w="1800" w:type="dxa"/>
                                  <w:vMerge w:val="restart"/>
                                  <w:tcBorders>
                                    <w:top w:val="single" w:color="000000" w:sz="4" w:space="0"/>
                                    <w:left w:val="single" w:color="000000" w:sz="4" w:space="0"/>
                                    <w:bottom w:val="single" w:color="000000" w:sz="4" w:space="0"/>
                                    <w:right w:val="single" w:color="000000" w:sz="4" w:space="0"/>
                                  </w:tcBorders>
                                </w:tcPr>
                                <w:p w14:paraId="62ED7215">
                                  <w:pPr>
                                    <w:pStyle w:val="63"/>
                                    <w:spacing w:before="8"/>
                                    <w:rPr>
                                      <w:rFonts w:ascii="宋体" w:hAnsi="宋体" w:cs="宋体"/>
                                      <w:sz w:val="21"/>
                                      <w:szCs w:val="21"/>
                                    </w:rPr>
                                  </w:pPr>
                                </w:p>
                                <w:p w14:paraId="020DB0DC">
                                  <w:pPr>
                                    <w:pStyle w:val="63"/>
                                    <w:ind w:left="7"/>
                                    <w:rPr>
                                      <w:rFonts w:ascii="宋体" w:hAnsi="宋体" w:cs="宋体"/>
                                      <w:sz w:val="20"/>
                                      <w:szCs w:val="20"/>
                                    </w:rPr>
                                  </w:pPr>
                                  <w:r>
                                    <w:rPr>
                                      <w:rFonts w:hint="eastAsia" w:ascii="宋体" w:hAnsi="宋体" w:cs="宋体"/>
                                      <w:w w:val="99"/>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tcPr>
                                <w:p w14:paraId="1D01778C">
                                  <w:pPr>
                                    <w:rPr>
                                      <w:rFonts w:ascii="Calibri" w:hAnsi="Calibri"/>
                                      <w:sz w:val="22"/>
                                      <w:szCs w:val="22"/>
                                    </w:rPr>
                                  </w:pPr>
                                </w:p>
                              </w:tc>
                              <w:tc>
                                <w:tcPr>
                                  <w:tcW w:w="3780" w:type="dxa"/>
                                  <w:vMerge w:val="restart"/>
                                  <w:tcBorders>
                                    <w:top w:val="single" w:color="000000" w:sz="4" w:space="0"/>
                                    <w:left w:val="single" w:color="000000" w:sz="4" w:space="0"/>
                                    <w:right w:val="single" w:color="000000" w:sz="4" w:space="0"/>
                                  </w:tcBorders>
                                </w:tcPr>
                                <w:p w14:paraId="4A80B0B6">
                                  <w:pPr>
                                    <w:pStyle w:val="63"/>
                                    <w:spacing w:before="126"/>
                                    <w:ind w:left="7"/>
                                    <w:rPr>
                                      <w:rFonts w:ascii="宋体" w:hAnsi="宋体" w:cs="宋体"/>
                                      <w:sz w:val="20"/>
                                      <w:szCs w:val="20"/>
                                      <w:lang w:eastAsia="zh-CN"/>
                                    </w:rPr>
                                  </w:pPr>
                                  <w:r>
                                    <w:rPr>
                                      <w:rFonts w:hint="eastAsia" w:ascii="宋体" w:hAnsi="宋体" w:cs="宋体"/>
                                      <w:w w:val="99"/>
                                      <w:sz w:val="20"/>
                                      <w:szCs w:val="20"/>
                                      <w:lang w:eastAsia="zh-CN"/>
                                    </w:rPr>
                                    <w:t>《管形荧光灯镇流器能效限定值及能效等级》（GB17896）</w:t>
                                  </w:r>
                                </w:p>
                              </w:tc>
                            </w:tr>
                            <w:tr w14:paraId="2BD5FA86">
                              <w:tblPrEx>
                                <w:tblCellMar>
                                  <w:top w:w="0" w:type="dxa"/>
                                  <w:left w:w="0" w:type="dxa"/>
                                  <w:bottom w:w="0" w:type="dxa"/>
                                  <w:right w:w="0" w:type="dxa"/>
                                </w:tblCellMar>
                              </w:tblPrEx>
                              <w:trPr>
                                <w:trHeight w:val="441"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F64196A">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tcPr>
                                <w:p w14:paraId="1406FAA0">
                                  <w:pPr>
                                    <w:pStyle w:val="63"/>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BCEE933">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49EC2DFA">
                                  <w:pPr>
                                    <w:widowControl/>
                                    <w:jc w:val="left"/>
                                    <w:rPr>
                                      <w:rFonts w:ascii="Calibri" w:hAnsi="Calibri" w:eastAsia="Times New Roman"/>
                                      <w:sz w:val="22"/>
                                      <w:szCs w:val="22"/>
                                      <w:lang w:eastAsia="en-US"/>
                                    </w:rPr>
                                  </w:pPr>
                                </w:p>
                              </w:tc>
                              <w:tc>
                                <w:tcPr>
                                  <w:tcW w:w="3780" w:type="dxa"/>
                                  <w:vMerge w:val="continue"/>
                                  <w:tcBorders>
                                    <w:left w:val="single" w:color="000000" w:sz="4" w:space="0"/>
                                    <w:bottom w:val="single" w:color="000000" w:sz="4" w:space="0"/>
                                    <w:right w:val="single" w:color="000000" w:sz="4" w:space="0"/>
                                  </w:tcBorders>
                                </w:tcPr>
                                <w:p w14:paraId="3D92FABF">
                                  <w:pPr>
                                    <w:pStyle w:val="63"/>
                                    <w:spacing w:line="256" w:lineRule="exact"/>
                                    <w:ind w:left="7"/>
                                    <w:rPr>
                                      <w:rFonts w:ascii="宋体" w:hAnsi="宋体" w:cs="宋体"/>
                                      <w:sz w:val="20"/>
                                      <w:szCs w:val="20"/>
                                      <w:lang w:eastAsia="zh-CN"/>
                                    </w:rPr>
                                  </w:pPr>
                                </w:p>
                              </w:tc>
                            </w:tr>
                            <w:tr w14:paraId="4413F4A5">
                              <w:tblPrEx>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537197E0">
                                  <w:pPr>
                                    <w:pStyle w:val="63"/>
                                    <w:rPr>
                                      <w:rFonts w:ascii="宋体" w:hAnsi="宋体" w:cs="宋体"/>
                                      <w:sz w:val="20"/>
                                      <w:szCs w:val="20"/>
                                      <w:lang w:eastAsia="zh-CN"/>
                                    </w:rPr>
                                  </w:pPr>
                                </w:p>
                                <w:p w14:paraId="61865374">
                                  <w:pPr>
                                    <w:pStyle w:val="63"/>
                                    <w:rPr>
                                      <w:rFonts w:ascii="宋体" w:hAnsi="宋体" w:cs="宋体"/>
                                      <w:sz w:val="20"/>
                                      <w:szCs w:val="20"/>
                                      <w:lang w:eastAsia="zh-CN"/>
                                    </w:rPr>
                                  </w:pPr>
                                </w:p>
                                <w:p w14:paraId="416E6072">
                                  <w:pPr>
                                    <w:pStyle w:val="63"/>
                                    <w:rPr>
                                      <w:rFonts w:ascii="宋体" w:hAnsi="宋体" w:cs="宋体"/>
                                      <w:sz w:val="20"/>
                                      <w:szCs w:val="20"/>
                                      <w:lang w:eastAsia="zh-CN"/>
                                    </w:rPr>
                                  </w:pPr>
                                </w:p>
                                <w:p w14:paraId="1574BCE5">
                                  <w:pPr>
                                    <w:pStyle w:val="63"/>
                                    <w:rPr>
                                      <w:rFonts w:ascii="宋体" w:hAnsi="宋体" w:cs="宋体"/>
                                      <w:sz w:val="20"/>
                                      <w:szCs w:val="20"/>
                                      <w:lang w:eastAsia="zh-CN"/>
                                    </w:rPr>
                                  </w:pPr>
                                </w:p>
                                <w:p w14:paraId="14BBD2A9">
                                  <w:pPr>
                                    <w:pStyle w:val="63"/>
                                    <w:rPr>
                                      <w:rFonts w:ascii="宋体" w:hAnsi="宋体" w:cs="宋体"/>
                                      <w:sz w:val="20"/>
                                      <w:szCs w:val="20"/>
                                      <w:lang w:eastAsia="zh-CN"/>
                                    </w:rPr>
                                  </w:pPr>
                                </w:p>
                                <w:p w14:paraId="753DCCF0">
                                  <w:pPr>
                                    <w:pStyle w:val="63"/>
                                    <w:rPr>
                                      <w:rFonts w:ascii="宋体" w:hAnsi="宋体" w:cs="宋体"/>
                                      <w:sz w:val="20"/>
                                      <w:szCs w:val="20"/>
                                      <w:lang w:eastAsia="zh-CN"/>
                                    </w:rPr>
                                  </w:pPr>
                                </w:p>
                                <w:p w14:paraId="1E056C58">
                                  <w:pPr>
                                    <w:pStyle w:val="63"/>
                                    <w:rPr>
                                      <w:rFonts w:ascii="宋体" w:hAnsi="宋体" w:cs="宋体"/>
                                      <w:sz w:val="20"/>
                                      <w:szCs w:val="20"/>
                                      <w:lang w:eastAsia="zh-CN"/>
                                    </w:rPr>
                                  </w:pPr>
                                </w:p>
                                <w:p w14:paraId="56D0CB3B">
                                  <w:pPr>
                                    <w:pStyle w:val="63"/>
                                    <w:rPr>
                                      <w:rFonts w:ascii="宋体" w:hAnsi="宋体" w:cs="宋体"/>
                                      <w:sz w:val="20"/>
                                      <w:szCs w:val="20"/>
                                      <w:lang w:eastAsia="zh-CN"/>
                                    </w:rPr>
                                  </w:pPr>
                                </w:p>
                                <w:p w14:paraId="4279DA9C">
                                  <w:pPr>
                                    <w:pStyle w:val="63"/>
                                    <w:rPr>
                                      <w:rFonts w:ascii="宋体" w:hAnsi="宋体" w:cs="宋体"/>
                                      <w:sz w:val="20"/>
                                      <w:szCs w:val="20"/>
                                      <w:lang w:eastAsia="zh-CN"/>
                                    </w:rPr>
                                  </w:pPr>
                                </w:p>
                                <w:p w14:paraId="2C35975C">
                                  <w:pPr>
                                    <w:pStyle w:val="63"/>
                                    <w:spacing w:before="5"/>
                                    <w:rPr>
                                      <w:rFonts w:ascii="宋体" w:hAnsi="宋体" w:cs="宋体"/>
                                      <w:sz w:val="18"/>
                                      <w:szCs w:val="18"/>
                                      <w:lang w:eastAsia="zh-CN"/>
                                    </w:rPr>
                                  </w:pPr>
                                </w:p>
                                <w:p w14:paraId="2874D98E">
                                  <w:pPr>
                                    <w:pStyle w:val="63"/>
                                    <w:ind w:left="182"/>
                                    <w:rPr>
                                      <w:rFonts w:ascii="宋体" w:hAnsi="宋体" w:cs="宋体"/>
                                      <w:sz w:val="20"/>
                                      <w:szCs w:val="20"/>
                                    </w:rPr>
                                  </w:pPr>
                                  <w:r>
                                    <w:rPr>
                                      <w:rFonts w:hint="eastAsia" w:ascii="宋体"/>
                                      <w:w w:val="99"/>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tcPr>
                                <w:p w14:paraId="07069613">
                                  <w:pPr>
                                    <w:pStyle w:val="63"/>
                                    <w:rPr>
                                      <w:rFonts w:ascii="宋体" w:hAnsi="宋体" w:cs="宋体"/>
                                      <w:sz w:val="20"/>
                                      <w:szCs w:val="20"/>
                                    </w:rPr>
                                  </w:pPr>
                                </w:p>
                                <w:p w14:paraId="5730647B">
                                  <w:pPr>
                                    <w:pStyle w:val="63"/>
                                    <w:rPr>
                                      <w:rFonts w:ascii="宋体" w:hAnsi="宋体" w:cs="宋体"/>
                                      <w:sz w:val="20"/>
                                      <w:szCs w:val="20"/>
                                    </w:rPr>
                                  </w:pPr>
                                </w:p>
                                <w:p w14:paraId="1EB0422A">
                                  <w:pPr>
                                    <w:pStyle w:val="63"/>
                                    <w:rPr>
                                      <w:rFonts w:ascii="宋体" w:hAnsi="宋体" w:cs="宋体"/>
                                      <w:sz w:val="20"/>
                                      <w:szCs w:val="20"/>
                                    </w:rPr>
                                  </w:pPr>
                                </w:p>
                                <w:p w14:paraId="1F4D7C24">
                                  <w:pPr>
                                    <w:pStyle w:val="63"/>
                                    <w:rPr>
                                      <w:rFonts w:ascii="宋体" w:hAnsi="宋体" w:cs="宋体"/>
                                      <w:sz w:val="20"/>
                                      <w:szCs w:val="20"/>
                                    </w:rPr>
                                  </w:pPr>
                                </w:p>
                                <w:p w14:paraId="5BE59C66">
                                  <w:pPr>
                                    <w:pStyle w:val="63"/>
                                    <w:rPr>
                                      <w:rFonts w:ascii="宋体" w:hAnsi="宋体" w:cs="宋体"/>
                                      <w:sz w:val="20"/>
                                      <w:szCs w:val="20"/>
                                    </w:rPr>
                                  </w:pPr>
                                </w:p>
                                <w:p w14:paraId="10E25A10">
                                  <w:pPr>
                                    <w:pStyle w:val="63"/>
                                    <w:rPr>
                                      <w:rFonts w:ascii="宋体" w:hAnsi="宋体" w:cs="宋体"/>
                                      <w:sz w:val="20"/>
                                      <w:szCs w:val="20"/>
                                    </w:rPr>
                                  </w:pPr>
                                </w:p>
                                <w:p w14:paraId="0D75E1A2">
                                  <w:pPr>
                                    <w:pStyle w:val="63"/>
                                    <w:rPr>
                                      <w:rFonts w:ascii="宋体" w:hAnsi="宋体" w:cs="宋体"/>
                                      <w:sz w:val="20"/>
                                      <w:szCs w:val="20"/>
                                    </w:rPr>
                                  </w:pPr>
                                </w:p>
                                <w:p w14:paraId="0B2011A2">
                                  <w:pPr>
                                    <w:pStyle w:val="63"/>
                                    <w:rPr>
                                      <w:rFonts w:ascii="宋体" w:hAnsi="宋体" w:cs="宋体"/>
                                      <w:sz w:val="20"/>
                                      <w:szCs w:val="20"/>
                                    </w:rPr>
                                  </w:pPr>
                                </w:p>
                                <w:p w14:paraId="707009E5">
                                  <w:pPr>
                                    <w:pStyle w:val="63"/>
                                    <w:spacing w:before="6"/>
                                    <w:rPr>
                                      <w:rFonts w:ascii="宋体" w:hAnsi="宋体" w:cs="宋体"/>
                                      <w:sz w:val="26"/>
                                      <w:szCs w:val="26"/>
                                    </w:rPr>
                                  </w:pPr>
                                </w:p>
                                <w:p w14:paraId="3E326743">
                                  <w:pPr>
                                    <w:pStyle w:val="63"/>
                                    <w:ind w:left="7"/>
                                    <w:rPr>
                                      <w:rFonts w:ascii="宋体" w:hAnsi="宋体" w:cs="宋体"/>
                                      <w:sz w:val="20"/>
                                      <w:szCs w:val="20"/>
                                    </w:rPr>
                                  </w:pPr>
                                  <w:r>
                                    <w:rPr>
                                      <w:rFonts w:hint="eastAsia" w:ascii="宋体" w:hAnsi="宋体" w:cs="宋体"/>
                                      <w:w w:val="99"/>
                                      <w:sz w:val="20"/>
                                      <w:szCs w:val="20"/>
                                    </w:rPr>
                                    <w:t>A020618生活</w:t>
                                  </w:r>
                                </w:p>
                                <w:p w14:paraId="551E905E">
                                  <w:pPr>
                                    <w:pStyle w:val="63"/>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14:paraId="040E7813">
                                  <w:pPr>
                                    <w:pStyle w:val="63"/>
                                    <w:spacing w:before="1"/>
                                    <w:rPr>
                                      <w:rFonts w:ascii="宋体" w:hAnsi="宋体" w:cs="宋体"/>
                                      <w:sz w:val="16"/>
                                      <w:szCs w:val="16"/>
                                    </w:rPr>
                                  </w:pPr>
                                </w:p>
                                <w:p w14:paraId="205BDB06">
                                  <w:pPr>
                                    <w:pStyle w:val="63"/>
                                    <w:ind w:left="7"/>
                                    <w:rPr>
                                      <w:rFonts w:ascii="宋体" w:hAnsi="宋体" w:cs="宋体"/>
                                      <w:sz w:val="20"/>
                                      <w:szCs w:val="20"/>
                                    </w:rPr>
                                  </w:pPr>
                                  <w:r>
                                    <w:rPr>
                                      <w:rFonts w:hint="eastAsia" w:ascii="宋体" w:hAnsi="宋体" w:cs="宋体"/>
                                      <w:w w:val="99"/>
                                      <w:sz w:val="20"/>
                                      <w:szCs w:val="20"/>
                                    </w:rPr>
                                    <w:t>A0206180101电冰箱</w:t>
                                  </w:r>
                                </w:p>
                              </w:tc>
                              <w:tc>
                                <w:tcPr>
                                  <w:tcW w:w="1792" w:type="dxa"/>
                                  <w:vMerge w:val="restart"/>
                                  <w:tcBorders>
                                    <w:top w:val="single" w:color="000000" w:sz="4" w:space="0"/>
                                    <w:left w:val="single" w:color="000000" w:sz="4" w:space="0"/>
                                    <w:bottom w:val="single" w:color="000000" w:sz="4" w:space="0"/>
                                    <w:right w:val="single" w:color="000000" w:sz="4" w:space="0"/>
                                  </w:tcBorders>
                                </w:tcPr>
                                <w:p w14:paraId="78DB2601">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7DF77E29">
                                  <w:pPr>
                                    <w:pStyle w:val="63"/>
                                    <w:spacing w:before="126"/>
                                    <w:ind w:left="7"/>
                                    <w:rPr>
                                      <w:rFonts w:ascii="宋体" w:hAnsi="宋体" w:cs="宋体"/>
                                      <w:w w:val="99"/>
                                      <w:sz w:val="20"/>
                                      <w:szCs w:val="20"/>
                                      <w:lang w:eastAsia="zh-CN"/>
                                    </w:rPr>
                                  </w:pPr>
                                  <w:r>
                                    <w:rPr>
                                      <w:rFonts w:hint="eastAsia" w:ascii="宋体" w:hAnsi="宋体" w:cs="宋体"/>
                                      <w:w w:val="99"/>
                                      <w:sz w:val="20"/>
                                      <w:szCs w:val="20"/>
                                      <w:lang w:eastAsia="zh-CN"/>
                                    </w:rPr>
                                    <w:t>《家用电冰箱耗电量限定值及能效等级》（GB12021.2）</w:t>
                                  </w:r>
                                </w:p>
                              </w:tc>
                            </w:tr>
                            <w:tr w14:paraId="260A8CAA">
                              <w:tblPrEx>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5CCDC175">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3E461DD">
                                  <w:pPr>
                                    <w:widowControl/>
                                    <w:jc w:val="left"/>
                                    <w:rPr>
                                      <w:rFonts w:ascii="宋体" w:hAnsi="宋体" w:eastAsia="Times New Roman" w:cs="宋体"/>
                                      <w:kern w:val="0"/>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495ABEAC">
                                  <w:pPr>
                                    <w:pStyle w:val="63"/>
                                    <w:rPr>
                                      <w:rFonts w:ascii="宋体" w:hAnsi="宋体" w:cs="宋体"/>
                                      <w:sz w:val="20"/>
                                      <w:szCs w:val="20"/>
                                      <w:lang w:eastAsia="zh-CN"/>
                                    </w:rPr>
                                  </w:pPr>
                                </w:p>
                                <w:p w14:paraId="7C00BA5A">
                                  <w:pPr>
                                    <w:pStyle w:val="63"/>
                                    <w:rPr>
                                      <w:rFonts w:ascii="宋体" w:hAnsi="宋体" w:cs="宋体"/>
                                      <w:sz w:val="20"/>
                                      <w:szCs w:val="20"/>
                                      <w:lang w:eastAsia="zh-CN"/>
                                    </w:rPr>
                                  </w:pPr>
                                </w:p>
                                <w:p w14:paraId="50E00776">
                                  <w:pPr>
                                    <w:pStyle w:val="63"/>
                                    <w:rPr>
                                      <w:rFonts w:ascii="宋体" w:hAnsi="宋体" w:cs="宋体"/>
                                      <w:sz w:val="20"/>
                                      <w:szCs w:val="20"/>
                                      <w:lang w:eastAsia="zh-CN"/>
                                    </w:rPr>
                                  </w:pPr>
                                </w:p>
                                <w:p w14:paraId="39988E61">
                                  <w:pPr>
                                    <w:pStyle w:val="63"/>
                                    <w:rPr>
                                      <w:rFonts w:ascii="宋体" w:hAnsi="宋体" w:cs="宋体"/>
                                      <w:sz w:val="20"/>
                                      <w:szCs w:val="20"/>
                                      <w:lang w:eastAsia="zh-CN"/>
                                    </w:rPr>
                                  </w:pPr>
                                </w:p>
                                <w:p w14:paraId="762B1C24">
                                  <w:pPr>
                                    <w:pStyle w:val="63"/>
                                    <w:rPr>
                                      <w:rFonts w:ascii="宋体" w:hAnsi="宋体" w:cs="宋体"/>
                                      <w:sz w:val="20"/>
                                      <w:szCs w:val="20"/>
                                      <w:lang w:eastAsia="zh-CN"/>
                                    </w:rPr>
                                  </w:pPr>
                                </w:p>
                                <w:p w14:paraId="27DFD20A">
                                  <w:pPr>
                                    <w:pStyle w:val="63"/>
                                    <w:rPr>
                                      <w:rFonts w:ascii="宋体" w:hAnsi="宋体" w:cs="宋体"/>
                                      <w:sz w:val="20"/>
                                      <w:szCs w:val="20"/>
                                      <w:lang w:eastAsia="zh-CN"/>
                                    </w:rPr>
                                  </w:pPr>
                                </w:p>
                                <w:p w14:paraId="74B9233A">
                                  <w:pPr>
                                    <w:pStyle w:val="63"/>
                                    <w:spacing w:before="171"/>
                                    <w:ind w:left="7"/>
                                    <w:rPr>
                                      <w:rFonts w:ascii="宋体" w:hAnsi="宋体" w:cs="宋体"/>
                                      <w:sz w:val="20"/>
                                      <w:szCs w:val="20"/>
                                    </w:rPr>
                                  </w:pPr>
                                  <w:r>
                                    <w:rPr>
                                      <w:rFonts w:hint="eastAsia" w:ascii="宋体" w:hAnsi="宋体" w:cs="宋体"/>
                                      <w:w w:val="99"/>
                                      <w:sz w:val="20"/>
                                      <w:szCs w:val="20"/>
                                    </w:rPr>
                                    <w:t>★A0206180203空调</w:t>
                                  </w:r>
                                </w:p>
                                <w:p w14:paraId="7A56FC71">
                                  <w:pPr>
                                    <w:pStyle w:val="63"/>
                                    <w:spacing w:before="50"/>
                                    <w:ind w:left="7"/>
                                    <w:rPr>
                                      <w:rFonts w:ascii="宋体" w:hAnsi="宋体" w:cs="宋体"/>
                                      <w:sz w:val="20"/>
                                      <w:szCs w:val="20"/>
                                    </w:rPr>
                                  </w:pPr>
                                  <w:r>
                                    <w:rPr>
                                      <w:rFonts w:hint="eastAsia" w:ascii="宋体" w:hAnsi="宋体" w:cs="宋体"/>
                                      <w:w w:val="99"/>
                                      <w:sz w:val="20"/>
                                      <w:szCs w:val="20"/>
                                    </w:rPr>
                                    <w:t>机</w:t>
                                  </w:r>
                                </w:p>
                              </w:tc>
                              <w:tc>
                                <w:tcPr>
                                  <w:tcW w:w="1792" w:type="dxa"/>
                                  <w:tcBorders>
                                    <w:top w:val="single" w:color="000000" w:sz="4" w:space="0"/>
                                    <w:left w:val="single" w:color="000000" w:sz="4" w:space="0"/>
                                    <w:bottom w:val="single" w:color="000000" w:sz="4" w:space="0"/>
                                    <w:right w:val="single" w:color="000000" w:sz="4" w:space="0"/>
                                  </w:tcBorders>
                                </w:tcPr>
                                <w:p w14:paraId="57DDF4AF">
                                  <w:pPr>
                                    <w:pStyle w:val="63"/>
                                    <w:rPr>
                                      <w:rFonts w:ascii="宋体" w:hAnsi="宋体" w:cs="宋体"/>
                                      <w:sz w:val="20"/>
                                      <w:szCs w:val="20"/>
                                    </w:rPr>
                                  </w:pPr>
                                </w:p>
                                <w:p w14:paraId="725751D0">
                                  <w:pPr>
                                    <w:pStyle w:val="63"/>
                                    <w:rPr>
                                      <w:rFonts w:ascii="宋体" w:hAnsi="宋体" w:cs="宋体"/>
                                      <w:sz w:val="20"/>
                                      <w:szCs w:val="20"/>
                                    </w:rPr>
                                  </w:pPr>
                                </w:p>
                                <w:p w14:paraId="20DAEDD7">
                                  <w:pPr>
                                    <w:pStyle w:val="63"/>
                                    <w:spacing w:before="12"/>
                                    <w:rPr>
                                      <w:rFonts w:ascii="宋体" w:hAnsi="宋体" w:cs="宋体"/>
                                      <w:sz w:val="19"/>
                                      <w:szCs w:val="19"/>
                                    </w:rPr>
                                  </w:pPr>
                                </w:p>
                                <w:p w14:paraId="17D251DD">
                                  <w:pPr>
                                    <w:pStyle w:val="63"/>
                                    <w:ind w:left="7"/>
                                    <w:rPr>
                                      <w:rFonts w:ascii="宋体" w:hAnsi="宋体" w:cs="宋体"/>
                                      <w:sz w:val="20"/>
                                      <w:szCs w:val="20"/>
                                    </w:rPr>
                                  </w:pPr>
                                  <w:r>
                                    <w:rPr>
                                      <w:rFonts w:hint="eastAsia" w:ascii="宋体" w:hAnsi="宋体" w:cs="宋体"/>
                                      <w:w w:val="99"/>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tcPr>
                                <w:p w14:paraId="5324FDB1">
                                  <w:pPr>
                                    <w:pStyle w:val="63"/>
                                    <w:spacing w:before="4"/>
                                    <w:ind w:left="7"/>
                                    <w:rPr>
                                      <w:rFonts w:ascii="宋体" w:hAnsi="宋体" w:cs="宋体"/>
                                      <w:w w:val="99"/>
                                      <w:sz w:val="20"/>
                                      <w:szCs w:val="20"/>
                                      <w:lang w:eastAsia="zh-CN"/>
                                    </w:rPr>
                                  </w:pPr>
                                  <w:r>
                                    <w:rPr>
                                      <w:rFonts w:hint="eastAsia" w:ascii="宋体" w:hAnsi="宋体" w:cs="宋体"/>
                                      <w:w w:val="99"/>
                                      <w:sz w:val="20"/>
                                      <w:szCs w:val="20"/>
                                      <w:lang w:eastAsia="zh-CN"/>
                                    </w:rPr>
                                    <w:t>《转速可控型房间空气调节器能</w:t>
                                  </w:r>
                                </w:p>
                                <w:p w14:paraId="1C878D08">
                                  <w:pPr>
                                    <w:pStyle w:val="63"/>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效限定值及能效等级》（GB21455-2013），待2019年修订发布后，按《房间空气调节器能效限定值及能效等级》（GB21455-2019）</w:t>
                                  </w:r>
                                </w:p>
                                <w:p w14:paraId="6C48774F">
                                  <w:pPr>
                                    <w:pStyle w:val="63"/>
                                    <w:spacing w:line="256" w:lineRule="exact"/>
                                    <w:ind w:left="7"/>
                                    <w:rPr>
                                      <w:rFonts w:ascii="宋体" w:hAnsi="宋体" w:cs="宋体"/>
                                      <w:sz w:val="20"/>
                                      <w:szCs w:val="20"/>
                                    </w:rPr>
                                  </w:pPr>
                                  <w:r>
                                    <w:rPr>
                                      <w:rFonts w:hint="eastAsia" w:ascii="宋体" w:hAnsi="宋体" w:cs="宋体"/>
                                      <w:w w:val="99"/>
                                      <w:sz w:val="20"/>
                                      <w:szCs w:val="20"/>
                                    </w:rPr>
                                    <w:t>实施。</w:t>
                                  </w:r>
                                </w:p>
                              </w:tc>
                            </w:tr>
                            <w:tr w14:paraId="65C3E8AC">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52189FDA">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318FD915">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2F319A5">
                                  <w:pPr>
                                    <w:widowControl/>
                                    <w:jc w:val="left"/>
                                    <w:rPr>
                                      <w:rFonts w:ascii="宋体" w:hAnsi="宋体" w:eastAsia="Times New Roman" w:cs="宋体"/>
                                      <w:kern w:val="0"/>
                                      <w:sz w:val="20"/>
                                      <w:szCs w:val="20"/>
                                      <w:lang w:eastAsia="en-US"/>
                                    </w:rPr>
                                  </w:pPr>
                                </w:p>
                              </w:tc>
                              <w:tc>
                                <w:tcPr>
                                  <w:tcW w:w="1792" w:type="dxa"/>
                                  <w:tcBorders>
                                    <w:top w:val="single" w:color="000000" w:sz="4" w:space="0"/>
                                    <w:left w:val="single" w:color="000000" w:sz="4" w:space="0"/>
                                    <w:bottom w:val="single" w:color="000000" w:sz="4" w:space="0"/>
                                    <w:right w:val="single" w:color="000000" w:sz="4" w:space="0"/>
                                  </w:tcBorders>
                                </w:tcPr>
                                <w:p w14:paraId="10AE51D0">
                                  <w:pPr>
                                    <w:pStyle w:val="63"/>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tcPr>
                                <w:p w14:paraId="3E509909">
                                  <w:pPr>
                                    <w:pStyle w:val="63"/>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7D71095F">
                              <w:tblPrEx>
                                <w:tblCellMar>
                                  <w:top w:w="0" w:type="dxa"/>
                                  <w:left w:w="0" w:type="dxa"/>
                                  <w:bottom w:w="0" w:type="dxa"/>
                                  <w:right w:w="0" w:type="dxa"/>
                                </w:tblCellMar>
                              </w:tblPrEx>
                              <w:trPr>
                                <w:trHeight w:val="32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1F7FBBD">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9FCB9FB">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8248BFF">
                                  <w:pPr>
                                    <w:widowControl/>
                                    <w:jc w:val="left"/>
                                    <w:rPr>
                                      <w:rFonts w:ascii="宋体" w:hAnsi="宋体" w:eastAsia="Times New Roman" w:cs="宋体"/>
                                      <w:kern w:val="0"/>
                                      <w:sz w:val="20"/>
                                      <w:szCs w:val="20"/>
                                    </w:rPr>
                                  </w:pPr>
                                </w:p>
                              </w:tc>
                              <w:tc>
                                <w:tcPr>
                                  <w:tcW w:w="1792" w:type="dxa"/>
                                  <w:vMerge w:val="restart"/>
                                  <w:tcBorders>
                                    <w:top w:val="single" w:color="000000" w:sz="4" w:space="0"/>
                                    <w:left w:val="single" w:color="000000" w:sz="4" w:space="0"/>
                                    <w:bottom w:val="nil"/>
                                    <w:right w:val="single" w:color="000000" w:sz="4" w:space="0"/>
                                  </w:tcBorders>
                                </w:tcPr>
                                <w:p w14:paraId="21359149">
                                  <w:pPr>
                                    <w:pStyle w:val="63"/>
                                    <w:spacing w:before="2"/>
                                    <w:rPr>
                                      <w:rFonts w:ascii="宋体" w:hAnsi="宋体" w:cs="宋体"/>
                                      <w:sz w:val="24"/>
                                      <w:szCs w:val="24"/>
                                      <w:lang w:eastAsia="zh-CN"/>
                                    </w:rPr>
                                  </w:pPr>
                                </w:p>
                                <w:p w14:paraId="25D2B400">
                                  <w:pPr>
                                    <w:pStyle w:val="63"/>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14:paraId="53930DD9">
                                  <w:pPr>
                                    <w:pStyle w:val="63"/>
                                    <w:spacing w:before="4"/>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《单元式空气调节机能效限定值及能源效率等级》（GB19576）《风管送风式空调机组能效限定值及能效等级》（GB37479）</w:t>
                                  </w:r>
                                </w:p>
                              </w:tc>
                            </w:tr>
                            <w:tr w14:paraId="4428DEEE">
                              <w:tblPrEx>
                                <w:tblCellMar>
                                  <w:top w:w="0" w:type="dxa"/>
                                  <w:left w:w="0" w:type="dxa"/>
                                  <w:bottom w:w="0" w:type="dxa"/>
                                  <w:right w:w="0" w:type="dxa"/>
                                </w:tblCellMar>
                              </w:tblPrEx>
                              <w:trPr>
                                <w:trHeight w:val="65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5F0BE438">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95B235F">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C51BA94">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tcPr>
                                <w:p w14:paraId="191A5590">
                                  <w:pPr>
                                    <w:pStyle w:val="63"/>
                                    <w:spacing w:line="256" w:lineRule="exact"/>
                                    <w:ind w:left="7"/>
                                    <w:rPr>
                                      <w:rFonts w:ascii="宋体" w:hAnsi="宋体" w:cs="宋体"/>
                                      <w:sz w:val="20"/>
                                      <w:szCs w:val="20"/>
                                    </w:rPr>
                                  </w:pPr>
                                  <w:r>
                                    <w:rPr>
                                      <w:rFonts w:hint="eastAsia" w:ascii="宋体" w:hAnsi="宋体" w:cs="宋体"/>
                                      <w:w w:val="99"/>
                                      <w:sz w:val="20"/>
                                      <w:szCs w:val="20"/>
                                    </w:rPr>
                                    <w:t>（制冷量≤14000W）</w:t>
                                  </w:r>
                                </w:p>
                              </w:tc>
                              <w:tc>
                                <w:tcPr>
                                  <w:tcW w:w="3780" w:type="dxa"/>
                                  <w:vMerge w:val="continue"/>
                                  <w:tcBorders>
                                    <w:left w:val="single" w:color="000000" w:sz="4" w:space="0"/>
                                    <w:right w:val="single" w:color="000000" w:sz="4" w:space="0"/>
                                  </w:tcBorders>
                                </w:tcPr>
                                <w:p w14:paraId="4E93328D">
                                  <w:pPr>
                                    <w:pStyle w:val="63"/>
                                    <w:spacing w:line="256" w:lineRule="exact"/>
                                    <w:ind w:left="7"/>
                                    <w:rPr>
                                      <w:rFonts w:ascii="宋体" w:hAnsi="宋体" w:cs="宋体"/>
                                      <w:sz w:val="20"/>
                                      <w:szCs w:val="20"/>
                                      <w:lang w:eastAsia="zh-CN"/>
                                    </w:rPr>
                                  </w:pPr>
                                </w:p>
                              </w:tc>
                            </w:tr>
                            <w:tr w14:paraId="1D1F6313">
                              <w:tblPrEx>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897D748">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392E2E96">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14:paraId="28E22B24">
                                  <w:pPr>
                                    <w:pStyle w:val="63"/>
                                    <w:spacing w:before="162"/>
                                    <w:ind w:left="7"/>
                                    <w:rPr>
                                      <w:rFonts w:ascii="宋体" w:hAnsi="宋体" w:cs="宋体"/>
                                      <w:sz w:val="20"/>
                                      <w:szCs w:val="20"/>
                                    </w:rPr>
                                  </w:pPr>
                                  <w:r>
                                    <w:rPr>
                                      <w:rFonts w:hint="eastAsia" w:ascii="宋体" w:hAnsi="宋体" w:cs="宋体"/>
                                      <w:w w:val="99"/>
                                      <w:sz w:val="20"/>
                                      <w:szCs w:val="20"/>
                                    </w:rPr>
                                    <w:t>A0206180301洗衣机</w:t>
                                  </w:r>
                                </w:p>
                              </w:tc>
                              <w:tc>
                                <w:tcPr>
                                  <w:tcW w:w="1792" w:type="dxa"/>
                                  <w:tcBorders>
                                    <w:top w:val="single" w:color="000000" w:sz="4" w:space="0"/>
                                    <w:left w:val="single" w:color="000000" w:sz="4" w:space="0"/>
                                    <w:bottom w:val="single" w:color="000000" w:sz="4" w:space="0"/>
                                    <w:right w:val="single" w:color="000000" w:sz="4" w:space="0"/>
                                  </w:tcBorders>
                                </w:tcPr>
                                <w:p w14:paraId="28F2E6F5">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14C6CC26">
                                  <w:pPr>
                                    <w:pStyle w:val="63"/>
                                    <w:spacing w:before="6" w:line="280" w:lineRule="auto"/>
                                    <w:ind w:left="7" w:right="4"/>
                                    <w:rPr>
                                      <w:rFonts w:ascii="宋体" w:hAnsi="宋体" w:cs="宋体"/>
                                      <w:sz w:val="20"/>
                                      <w:szCs w:val="20"/>
                                      <w:lang w:eastAsia="zh-CN"/>
                                    </w:rPr>
                                  </w:pPr>
                                  <w:r>
                                    <w:rPr>
                                      <w:rFonts w:hint="eastAsia" w:ascii="宋体" w:hAnsi="宋体" w:cs="宋体"/>
                                      <w:w w:val="99"/>
                                      <w:sz w:val="20"/>
                                      <w:szCs w:val="20"/>
                                      <w:lang w:eastAsia="zh-CN"/>
                                    </w:rPr>
                                    <w:t>《电动洗衣机能效水效限定值及等级》（GB12021.4）</w:t>
                                  </w:r>
                                </w:p>
                              </w:tc>
                            </w:tr>
                          </w:tbl>
                          <w:p w14:paraId="33D02FF0">
                            <w:pPr>
                              <w:rPr>
                                <w:rFonts w:ascii="Calibri" w:hAnsi="Calibri"/>
                                <w:sz w:val="22"/>
                                <w:szCs w:val="22"/>
                              </w:rPr>
                            </w:pPr>
                          </w:p>
                        </w:txbxContent>
                      </wps:txbx>
                      <wps:bodyPr lIns="0" tIns="0" rIns="0" bIns="0" upright="1"/>
                    </wps:wsp>
                  </a:graphicData>
                </a:graphic>
              </wp:anchor>
            </w:drawing>
          </mc:Choice>
          <mc:Fallback>
            <w:pict>
              <v:shape id="文本框 3" o:spid="_x0000_s1026" o:spt="202" type="#_x0000_t202" style="position:absolute;left:0pt;margin-left:67.45pt;margin-top:3.45pt;height:671.2pt;width:485.5pt;mso-position-horizontal-relative:page;z-index:251660288;mso-width-relative:page;mso-height-relative:page;" filled="f" stroked="f" coordsize="21600,21600" o:gfxdata="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TI/bO1wAAAAsBAAAPAAAAAAAAAAEAIAAAACIAAABkcnMvZG93bnJldi54bWxQSwEC&#10;FAAUAAAACACHTuJAZnUMeLwBAABzAwAADgAAAAAAAAABACAAAAAmAQAAZHJzL2Uyb0RvYy54bWxQ&#10;SwUGAAAAAAYABgBZAQAAVAUAAAAA&#10;">
                <v:fill on="f" focussize="0,0"/>
                <v:stroke on="f"/>
                <v:imagedata o:title=""/>
                <o:lock v:ext="edit" aspectratio="f"/>
                <v:textbox inset="0mm,0mm,0mm,0mm">
                  <w:txbxContent>
                    <w:tbl>
                      <w:tblPr>
                        <w:tblStyle w:val="27"/>
                        <w:tblW w:w="9105" w:type="dxa"/>
                        <w:tblInd w:w="7" w:type="dxa"/>
                        <w:tblLayout w:type="fixed"/>
                        <w:tblCellMar>
                          <w:top w:w="0" w:type="dxa"/>
                          <w:left w:w="0" w:type="dxa"/>
                          <w:bottom w:w="0" w:type="dxa"/>
                          <w:right w:w="0" w:type="dxa"/>
                        </w:tblCellMar>
                      </w:tblPr>
                      <w:tblGrid>
                        <w:gridCol w:w="570"/>
                        <w:gridCol w:w="1163"/>
                        <w:gridCol w:w="1800"/>
                        <w:gridCol w:w="1792"/>
                        <w:gridCol w:w="3780"/>
                      </w:tblGrid>
                      <w:tr w14:paraId="5DC00C62">
                        <w:tblPrEx>
                          <w:tblCellMar>
                            <w:top w:w="0" w:type="dxa"/>
                            <w:left w:w="0" w:type="dxa"/>
                            <w:bottom w:w="0" w:type="dxa"/>
                            <w:right w:w="0" w:type="dxa"/>
                          </w:tblCellMar>
                        </w:tblPrEx>
                        <w:trPr>
                          <w:trHeight w:val="416"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78EBB0C8">
                            <w:pPr>
                              <w:rPr>
                                <w:rFonts w:ascii="Calibri" w:hAnsi="Calibri"/>
                                <w:sz w:val="22"/>
                                <w:szCs w:val="22"/>
                              </w:rPr>
                            </w:pPr>
                          </w:p>
                        </w:tc>
                        <w:tc>
                          <w:tcPr>
                            <w:tcW w:w="1163" w:type="dxa"/>
                            <w:vMerge w:val="restart"/>
                            <w:tcBorders>
                              <w:top w:val="single" w:color="000000" w:sz="4" w:space="0"/>
                              <w:left w:val="single" w:color="000000" w:sz="4" w:space="0"/>
                              <w:bottom w:val="single" w:color="000000" w:sz="4" w:space="0"/>
                              <w:right w:val="single" w:color="000000" w:sz="4" w:space="0"/>
                            </w:tcBorders>
                          </w:tcPr>
                          <w:p w14:paraId="3D2450C8">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17B2A9AE">
                            <w:pPr>
                              <w:rPr>
                                <w:rFonts w:ascii="Calibri" w:hAnsi="Calibri"/>
                                <w:sz w:val="22"/>
                                <w:szCs w:val="22"/>
                              </w:rPr>
                            </w:pPr>
                          </w:p>
                        </w:tc>
                        <w:tc>
                          <w:tcPr>
                            <w:tcW w:w="1792" w:type="dxa"/>
                            <w:tcBorders>
                              <w:top w:val="single" w:color="000000" w:sz="4" w:space="0"/>
                              <w:left w:val="single" w:color="000000" w:sz="4" w:space="0"/>
                              <w:bottom w:val="nil"/>
                              <w:right w:val="single" w:color="000000" w:sz="4" w:space="0"/>
                            </w:tcBorders>
                          </w:tcPr>
                          <w:p w14:paraId="35531ED0">
                            <w:pPr>
                              <w:pStyle w:val="63"/>
                              <w:spacing w:before="93"/>
                              <w:ind w:left="7"/>
                              <w:rPr>
                                <w:rFonts w:ascii="宋体" w:hAnsi="宋体" w:cs="宋体"/>
                                <w:sz w:val="20"/>
                                <w:szCs w:val="20"/>
                              </w:rPr>
                            </w:pPr>
                            <w:r>
                              <w:rPr>
                                <w:rFonts w:hint="eastAsia" w:ascii="宋体" w:hAnsi="宋体" w:cs="宋体"/>
                                <w:w w:val="99"/>
                                <w:sz w:val="20"/>
                                <w:szCs w:val="20"/>
                              </w:rPr>
                              <w:t>溴化锂吸收式冷水机</w:t>
                            </w:r>
                          </w:p>
                        </w:tc>
                        <w:tc>
                          <w:tcPr>
                            <w:tcW w:w="3780" w:type="dxa"/>
                            <w:vMerge w:val="restart"/>
                            <w:tcBorders>
                              <w:top w:val="single" w:color="000000" w:sz="4" w:space="0"/>
                              <w:left w:val="single" w:color="000000" w:sz="4" w:space="0"/>
                              <w:right w:val="single" w:color="000000" w:sz="4" w:space="0"/>
                            </w:tcBorders>
                          </w:tcPr>
                          <w:p w14:paraId="575B24B7">
                            <w:pPr>
                              <w:pStyle w:val="63"/>
                              <w:spacing w:before="93"/>
                              <w:ind w:left="7"/>
                              <w:rPr>
                                <w:rFonts w:ascii="宋体" w:hAnsi="宋体" w:cs="宋体"/>
                                <w:w w:val="99"/>
                                <w:sz w:val="20"/>
                                <w:szCs w:val="20"/>
                                <w:lang w:eastAsia="zh-CN"/>
                              </w:rPr>
                            </w:pPr>
                            <w:r>
                              <w:rPr>
                                <w:rFonts w:hint="eastAsia" w:ascii="宋体" w:hAnsi="宋体" w:cs="宋体"/>
                                <w:w w:val="99"/>
                                <w:sz w:val="20"/>
                                <w:szCs w:val="20"/>
                                <w:lang w:eastAsia="zh-CN"/>
                              </w:rPr>
                              <w:t>《溴化锂吸收式冷水机组能效限</w:t>
                            </w:r>
                          </w:p>
                          <w:p w14:paraId="2ED0B12B">
                            <w:pPr>
                              <w:pStyle w:val="63"/>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定值及能效等级》（GB29540）</w:t>
                            </w:r>
                          </w:p>
                        </w:tc>
                      </w:tr>
                      <w:tr w14:paraId="1AEF2830">
                        <w:tblPrEx>
                          <w:tblCellMar>
                            <w:top w:w="0" w:type="dxa"/>
                            <w:left w:w="0" w:type="dxa"/>
                            <w:bottom w:w="0" w:type="dxa"/>
                            <w:right w:w="0" w:type="dxa"/>
                          </w:tblCellMar>
                        </w:tblPrEx>
                        <w:trPr>
                          <w:trHeight w:val="40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5A933B0">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3D77C383">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F579427">
                            <w:pPr>
                              <w:widowControl/>
                              <w:jc w:val="left"/>
                              <w:rPr>
                                <w:rFonts w:ascii="Calibri" w:hAnsi="Calibri" w:eastAsia="Times New Roman"/>
                                <w:sz w:val="22"/>
                                <w:szCs w:val="22"/>
                              </w:rPr>
                            </w:pPr>
                          </w:p>
                        </w:tc>
                        <w:tc>
                          <w:tcPr>
                            <w:tcW w:w="1792" w:type="dxa"/>
                            <w:tcBorders>
                              <w:top w:val="nil"/>
                              <w:left w:val="single" w:color="000000" w:sz="4" w:space="0"/>
                              <w:bottom w:val="single" w:color="000000" w:sz="4" w:space="0"/>
                              <w:right w:val="single" w:color="000000" w:sz="4" w:space="0"/>
                            </w:tcBorders>
                          </w:tcPr>
                          <w:p w14:paraId="1FCF00A8">
                            <w:pPr>
                              <w:pStyle w:val="63"/>
                              <w:spacing w:line="256" w:lineRule="exact"/>
                              <w:ind w:left="7"/>
                              <w:rPr>
                                <w:rFonts w:ascii="宋体" w:hAnsi="宋体" w:cs="宋体"/>
                                <w:sz w:val="20"/>
                                <w:szCs w:val="20"/>
                              </w:rPr>
                            </w:pPr>
                            <w:r>
                              <w:rPr>
                                <w:rFonts w:hint="eastAsia" w:ascii="宋体" w:hAnsi="宋体" w:cs="宋体"/>
                                <w:w w:val="99"/>
                                <w:sz w:val="20"/>
                                <w:szCs w:val="20"/>
                              </w:rPr>
                              <w:t>组</w:t>
                            </w:r>
                          </w:p>
                        </w:tc>
                        <w:tc>
                          <w:tcPr>
                            <w:tcW w:w="3780" w:type="dxa"/>
                            <w:vMerge w:val="continue"/>
                            <w:tcBorders>
                              <w:left w:val="single" w:color="000000" w:sz="4" w:space="0"/>
                              <w:bottom w:val="single" w:color="000000" w:sz="4" w:space="0"/>
                              <w:right w:val="single" w:color="000000" w:sz="4" w:space="0"/>
                            </w:tcBorders>
                          </w:tcPr>
                          <w:p w14:paraId="09D54FD7">
                            <w:pPr>
                              <w:pStyle w:val="63"/>
                              <w:spacing w:line="256" w:lineRule="exact"/>
                              <w:ind w:left="7"/>
                              <w:rPr>
                                <w:rFonts w:ascii="宋体" w:hAnsi="宋体" w:cs="宋体"/>
                                <w:sz w:val="20"/>
                                <w:szCs w:val="20"/>
                                <w:lang w:eastAsia="zh-CN"/>
                              </w:rPr>
                            </w:pPr>
                          </w:p>
                        </w:tc>
                      </w:tr>
                      <w:tr w14:paraId="37814D38">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40B2B3B1">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0F509B5E">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182E490B">
                            <w:pPr>
                              <w:pStyle w:val="63"/>
                              <w:rPr>
                                <w:rFonts w:ascii="宋体" w:hAnsi="宋体" w:cs="宋体"/>
                                <w:sz w:val="20"/>
                                <w:szCs w:val="20"/>
                                <w:lang w:eastAsia="zh-CN"/>
                              </w:rPr>
                            </w:pPr>
                          </w:p>
                          <w:p w14:paraId="7F8C7DE9">
                            <w:pPr>
                              <w:pStyle w:val="63"/>
                              <w:rPr>
                                <w:rFonts w:ascii="宋体" w:hAnsi="宋体" w:cs="宋体"/>
                                <w:sz w:val="20"/>
                                <w:szCs w:val="20"/>
                                <w:lang w:eastAsia="zh-CN"/>
                              </w:rPr>
                            </w:pPr>
                          </w:p>
                          <w:p w14:paraId="200C599D">
                            <w:pPr>
                              <w:pStyle w:val="63"/>
                              <w:spacing w:before="3"/>
                              <w:rPr>
                                <w:rFonts w:ascii="宋体" w:hAnsi="宋体" w:cs="宋体"/>
                                <w:sz w:val="21"/>
                                <w:szCs w:val="21"/>
                                <w:lang w:eastAsia="zh-CN"/>
                              </w:rPr>
                            </w:pPr>
                          </w:p>
                          <w:p w14:paraId="18EACDAC">
                            <w:pPr>
                              <w:pStyle w:val="63"/>
                              <w:spacing w:line="280" w:lineRule="auto"/>
                              <w:ind w:left="7" w:right="5"/>
                              <w:rPr>
                                <w:rFonts w:ascii="宋体" w:hAnsi="宋体" w:cs="宋体"/>
                                <w:sz w:val="20"/>
                                <w:szCs w:val="20"/>
                              </w:rPr>
                            </w:pPr>
                            <w:r>
                              <w:rPr>
                                <w:rFonts w:hint="eastAsia" w:ascii="宋体" w:hAnsi="宋体" w:cs="宋体"/>
                                <w:w w:val="99"/>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tcPr>
                          <w:p w14:paraId="044F07C9">
                            <w:pPr>
                              <w:pStyle w:val="63"/>
                              <w:spacing w:before="4" w:line="280" w:lineRule="auto"/>
                              <w:ind w:left="7" w:right="7"/>
                              <w:jc w:val="both"/>
                              <w:rPr>
                                <w:rFonts w:ascii="宋体" w:hAnsi="宋体" w:cs="宋体"/>
                                <w:w w:val="99"/>
                                <w:sz w:val="20"/>
                                <w:szCs w:val="20"/>
                                <w:lang w:eastAsia="zh-CN"/>
                              </w:rPr>
                            </w:pPr>
                            <w:r>
                              <w:rPr>
                                <w:rFonts w:hint="eastAsia" w:ascii="宋体" w:hAnsi="宋体" w:cs="宋体"/>
                                <w:w w:val="99"/>
                                <w:sz w:val="20"/>
                                <w:szCs w:val="20"/>
                                <w:lang w:eastAsia="zh-CN"/>
                              </w:rPr>
                              <w:t>多联式空调（热泵）机组</w:t>
                            </w:r>
                          </w:p>
                          <w:p w14:paraId="14F51425">
                            <w:pPr>
                              <w:pStyle w:val="63"/>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（制冷量&gt;14000W）</w:t>
                            </w:r>
                          </w:p>
                        </w:tc>
                        <w:tc>
                          <w:tcPr>
                            <w:tcW w:w="3780" w:type="dxa"/>
                            <w:tcBorders>
                              <w:top w:val="single" w:color="000000" w:sz="4" w:space="0"/>
                              <w:left w:val="single" w:color="000000" w:sz="4" w:space="0"/>
                              <w:bottom w:val="single" w:color="000000" w:sz="4" w:space="0"/>
                              <w:right w:val="single" w:color="000000" w:sz="4" w:space="0"/>
                            </w:tcBorders>
                          </w:tcPr>
                          <w:p w14:paraId="1BA69844">
                            <w:pPr>
                              <w:pStyle w:val="63"/>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16309E8F">
                        <w:tblPrEx>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935D3F5">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B152789">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2D4CBCF">
                            <w:pPr>
                              <w:widowControl/>
                              <w:jc w:val="left"/>
                              <w:rPr>
                                <w:rFonts w:ascii="宋体" w:hAnsi="宋体" w:eastAsia="Times New Roman" w:cs="宋体"/>
                                <w:kern w:val="0"/>
                                <w:sz w:val="20"/>
                                <w:szCs w:val="20"/>
                              </w:rPr>
                            </w:pPr>
                          </w:p>
                        </w:tc>
                        <w:tc>
                          <w:tcPr>
                            <w:tcW w:w="1792" w:type="dxa"/>
                            <w:tcBorders>
                              <w:top w:val="single" w:color="000000" w:sz="4" w:space="0"/>
                              <w:left w:val="single" w:color="000000" w:sz="4" w:space="0"/>
                              <w:bottom w:val="nil"/>
                              <w:right w:val="single" w:color="000000" w:sz="4" w:space="0"/>
                            </w:tcBorders>
                          </w:tcPr>
                          <w:p w14:paraId="52D4B6CC">
                            <w:pPr>
                              <w:pStyle w:val="63"/>
                              <w:spacing w:before="7"/>
                              <w:rPr>
                                <w:rFonts w:ascii="宋体" w:hAnsi="宋体" w:cs="宋体"/>
                                <w:sz w:val="24"/>
                                <w:szCs w:val="24"/>
                                <w:lang w:eastAsia="zh-CN"/>
                              </w:rPr>
                            </w:pPr>
                          </w:p>
                          <w:p w14:paraId="213ADD90">
                            <w:pPr>
                              <w:pStyle w:val="63"/>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14:paraId="3CAB15CD">
                            <w:pPr>
                              <w:pStyle w:val="63"/>
                              <w:spacing w:before="9" w:line="280" w:lineRule="auto"/>
                              <w:ind w:left="7" w:right="4"/>
                              <w:rPr>
                                <w:rFonts w:ascii="宋体" w:hAnsi="宋体" w:cs="宋体"/>
                                <w:sz w:val="20"/>
                                <w:szCs w:val="20"/>
                                <w:lang w:eastAsia="zh-CN"/>
                              </w:rPr>
                            </w:pPr>
                            <w:r>
                              <w:rPr>
                                <w:rFonts w:hint="eastAsia" w:ascii="宋体" w:hAnsi="宋体" w:cs="宋体"/>
                                <w:w w:val="99"/>
                                <w:sz w:val="20"/>
                                <w:szCs w:val="20"/>
                                <w:lang w:eastAsia="zh-CN"/>
                              </w:rPr>
                              <w:t>《单元式空气调节机能效限定值及能效等级》（GB19576）《风管送风式空调机组能效限定值及能效等级》（GB37479）</w:t>
                            </w:r>
                          </w:p>
                        </w:tc>
                      </w:tr>
                      <w:tr w14:paraId="5A874202">
                        <w:tblPrEx>
                          <w:tblCellMar>
                            <w:top w:w="0" w:type="dxa"/>
                            <w:left w:w="0" w:type="dxa"/>
                            <w:bottom w:w="0" w:type="dxa"/>
                            <w:right w:w="0" w:type="dxa"/>
                          </w:tblCellMar>
                        </w:tblPrEx>
                        <w:trPr>
                          <w:trHeight w:val="402"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5AA2EE72">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5C83746D">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6BD6775">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tcPr>
                          <w:p w14:paraId="50158A6C">
                            <w:pPr>
                              <w:pStyle w:val="63"/>
                              <w:spacing w:line="256" w:lineRule="exact"/>
                              <w:ind w:left="7"/>
                              <w:rPr>
                                <w:rFonts w:ascii="宋体" w:hAnsi="宋体" w:cs="宋体"/>
                                <w:sz w:val="20"/>
                                <w:szCs w:val="20"/>
                              </w:rPr>
                            </w:pPr>
                            <w:r>
                              <w:rPr>
                                <w:rFonts w:hint="eastAsia" w:ascii="宋体" w:hAnsi="宋体" w:cs="宋体"/>
                                <w:w w:val="99"/>
                                <w:sz w:val="20"/>
                                <w:szCs w:val="20"/>
                              </w:rPr>
                              <w:t>（制冷量&gt;14000W）</w:t>
                            </w:r>
                          </w:p>
                        </w:tc>
                        <w:tc>
                          <w:tcPr>
                            <w:tcW w:w="3780" w:type="dxa"/>
                            <w:vMerge w:val="continue"/>
                            <w:tcBorders>
                              <w:left w:val="single" w:color="000000" w:sz="4" w:space="0"/>
                              <w:right w:val="single" w:color="000000" w:sz="4" w:space="0"/>
                            </w:tcBorders>
                          </w:tcPr>
                          <w:p w14:paraId="2E81FB0D">
                            <w:pPr>
                              <w:pStyle w:val="63"/>
                              <w:spacing w:line="256" w:lineRule="exact"/>
                              <w:rPr>
                                <w:rFonts w:ascii="宋体" w:hAnsi="宋体" w:cs="宋体"/>
                                <w:sz w:val="20"/>
                                <w:szCs w:val="20"/>
                                <w:lang w:eastAsia="zh-CN"/>
                              </w:rPr>
                            </w:pPr>
                          </w:p>
                        </w:tc>
                      </w:tr>
                      <w:tr w14:paraId="7A9F3DF0">
                        <w:tblPrEx>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49B4B4FB">
                            <w:pPr>
                              <w:widowControl/>
                              <w:jc w:val="left"/>
                              <w:rPr>
                                <w:rFonts w:ascii="Calibri" w:hAnsi="Calibri" w:eastAsia="Times New Roman"/>
                                <w:sz w:val="22"/>
                                <w:szCs w:val="22"/>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3528AFE">
                            <w:pPr>
                              <w:widowControl/>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tcPr>
                          <w:p w14:paraId="2B4B931E">
                            <w:pPr>
                              <w:pStyle w:val="63"/>
                              <w:spacing w:before="83"/>
                              <w:ind w:left="7"/>
                              <w:rPr>
                                <w:rFonts w:ascii="宋体" w:hAnsi="宋体" w:cs="宋体"/>
                                <w:sz w:val="20"/>
                                <w:szCs w:val="20"/>
                              </w:rPr>
                            </w:pPr>
                            <w:r>
                              <w:rPr>
                                <w:rFonts w:hint="eastAsia" w:ascii="宋体" w:hAnsi="宋体" w:cs="宋体"/>
                                <w:w w:val="99"/>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tcPr>
                          <w:p w14:paraId="479A6411">
                            <w:pPr>
                              <w:pStyle w:val="63"/>
                              <w:spacing w:before="1"/>
                              <w:rPr>
                                <w:rFonts w:ascii="宋体" w:hAnsi="宋体" w:cs="宋体"/>
                                <w:sz w:val="18"/>
                                <w:szCs w:val="18"/>
                              </w:rPr>
                            </w:pPr>
                          </w:p>
                          <w:p w14:paraId="716CF40F">
                            <w:pPr>
                              <w:pStyle w:val="63"/>
                              <w:ind w:left="7"/>
                              <w:rPr>
                                <w:rFonts w:ascii="宋体" w:hAnsi="宋体" w:cs="宋体"/>
                                <w:sz w:val="20"/>
                                <w:szCs w:val="20"/>
                              </w:rPr>
                            </w:pPr>
                            <w:r>
                              <w:rPr>
                                <w:rFonts w:hint="eastAsia" w:ascii="宋体" w:hAnsi="宋体" w:cs="宋体"/>
                                <w:w w:val="99"/>
                                <w:sz w:val="20"/>
                                <w:szCs w:val="20"/>
                              </w:rPr>
                              <w:t>机房空调</w:t>
                            </w:r>
                          </w:p>
                        </w:tc>
                        <w:tc>
                          <w:tcPr>
                            <w:tcW w:w="3780" w:type="dxa"/>
                            <w:tcBorders>
                              <w:top w:val="single" w:color="000000" w:sz="4" w:space="0"/>
                              <w:left w:val="single" w:color="000000" w:sz="4" w:space="0"/>
                              <w:bottom w:val="nil"/>
                              <w:right w:val="single" w:color="000000" w:sz="4" w:space="0"/>
                            </w:tcBorders>
                          </w:tcPr>
                          <w:p w14:paraId="076DCFD3">
                            <w:pPr>
                              <w:pStyle w:val="63"/>
                              <w:spacing w:before="83"/>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w:t>
                            </w:r>
                          </w:p>
                        </w:tc>
                      </w:tr>
                      <w:tr w14:paraId="632E3AC4">
                        <w:tblPrEx>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69089C84">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0753164B">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14:paraId="1ED02B9B">
                            <w:pPr>
                              <w:pStyle w:val="63"/>
                              <w:spacing w:line="254" w:lineRule="exact"/>
                              <w:ind w:left="7"/>
                              <w:rPr>
                                <w:rFonts w:ascii="宋体" w:hAnsi="宋体" w:cs="宋体"/>
                                <w:sz w:val="20"/>
                                <w:szCs w:val="20"/>
                              </w:rPr>
                            </w:pPr>
                            <w:r>
                              <w:rPr>
                                <w:rFonts w:hint="eastAsia" w:ascii="宋体" w:hAnsi="宋体" w:cs="宋体"/>
                                <w:w w:val="99"/>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7E6F07B9">
                            <w:pPr>
                              <w:widowControl/>
                              <w:jc w:val="left"/>
                              <w:rPr>
                                <w:rFonts w:ascii="宋体" w:hAnsi="宋体" w:eastAsia="Times New Roman" w:cs="宋体"/>
                                <w:kern w:val="0"/>
                                <w:sz w:val="20"/>
                                <w:szCs w:val="20"/>
                                <w:lang w:eastAsia="en-US"/>
                              </w:rPr>
                            </w:pPr>
                          </w:p>
                        </w:tc>
                        <w:tc>
                          <w:tcPr>
                            <w:tcW w:w="3780" w:type="dxa"/>
                            <w:tcBorders>
                              <w:top w:val="nil"/>
                              <w:left w:val="single" w:color="000000" w:sz="4" w:space="0"/>
                              <w:bottom w:val="single" w:color="000000" w:sz="4" w:space="0"/>
                              <w:right w:val="single" w:color="000000" w:sz="4" w:space="0"/>
                            </w:tcBorders>
                          </w:tcPr>
                          <w:p w14:paraId="58F29370">
                            <w:pPr>
                              <w:pStyle w:val="63"/>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及能效等级》（GB19576）</w:t>
                            </w:r>
                          </w:p>
                        </w:tc>
                      </w:tr>
                      <w:tr w14:paraId="336207EF">
                        <w:tblPrEx>
                          <w:tblCellMar>
                            <w:top w:w="0" w:type="dxa"/>
                            <w:left w:w="0" w:type="dxa"/>
                            <w:bottom w:w="0" w:type="dxa"/>
                            <w:right w:w="0" w:type="dxa"/>
                          </w:tblCellMar>
                        </w:tblPrEx>
                        <w:trPr>
                          <w:trHeight w:val="54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7BCCBDA">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74AB1C3">
                            <w:pPr>
                              <w:widowControl/>
                              <w:jc w:val="left"/>
                              <w:rPr>
                                <w:rFonts w:ascii="Calibri" w:hAnsi="Calibri" w:eastAsia="Times New Roman"/>
                                <w:sz w:val="22"/>
                                <w:szCs w:val="22"/>
                              </w:rPr>
                            </w:pPr>
                          </w:p>
                        </w:tc>
                        <w:tc>
                          <w:tcPr>
                            <w:tcW w:w="1800" w:type="dxa"/>
                            <w:tcBorders>
                              <w:top w:val="single" w:color="000000" w:sz="4" w:space="0"/>
                              <w:left w:val="single" w:color="000000" w:sz="4" w:space="0"/>
                              <w:bottom w:val="nil"/>
                              <w:right w:val="single" w:color="000000" w:sz="4" w:space="0"/>
                            </w:tcBorders>
                          </w:tcPr>
                          <w:p w14:paraId="33FD9F71">
                            <w:pPr>
                              <w:pStyle w:val="63"/>
                              <w:rPr>
                                <w:rFonts w:ascii="宋体" w:hAnsi="宋体" w:cs="宋体"/>
                                <w:sz w:val="20"/>
                                <w:szCs w:val="20"/>
                                <w:lang w:eastAsia="zh-CN"/>
                              </w:rPr>
                            </w:pPr>
                          </w:p>
                          <w:p w14:paraId="18B8B5B7">
                            <w:pPr>
                              <w:pStyle w:val="63"/>
                              <w:spacing w:before="9"/>
                              <w:rPr>
                                <w:rFonts w:ascii="宋体" w:hAnsi="宋体" w:cs="宋体"/>
                                <w:sz w:val="20"/>
                                <w:szCs w:val="20"/>
                                <w:lang w:eastAsia="zh-CN"/>
                              </w:rPr>
                            </w:pPr>
                          </w:p>
                          <w:p w14:paraId="5BB09DCC">
                            <w:pPr>
                              <w:pStyle w:val="63"/>
                              <w:ind w:left="7"/>
                              <w:rPr>
                                <w:rFonts w:ascii="宋体" w:hAnsi="宋体" w:cs="宋体"/>
                                <w:sz w:val="20"/>
                                <w:szCs w:val="20"/>
                              </w:rPr>
                            </w:pPr>
                            <w:r>
                              <w:rPr>
                                <w:rFonts w:hint="eastAsia" w:ascii="宋体" w:hAnsi="宋体" w:cs="宋体"/>
                                <w:w w:val="99"/>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tcPr>
                          <w:p w14:paraId="515AE2EF">
                            <w:pPr>
                              <w:pStyle w:val="63"/>
                              <w:rPr>
                                <w:rFonts w:ascii="宋体" w:hAnsi="宋体" w:cs="宋体"/>
                                <w:sz w:val="20"/>
                                <w:szCs w:val="20"/>
                              </w:rPr>
                            </w:pPr>
                          </w:p>
                          <w:p w14:paraId="7AEE7778">
                            <w:pPr>
                              <w:pStyle w:val="63"/>
                              <w:rPr>
                                <w:rFonts w:ascii="宋体" w:hAnsi="宋体" w:cs="宋体"/>
                                <w:sz w:val="20"/>
                                <w:szCs w:val="20"/>
                              </w:rPr>
                            </w:pPr>
                          </w:p>
                          <w:p w14:paraId="2BD9CBDE">
                            <w:pPr>
                              <w:pStyle w:val="63"/>
                              <w:spacing w:before="164"/>
                              <w:ind w:left="7"/>
                              <w:rPr>
                                <w:rFonts w:ascii="宋体" w:hAnsi="宋体" w:cs="宋体"/>
                                <w:sz w:val="20"/>
                                <w:szCs w:val="20"/>
                              </w:rPr>
                            </w:pPr>
                            <w:r>
                              <w:rPr>
                                <w:rFonts w:hint="eastAsia" w:ascii="宋体" w:hAnsi="宋体" w:cs="宋体"/>
                                <w:w w:val="99"/>
                                <w:sz w:val="20"/>
                                <w:szCs w:val="20"/>
                              </w:rPr>
                              <w:t>冷却塔</w:t>
                            </w:r>
                          </w:p>
                        </w:tc>
                        <w:tc>
                          <w:tcPr>
                            <w:tcW w:w="3780" w:type="dxa"/>
                            <w:vMerge w:val="restart"/>
                            <w:tcBorders>
                              <w:top w:val="single" w:color="000000" w:sz="4" w:space="0"/>
                              <w:left w:val="single" w:color="000000" w:sz="4" w:space="0"/>
                              <w:right w:val="single" w:color="000000" w:sz="4" w:space="0"/>
                            </w:tcBorders>
                          </w:tcPr>
                          <w:p w14:paraId="6D589D64">
                            <w:pPr>
                              <w:pStyle w:val="63"/>
                              <w:spacing w:before="11"/>
                              <w:rPr>
                                <w:rFonts w:ascii="宋体" w:hAnsi="宋体" w:cs="宋体"/>
                                <w:sz w:val="16"/>
                                <w:szCs w:val="16"/>
                                <w:lang w:eastAsia="zh-CN"/>
                              </w:rPr>
                            </w:pPr>
                          </w:p>
                          <w:p w14:paraId="363F945F">
                            <w:pPr>
                              <w:pStyle w:val="63"/>
                              <w:ind w:left="7"/>
                              <w:rPr>
                                <w:rFonts w:ascii="宋体" w:hAnsi="宋体" w:cs="宋体"/>
                                <w:sz w:val="20"/>
                                <w:szCs w:val="20"/>
                                <w:lang w:eastAsia="zh-CN"/>
                              </w:rPr>
                            </w:pPr>
                            <w:r>
                              <w:rPr>
                                <w:rFonts w:hint="eastAsia" w:ascii="宋体" w:hAnsi="宋体" w:cs="宋体"/>
                                <w:w w:val="99"/>
                                <w:sz w:val="20"/>
                                <w:szCs w:val="20"/>
                                <w:lang w:eastAsia="zh-CN"/>
                              </w:rPr>
                              <w:t>《机械通风冷却塔第1部分：中小型开式冷却塔》（GB/T7190.1）</w:t>
                            </w:r>
                          </w:p>
                          <w:p w14:paraId="33191D3E">
                            <w:pPr>
                              <w:pStyle w:val="63"/>
                              <w:spacing w:line="256" w:lineRule="exact"/>
                              <w:rPr>
                                <w:rFonts w:ascii="宋体" w:hAnsi="宋体" w:cs="宋体"/>
                                <w:sz w:val="20"/>
                                <w:szCs w:val="20"/>
                                <w:lang w:eastAsia="zh-CN"/>
                              </w:rPr>
                            </w:pPr>
                            <w:r>
                              <w:rPr>
                                <w:rFonts w:hint="eastAsia" w:ascii="宋体" w:hAnsi="宋体" w:cs="宋体"/>
                                <w:w w:val="99"/>
                                <w:sz w:val="20"/>
                                <w:szCs w:val="20"/>
                                <w:lang w:eastAsia="zh-CN"/>
                              </w:rPr>
                              <w:t>《机械通风冷却塔第2部分：大型开式冷却塔》（GB/T7190.2）</w:t>
                            </w:r>
                          </w:p>
                        </w:tc>
                      </w:tr>
                      <w:tr w14:paraId="7A7EF226">
                        <w:tblPrEx>
                          <w:tblCellMar>
                            <w:top w:w="0" w:type="dxa"/>
                            <w:left w:w="0" w:type="dxa"/>
                            <w:bottom w:w="0" w:type="dxa"/>
                            <w:right w:w="0" w:type="dxa"/>
                          </w:tblCellMar>
                        </w:tblPrEx>
                        <w:trPr>
                          <w:trHeight w:val="71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510C6FC">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2DE7A16">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14:paraId="0566DFB9">
                            <w:pPr>
                              <w:pStyle w:val="63"/>
                              <w:spacing w:line="256" w:lineRule="exact"/>
                              <w:ind w:left="7"/>
                              <w:rPr>
                                <w:rFonts w:ascii="宋体" w:hAnsi="宋体" w:cs="宋体"/>
                                <w:sz w:val="20"/>
                                <w:szCs w:val="20"/>
                              </w:rPr>
                            </w:pPr>
                            <w:r>
                              <w:rPr>
                                <w:rFonts w:hint="eastAsia" w:ascii="宋体" w:hAnsi="宋体" w:cs="宋体"/>
                                <w:w w:val="99"/>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58C89F52">
                            <w:pPr>
                              <w:widowControl/>
                              <w:jc w:val="left"/>
                              <w:rPr>
                                <w:rFonts w:ascii="宋体" w:hAnsi="宋体" w:eastAsia="Times New Roman" w:cs="宋体"/>
                                <w:kern w:val="0"/>
                                <w:sz w:val="20"/>
                                <w:szCs w:val="20"/>
                                <w:lang w:eastAsia="en-US"/>
                              </w:rPr>
                            </w:pPr>
                          </w:p>
                        </w:tc>
                        <w:tc>
                          <w:tcPr>
                            <w:tcW w:w="3780" w:type="dxa"/>
                            <w:vMerge w:val="continue"/>
                            <w:tcBorders>
                              <w:left w:val="single" w:color="000000" w:sz="4" w:space="0"/>
                              <w:right w:val="single" w:color="000000" w:sz="4" w:space="0"/>
                            </w:tcBorders>
                          </w:tcPr>
                          <w:p w14:paraId="75A6C37A">
                            <w:pPr>
                              <w:pStyle w:val="63"/>
                              <w:spacing w:line="256" w:lineRule="exact"/>
                              <w:ind w:left="7"/>
                              <w:rPr>
                                <w:rFonts w:ascii="宋体" w:hAnsi="宋体" w:cs="宋体"/>
                                <w:sz w:val="20"/>
                                <w:szCs w:val="20"/>
                                <w:lang w:eastAsia="zh-CN"/>
                              </w:rPr>
                            </w:pPr>
                          </w:p>
                        </w:tc>
                      </w:tr>
                      <w:tr w14:paraId="0E374F48">
                        <w:tblPrEx>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tcPr>
                          <w:p w14:paraId="5429E462">
                            <w:pPr>
                              <w:pStyle w:val="63"/>
                              <w:spacing w:before="12"/>
                              <w:rPr>
                                <w:rFonts w:ascii="宋体" w:hAnsi="宋体" w:cs="宋体"/>
                                <w:sz w:val="15"/>
                                <w:szCs w:val="15"/>
                                <w:lang w:eastAsia="zh-CN"/>
                              </w:rPr>
                            </w:pPr>
                          </w:p>
                          <w:p w14:paraId="7D3BFC9A">
                            <w:pPr>
                              <w:pStyle w:val="63"/>
                              <w:ind w:right="1"/>
                              <w:jc w:val="center"/>
                              <w:rPr>
                                <w:rFonts w:ascii="宋体" w:hAnsi="宋体" w:cs="宋体"/>
                                <w:sz w:val="20"/>
                                <w:szCs w:val="20"/>
                              </w:rPr>
                            </w:pPr>
                            <w:r>
                              <w:rPr>
                                <w:rFonts w:hint="eastAsia" w:ascii="宋体"/>
                                <w:w w:val="99"/>
                                <w:sz w:val="20"/>
                              </w:rPr>
                              <w:t>7</w:t>
                            </w:r>
                          </w:p>
                        </w:tc>
                        <w:tc>
                          <w:tcPr>
                            <w:tcW w:w="1163" w:type="dxa"/>
                            <w:tcBorders>
                              <w:top w:val="single" w:color="000000" w:sz="4" w:space="0"/>
                              <w:left w:val="single" w:color="000000" w:sz="4" w:space="0"/>
                              <w:bottom w:val="single" w:color="000000" w:sz="4" w:space="0"/>
                              <w:right w:val="single" w:color="000000" w:sz="4" w:space="0"/>
                            </w:tcBorders>
                          </w:tcPr>
                          <w:p w14:paraId="56210876">
                            <w:pPr>
                              <w:pStyle w:val="63"/>
                              <w:spacing w:before="12"/>
                              <w:rPr>
                                <w:rFonts w:ascii="宋体" w:hAnsi="宋体" w:cs="宋体"/>
                                <w:sz w:val="15"/>
                                <w:szCs w:val="15"/>
                              </w:rPr>
                            </w:pPr>
                          </w:p>
                          <w:p w14:paraId="354F4C14">
                            <w:pPr>
                              <w:pStyle w:val="63"/>
                              <w:ind w:left="7"/>
                              <w:rPr>
                                <w:rFonts w:ascii="宋体" w:hAnsi="宋体" w:cs="宋体"/>
                                <w:sz w:val="20"/>
                                <w:szCs w:val="20"/>
                              </w:rPr>
                            </w:pPr>
                            <w:r>
                              <w:rPr>
                                <w:rFonts w:hint="eastAsia" w:ascii="宋体" w:hAnsi="宋体" w:cs="宋体"/>
                                <w:w w:val="99"/>
                                <w:sz w:val="20"/>
                                <w:szCs w:val="20"/>
                              </w:rPr>
                              <w:t>A020601电机</w:t>
                            </w:r>
                          </w:p>
                        </w:tc>
                        <w:tc>
                          <w:tcPr>
                            <w:tcW w:w="1800" w:type="dxa"/>
                            <w:tcBorders>
                              <w:top w:val="single" w:color="000000" w:sz="4" w:space="0"/>
                              <w:left w:val="single" w:color="000000" w:sz="4" w:space="0"/>
                              <w:bottom w:val="single" w:color="000000" w:sz="4" w:space="0"/>
                              <w:right w:val="single" w:color="000000" w:sz="4" w:space="0"/>
                            </w:tcBorders>
                          </w:tcPr>
                          <w:p w14:paraId="70FD2D46">
                            <w:pPr>
                              <w:rPr>
                                <w:rFonts w:ascii="Calibri" w:hAnsi="Calibri"/>
                                <w:sz w:val="22"/>
                                <w:szCs w:val="22"/>
                              </w:rPr>
                            </w:pPr>
                          </w:p>
                        </w:tc>
                        <w:tc>
                          <w:tcPr>
                            <w:tcW w:w="1792" w:type="dxa"/>
                            <w:tcBorders>
                              <w:top w:val="single" w:color="000000" w:sz="4" w:space="0"/>
                              <w:left w:val="single" w:color="000000" w:sz="4" w:space="0"/>
                              <w:bottom w:val="single" w:color="000000" w:sz="4" w:space="0"/>
                              <w:right w:val="single" w:color="000000" w:sz="4" w:space="0"/>
                            </w:tcBorders>
                          </w:tcPr>
                          <w:p w14:paraId="3973E569">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3DD17658">
                            <w:pPr>
                              <w:pStyle w:val="63"/>
                              <w:spacing w:before="52" w:line="280" w:lineRule="auto"/>
                              <w:ind w:left="7" w:right="4"/>
                              <w:rPr>
                                <w:rFonts w:ascii="宋体" w:hAnsi="宋体" w:cs="宋体"/>
                                <w:sz w:val="20"/>
                                <w:szCs w:val="20"/>
                                <w:lang w:eastAsia="zh-CN"/>
                              </w:rPr>
                            </w:pPr>
                            <w:r>
                              <w:rPr>
                                <w:rFonts w:hint="eastAsia" w:ascii="宋体" w:hAnsi="宋体" w:cs="宋体"/>
                                <w:w w:val="99"/>
                                <w:sz w:val="20"/>
                                <w:szCs w:val="20"/>
                                <w:lang w:eastAsia="zh-CN"/>
                              </w:rPr>
                              <w:t>《中小型三相异步电动机能效限定值及能效等级》（GB18613）</w:t>
                            </w:r>
                          </w:p>
                        </w:tc>
                      </w:tr>
                      <w:tr w14:paraId="09EB0212">
                        <w:tblPrEx>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0C241AA0">
                            <w:pPr>
                              <w:pStyle w:val="63"/>
                              <w:spacing w:before="3"/>
                              <w:rPr>
                                <w:rFonts w:ascii="宋体" w:hAnsi="宋体" w:cs="宋体"/>
                                <w:sz w:val="14"/>
                                <w:szCs w:val="14"/>
                                <w:lang w:eastAsia="zh-CN"/>
                              </w:rPr>
                            </w:pPr>
                          </w:p>
                          <w:p w14:paraId="6D681614">
                            <w:pPr>
                              <w:pStyle w:val="63"/>
                              <w:ind w:right="1"/>
                              <w:jc w:val="center"/>
                              <w:rPr>
                                <w:rFonts w:ascii="宋体" w:hAnsi="宋体" w:cs="宋体"/>
                                <w:sz w:val="20"/>
                                <w:szCs w:val="20"/>
                              </w:rPr>
                            </w:pPr>
                            <w:r>
                              <w:rPr>
                                <w:rFonts w:hint="eastAsia" w:ascii="宋体"/>
                                <w:w w:val="99"/>
                                <w:sz w:val="20"/>
                              </w:rPr>
                              <w:t>8</w:t>
                            </w:r>
                          </w:p>
                        </w:tc>
                        <w:tc>
                          <w:tcPr>
                            <w:tcW w:w="1163" w:type="dxa"/>
                            <w:tcBorders>
                              <w:top w:val="single" w:color="000000" w:sz="4" w:space="0"/>
                              <w:left w:val="single" w:color="000000" w:sz="4" w:space="0"/>
                              <w:bottom w:val="nil"/>
                              <w:right w:val="single" w:color="000000" w:sz="4" w:space="0"/>
                            </w:tcBorders>
                          </w:tcPr>
                          <w:p w14:paraId="5DC14FFD">
                            <w:pPr>
                              <w:pStyle w:val="63"/>
                              <w:spacing w:before="30"/>
                              <w:ind w:left="7"/>
                              <w:rPr>
                                <w:rFonts w:ascii="宋体" w:hAnsi="宋体" w:cs="宋体"/>
                                <w:sz w:val="20"/>
                                <w:szCs w:val="20"/>
                              </w:rPr>
                            </w:pPr>
                            <w:r>
                              <w:rPr>
                                <w:rFonts w:hint="eastAsia" w:ascii="宋体" w:hAnsi="宋体" w:cs="宋体"/>
                                <w:w w:val="99"/>
                                <w:sz w:val="20"/>
                                <w:szCs w:val="20"/>
                              </w:rPr>
                              <w:t>A020602变压</w:t>
                            </w:r>
                          </w:p>
                        </w:tc>
                        <w:tc>
                          <w:tcPr>
                            <w:tcW w:w="1800" w:type="dxa"/>
                            <w:vMerge w:val="restart"/>
                            <w:tcBorders>
                              <w:top w:val="single" w:color="000000" w:sz="4" w:space="0"/>
                              <w:left w:val="single" w:color="000000" w:sz="4" w:space="0"/>
                              <w:bottom w:val="single" w:color="000000" w:sz="4" w:space="0"/>
                              <w:right w:val="single" w:color="000000" w:sz="4" w:space="0"/>
                            </w:tcBorders>
                          </w:tcPr>
                          <w:p w14:paraId="45B1A4D0">
                            <w:pPr>
                              <w:pStyle w:val="63"/>
                              <w:spacing w:before="3"/>
                              <w:rPr>
                                <w:rFonts w:ascii="宋体" w:hAnsi="宋体" w:cs="宋体"/>
                                <w:sz w:val="14"/>
                                <w:szCs w:val="14"/>
                              </w:rPr>
                            </w:pPr>
                          </w:p>
                          <w:p w14:paraId="7BF6F062">
                            <w:pPr>
                              <w:pStyle w:val="63"/>
                              <w:ind w:left="7"/>
                              <w:rPr>
                                <w:rFonts w:ascii="宋体" w:hAnsi="宋体" w:cs="宋体"/>
                                <w:sz w:val="20"/>
                                <w:szCs w:val="20"/>
                              </w:rPr>
                            </w:pPr>
                            <w:r>
                              <w:rPr>
                                <w:rFonts w:hint="eastAsia" w:ascii="宋体" w:hAnsi="宋体" w:cs="宋体"/>
                                <w:w w:val="99"/>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tcPr>
                          <w:p w14:paraId="419AFBD7">
                            <w:pPr>
                              <w:rPr>
                                <w:rFonts w:ascii="Calibri" w:hAnsi="Calibri"/>
                                <w:sz w:val="22"/>
                                <w:szCs w:val="22"/>
                              </w:rPr>
                            </w:pPr>
                          </w:p>
                        </w:tc>
                        <w:tc>
                          <w:tcPr>
                            <w:tcW w:w="3780" w:type="dxa"/>
                            <w:tcBorders>
                              <w:top w:val="single" w:color="000000" w:sz="4" w:space="0"/>
                              <w:left w:val="single" w:color="000000" w:sz="4" w:space="0"/>
                              <w:bottom w:val="nil"/>
                              <w:right w:val="single" w:color="000000" w:sz="4" w:space="0"/>
                            </w:tcBorders>
                          </w:tcPr>
                          <w:p w14:paraId="10FC7B01">
                            <w:pPr>
                              <w:pStyle w:val="63"/>
                              <w:spacing w:before="30"/>
                              <w:ind w:left="7"/>
                              <w:rPr>
                                <w:rFonts w:ascii="宋体" w:hAnsi="宋体" w:cs="宋体"/>
                                <w:sz w:val="20"/>
                                <w:szCs w:val="20"/>
                                <w:lang w:eastAsia="zh-CN"/>
                              </w:rPr>
                            </w:pPr>
                            <w:r>
                              <w:rPr>
                                <w:rFonts w:hint="eastAsia" w:ascii="宋体" w:hAnsi="宋体" w:cs="宋体"/>
                                <w:w w:val="99"/>
                                <w:sz w:val="20"/>
                                <w:szCs w:val="20"/>
                                <w:lang w:eastAsia="zh-CN"/>
                              </w:rPr>
                              <w:t>《三相配电变压器能效限定值及</w:t>
                            </w:r>
                          </w:p>
                        </w:tc>
                      </w:tr>
                      <w:tr w14:paraId="33C61EFE">
                        <w:tblPrEx>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27F83B3">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tcPr>
                          <w:p w14:paraId="57B6F076">
                            <w:pPr>
                              <w:pStyle w:val="63"/>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64DAA9C">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6EDA01BD">
                            <w:pPr>
                              <w:widowControl/>
                              <w:jc w:val="left"/>
                              <w:rPr>
                                <w:rFonts w:ascii="Calibri" w:hAnsi="Calibri" w:eastAsia="Times New Roman"/>
                                <w:sz w:val="22"/>
                                <w:szCs w:val="22"/>
                                <w:lang w:eastAsia="en-US"/>
                              </w:rPr>
                            </w:pPr>
                          </w:p>
                        </w:tc>
                        <w:tc>
                          <w:tcPr>
                            <w:tcW w:w="3780" w:type="dxa"/>
                            <w:tcBorders>
                              <w:top w:val="nil"/>
                              <w:left w:val="single" w:color="000000" w:sz="4" w:space="0"/>
                              <w:bottom w:val="single" w:color="000000" w:sz="4" w:space="0"/>
                              <w:right w:val="single" w:color="000000" w:sz="4" w:space="0"/>
                            </w:tcBorders>
                          </w:tcPr>
                          <w:p w14:paraId="344865C6">
                            <w:pPr>
                              <w:pStyle w:val="63"/>
                              <w:spacing w:line="256" w:lineRule="exact"/>
                              <w:ind w:left="7"/>
                              <w:rPr>
                                <w:rFonts w:ascii="宋体" w:hAnsi="宋体" w:cs="宋体"/>
                                <w:sz w:val="20"/>
                                <w:szCs w:val="20"/>
                              </w:rPr>
                            </w:pPr>
                            <w:r>
                              <w:rPr>
                                <w:rFonts w:hint="eastAsia" w:ascii="宋体" w:hAnsi="宋体" w:cs="宋体"/>
                                <w:w w:val="99"/>
                                <w:sz w:val="20"/>
                                <w:szCs w:val="20"/>
                              </w:rPr>
                              <w:t>能效等级》（GB20052）</w:t>
                            </w:r>
                          </w:p>
                        </w:tc>
                      </w:tr>
                      <w:tr w14:paraId="4949633F">
                        <w:tblPrEx>
                          <w:tblCellMar>
                            <w:top w:w="0" w:type="dxa"/>
                            <w:left w:w="0" w:type="dxa"/>
                            <w:bottom w:w="0" w:type="dxa"/>
                            <w:right w:w="0" w:type="dxa"/>
                          </w:tblCellMar>
                        </w:tblPrEx>
                        <w:trPr>
                          <w:trHeight w:val="449"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02FA33FB">
                            <w:pPr>
                              <w:pStyle w:val="63"/>
                              <w:spacing w:before="8"/>
                              <w:rPr>
                                <w:rFonts w:ascii="宋体" w:hAnsi="宋体" w:cs="宋体"/>
                                <w:sz w:val="21"/>
                                <w:szCs w:val="21"/>
                              </w:rPr>
                            </w:pPr>
                          </w:p>
                          <w:p w14:paraId="2D9F6A10">
                            <w:pPr>
                              <w:pStyle w:val="63"/>
                              <w:ind w:right="1"/>
                              <w:jc w:val="center"/>
                              <w:rPr>
                                <w:rFonts w:ascii="宋体" w:hAnsi="宋体" w:cs="宋体"/>
                                <w:sz w:val="20"/>
                                <w:szCs w:val="20"/>
                              </w:rPr>
                            </w:pPr>
                            <w:r>
                              <w:rPr>
                                <w:rFonts w:hint="eastAsia" w:ascii="宋体"/>
                                <w:w w:val="99"/>
                                <w:sz w:val="20"/>
                              </w:rPr>
                              <w:t>9</w:t>
                            </w:r>
                          </w:p>
                        </w:tc>
                        <w:tc>
                          <w:tcPr>
                            <w:tcW w:w="1163" w:type="dxa"/>
                            <w:tcBorders>
                              <w:top w:val="single" w:color="000000" w:sz="4" w:space="0"/>
                              <w:left w:val="single" w:color="000000" w:sz="4" w:space="0"/>
                              <w:bottom w:val="nil"/>
                              <w:right w:val="single" w:color="000000" w:sz="4" w:space="0"/>
                            </w:tcBorders>
                          </w:tcPr>
                          <w:p w14:paraId="5AB41272">
                            <w:pPr>
                              <w:pStyle w:val="63"/>
                              <w:spacing w:before="126"/>
                              <w:ind w:left="7"/>
                              <w:rPr>
                                <w:rFonts w:ascii="宋体" w:hAnsi="宋体" w:cs="宋体"/>
                                <w:sz w:val="20"/>
                                <w:szCs w:val="20"/>
                              </w:rPr>
                            </w:pPr>
                            <w:r>
                              <w:rPr>
                                <w:rFonts w:hint="eastAsia" w:ascii="宋体" w:hAnsi="宋体" w:cs="宋体"/>
                                <w:w w:val="99"/>
                                <w:sz w:val="20"/>
                                <w:szCs w:val="20"/>
                              </w:rPr>
                              <w:t>★A020609镇</w:t>
                            </w:r>
                          </w:p>
                        </w:tc>
                        <w:tc>
                          <w:tcPr>
                            <w:tcW w:w="1800" w:type="dxa"/>
                            <w:vMerge w:val="restart"/>
                            <w:tcBorders>
                              <w:top w:val="single" w:color="000000" w:sz="4" w:space="0"/>
                              <w:left w:val="single" w:color="000000" w:sz="4" w:space="0"/>
                              <w:bottom w:val="single" w:color="000000" w:sz="4" w:space="0"/>
                              <w:right w:val="single" w:color="000000" w:sz="4" w:space="0"/>
                            </w:tcBorders>
                          </w:tcPr>
                          <w:p w14:paraId="62ED7215">
                            <w:pPr>
                              <w:pStyle w:val="63"/>
                              <w:spacing w:before="8"/>
                              <w:rPr>
                                <w:rFonts w:ascii="宋体" w:hAnsi="宋体" w:cs="宋体"/>
                                <w:sz w:val="21"/>
                                <w:szCs w:val="21"/>
                              </w:rPr>
                            </w:pPr>
                          </w:p>
                          <w:p w14:paraId="020DB0DC">
                            <w:pPr>
                              <w:pStyle w:val="63"/>
                              <w:ind w:left="7"/>
                              <w:rPr>
                                <w:rFonts w:ascii="宋体" w:hAnsi="宋体" w:cs="宋体"/>
                                <w:sz w:val="20"/>
                                <w:szCs w:val="20"/>
                              </w:rPr>
                            </w:pPr>
                            <w:r>
                              <w:rPr>
                                <w:rFonts w:hint="eastAsia" w:ascii="宋体" w:hAnsi="宋体" w:cs="宋体"/>
                                <w:w w:val="99"/>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tcPr>
                          <w:p w14:paraId="1D01778C">
                            <w:pPr>
                              <w:rPr>
                                <w:rFonts w:ascii="Calibri" w:hAnsi="Calibri"/>
                                <w:sz w:val="22"/>
                                <w:szCs w:val="22"/>
                              </w:rPr>
                            </w:pPr>
                          </w:p>
                        </w:tc>
                        <w:tc>
                          <w:tcPr>
                            <w:tcW w:w="3780" w:type="dxa"/>
                            <w:vMerge w:val="restart"/>
                            <w:tcBorders>
                              <w:top w:val="single" w:color="000000" w:sz="4" w:space="0"/>
                              <w:left w:val="single" w:color="000000" w:sz="4" w:space="0"/>
                              <w:right w:val="single" w:color="000000" w:sz="4" w:space="0"/>
                            </w:tcBorders>
                          </w:tcPr>
                          <w:p w14:paraId="4A80B0B6">
                            <w:pPr>
                              <w:pStyle w:val="63"/>
                              <w:spacing w:before="126"/>
                              <w:ind w:left="7"/>
                              <w:rPr>
                                <w:rFonts w:ascii="宋体" w:hAnsi="宋体" w:cs="宋体"/>
                                <w:sz w:val="20"/>
                                <w:szCs w:val="20"/>
                                <w:lang w:eastAsia="zh-CN"/>
                              </w:rPr>
                            </w:pPr>
                            <w:r>
                              <w:rPr>
                                <w:rFonts w:hint="eastAsia" w:ascii="宋体" w:hAnsi="宋体" w:cs="宋体"/>
                                <w:w w:val="99"/>
                                <w:sz w:val="20"/>
                                <w:szCs w:val="20"/>
                                <w:lang w:eastAsia="zh-CN"/>
                              </w:rPr>
                              <w:t>《管形荧光灯镇流器能效限定值及能效等级》（GB17896）</w:t>
                            </w:r>
                          </w:p>
                        </w:tc>
                      </w:tr>
                      <w:tr w14:paraId="2BD5FA86">
                        <w:tblPrEx>
                          <w:tblCellMar>
                            <w:top w:w="0" w:type="dxa"/>
                            <w:left w:w="0" w:type="dxa"/>
                            <w:bottom w:w="0" w:type="dxa"/>
                            <w:right w:w="0" w:type="dxa"/>
                          </w:tblCellMar>
                        </w:tblPrEx>
                        <w:trPr>
                          <w:trHeight w:val="441"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F64196A">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tcPr>
                          <w:p w14:paraId="1406FAA0">
                            <w:pPr>
                              <w:pStyle w:val="63"/>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BCEE933">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49EC2DFA">
                            <w:pPr>
                              <w:widowControl/>
                              <w:jc w:val="left"/>
                              <w:rPr>
                                <w:rFonts w:ascii="Calibri" w:hAnsi="Calibri" w:eastAsia="Times New Roman"/>
                                <w:sz w:val="22"/>
                                <w:szCs w:val="22"/>
                                <w:lang w:eastAsia="en-US"/>
                              </w:rPr>
                            </w:pPr>
                          </w:p>
                        </w:tc>
                        <w:tc>
                          <w:tcPr>
                            <w:tcW w:w="3780" w:type="dxa"/>
                            <w:vMerge w:val="continue"/>
                            <w:tcBorders>
                              <w:left w:val="single" w:color="000000" w:sz="4" w:space="0"/>
                              <w:bottom w:val="single" w:color="000000" w:sz="4" w:space="0"/>
                              <w:right w:val="single" w:color="000000" w:sz="4" w:space="0"/>
                            </w:tcBorders>
                          </w:tcPr>
                          <w:p w14:paraId="3D92FABF">
                            <w:pPr>
                              <w:pStyle w:val="63"/>
                              <w:spacing w:line="256" w:lineRule="exact"/>
                              <w:ind w:left="7"/>
                              <w:rPr>
                                <w:rFonts w:ascii="宋体" w:hAnsi="宋体" w:cs="宋体"/>
                                <w:sz w:val="20"/>
                                <w:szCs w:val="20"/>
                                <w:lang w:eastAsia="zh-CN"/>
                              </w:rPr>
                            </w:pPr>
                          </w:p>
                        </w:tc>
                      </w:tr>
                      <w:tr w14:paraId="4413F4A5">
                        <w:tblPrEx>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537197E0">
                            <w:pPr>
                              <w:pStyle w:val="63"/>
                              <w:rPr>
                                <w:rFonts w:ascii="宋体" w:hAnsi="宋体" w:cs="宋体"/>
                                <w:sz w:val="20"/>
                                <w:szCs w:val="20"/>
                                <w:lang w:eastAsia="zh-CN"/>
                              </w:rPr>
                            </w:pPr>
                          </w:p>
                          <w:p w14:paraId="61865374">
                            <w:pPr>
                              <w:pStyle w:val="63"/>
                              <w:rPr>
                                <w:rFonts w:ascii="宋体" w:hAnsi="宋体" w:cs="宋体"/>
                                <w:sz w:val="20"/>
                                <w:szCs w:val="20"/>
                                <w:lang w:eastAsia="zh-CN"/>
                              </w:rPr>
                            </w:pPr>
                          </w:p>
                          <w:p w14:paraId="416E6072">
                            <w:pPr>
                              <w:pStyle w:val="63"/>
                              <w:rPr>
                                <w:rFonts w:ascii="宋体" w:hAnsi="宋体" w:cs="宋体"/>
                                <w:sz w:val="20"/>
                                <w:szCs w:val="20"/>
                                <w:lang w:eastAsia="zh-CN"/>
                              </w:rPr>
                            </w:pPr>
                          </w:p>
                          <w:p w14:paraId="1574BCE5">
                            <w:pPr>
                              <w:pStyle w:val="63"/>
                              <w:rPr>
                                <w:rFonts w:ascii="宋体" w:hAnsi="宋体" w:cs="宋体"/>
                                <w:sz w:val="20"/>
                                <w:szCs w:val="20"/>
                                <w:lang w:eastAsia="zh-CN"/>
                              </w:rPr>
                            </w:pPr>
                          </w:p>
                          <w:p w14:paraId="14BBD2A9">
                            <w:pPr>
                              <w:pStyle w:val="63"/>
                              <w:rPr>
                                <w:rFonts w:ascii="宋体" w:hAnsi="宋体" w:cs="宋体"/>
                                <w:sz w:val="20"/>
                                <w:szCs w:val="20"/>
                                <w:lang w:eastAsia="zh-CN"/>
                              </w:rPr>
                            </w:pPr>
                          </w:p>
                          <w:p w14:paraId="753DCCF0">
                            <w:pPr>
                              <w:pStyle w:val="63"/>
                              <w:rPr>
                                <w:rFonts w:ascii="宋体" w:hAnsi="宋体" w:cs="宋体"/>
                                <w:sz w:val="20"/>
                                <w:szCs w:val="20"/>
                                <w:lang w:eastAsia="zh-CN"/>
                              </w:rPr>
                            </w:pPr>
                          </w:p>
                          <w:p w14:paraId="1E056C58">
                            <w:pPr>
                              <w:pStyle w:val="63"/>
                              <w:rPr>
                                <w:rFonts w:ascii="宋体" w:hAnsi="宋体" w:cs="宋体"/>
                                <w:sz w:val="20"/>
                                <w:szCs w:val="20"/>
                                <w:lang w:eastAsia="zh-CN"/>
                              </w:rPr>
                            </w:pPr>
                          </w:p>
                          <w:p w14:paraId="56D0CB3B">
                            <w:pPr>
                              <w:pStyle w:val="63"/>
                              <w:rPr>
                                <w:rFonts w:ascii="宋体" w:hAnsi="宋体" w:cs="宋体"/>
                                <w:sz w:val="20"/>
                                <w:szCs w:val="20"/>
                                <w:lang w:eastAsia="zh-CN"/>
                              </w:rPr>
                            </w:pPr>
                          </w:p>
                          <w:p w14:paraId="4279DA9C">
                            <w:pPr>
                              <w:pStyle w:val="63"/>
                              <w:rPr>
                                <w:rFonts w:ascii="宋体" w:hAnsi="宋体" w:cs="宋体"/>
                                <w:sz w:val="20"/>
                                <w:szCs w:val="20"/>
                                <w:lang w:eastAsia="zh-CN"/>
                              </w:rPr>
                            </w:pPr>
                          </w:p>
                          <w:p w14:paraId="2C35975C">
                            <w:pPr>
                              <w:pStyle w:val="63"/>
                              <w:spacing w:before="5"/>
                              <w:rPr>
                                <w:rFonts w:ascii="宋体" w:hAnsi="宋体" w:cs="宋体"/>
                                <w:sz w:val="18"/>
                                <w:szCs w:val="18"/>
                                <w:lang w:eastAsia="zh-CN"/>
                              </w:rPr>
                            </w:pPr>
                          </w:p>
                          <w:p w14:paraId="2874D98E">
                            <w:pPr>
                              <w:pStyle w:val="63"/>
                              <w:ind w:left="182"/>
                              <w:rPr>
                                <w:rFonts w:ascii="宋体" w:hAnsi="宋体" w:cs="宋体"/>
                                <w:sz w:val="20"/>
                                <w:szCs w:val="20"/>
                              </w:rPr>
                            </w:pPr>
                            <w:r>
                              <w:rPr>
                                <w:rFonts w:hint="eastAsia" w:ascii="宋体"/>
                                <w:w w:val="99"/>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tcPr>
                          <w:p w14:paraId="07069613">
                            <w:pPr>
                              <w:pStyle w:val="63"/>
                              <w:rPr>
                                <w:rFonts w:ascii="宋体" w:hAnsi="宋体" w:cs="宋体"/>
                                <w:sz w:val="20"/>
                                <w:szCs w:val="20"/>
                              </w:rPr>
                            </w:pPr>
                          </w:p>
                          <w:p w14:paraId="5730647B">
                            <w:pPr>
                              <w:pStyle w:val="63"/>
                              <w:rPr>
                                <w:rFonts w:ascii="宋体" w:hAnsi="宋体" w:cs="宋体"/>
                                <w:sz w:val="20"/>
                                <w:szCs w:val="20"/>
                              </w:rPr>
                            </w:pPr>
                          </w:p>
                          <w:p w14:paraId="1EB0422A">
                            <w:pPr>
                              <w:pStyle w:val="63"/>
                              <w:rPr>
                                <w:rFonts w:ascii="宋体" w:hAnsi="宋体" w:cs="宋体"/>
                                <w:sz w:val="20"/>
                                <w:szCs w:val="20"/>
                              </w:rPr>
                            </w:pPr>
                          </w:p>
                          <w:p w14:paraId="1F4D7C24">
                            <w:pPr>
                              <w:pStyle w:val="63"/>
                              <w:rPr>
                                <w:rFonts w:ascii="宋体" w:hAnsi="宋体" w:cs="宋体"/>
                                <w:sz w:val="20"/>
                                <w:szCs w:val="20"/>
                              </w:rPr>
                            </w:pPr>
                          </w:p>
                          <w:p w14:paraId="5BE59C66">
                            <w:pPr>
                              <w:pStyle w:val="63"/>
                              <w:rPr>
                                <w:rFonts w:ascii="宋体" w:hAnsi="宋体" w:cs="宋体"/>
                                <w:sz w:val="20"/>
                                <w:szCs w:val="20"/>
                              </w:rPr>
                            </w:pPr>
                          </w:p>
                          <w:p w14:paraId="10E25A10">
                            <w:pPr>
                              <w:pStyle w:val="63"/>
                              <w:rPr>
                                <w:rFonts w:ascii="宋体" w:hAnsi="宋体" w:cs="宋体"/>
                                <w:sz w:val="20"/>
                                <w:szCs w:val="20"/>
                              </w:rPr>
                            </w:pPr>
                          </w:p>
                          <w:p w14:paraId="0D75E1A2">
                            <w:pPr>
                              <w:pStyle w:val="63"/>
                              <w:rPr>
                                <w:rFonts w:ascii="宋体" w:hAnsi="宋体" w:cs="宋体"/>
                                <w:sz w:val="20"/>
                                <w:szCs w:val="20"/>
                              </w:rPr>
                            </w:pPr>
                          </w:p>
                          <w:p w14:paraId="0B2011A2">
                            <w:pPr>
                              <w:pStyle w:val="63"/>
                              <w:rPr>
                                <w:rFonts w:ascii="宋体" w:hAnsi="宋体" w:cs="宋体"/>
                                <w:sz w:val="20"/>
                                <w:szCs w:val="20"/>
                              </w:rPr>
                            </w:pPr>
                          </w:p>
                          <w:p w14:paraId="707009E5">
                            <w:pPr>
                              <w:pStyle w:val="63"/>
                              <w:spacing w:before="6"/>
                              <w:rPr>
                                <w:rFonts w:ascii="宋体" w:hAnsi="宋体" w:cs="宋体"/>
                                <w:sz w:val="26"/>
                                <w:szCs w:val="26"/>
                              </w:rPr>
                            </w:pPr>
                          </w:p>
                          <w:p w14:paraId="3E326743">
                            <w:pPr>
                              <w:pStyle w:val="63"/>
                              <w:ind w:left="7"/>
                              <w:rPr>
                                <w:rFonts w:ascii="宋体" w:hAnsi="宋体" w:cs="宋体"/>
                                <w:sz w:val="20"/>
                                <w:szCs w:val="20"/>
                              </w:rPr>
                            </w:pPr>
                            <w:r>
                              <w:rPr>
                                <w:rFonts w:hint="eastAsia" w:ascii="宋体" w:hAnsi="宋体" w:cs="宋体"/>
                                <w:w w:val="99"/>
                                <w:sz w:val="20"/>
                                <w:szCs w:val="20"/>
                              </w:rPr>
                              <w:t>A020618生活</w:t>
                            </w:r>
                          </w:p>
                          <w:p w14:paraId="551E905E">
                            <w:pPr>
                              <w:pStyle w:val="63"/>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14:paraId="040E7813">
                            <w:pPr>
                              <w:pStyle w:val="63"/>
                              <w:spacing w:before="1"/>
                              <w:rPr>
                                <w:rFonts w:ascii="宋体" w:hAnsi="宋体" w:cs="宋体"/>
                                <w:sz w:val="16"/>
                                <w:szCs w:val="16"/>
                              </w:rPr>
                            </w:pPr>
                          </w:p>
                          <w:p w14:paraId="205BDB06">
                            <w:pPr>
                              <w:pStyle w:val="63"/>
                              <w:ind w:left="7"/>
                              <w:rPr>
                                <w:rFonts w:ascii="宋体" w:hAnsi="宋体" w:cs="宋体"/>
                                <w:sz w:val="20"/>
                                <w:szCs w:val="20"/>
                              </w:rPr>
                            </w:pPr>
                            <w:r>
                              <w:rPr>
                                <w:rFonts w:hint="eastAsia" w:ascii="宋体" w:hAnsi="宋体" w:cs="宋体"/>
                                <w:w w:val="99"/>
                                <w:sz w:val="20"/>
                                <w:szCs w:val="20"/>
                              </w:rPr>
                              <w:t>A0206180101电冰箱</w:t>
                            </w:r>
                          </w:p>
                        </w:tc>
                        <w:tc>
                          <w:tcPr>
                            <w:tcW w:w="1792" w:type="dxa"/>
                            <w:vMerge w:val="restart"/>
                            <w:tcBorders>
                              <w:top w:val="single" w:color="000000" w:sz="4" w:space="0"/>
                              <w:left w:val="single" w:color="000000" w:sz="4" w:space="0"/>
                              <w:bottom w:val="single" w:color="000000" w:sz="4" w:space="0"/>
                              <w:right w:val="single" w:color="000000" w:sz="4" w:space="0"/>
                            </w:tcBorders>
                          </w:tcPr>
                          <w:p w14:paraId="78DB2601">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7DF77E29">
                            <w:pPr>
                              <w:pStyle w:val="63"/>
                              <w:spacing w:before="126"/>
                              <w:ind w:left="7"/>
                              <w:rPr>
                                <w:rFonts w:ascii="宋体" w:hAnsi="宋体" w:cs="宋体"/>
                                <w:w w:val="99"/>
                                <w:sz w:val="20"/>
                                <w:szCs w:val="20"/>
                                <w:lang w:eastAsia="zh-CN"/>
                              </w:rPr>
                            </w:pPr>
                            <w:r>
                              <w:rPr>
                                <w:rFonts w:hint="eastAsia" w:ascii="宋体" w:hAnsi="宋体" w:cs="宋体"/>
                                <w:w w:val="99"/>
                                <w:sz w:val="20"/>
                                <w:szCs w:val="20"/>
                                <w:lang w:eastAsia="zh-CN"/>
                              </w:rPr>
                              <w:t>《家用电冰箱耗电量限定值及能效等级》（GB12021.2）</w:t>
                            </w:r>
                          </w:p>
                        </w:tc>
                      </w:tr>
                      <w:tr w14:paraId="260A8CAA">
                        <w:tblPrEx>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5CCDC175">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3E461DD">
                            <w:pPr>
                              <w:widowControl/>
                              <w:jc w:val="left"/>
                              <w:rPr>
                                <w:rFonts w:ascii="宋体" w:hAnsi="宋体" w:eastAsia="Times New Roman" w:cs="宋体"/>
                                <w:kern w:val="0"/>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495ABEAC">
                            <w:pPr>
                              <w:pStyle w:val="63"/>
                              <w:rPr>
                                <w:rFonts w:ascii="宋体" w:hAnsi="宋体" w:cs="宋体"/>
                                <w:sz w:val="20"/>
                                <w:szCs w:val="20"/>
                                <w:lang w:eastAsia="zh-CN"/>
                              </w:rPr>
                            </w:pPr>
                          </w:p>
                          <w:p w14:paraId="7C00BA5A">
                            <w:pPr>
                              <w:pStyle w:val="63"/>
                              <w:rPr>
                                <w:rFonts w:ascii="宋体" w:hAnsi="宋体" w:cs="宋体"/>
                                <w:sz w:val="20"/>
                                <w:szCs w:val="20"/>
                                <w:lang w:eastAsia="zh-CN"/>
                              </w:rPr>
                            </w:pPr>
                          </w:p>
                          <w:p w14:paraId="50E00776">
                            <w:pPr>
                              <w:pStyle w:val="63"/>
                              <w:rPr>
                                <w:rFonts w:ascii="宋体" w:hAnsi="宋体" w:cs="宋体"/>
                                <w:sz w:val="20"/>
                                <w:szCs w:val="20"/>
                                <w:lang w:eastAsia="zh-CN"/>
                              </w:rPr>
                            </w:pPr>
                          </w:p>
                          <w:p w14:paraId="39988E61">
                            <w:pPr>
                              <w:pStyle w:val="63"/>
                              <w:rPr>
                                <w:rFonts w:ascii="宋体" w:hAnsi="宋体" w:cs="宋体"/>
                                <w:sz w:val="20"/>
                                <w:szCs w:val="20"/>
                                <w:lang w:eastAsia="zh-CN"/>
                              </w:rPr>
                            </w:pPr>
                          </w:p>
                          <w:p w14:paraId="762B1C24">
                            <w:pPr>
                              <w:pStyle w:val="63"/>
                              <w:rPr>
                                <w:rFonts w:ascii="宋体" w:hAnsi="宋体" w:cs="宋体"/>
                                <w:sz w:val="20"/>
                                <w:szCs w:val="20"/>
                                <w:lang w:eastAsia="zh-CN"/>
                              </w:rPr>
                            </w:pPr>
                          </w:p>
                          <w:p w14:paraId="27DFD20A">
                            <w:pPr>
                              <w:pStyle w:val="63"/>
                              <w:rPr>
                                <w:rFonts w:ascii="宋体" w:hAnsi="宋体" w:cs="宋体"/>
                                <w:sz w:val="20"/>
                                <w:szCs w:val="20"/>
                                <w:lang w:eastAsia="zh-CN"/>
                              </w:rPr>
                            </w:pPr>
                          </w:p>
                          <w:p w14:paraId="74B9233A">
                            <w:pPr>
                              <w:pStyle w:val="63"/>
                              <w:spacing w:before="171"/>
                              <w:ind w:left="7"/>
                              <w:rPr>
                                <w:rFonts w:ascii="宋体" w:hAnsi="宋体" w:cs="宋体"/>
                                <w:sz w:val="20"/>
                                <w:szCs w:val="20"/>
                              </w:rPr>
                            </w:pPr>
                            <w:r>
                              <w:rPr>
                                <w:rFonts w:hint="eastAsia" w:ascii="宋体" w:hAnsi="宋体" w:cs="宋体"/>
                                <w:w w:val="99"/>
                                <w:sz w:val="20"/>
                                <w:szCs w:val="20"/>
                              </w:rPr>
                              <w:t>★A0206180203空调</w:t>
                            </w:r>
                          </w:p>
                          <w:p w14:paraId="7A56FC71">
                            <w:pPr>
                              <w:pStyle w:val="63"/>
                              <w:spacing w:before="50"/>
                              <w:ind w:left="7"/>
                              <w:rPr>
                                <w:rFonts w:ascii="宋体" w:hAnsi="宋体" w:cs="宋体"/>
                                <w:sz w:val="20"/>
                                <w:szCs w:val="20"/>
                              </w:rPr>
                            </w:pPr>
                            <w:r>
                              <w:rPr>
                                <w:rFonts w:hint="eastAsia" w:ascii="宋体" w:hAnsi="宋体" w:cs="宋体"/>
                                <w:w w:val="99"/>
                                <w:sz w:val="20"/>
                                <w:szCs w:val="20"/>
                              </w:rPr>
                              <w:t>机</w:t>
                            </w:r>
                          </w:p>
                        </w:tc>
                        <w:tc>
                          <w:tcPr>
                            <w:tcW w:w="1792" w:type="dxa"/>
                            <w:tcBorders>
                              <w:top w:val="single" w:color="000000" w:sz="4" w:space="0"/>
                              <w:left w:val="single" w:color="000000" w:sz="4" w:space="0"/>
                              <w:bottom w:val="single" w:color="000000" w:sz="4" w:space="0"/>
                              <w:right w:val="single" w:color="000000" w:sz="4" w:space="0"/>
                            </w:tcBorders>
                          </w:tcPr>
                          <w:p w14:paraId="57DDF4AF">
                            <w:pPr>
                              <w:pStyle w:val="63"/>
                              <w:rPr>
                                <w:rFonts w:ascii="宋体" w:hAnsi="宋体" w:cs="宋体"/>
                                <w:sz w:val="20"/>
                                <w:szCs w:val="20"/>
                              </w:rPr>
                            </w:pPr>
                          </w:p>
                          <w:p w14:paraId="725751D0">
                            <w:pPr>
                              <w:pStyle w:val="63"/>
                              <w:rPr>
                                <w:rFonts w:ascii="宋体" w:hAnsi="宋体" w:cs="宋体"/>
                                <w:sz w:val="20"/>
                                <w:szCs w:val="20"/>
                              </w:rPr>
                            </w:pPr>
                          </w:p>
                          <w:p w14:paraId="20DAEDD7">
                            <w:pPr>
                              <w:pStyle w:val="63"/>
                              <w:spacing w:before="12"/>
                              <w:rPr>
                                <w:rFonts w:ascii="宋体" w:hAnsi="宋体" w:cs="宋体"/>
                                <w:sz w:val="19"/>
                                <w:szCs w:val="19"/>
                              </w:rPr>
                            </w:pPr>
                          </w:p>
                          <w:p w14:paraId="17D251DD">
                            <w:pPr>
                              <w:pStyle w:val="63"/>
                              <w:ind w:left="7"/>
                              <w:rPr>
                                <w:rFonts w:ascii="宋体" w:hAnsi="宋体" w:cs="宋体"/>
                                <w:sz w:val="20"/>
                                <w:szCs w:val="20"/>
                              </w:rPr>
                            </w:pPr>
                            <w:r>
                              <w:rPr>
                                <w:rFonts w:hint="eastAsia" w:ascii="宋体" w:hAnsi="宋体" w:cs="宋体"/>
                                <w:w w:val="99"/>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tcPr>
                          <w:p w14:paraId="5324FDB1">
                            <w:pPr>
                              <w:pStyle w:val="63"/>
                              <w:spacing w:before="4"/>
                              <w:ind w:left="7"/>
                              <w:rPr>
                                <w:rFonts w:ascii="宋体" w:hAnsi="宋体" w:cs="宋体"/>
                                <w:w w:val="99"/>
                                <w:sz w:val="20"/>
                                <w:szCs w:val="20"/>
                                <w:lang w:eastAsia="zh-CN"/>
                              </w:rPr>
                            </w:pPr>
                            <w:r>
                              <w:rPr>
                                <w:rFonts w:hint="eastAsia" w:ascii="宋体" w:hAnsi="宋体" w:cs="宋体"/>
                                <w:w w:val="99"/>
                                <w:sz w:val="20"/>
                                <w:szCs w:val="20"/>
                                <w:lang w:eastAsia="zh-CN"/>
                              </w:rPr>
                              <w:t>《转速可控型房间空气调节器能</w:t>
                            </w:r>
                          </w:p>
                          <w:p w14:paraId="1C878D08">
                            <w:pPr>
                              <w:pStyle w:val="63"/>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效限定值及能效等级》（GB21455-2013），待2019年修订发布后，按《房间空气调节器能效限定值及能效等级》（GB21455-2019）</w:t>
                            </w:r>
                          </w:p>
                          <w:p w14:paraId="6C48774F">
                            <w:pPr>
                              <w:pStyle w:val="63"/>
                              <w:spacing w:line="256" w:lineRule="exact"/>
                              <w:ind w:left="7"/>
                              <w:rPr>
                                <w:rFonts w:ascii="宋体" w:hAnsi="宋体" w:cs="宋体"/>
                                <w:sz w:val="20"/>
                                <w:szCs w:val="20"/>
                              </w:rPr>
                            </w:pPr>
                            <w:r>
                              <w:rPr>
                                <w:rFonts w:hint="eastAsia" w:ascii="宋体" w:hAnsi="宋体" w:cs="宋体"/>
                                <w:w w:val="99"/>
                                <w:sz w:val="20"/>
                                <w:szCs w:val="20"/>
                              </w:rPr>
                              <w:t>实施。</w:t>
                            </w:r>
                          </w:p>
                        </w:tc>
                      </w:tr>
                      <w:tr w14:paraId="65C3E8AC">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52189FDA">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318FD915">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2F319A5">
                            <w:pPr>
                              <w:widowControl/>
                              <w:jc w:val="left"/>
                              <w:rPr>
                                <w:rFonts w:ascii="宋体" w:hAnsi="宋体" w:eastAsia="Times New Roman" w:cs="宋体"/>
                                <w:kern w:val="0"/>
                                <w:sz w:val="20"/>
                                <w:szCs w:val="20"/>
                                <w:lang w:eastAsia="en-US"/>
                              </w:rPr>
                            </w:pPr>
                          </w:p>
                        </w:tc>
                        <w:tc>
                          <w:tcPr>
                            <w:tcW w:w="1792" w:type="dxa"/>
                            <w:tcBorders>
                              <w:top w:val="single" w:color="000000" w:sz="4" w:space="0"/>
                              <w:left w:val="single" w:color="000000" w:sz="4" w:space="0"/>
                              <w:bottom w:val="single" w:color="000000" w:sz="4" w:space="0"/>
                              <w:right w:val="single" w:color="000000" w:sz="4" w:space="0"/>
                            </w:tcBorders>
                          </w:tcPr>
                          <w:p w14:paraId="10AE51D0">
                            <w:pPr>
                              <w:pStyle w:val="63"/>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tcPr>
                          <w:p w14:paraId="3E509909">
                            <w:pPr>
                              <w:pStyle w:val="63"/>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7D71095F">
                        <w:tblPrEx>
                          <w:tblCellMar>
                            <w:top w:w="0" w:type="dxa"/>
                            <w:left w:w="0" w:type="dxa"/>
                            <w:bottom w:w="0" w:type="dxa"/>
                            <w:right w:w="0" w:type="dxa"/>
                          </w:tblCellMar>
                        </w:tblPrEx>
                        <w:trPr>
                          <w:trHeight w:val="32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1F7FBBD">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9FCB9FB">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8248BFF">
                            <w:pPr>
                              <w:widowControl/>
                              <w:jc w:val="left"/>
                              <w:rPr>
                                <w:rFonts w:ascii="宋体" w:hAnsi="宋体" w:eastAsia="Times New Roman" w:cs="宋体"/>
                                <w:kern w:val="0"/>
                                <w:sz w:val="20"/>
                                <w:szCs w:val="20"/>
                              </w:rPr>
                            </w:pPr>
                          </w:p>
                        </w:tc>
                        <w:tc>
                          <w:tcPr>
                            <w:tcW w:w="1792" w:type="dxa"/>
                            <w:vMerge w:val="restart"/>
                            <w:tcBorders>
                              <w:top w:val="single" w:color="000000" w:sz="4" w:space="0"/>
                              <w:left w:val="single" w:color="000000" w:sz="4" w:space="0"/>
                              <w:bottom w:val="nil"/>
                              <w:right w:val="single" w:color="000000" w:sz="4" w:space="0"/>
                            </w:tcBorders>
                          </w:tcPr>
                          <w:p w14:paraId="21359149">
                            <w:pPr>
                              <w:pStyle w:val="63"/>
                              <w:spacing w:before="2"/>
                              <w:rPr>
                                <w:rFonts w:ascii="宋体" w:hAnsi="宋体" w:cs="宋体"/>
                                <w:sz w:val="24"/>
                                <w:szCs w:val="24"/>
                                <w:lang w:eastAsia="zh-CN"/>
                              </w:rPr>
                            </w:pPr>
                          </w:p>
                          <w:p w14:paraId="25D2B400">
                            <w:pPr>
                              <w:pStyle w:val="63"/>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14:paraId="53930DD9">
                            <w:pPr>
                              <w:pStyle w:val="63"/>
                              <w:spacing w:before="4"/>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《单元式空气调节机能效限定值及能源效率等级》（GB19576）《风管送风式空调机组能效限定值及能效等级》（GB37479）</w:t>
                            </w:r>
                          </w:p>
                        </w:tc>
                      </w:tr>
                      <w:tr w14:paraId="4428DEEE">
                        <w:tblPrEx>
                          <w:tblCellMar>
                            <w:top w:w="0" w:type="dxa"/>
                            <w:left w:w="0" w:type="dxa"/>
                            <w:bottom w:w="0" w:type="dxa"/>
                            <w:right w:w="0" w:type="dxa"/>
                          </w:tblCellMar>
                        </w:tblPrEx>
                        <w:trPr>
                          <w:trHeight w:val="65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5F0BE438">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95B235F">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C51BA94">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tcPr>
                          <w:p w14:paraId="191A5590">
                            <w:pPr>
                              <w:pStyle w:val="63"/>
                              <w:spacing w:line="256" w:lineRule="exact"/>
                              <w:ind w:left="7"/>
                              <w:rPr>
                                <w:rFonts w:ascii="宋体" w:hAnsi="宋体" w:cs="宋体"/>
                                <w:sz w:val="20"/>
                                <w:szCs w:val="20"/>
                              </w:rPr>
                            </w:pPr>
                            <w:r>
                              <w:rPr>
                                <w:rFonts w:hint="eastAsia" w:ascii="宋体" w:hAnsi="宋体" w:cs="宋体"/>
                                <w:w w:val="99"/>
                                <w:sz w:val="20"/>
                                <w:szCs w:val="20"/>
                              </w:rPr>
                              <w:t>（制冷量≤14000W）</w:t>
                            </w:r>
                          </w:p>
                        </w:tc>
                        <w:tc>
                          <w:tcPr>
                            <w:tcW w:w="3780" w:type="dxa"/>
                            <w:vMerge w:val="continue"/>
                            <w:tcBorders>
                              <w:left w:val="single" w:color="000000" w:sz="4" w:space="0"/>
                              <w:right w:val="single" w:color="000000" w:sz="4" w:space="0"/>
                            </w:tcBorders>
                          </w:tcPr>
                          <w:p w14:paraId="4E93328D">
                            <w:pPr>
                              <w:pStyle w:val="63"/>
                              <w:spacing w:line="256" w:lineRule="exact"/>
                              <w:ind w:left="7"/>
                              <w:rPr>
                                <w:rFonts w:ascii="宋体" w:hAnsi="宋体" w:cs="宋体"/>
                                <w:sz w:val="20"/>
                                <w:szCs w:val="20"/>
                                <w:lang w:eastAsia="zh-CN"/>
                              </w:rPr>
                            </w:pPr>
                          </w:p>
                        </w:tc>
                      </w:tr>
                      <w:tr w14:paraId="1D1F6313">
                        <w:tblPrEx>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897D748">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392E2E96">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14:paraId="28E22B24">
                            <w:pPr>
                              <w:pStyle w:val="63"/>
                              <w:spacing w:before="162"/>
                              <w:ind w:left="7"/>
                              <w:rPr>
                                <w:rFonts w:ascii="宋体" w:hAnsi="宋体" w:cs="宋体"/>
                                <w:sz w:val="20"/>
                                <w:szCs w:val="20"/>
                              </w:rPr>
                            </w:pPr>
                            <w:r>
                              <w:rPr>
                                <w:rFonts w:hint="eastAsia" w:ascii="宋体" w:hAnsi="宋体" w:cs="宋体"/>
                                <w:w w:val="99"/>
                                <w:sz w:val="20"/>
                                <w:szCs w:val="20"/>
                              </w:rPr>
                              <w:t>A0206180301洗衣机</w:t>
                            </w:r>
                          </w:p>
                        </w:tc>
                        <w:tc>
                          <w:tcPr>
                            <w:tcW w:w="1792" w:type="dxa"/>
                            <w:tcBorders>
                              <w:top w:val="single" w:color="000000" w:sz="4" w:space="0"/>
                              <w:left w:val="single" w:color="000000" w:sz="4" w:space="0"/>
                              <w:bottom w:val="single" w:color="000000" w:sz="4" w:space="0"/>
                              <w:right w:val="single" w:color="000000" w:sz="4" w:space="0"/>
                            </w:tcBorders>
                          </w:tcPr>
                          <w:p w14:paraId="28F2E6F5">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14C6CC26">
                            <w:pPr>
                              <w:pStyle w:val="63"/>
                              <w:spacing w:before="6" w:line="280" w:lineRule="auto"/>
                              <w:ind w:left="7" w:right="4"/>
                              <w:rPr>
                                <w:rFonts w:ascii="宋体" w:hAnsi="宋体" w:cs="宋体"/>
                                <w:sz w:val="20"/>
                                <w:szCs w:val="20"/>
                                <w:lang w:eastAsia="zh-CN"/>
                              </w:rPr>
                            </w:pPr>
                            <w:r>
                              <w:rPr>
                                <w:rFonts w:hint="eastAsia" w:ascii="宋体" w:hAnsi="宋体" w:cs="宋体"/>
                                <w:w w:val="99"/>
                                <w:sz w:val="20"/>
                                <w:szCs w:val="20"/>
                                <w:lang w:eastAsia="zh-CN"/>
                              </w:rPr>
                              <w:t>《电动洗衣机能效水效限定值及等级》（GB12021.4）</w:t>
                            </w:r>
                          </w:p>
                        </w:tc>
                      </w:tr>
                    </w:tbl>
                    <w:p w14:paraId="33D02FF0">
                      <w:pPr>
                        <w:rPr>
                          <w:rFonts w:ascii="Calibri" w:hAnsi="Calibri"/>
                          <w:sz w:val="22"/>
                          <w:szCs w:val="22"/>
                        </w:rPr>
                      </w:pPr>
                    </w:p>
                  </w:txbxContent>
                </v:textbox>
              </v:shape>
            </w:pict>
          </mc:Fallback>
        </mc:AlternateContent>
      </w:r>
    </w:p>
    <w:p w14:paraId="4FC29993">
      <w:pPr>
        <w:rPr>
          <w:rFonts w:hint="eastAsia" w:ascii="宋体" w:hAnsi="宋体" w:eastAsia="宋体" w:cs="宋体"/>
          <w:color w:val="auto"/>
          <w:sz w:val="20"/>
          <w:szCs w:val="20"/>
          <w:highlight w:val="none"/>
        </w:rPr>
      </w:pPr>
    </w:p>
    <w:p w14:paraId="27DD637B">
      <w:pPr>
        <w:rPr>
          <w:rFonts w:hint="eastAsia" w:ascii="宋体" w:hAnsi="宋体" w:eastAsia="宋体" w:cs="宋体"/>
          <w:color w:val="auto"/>
          <w:sz w:val="20"/>
          <w:szCs w:val="20"/>
          <w:highlight w:val="none"/>
        </w:rPr>
      </w:pPr>
    </w:p>
    <w:p w14:paraId="7FB053D8">
      <w:pPr>
        <w:rPr>
          <w:rFonts w:hint="eastAsia" w:ascii="宋体" w:hAnsi="宋体" w:eastAsia="宋体" w:cs="宋体"/>
          <w:color w:val="auto"/>
          <w:sz w:val="20"/>
          <w:szCs w:val="20"/>
          <w:highlight w:val="none"/>
        </w:rPr>
      </w:pPr>
    </w:p>
    <w:p w14:paraId="1E0712A8">
      <w:pPr>
        <w:spacing w:before="2"/>
        <w:rPr>
          <w:rFonts w:hint="eastAsia" w:ascii="宋体" w:hAnsi="宋体" w:eastAsia="宋体" w:cs="宋体"/>
          <w:color w:val="auto"/>
          <w:sz w:val="23"/>
          <w:szCs w:val="23"/>
          <w:highlight w:val="none"/>
        </w:rPr>
      </w:pPr>
    </w:p>
    <w:p w14:paraId="1120708F">
      <w:pPr>
        <w:rPr>
          <w:rFonts w:hint="eastAsia" w:ascii="宋体" w:hAnsi="宋体" w:eastAsia="宋体" w:cs="宋体"/>
          <w:color w:val="auto"/>
          <w:sz w:val="20"/>
          <w:szCs w:val="20"/>
          <w:highlight w:val="none"/>
        </w:rPr>
      </w:pPr>
    </w:p>
    <w:p w14:paraId="54488521">
      <w:pPr>
        <w:rPr>
          <w:rFonts w:hint="eastAsia" w:ascii="宋体" w:hAnsi="宋体" w:eastAsia="宋体" w:cs="宋体"/>
          <w:color w:val="auto"/>
          <w:sz w:val="20"/>
          <w:szCs w:val="20"/>
          <w:highlight w:val="none"/>
        </w:rPr>
      </w:pPr>
    </w:p>
    <w:p w14:paraId="1416AA51">
      <w:pPr>
        <w:rPr>
          <w:rFonts w:hint="eastAsia" w:ascii="宋体" w:hAnsi="宋体" w:eastAsia="宋体" w:cs="宋体"/>
          <w:color w:val="auto"/>
          <w:sz w:val="20"/>
          <w:szCs w:val="20"/>
          <w:highlight w:val="none"/>
        </w:rPr>
      </w:pPr>
    </w:p>
    <w:p w14:paraId="3E6B2D89">
      <w:pPr>
        <w:rPr>
          <w:rFonts w:hint="eastAsia" w:ascii="宋体" w:hAnsi="宋体" w:eastAsia="宋体" w:cs="宋体"/>
          <w:color w:val="auto"/>
          <w:sz w:val="20"/>
          <w:szCs w:val="20"/>
          <w:highlight w:val="none"/>
        </w:rPr>
      </w:pPr>
    </w:p>
    <w:p w14:paraId="24469E33">
      <w:pPr>
        <w:rPr>
          <w:rFonts w:hint="eastAsia" w:ascii="宋体" w:hAnsi="宋体" w:eastAsia="宋体" w:cs="宋体"/>
          <w:color w:val="auto"/>
          <w:sz w:val="20"/>
          <w:szCs w:val="20"/>
          <w:highlight w:val="none"/>
        </w:rPr>
      </w:pPr>
    </w:p>
    <w:p w14:paraId="2B416F8C">
      <w:pPr>
        <w:rPr>
          <w:rFonts w:hint="eastAsia" w:ascii="宋体" w:hAnsi="宋体" w:eastAsia="宋体" w:cs="宋体"/>
          <w:color w:val="auto"/>
          <w:sz w:val="20"/>
          <w:szCs w:val="20"/>
          <w:highlight w:val="none"/>
        </w:rPr>
      </w:pPr>
    </w:p>
    <w:p w14:paraId="73C192D1">
      <w:pPr>
        <w:rPr>
          <w:rFonts w:hint="eastAsia" w:ascii="宋体" w:hAnsi="宋体" w:eastAsia="宋体" w:cs="宋体"/>
          <w:color w:val="auto"/>
          <w:sz w:val="20"/>
          <w:szCs w:val="20"/>
          <w:highlight w:val="none"/>
        </w:rPr>
      </w:pPr>
    </w:p>
    <w:p w14:paraId="3183AED0">
      <w:pPr>
        <w:rPr>
          <w:rFonts w:hint="eastAsia" w:ascii="宋体" w:hAnsi="宋体" w:eastAsia="宋体" w:cs="宋体"/>
          <w:color w:val="auto"/>
          <w:sz w:val="20"/>
          <w:szCs w:val="20"/>
          <w:highlight w:val="none"/>
        </w:rPr>
      </w:pPr>
    </w:p>
    <w:p w14:paraId="3D3DDD28">
      <w:pPr>
        <w:rPr>
          <w:rFonts w:hint="eastAsia" w:ascii="宋体" w:hAnsi="宋体" w:eastAsia="宋体" w:cs="宋体"/>
          <w:color w:val="auto"/>
          <w:sz w:val="20"/>
          <w:szCs w:val="20"/>
          <w:highlight w:val="none"/>
        </w:rPr>
      </w:pPr>
    </w:p>
    <w:p w14:paraId="6A83F6B9">
      <w:pPr>
        <w:rPr>
          <w:rFonts w:hint="eastAsia" w:ascii="宋体" w:hAnsi="宋体" w:eastAsia="宋体" w:cs="宋体"/>
          <w:color w:val="auto"/>
          <w:sz w:val="20"/>
          <w:szCs w:val="20"/>
          <w:highlight w:val="none"/>
        </w:rPr>
      </w:pPr>
    </w:p>
    <w:p w14:paraId="6717BAA4">
      <w:pPr>
        <w:rPr>
          <w:rFonts w:hint="eastAsia" w:ascii="宋体" w:hAnsi="宋体" w:eastAsia="宋体" w:cs="宋体"/>
          <w:color w:val="auto"/>
          <w:sz w:val="20"/>
          <w:szCs w:val="20"/>
          <w:highlight w:val="none"/>
        </w:rPr>
      </w:pPr>
    </w:p>
    <w:p w14:paraId="74CAA547">
      <w:pPr>
        <w:rPr>
          <w:rFonts w:hint="eastAsia" w:ascii="宋体" w:hAnsi="宋体" w:eastAsia="宋体" w:cs="宋体"/>
          <w:color w:val="auto"/>
          <w:sz w:val="20"/>
          <w:szCs w:val="20"/>
          <w:highlight w:val="none"/>
        </w:rPr>
      </w:pPr>
    </w:p>
    <w:p w14:paraId="654998B3">
      <w:pPr>
        <w:rPr>
          <w:rFonts w:hint="eastAsia" w:ascii="宋体" w:hAnsi="宋体" w:eastAsia="宋体" w:cs="宋体"/>
          <w:color w:val="auto"/>
          <w:sz w:val="20"/>
          <w:szCs w:val="20"/>
          <w:highlight w:val="none"/>
        </w:rPr>
      </w:pPr>
    </w:p>
    <w:p w14:paraId="7B182077">
      <w:pPr>
        <w:rPr>
          <w:rFonts w:hint="eastAsia" w:ascii="宋体" w:hAnsi="宋体" w:eastAsia="宋体" w:cs="宋体"/>
          <w:color w:val="auto"/>
          <w:sz w:val="20"/>
          <w:szCs w:val="20"/>
          <w:highlight w:val="none"/>
        </w:rPr>
      </w:pPr>
    </w:p>
    <w:p w14:paraId="782AE9E8">
      <w:pPr>
        <w:rPr>
          <w:rFonts w:hint="eastAsia" w:ascii="宋体" w:hAnsi="宋体" w:eastAsia="宋体" w:cs="宋体"/>
          <w:color w:val="auto"/>
          <w:sz w:val="20"/>
          <w:szCs w:val="20"/>
          <w:highlight w:val="none"/>
        </w:rPr>
      </w:pPr>
    </w:p>
    <w:p w14:paraId="6905CEF2">
      <w:pPr>
        <w:rPr>
          <w:rFonts w:hint="eastAsia" w:ascii="宋体" w:hAnsi="宋体" w:eastAsia="宋体" w:cs="宋体"/>
          <w:color w:val="auto"/>
          <w:sz w:val="20"/>
          <w:szCs w:val="20"/>
          <w:highlight w:val="none"/>
        </w:rPr>
      </w:pPr>
    </w:p>
    <w:p w14:paraId="219BC1AD">
      <w:pPr>
        <w:spacing w:before="6"/>
        <w:rPr>
          <w:rFonts w:hint="eastAsia" w:ascii="宋体" w:hAnsi="宋体" w:eastAsia="宋体" w:cs="宋体"/>
          <w:color w:val="auto"/>
          <w:sz w:val="29"/>
          <w:szCs w:val="29"/>
          <w:highlight w:val="none"/>
        </w:rPr>
      </w:pPr>
    </w:p>
    <w:p w14:paraId="0AA4010E">
      <w:pPr>
        <w:rPr>
          <w:rFonts w:hint="eastAsia" w:ascii="宋体" w:hAnsi="宋体" w:eastAsia="宋体" w:cs="宋体"/>
          <w:color w:val="auto"/>
          <w:sz w:val="20"/>
          <w:szCs w:val="20"/>
          <w:highlight w:val="none"/>
        </w:rPr>
      </w:pPr>
    </w:p>
    <w:p w14:paraId="1F574C5C">
      <w:pPr>
        <w:rPr>
          <w:rFonts w:hint="eastAsia" w:ascii="宋体" w:hAnsi="宋体" w:eastAsia="宋体" w:cs="宋体"/>
          <w:color w:val="auto"/>
          <w:sz w:val="20"/>
          <w:szCs w:val="20"/>
          <w:highlight w:val="none"/>
        </w:rPr>
      </w:pPr>
    </w:p>
    <w:p w14:paraId="28A7475E">
      <w:pPr>
        <w:spacing w:before="3"/>
        <w:rPr>
          <w:rFonts w:hint="eastAsia" w:ascii="宋体" w:hAnsi="宋体" w:eastAsia="宋体" w:cs="宋体"/>
          <w:color w:val="auto"/>
          <w:sz w:val="22"/>
          <w:szCs w:val="22"/>
          <w:highlight w:val="none"/>
        </w:rPr>
      </w:pPr>
    </w:p>
    <w:p w14:paraId="10BC1EDA">
      <w:pPr>
        <w:widowControl/>
        <w:jc w:val="left"/>
        <w:rPr>
          <w:rFonts w:hint="eastAsia" w:ascii="宋体" w:hAnsi="宋体" w:eastAsia="宋体" w:cs="宋体"/>
          <w:color w:val="auto"/>
          <w:sz w:val="20"/>
          <w:szCs w:val="20"/>
          <w:highlight w:val="none"/>
        </w:rPr>
        <w:sectPr>
          <w:pgSz w:w="11911" w:h="16838"/>
          <w:pgMar w:top="1440" w:right="1440" w:bottom="1440" w:left="1440" w:header="720" w:footer="720" w:gutter="0"/>
          <w:pgNumType w:fmt="decimal"/>
          <w:cols w:space="0" w:num="1"/>
          <w:rtlGutter w:val="0"/>
          <w:docGrid w:linePitch="0" w:charSpace="0"/>
        </w:sectPr>
      </w:pPr>
    </w:p>
    <w:p w14:paraId="795C79A6">
      <w:pPr>
        <w:rPr>
          <w:rFonts w:hint="eastAsia" w:ascii="宋体" w:hAnsi="宋体" w:eastAsia="宋体" w:cs="宋体"/>
          <w:color w:val="auto"/>
          <w:sz w:val="20"/>
          <w:szCs w:val="20"/>
          <w:highlight w:val="none"/>
        </w:rPr>
      </w:pPr>
    </w:p>
    <w:p w14:paraId="650A4A16">
      <w:pPr>
        <w:rPr>
          <w:rFonts w:hint="eastAsia" w:ascii="宋体" w:hAnsi="宋体" w:eastAsia="宋体" w:cs="宋体"/>
          <w:color w:val="auto"/>
          <w:sz w:val="20"/>
          <w:szCs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page">
                  <wp:posOffset>827405</wp:posOffset>
                </wp:positionH>
                <wp:positionV relativeFrom="paragraph">
                  <wp:posOffset>45720</wp:posOffset>
                </wp:positionV>
                <wp:extent cx="5994400" cy="8275320"/>
                <wp:effectExtent l="0" t="0" r="0" b="0"/>
                <wp:wrapNone/>
                <wp:docPr id="3" name="文本框 4"/>
                <wp:cNvGraphicFramePr/>
                <a:graphic xmlns:a="http://schemas.openxmlformats.org/drawingml/2006/main">
                  <a:graphicData uri="http://schemas.microsoft.com/office/word/2010/wordprocessingShape">
                    <wps:wsp>
                      <wps:cNvSpPr txBox="1"/>
                      <wps:spPr>
                        <a:xfrm>
                          <a:off x="0" y="0"/>
                          <a:ext cx="5994400" cy="8275320"/>
                        </a:xfrm>
                        <a:prstGeom prst="rect">
                          <a:avLst/>
                        </a:prstGeom>
                        <a:noFill/>
                        <a:ln>
                          <a:noFill/>
                        </a:ln>
                      </wps:spPr>
                      <wps:txbx>
                        <w:txbxContent>
                          <w:tbl>
                            <w:tblPr>
                              <w:tblStyle w:val="27"/>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305"/>
                              <w:gridCol w:w="1665"/>
                              <w:gridCol w:w="1770"/>
                              <w:gridCol w:w="3765"/>
                            </w:tblGrid>
                            <w:tr w14:paraId="7DE7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restart"/>
                                  <w:tcBorders>
                                    <w:top w:val="single" w:color="auto" w:sz="4" w:space="0"/>
                                    <w:left w:val="single" w:color="auto" w:sz="4" w:space="0"/>
                                    <w:bottom w:val="single" w:color="auto" w:sz="4" w:space="0"/>
                                    <w:right w:val="single" w:color="auto" w:sz="4" w:space="0"/>
                                  </w:tcBorders>
                                </w:tcPr>
                                <w:p w14:paraId="539BC1EF">
                                  <w:pPr>
                                    <w:rPr>
                                      <w:rFonts w:ascii="Calibri" w:hAnsi="Calibri"/>
                                      <w:sz w:val="22"/>
                                      <w:szCs w:val="22"/>
                                    </w:rPr>
                                  </w:pPr>
                                </w:p>
                              </w:tc>
                              <w:tc>
                                <w:tcPr>
                                  <w:tcW w:w="1305" w:type="dxa"/>
                                  <w:vMerge w:val="restart"/>
                                  <w:tcBorders>
                                    <w:top w:val="single" w:color="auto" w:sz="4" w:space="0"/>
                                    <w:left w:val="single" w:color="auto" w:sz="4" w:space="0"/>
                                    <w:bottom w:val="single" w:color="auto" w:sz="4" w:space="0"/>
                                    <w:right w:val="single" w:color="auto" w:sz="4" w:space="0"/>
                                  </w:tcBorders>
                                </w:tcPr>
                                <w:p w14:paraId="5AD45612">
                                  <w:pPr>
                                    <w:rPr>
                                      <w:rFonts w:ascii="Calibri" w:hAnsi="Calibri"/>
                                      <w:sz w:val="22"/>
                                      <w:szCs w:val="22"/>
                                    </w:rPr>
                                  </w:pPr>
                                </w:p>
                              </w:tc>
                              <w:tc>
                                <w:tcPr>
                                  <w:tcW w:w="1665" w:type="dxa"/>
                                  <w:vMerge w:val="restart"/>
                                  <w:tcBorders>
                                    <w:top w:val="single" w:color="auto" w:sz="4" w:space="0"/>
                                    <w:left w:val="single" w:color="auto" w:sz="4" w:space="0"/>
                                    <w:bottom w:val="single" w:color="auto" w:sz="4" w:space="0"/>
                                    <w:right w:val="single" w:color="auto" w:sz="4" w:space="0"/>
                                  </w:tcBorders>
                                </w:tcPr>
                                <w:p w14:paraId="7358B5B8">
                                  <w:pPr>
                                    <w:pStyle w:val="63"/>
                                    <w:rPr>
                                      <w:rFonts w:ascii="宋体" w:hAnsi="宋体" w:cs="宋体"/>
                                      <w:sz w:val="20"/>
                                      <w:szCs w:val="20"/>
                                    </w:rPr>
                                  </w:pPr>
                                </w:p>
                                <w:p w14:paraId="109F03D8">
                                  <w:pPr>
                                    <w:pStyle w:val="63"/>
                                    <w:rPr>
                                      <w:rFonts w:ascii="宋体" w:hAnsi="宋体" w:cs="宋体"/>
                                      <w:sz w:val="20"/>
                                      <w:szCs w:val="20"/>
                                    </w:rPr>
                                  </w:pPr>
                                </w:p>
                                <w:p w14:paraId="50F295C3">
                                  <w:pPr>
                                    <w:pStyle w:val="63"/>
                                    <w:rPr>
                                      <w:rFonts w:ascii="宋体" w:hAnsi="宋体" w:cs="宋体"/>
                                      <w:sz w:val="20"/>
                                      <w:szCs w:val="20"/>
                                    </w:rPr>
                                  </w:pPr>
                                </w:p>
                                <w:p w14:paraId="72647A80">
                                  <w:pPr>
                                    <w:pStyle w:val="63"/>
                                    <w:rPr>
                                      <w:rFonts w:ascii="宋体" w:hAnsi="宋体" w:cs="宋体"/>
                                      <w:sz w:val="20"/>
                                      <w:szCs w:val="20"/>
                                    </w:rPr>
                                  </w:pPr>
                                </w:p>
                                <w:p w14:paraId="05BF31BF">
                                  <w:pPr>
                                    <w:pStyle w:val="63"/>
                                    <w:rPr>
                                      <w:rFonts w:ascii="宋体" w:hAnsi="宋体" w:cs="宋体"/>
                                      <w:sz w:val="20"/>
                                      <w:szCs w:val="20"/>
                                    </w:rPr>
                                  </w:pPr>
                                </w:p>
                                <w:p w14:paraId="762F2496">
                                  <w:pPr>
                                    <w:pStyle w:val="63"/>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770" w:type="dxa"/>
                                  <w:tcBorders>
                                    <w:top w:val="single" w:color="auto" w:sz="4" w:space="0"/>
                                    <w:left w:val="single" w:color="auto" w:sz="4" w:space="0"/>
                                    <w:bottom w:val="single" w:color="auto" w:sz="4" w:space="0"/>
                                    <w:right w:val="single" w:color="auto" w:sz="4" w:space="0"/>
                                  </w:tcBorders>
                                </w:tcPr>
                                <w:p w14:paraId="4882DD18">
                                  <w:pPr>
                                    <w:pStyle w:val="63"/>
                                    <w:spacing w:before="12"/>
                                    <w:rPr>
                                      <w:rFonts w:ascii="宋体" w:hAnsi="宋体" w:cs="宋体"/>
                                      <w:sz w:val="15"/>
                                      <w:szCs w:val="15"/>
                                    </w:rPr>
                                  </w:pPr>
                                </w:p>
                                <w:p w14:paraId="147A87AB">
                                  <w:pPr>
                                    <w:pStyle w:val="63"/>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63EB0C9A">
                                  <w:pPr>
                                    <w:pStyle w:val="63"/>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0993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0AA2355">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4FE8ACB7">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50835E56">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45C9180D">
                                  <w:pPr>
                                    <w:pStyle w:val="63"/>
                                    <w:spacing w:before="2"/>
                                    <w:rPr>
                                      <w:rFonts w:ascii="宋体" w:hAnsi="宋体" w:cs="宋体"/>
                                      <w:sz w:val="24"/>
                                      <w:szCs w:val="24"/>
                                      <w:lang w:eastAsia="zh-CN"/>
                                    </w:rPr>
                                  </w:pPr>
                                </w:p>
                                <w:p w14:paraId="3BF6C860">
                                  <w:pPr>
                                    <w:pStyle w:val="63"/>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6B61B43F">
                                  <w:pPr>
                                    <w:pStyle w:val="63"/>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06</w:t>
                                  </w:r>
                                  <w:r>
                                    <w:rPr>
                                      <w:rFonts w:hint="eastAsia" w:ascii="宋体" w:hAnsi="宋体" w:cs="宋体"/>
                                      <w:spacing w:val="1"/>
                                      <w:w w:val="99"/>
                                      <w:sz w:val="20"/>
                                      <w:szCs w:val="20"/>
                                      <w:lang w:eastAsia="zh-CN"/>
                                    </w:rPr>
                                    <w:t>65</w:t>
                                  </w:r>
                                  <w:r>
                                    <w:rPr>
                                      <w:rFonts w:hint="eastAsia" w:ascii="宋体" w:hAnsi="宋体" w:cs="宋体"/>
                                      <w:w w:val="99"/>
                                      <w:sz w:val="20"/>
                                      <w:szCs w:val="20"/>
                                      <w:lang w:eastAsia="zh-CN"/>
                                    </w:rPr>
                                    <w:t>）</w:t>
                                  </w:r>
                                </w:p>
                              </w:tc>
                            </w:tr>
                            <w:tr w14:paraId="0CEA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2187782">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6A000458">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002B9498">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62C6E579">
                                  <w:pPr>
                                    <w:pStyle w:val="63"/>
                                    <w:rPr>
                                      <w:rFonts w:ascii="宋体" w:hAnsi="宋体" w:cs="宋体"/>
                                      <w:sz w:val="19"/>
                                      <w:szCs w:val="19"/>
                                      <w:lang w:eastAsia="zh-CN"/>
                                    </w:rPr>
                                  </w:pPr>
                                </w:p>
                                <w:p w14:paraId="1215B425">
                                  <w:pPr>
                                    <w:pStyle w:val="63"/>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2F30FA07">
                                  <w:pPr>
                                    <w:pStyle w:val="63"/>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729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FE7F6F6">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22560830">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477E69FE">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4B0EE308">
                                  <w:pPr>
                                    <w:pStyle w:val="63"/>
                                    <w:spacing w:before="12"/>
                                    <w:rPr>
                                      <w:rFonts w:ascii="宋体" w:hAnsi="宋体" w:cs="宋体"/>
                                      <w:sz w:val="15"/>
                                      <w:szCs w:val="15"/>
                                      <w:lang w:eastAsia="zh-CN"/>
                                    </w:rPr>
                                  </w:pPr>
                                </w:p>
                                <w:p w14:paraId="61C0C1D1">
                                  <w:pPr>
                                    <w:pStyle w:val="63"/>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3765" w:type="dxa"/>
                                  <w:tcBorders>
                                    <w:top w:val="single" w:color="auto" w:sz="4" w:space="0"/>
                                    <w:left w:val="single" w:color="auto" w:sz="4" w:space="0"/>
                                    <w:bottom w:val="single" w:color="auto" w:sz="4" w:space="0"/>
                                    <w:right w:val="single" w:color="auto" w:sz="4" w:space="0"/>
                                  </w:tcBorders>
                                </w:tcPr>
                                <w:p w14:paraId="1C6B2AA9">
                                  <w:pPr>
                                    <w:pStyle w:val="63"/>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3CDB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85" w:type="dxa"/>
                                  <w:vMerge w:val="restart"/>
                                  <w:tcBorders>
                                    <w:top w:val="single" w:color="auto" w:sz="4" w:space="0"/>
                                    <w:left w:val="single" w:color="auto" w:sz="4" w:space="0"/>
                                    <w:bottom w:val="single" w:color="auto" w:sz="4" w:space="0"/>
                                    <w:right w:val="single" w:color="auto" w:sz="4" w:space="0"/>
                                  </w:tcBorders>
                                </w:tcPr>
                                <w:p w14:paraId="502CE6A7">
                                  <w:pPr>
                                    <w:pStyle w:val="63"/>
                                    <w:rPr>
                                      <w:rFonts w:ascii="宋体" w:hAnsi="宋体" w:cs="宋体"/>
                                      <w:sz w:val="20"/>
                                      <w:szCs w:val="20"/>
                                      <w:lang w:eastAsia="zh-CN"/>
                                    </w:rPr>
                                  </w:pPr>
                                </w:p>
                                <w:p w14:paraId="1B222B42">
                                  <w:pPr>
                                    <w:pStyle w:val="63"/>
                                    <w:rPr>
                                      <w:rFonts w:ascii="宋体" w:hAnsi="宋体" w:cs="宋体"/>
                                      <w:sz w:val="20"/>
                                      <w:szCs w:val="20"/>
                                      <w:lang w:eastAsia="zh-CN"/>
                                    </w:rPr>
                                  </w:pPr>
                                </w:p>
                                <w:p w14:paraId="547488E5">
                                  <w:pPr>
                                    <w:pStyle w:val="63"/>
                                    <w:rPr>
                                      <w:rFonts w:ascii="宋体" w:hAnsi="宋体" w:cs="宋体"/>
                                      <w:sz w:val="20"/>
                                      <w:szCs w:val="20"/>
                                      <w:lang w:eastAsia="zh-CN"/>
                                    </w:rPr>
                                  </w:pPr>
                                </w:p>
                                <w:p w14:paraId="3A127A75">
                                  <w:pPr>
                                    <w:pStyle w:val="63"/>
                                    <w:rPr>
                                      <w:rFonts w:ascii="宋体" w:hAnsi="宋体" w:cs="宋体"/>
                                      <w:sz w:val="20"/>
                                      <w:szCs w:val="20"/>
                                      <w:lang w:eastAsia="zh-CN"/>
                                    </w:rPr>
                                  </w:pPr>
                                </w:p>
                                <w:p w14:paraId="498A4E00">
                                  <w:pPr>
                                    <w:pStyle w:val="63"/>
                                    <w:rPr>
                                      <w:rFonts w:ascii="宋体" w:hAnsi="宋体" w:cs="宋体"/>
                                      <w:sz w:val="20"/>
                                      <w:szCs w:val="20"/>
                                      <w:lang w:eastAsia="zh-CN"/>
                                    </w:rPr>
                                  </w:pPr>
                                </w:p>
                                <w:p w14:paraId="790F3C70">
                                  <w:pPr>
                                    <w:pStyle w:val="63"/>
                                    <w:spacing w:before="12"/>
                                    <w:rPr>
                                      <w:rFonts w:ascii="宋体" w:hAnsi="宋体" w:cs="宋体"/>
                                      <w:sz w:val="23"/>
                                      <w:szCs w:val="23"/>
                                      <w:lang w:eastAsia="zh-CN"/>
                                    </w:rPr>
                                  </w:pPr>
                                </w:p>
                                <w:p w14:paraId="5FA69A84">
                                  <w:pPr>
                                    <w:pStyle w:val="63"/>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305" w:type="dxa"/>
                                  <w:vMerge w:val="restart"/>
                                  <w:tcBorders>
                                    <w:top w:val="single" w:color="auto" w:sz="4" w:space="0"/>
                                    <w:left w:val="single" w:color="auto" w:sz="4" w:space="0"/>
                                    <w:bottom w:val="single" w:color="auto" w:sz="4" w:space="0"/>
                                    <w:right w:val="single" w:color="auto" w:sz="4" w:space="0"/>
                                  </w:tcBorders>
                                </w:tcPr>
                                <w:p w14:paraId="5699DE0E">
                                  <w:pPr>
                                    <w:pStyle w:val="63"/>
                                    <w:rPr>
                                      <w:rFonts w:ascii="宋体" w:hAnsi="宋体" w:cs="宋体"/>
                                      <w:sz w:val="20"/>
                                      <w:szCs w:val="20"/>
                                    </w:rPr>
                                  </w:pPr>
                                </w:p>
                                <w:p w14:paraId="5C4367BF">
                                  <w:pPr>
                                    <w:pStyle w:val="63"/>
                                    <w:rPr>
                                      <w:rFonts w:ascii="宋体" w:hAnsi="宋体" w:cs="宋体"/>
                                      <w:sz w:val="20"/>
                                      <w:szCs w:val="20"/>
                                    </w:rPr>
                                  </w:pPr>
                                </w:p>
                                <w:p w14:paraId="48C0E1EA">
                                  <w:pPr>
                                    <w:pStyle w:val="63"/>
                                    <w:rPr>
                                      <w:rFonts w:ascii="宋体" w:hAnsi="宋体" w:cs="宋体"/>
                                      <w:sz w:val="20"/>
                                      <w:szCs w:val="20"/>
                                    </w:rPr>
                                  </w:pPr>
                                </w:p>
                                <w:p w14:paraId="1DF79E69">
                                  <w:pPr>
                                    <w:pStyle w:val="63"/>
                                    <w:rPr>
                                      <w:rFonts w:ascii="宋体" w:hAnsi="宋体" w:cs="宋体"/>
                                      <w:sz w:val="20"/>
                                      <w:szCs w:val="20"/>
                                    </w:rPr>
                                  </w:pPr>
                                </w:p>
                                <w:p w14:paraId="24DFAC56">
                                  <w:pPr>
                                    <w:pStyle w:val="63"/>
                                    <w:rPr>
                                      <w:rFonts w:ascii="宋体" w:hAnsi="宋体" w:cs="宋体"/>
                                      <w:sz w:val="20"/>
                                      <w:szCs w:val="20"/>
                                    </w:rPr>
                                  </w:pPr>
                                </w:p>
                                <w:p w14:paraId="4E5A01C7">
                                  <w:pPr>
                                    <w:pStyle w:val="63"/>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1E0F2C4D">
                                  <w:pPr>
                                    <w:pStyle w:val="63"/>
                                    <w:spacing w:before="50"/>
                                    <w:ind w:left="7"/>
                                    <w:rPr>
                                      <w:rFonts w:ascii="宋体" w:hAnsi="宋体" w:cs="宋体"/>
                                      <w:sz w:val="20"/>
                                      <w:szCs w:val="20"/>
                                    </w:rPr>
                                  </w:pPr>
                                  <w:r>
                                    <w:rPr>
                                      <w:rFonts w:hint="eastAsia" w:ascii="宋体" w:hAnsi="宋体" w:cs="宋体"/>
                                      <w:w w:val="99"/>
                                      <w:sz w:val="20"/>
                                      <w:szCs w:val="20"/>
                                    </w:rPr>
                                    <w:t>设备</w:t>
                                  </w:r>
                                </w:p>
                              </w:tc>
                              <w:tc>
                                <w:tcPr>
                                  <w:tcW w:w="1665" w:type="dxa"/>
                                  <w:tcBorders>
                                    <w:top w:val="single" w:color="auto" w:sz="4" w:space="0"/>
                                    <w:left w:val="single" w:color="auto" w:sz="4" w:space="0"/>
                                    <w:bottom w:val="single" w:color="auto" w:sz="4" w:space="0"/>
                                    <w:right w:val="single" w:color="auto" w:sz="4" w:space="0"/>
                                  </w:tcBorders>
                                </w:tcPr>
                                <w:p w14:paraId="23D9CA5B">
                                  <w:pPr>
                                    <w:pStyle w:val="63"/>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770" w:type="dxa"/>
                                  <w:tcBorders>
                                    <w:top w:val="single" w:color="auto" w:sz="4" w:space="0"/>
                                    <w:left w:val="single" w:color="auto" w:sz="4" w:space="0"/>
                                    <w:bottom w:val="single" w:color="auto" w:sz="4" w:space="0"/>
                                    <w:right w:val="single" w:color="auto" w:sz="4" w:space="0"/>
                                  </w:tcBorders>
                                </w:tcPr>
                                <w:p w14:paraId="0F559613">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1570672A">
                                  <w:pPr>
                                    <w:pStyle w:val="63"/>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1322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AAD3627">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35552993">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122EDFFB">
                                  <w:pPr>
                                    <w:pStyle w:val="63"/>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770" w:type="dxa"/>
                                  <w:tcBorders>
                                    <w:top w:val="single" w:color="auto" w:sz="4" w:space="0"/>
                                    <w:left w:val="single" w:color="auto" w:sz="4" w:space="0"/>
                                    <w:bottom w:val="single" w:color="auto" w:sz="4" w:space="0"/>
                                    <w:right w:val="single" w:color="auto" w:sz="4" w:space="0"/>
                                  </w:tcBorders>
                                </w:tcPr>
                                <w:p w14:paraId="4B581F57">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1E19F3BC">
                                  <w:pPr>
                                    <w:pStyle w:val="63"/>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40CA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053E6D0">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234262C0">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516F8B2F">
                                  <w:pPr>
                                    <w:pStyle w:val="63"/>
                                    <w:spacing w:before="4"/>
                                    <w:rPr>
                                      <w:rFonts w:ascii="宋体" w:hAnsi="宋体" w:cs="宋体"/>
                                      <w:sz w:val="18"/>
                                      <w:szCs w:val="18"/>
                                      <w:lang w:eastAsia="zh-CN"/>
                                    </w:rPr>
                                  </w:pPr>
                                </w:p>
                                <w:p w14:paraId="31EC93E5">
                                  <w:pPr>
                                    <w:pStyle w:val="63"/>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770" w:type="dxa"/>
                                  <w:tcBorders>
                                    <w:top w:val="single" w:color="auto" w:sz="4" w:space="0"/>
                                    <w:left w:val="single" w:color="auto" w:sz="4" w:space="0"/>
                                    <w:bottom w:val="single" w:color="auto" w:sz="4" w:space="0"/>
                                    <w:right w:val="single" w:color="auto" w:sz="4" w:space="0"/>
                                  </w:tcBorders>
                                </w:tcPr>
                                <w:p w14:paraId="5D56DDBA">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1B7522B2">
                                  <w:pPr>
                                    <w:pStyle w:val="63"/>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5F42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77E6CB7">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2CFA2EEF">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601FF7FB">
                                  <w:pPr>
                                    <w:pStyle w:val="63"/>
                                    <w:spacing w:before="5"/>
                                    <w:rPr>
                                      <w:rFonts w:ascii="宋体" w:hAnsi="宋体" w:cs="宋体"/>
                                      <w:sz w:val="15"/>
                                      <w:szCs w:val="15"/>
                                      <w:lang w:eastAsia="zh-CN"/>
                                    </w:rPr>
                                  </w:pPr>
                                </w:p>
                                <w:p w14:paraId="19583F3B">
                                  <w:pPr>
                                    <w:pStyle w:val="63"/>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770" w:type="dxa"/>
                                  <w:tcBorders>
                                    <w:top w:val="single" w:color="auto" w:sz="4" w:space="0"/>
                                    <w:left w:val="single" w:color="auto" w:sz="4" w:space="0"/>
                                    <w:bottom w:val="single" w:color="auto" w:sz="4" w:space="0"/>
                                    <w:right w:val="single" w:color="auto" w:sz="4" w:space="0"/>
                                  </w:tcBorders>
                                </w:tcPr>
                                <w:p w14:paraId="2196ABF4">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1EA6BFAC">
                                  <w:pPr>
                                    <w:pStyle w:val="63"/>
                                    <w:spacing w:before="5"/>
                                    <w:rPr>
                                      <w:rFonts w:ascii="宋体" w:hAnsi="宋体" w:cs="宋体"/>
                                      <w:sz w:val="15"/>
                                      <w:szCs w:val="15"/>
                                      <w:lang w:eastAsia="zh-CN"/>
                                    </w:rPr>
                                  </w:pPr>
                                </w:p>
                                <w:p w14:paraId="5B305F0C">
                                  <w:pPr>
                                    <w:pStyle w:val="63"/>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0E67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85" w:type="dxa"/>
                                  <w:tcBorders>
                                    <w:top w:val="single" w:color="auto" w:sz="4" w:space="0"/>
                                    <w:left w:val="single" w:color="auto" w:sz="4" w:space="0"/>
                                    <w:bottom w:val="single" w:color="auto" w:sz="4" w:space="0"/>
                                    <w:right w:val="single" w:color="auto" w:sz="4" w:space="0"/>
                                  </w:tcBorders>
                                </w:tcPr>
                                <w:p w14:paraId="1FB4A1BD">
                                  <w:pPr>
                                    <w:pStyle w:val="63"/>
                                    <w:spacing w:before="1"/>
                                    <w:rPr>
                                      <w:rFonts w:ascii="宋体" w:hAnsi="宋体" w:cs="宋体"/>
                                      <w:sz w:val="18"/>
                                      <w:szCs w:val="18"/>
                                      <w:lang w:eastAsia="zh-CN"/>
                                    </w:rPr>
                                  </w:pPr>
                                </w:p>
                                <w:p w14:paraId="04C87D11">
                                  <w:pPr>
                                    <w:pStyle w:val="63"/>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305" w:type="dxa"/>
                                  <w:tcBorders>
                                    <w:top w:val="single" w:color="auto" w:sz="4" w:space="0"/>
                                    <w:left w:val="single" w:color="auto" w:sz="4" w:space="0"/>
                                    <w:bottom w:val="single" w:color="auto" w:sz="4" w:space="0"/>
                                    <w:right w:val="single" w:color="auto" w:sz="4" w:space="0"/>
                                  </w:tcBorders>
                                </w:tcPr>
                                <w:p w14:paraId="0A753BCB">
                                  <w:pPr>
                                    <w:pStyle w:val="63"/>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5FBCEBE7">
                                  <w:pPr>
                                    <w:pStyle w:val="63"/>
                                    <w:spacing w:before="50"/>
                                    <w:ind w:left="7"/>
                                    <w:rPr>
                                      <w:rFonts w:ascii="宋体" w:hAnsi="宋体" w:cs="宋体"/>
                                      <w:sz w:val="20"/>
                                      <w:szCs w:val="20"/>
                                    </w:rPr>
                                  </w:pPr>
                                  <w:r>
                                    <w:rPr>
                                      <w:rFonts w:hint="eastAsia" w:ascii="宋体" w:hAnsi="宋体" w:cs="宋体"/>
                                      <w:w w:val="99"/>
                                      <w:sz w:val="20"/>
                                      <w:szCs w:val="20"/>
                                    </w:rPr>
                                    <w:t>视设备</w:t>
                                  </w:r>
                                </w:p>
                              </w:tc>
                              <w:tc>
                                <w:tcPr>
                                  <w:tcW w:w="1665" w:type="dxa"/>
                                  <w:tcBorders>
                                    <w:top w:val="single" w:color="auto" w:sz="4" w:space="0"/>
                                    <w:left w:val="single" w:color="auto" w:sz="4" w:space="0"/>
                                    <w:bottom w:val="single" w:color="auto" w:sz="4" w:space="0"/>
                                    <w:right w:val="single" w:color="auto" w:sz="4" w:space="0"/>
                                  </w:tcBorders>
                                </w:tcPr>
                                <w:p w14:paraId="46BD6CE0">
                                  <w:pPr>
                                    <w:pStyle w:val="63"/>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770" w:type="dxa"/>
                                  <w:tcBorders>
                                    <w:top w:val="single" w:color="auto" w:sz="4" w:space="0"/>
                                    <w:left w:val="single" w:color="auto" w:sz="4" w:space="0"/>
                                    <w:bottom w:val="single" w:color="auto" w:sz="4" w:space="0"/>
                                    <w:right w:val="single" w:color="auto" w:sz="4" w:space="0"/>
                                  </w:tcBorders>
                                </w:tcPr>
                                <w:p w14:paraId="2A097788">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4DCD873A">
                                  <w:pPr>
                                    <w:pStyle w:val="63"/>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5BB1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85" w:type="dxa"/>
                                  <w:tcBorders>
                                    <w:top w:val="single" w:color="auto" w:sz="4" w:space="0"/>
                                    <w:left w:val="single" w:color="auto" w:sz="4" w:space="0"/>
                                    <w:bottom w:val="single" w:color="auto" w:sz="4" w:space="0"/>
                                    <w:right w:val="single" w:color="auto" w:sz="4" w:space="0"/>
                                  </w:tcBorders>
                                </w:tcPr>
                                <w:p w14:paraId="2CAC677B">
                                  <w:pPr>
                                    <w:pStyle w:val="63"/>
                                    <w:rPr>
                                      <w:rFonts w:ascii="宋体" w:hAnsi="宋体" w:cs="宋体"/>
                                      <w:sz w:val="20"/>
                                      <w:szCs w:val="20"/>
                                      <w:lang w:eastAsia="zh-CN"/>
                                    </w:rPr>
                                  </w:pPr>
                                </w:p>
                                <w:p w14:paraId="4C40DA5B">
                                  <w:pPr>
                                    <w:pStyle w:val="63"/>
                                    <w:rPr>
                                      <w:rFonts w:ascii="宋体" w:hAnsi="宋体" w:cs="宋体"/>
                                      <w:sz w:val="20"/>
                                      <w:szCs w:val="20"/>
                                      <w:lang w:eastAsia="zh-CN"/>
                                    </w:rPr>
                                  </w:pPr>
                                </w:p>
                                <w:p w14:paraId="4ACFE0B0">
                                  <w:pPr>
                                    <w:pStyle w:val="63"/>
                                    <w:spacing w:before="10"/>
                                    <w:rPr>
                                      <w:rFonts w:ascii="宋体" w:hAnsi="宋体" w:cs="宋体"/>
                                      <w:sz w:val="21"/>
                                      <w:szCs w:val="21"/>
                                      <w:lang w:eastAsia="zh-CN"/>
                                    </w:rPr>
                                  </w:pPr>
                                </w:p>
                                <w:p w14:paraId="45AD71D1">
                                  <w:pPr>
                                    <w:pStyle w:val="63"/>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305" w:type="dxa"/>
                                  <w:tcBorders>
                                    <w:top w:val="single" w:color="auto" w:sz="4" w:space="0"/>
                                    <w:left w:val="single" w:color="auto" w:sz="4" w:space="0"/>
                                    <w:bottom w:val="single" w:color="auto" w:sz="4" w:space="0"/>
                                    <w:right w:val="single" w:color="auto" w:sz="4" w:space="0"/>
                                  </w:tcBorders>
                                </w:tcPr>
                                <w:p w14:paraId="45C34AE7">
                                  <w:pPr>
                                    <w:pStyle w:val="63"/>
                                    <w:rPr>
                                      <w:rFonts w:ascii="宋体" w:hAnsi="宋体" w:cs="宋体"/>
                                      <w:sz w:val="20"/>
                                      <w:szCs w:val="20"/>
                                    </w:rPr>
                                  </w:pPr>
                                </w:p>
                                <w:p w14:paraId="20A0500B">
                                  <w:pPr>
                                    <w:pStyle w:val="63"/>
                                    <w:spacing w:before="11"/>
                                    <w:rPr>
                                      <w:rFonts w:ascii="宋体" w:hAnsi="宋体" w:cs="宋体"/>
                                      <w:sz w:val="29"/>
                                      <w:szCs w:val="29"/>
                                    </w:rPr>
                                  </w:pPr>
                                </w:p>
                                <w:p w14:paraId="10D1D460">
                                  <w:pPr>
                                    <w:pStyle w:val="6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337E213C">
                                  <w:pPr>
                                    <w:pStyle w:val="63"/>
                                    <w:spacing w:before="50"/>
                                    <w:ind w:left="7"/>
                                    <w:rPr>
                                      <w:rFonts w:ascii="宋体" w:hAnsi="宋体" w:cs="宋体"/>
                                      <w:sz w:val="20"/>
                                      <w:szCs w:val="20"/>
                                    </w:rPr>
                                  </w:pPr>
                                  <w:r>
                                    <w:rPr>
                                      <w:rFonts w:hint="eastAsia" w:ascii="宋体" w:hAnsi="宋体" w:cs="宋体"/>
                                      <w:w w:val="99"/>
                                      <w:sz w:val="20"/>
                                      <w:szCs w:val="20"/>
                                    </w:rPr>
                                    <w:t>频设备</w:t>
                                  </w:r>
                                </w:p>
                              </w:tc>
                              <w:tc>
                                <w:tcPr>
                                  <w:tcW w:w="1665" w:type="dxa"/>
                                  <w:tcBorders>
                                    <w:top w:val="single" w:color="auto" w:sz="4" w:space="0"/>
                                    <w:left w:val="single" w:color="auto" w:sz="4" w:space="0"/>
                                    <w:bottom w:val="single" w:color="auto" w:sz="4" w:space="0"/>
                                    <w:right w:val="single" w:color="auto" w:sz="4" w:space="0"/>
                                  </w:tcBorders>
                                </w:tcPr>
                                <w:p w14:paraId="46BAB96E">
                                  <w:pPr>
                                    <w:pStyle w:val="63"/>
                                    <w:rPr>
                                      <w:rFonts w:ascii="宋体" w:hAnsi="宋体" w:cs="宋体"/>
                                      <w:sz w:val="20"/>
                                      <w:szCs w:val="20"/>
                                    </w:rPr>
                                  </w:pPr>
                                </w:p>
                                <w:p w14:paraId="7D256707">
                                  <w:pPr>
                                    <w:pStyle w:val="63"/>
                                    <w:spacing w:before="11"/>
                                    <w:rPr>
                                      <w:rFonts w:ascii="宋体" w:hAnsi="宋体" w:cs="宋体"/>
                                      <w:sz w:val="29"/>
                                      <w:szCs w:val="29"/>
                                    </w:rPr>
                                  </w:pPr>
                                </w:p>
                                <w:p w14:paraId="5893CEEA">
                                  <w:pPr>
                                    <w:pStyle w:val="63"/>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770" w:type="dxa"/>
                                  <w:tcBorders>
                                    <w:top w:val="single" w:color="auto" w:sz="4" w:space="0"/>
                                    <w:left w:val="single" w:color="auto" w:sz="4" w:space="0"/>
                                    <w:bottom w:val="single" w:color="auto" w:sz="4" w:space="0"/>
                                    <w:right w:val="single" w:color="auto" w:sz="4" w:space="0"/>
                                  </w:tcBorders>
                                </w:tcPr>
                                <w:p w14:paraId="084CD3F9">
                                  <w:pPr>
                                    <w:pStyle w:val="63"/>
                                    <w:rPr>
                                      <w:rFonts w:ascii="宋体" w:hAnsi="宋体" w:cs="宋体"/>
                                      <w:sz w:val="20"/>
                                      <w:szCs w:val="20"/>
                                    </w:rPr>
                                  </w:pPr>
                                </w:p>
                                <w:p w14:paraId="6F477DA4">
                                  <w:pPr>
                                    <w:pStyle w:val="63"/>
                                    <w:rPr>
                                      <w:rFonts w:ascii="宋体" w:hAnsi="宋体" w:cs="宋体"/>
                                      <w:sz w:val="20"/>
                                      <w:szCs w:val="20"/>
                                    </w:rPr>
                                  </w:pPr>
                                </w:p>
                                <w:p w14:paraId="5DF2B9F9">
                                  <w:pPr>
                                    <w:pStyle w:val="63"/>
                                    <w:spacing w:before="10"/>
                                    <w:rPr>
                                      <w:rFonts w:ascii="宋体" w:hAnsi="宋体" w:cs="宋体"/>
                                      <w:sz w:val="21"/>
                                      <w:szCs w:val="21"/>
                                    </w:rPr>
                                  </w:pPr>
                                </w:p>
                                <w:p w14:paraId="39108374">
                                  <w:pPr>
                                    <w:pStyle w:val="63"/>
                                    <w:ind w:left="7"/>
                                    <w:rPr>
                                      <w:rFonts w:ascii="宋体" w:hAnsi="宋体" w:cs="宋体"/>
                                      <w:sz w:val="20"/>
                                      <w:szCs w:val="20"/>
                                    </w:rPr>
                                  </w:pPr>
                                  <w:r>
                                    <w:rPr>
                                      <w:rFonts w:hint="eastAsia" w:ascii="宋体" w:hAnsi="宋体" w:cs="宋体"/>
                                      <w:w w:val="99"/>
                                      <w:sz w:val="20"/>
                                      <w:szCs w:val="20"/>
                                    </w:rPr>
                                    <w:t>监视器</w:t>
                                  </w:r>
                                </w:p>
                              </w:tc>
                              <w:tc>
                                <w:tcPr>
                                  <w:tcW w:w="3765" w:type="dxa"/>
                                  <w:tcBorders>
                                    <w:top w:val="single" w:color="auto" w:sz="4" w:space="0"/>
                                    <w:left w:val="single" w:color="auto" w:sz="4" w:space="0"/>
                                    <w:bottom w:val="single" w:color="auto" w:sz="4" w:space="0"/>
                                    <w:right w:val="single" w:color="auto" w:sz="4" w:space="0"/>
                                  </w:tcBorders>
                                </w:tcPr>
                                <w:p w14:paraId="605B82C5">
                                  <w:pPr>
                                    <w:pStyle w:val="63"/>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50A5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85" w:type="dxa"/>
                                  <w:tcBorders>
                                    <w:top w:val="single" w:color="auto" w:sz="4" w:space="0"/>
                                    <w:left w:val="single" w:color="auto" w:sz="4" w:space="0"/>
                                    <w:bottom w:val="single" w:color="auto" w:sz="4" w:space="0"/>
                                    <w:right w:val="single" w:color="auto" w:sz="4" w:space="0"/>
                                  </w:tcBorders>
                                </w:tcPr>
                                <w:p w14:paraId="4E5EF477">
                                  <w:pPr>
                                    <w:pStyle w:val="63"/>
                                    <w:spacing w:before="10"/>
                                    <w:rPr>
                                      <w:rFonts w:ascii="宋体" w:hAnsi="宋体" w:cs="宋体"/>
                                      <w:sz w:val="17"/>
                                      <w:szCs w:val="17"/>
                                      <w:lang w:eastAsia="zh-CN"/>
                                    </w:rPr>
                                  </w:pPr>
                                </w:p>
                                <w:p w14:paraId="2DCA4A01">
                                  <w:pPr>
                                    <w:pStyle w:val="63"/>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305" w:type="dxa"/>
                                  <w:tcBorders>
                                    <w:top w:val="single" w:color="auto" w:sz="4" w:space="0"/>
                                    <w:left w:val="single" w:color="auto" w:sz="4" w:space="0"/>
                                    <w:bottom w:val="single" w:color="auto" w:sz="4" w:space="0"/>
                                    <w:right w:val="single" w:color="auto" w:sz="4" w:space="0"/>
                                  </w:tcBorders>
                                </w:tcPr>
                                <w:p w14:paraId="725A1C0B">
                                  <w:pPr>
                                    <w:pStyle w:val="63"/>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51C87E96">
                                  <w:pPr>
                                    <w:pStyle w:val="63"/>
                                    <w:spacing w:before="50"/>
                                    <w:ind w:left="7"/>
                                    <w:rPr>
                                      <w:rFonts w:ascii="宋体" w:hAnsi="宋体" w:cs="宋体"/>
                                      <w:sz w:val="20"/>
                                      <w:szCs w:val="20"/>
                                    </w:rPr>
                                  </w:pPr>
                                  <w:r>
                                    <w:rPr>
                                      <w:rFonts w:hint="eastAsia" w:ascii="宋体" w:hAnsi="宋体" w:cs="宋体"/>
                                      <w:w w:val="99"/>
                                      <w:sz w:val="20"/>
                                      <w:szCs w:val="20"/>
                                    </w:rPr>
                                    <w:t>炊事机械</w:t>
                                  </w:r>
                                </w:p>
                              </w:tc>
                              <w:tc>
                                <w:tcPr>
                                  <w:tcW w:w="1665" w:type="dxa"/>
                                  <w:tcBorders>
                                    <w:top w:val="single" w:color="auto" w:sz="4" w:space="0"/>
                                    <w:left w:val="single" w:color="auto" w:sz="4" w:space="0"/>
                                    <w:bottom w:val="single" w:color="auto" w:sz="4" w:space="0"/>
                                    <w:right w:val="single" w:color="auto" w:sz="4" w:space="0"/>
                                  </w:tcBorders>
                                </w:tcPr>
                                <w:p w14:paraId="4CBA547C">
                                  <w:pPr>
                                    <w:pStyle w:val="63"/>
                                    <w:spacing w:before="10"/>
                                    <w:rPr>
                                      <w:rFonts w:ascii="宋体" w:hAnsi="宋体" w:cs="宋体"/>
                                      <w:sz w:val="17"/>
                                      <w:szCs w:val="17"/>
                                    </w:rPr>
                                  </w:pPr>
                                </w:p>
                                <w:p w14:paraId="75B5DD68">
                                  <w:pPr>
                                    <w:pStyle w:val="63"/>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770" w:type="dxa"/>
                                  <w:tcBorders>
                                    <w:top w:val="single" w:color="auto" w:sz="4" w:space="0"/>
                                    <w:left w:val="single" w:color="auto" w:sz="4" w:space="0"/>
                                    <w:bottom w:val="single" w:color="auto" w:sz="4" w:space="0"/>
                                    <w:right w:val="single" w:color="auto" w:sz="4" w:space="0"/>
                                  </w:tcBorders>
                                </w:tcPr>
                                <w:p w14:paraId="6015EA11">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5EBF8D97">
                                  <w:pPr>
                                    <w:pStyle w:val="63"/>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17A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restart"/>
                                  <w:tcBorders>
                                    <w:top w:val="single" w:color="auto" w:sz="4" w:space="0"/>
                                    <w:left w:val="single" w:color="auto" w:sz="4" w:space="0"/>
                                    <w:bottom w:val="single" w:color="auto" w:sz="4" w:space="0"/>
                                    <w:right w:val="single" w:color="auto" w:sz="4" w:space="0"/>
                                  </w:tcBorders>
                                </w:tcPr>
                                <w:p w14:paraId="451FB513">
                                  <w:pPr>
                                    <w:pStyle w:val="63"/>
                                    <w:rPr>
                                      <w:rFonts w:ascii="宋体" w:hAnsi="宋体" w:cs="宋体"/>
                                      <w:sz w:val="20"/>
                                      <w:szCs w:val="20"/>
                                      <w:lang w:eastAsia="zh-CN"/>
                                    </w:rPr>
                                  </w:pPr>
                                </w:p>
                                <w:p w14:paraId="6A388B95">
                                  <w:pPr>
                                    <w:pStyle w:val="63"/>
                                    <w:rPr>
                                      <w:rFonts w:ascii="宋体" w:hAnsi="宋体" w:cs="宋体"/>
                                      <w:sz w:val="20"/>
                                      <w:szCs w:val="20"/>
                                      <w:lang w:eastAsia="zh-CN"/>
                                    </w:rPr>
                                  </w:pPr>
                                </w:p>
                                <w:p w14:paraId="41EB0099">
                                  <w:pPr>
                                    <w:pStyle w:val="63"/>
                                    <w:rPr>
                                      <w:rFonts w:ascii="宋体" w:hAnsi="宋体" w:cs="宋体"/>
                                      <w:sz w:val="20"/>
                                      <w:szCs w:val="20"/>
                                      <w:lang w:eastAsia="zh-CN"/>
                                    </w:rPr>
                                  </w:pPr>
                                </w:p>
                                <w:p w14:paraId="0FA52AB8">
                                  <w:pPr>
                                    <w:pStyle w:val="63"/>
                                    <w:spacing w:before="1"/>
                                    <w:rPr>
                                      <w:rFonts w:ascii="宋体" w:hAnsi="宋体" w:cs="宋体"/>
                                      <w:sz w:val="29"/>
                                      <w:szCs w:val="29"/>
                                      <w:lang w:eastAsia="zh-CN"/>
                                    </w:rPr>
                                  </w:pPr>
                                </w:p>
                                <w:p w14:paraId="672A457D">
                                  <w:pPr>
                                    <w:pStyle w:val="63"/>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305" w:type="dxa"/>
                                  <w:vMerge w:val="restart"/>
                                  <w:tcBorders>
                                    <w:top w:val="single" w:color="auto" w:sz="4" w:space="0"/>
                                    <w:left w:val="single" w:color="auto" w:sz="4" w:space="0"/>
                                    <w:bottom w:val="single" w:color="auto" w:sz="4" w:space="0"/>
                                    <w:right w:val="single" w:color="auto" w:sz="4" w:space="0"/>
                                  </w:tcBorders>
                                </w:tcPr>
                                <w:p w14:paraId="3E439EAA">
                                  <w:pPr>
                                    <w:pStyle w:val="63"/>
                                    <w:rPr>
                                      <w:rFonts w:ascii="宋体" w:hAnsi="宋体" w:cs="宋体"/>
                                      <w:sz w:val="20"/>
                                      <w:szCs w:val="20"/>
                                    </w:rPr>
                                  </w:pPr>
                                </w:p>
                                <w:p w14:paraId="60BAC549">
                                  <w:pPr>
                                    <w:pStyle w:val="63"/>
                                    <w:rPr>
                                      <w:rFonts w:ascii="宋体" w:hAnsi="宋体" w:cs="宋体"/>
                                      <w:sz w:val="20"/>
                                      <w:szCs w:val="20"/>
                                    </w:rPr>
                                  </w:pPr>
                                </w:p>
                                <w:p w14:paraId="7C743AD7">
                                  <w:pPr>
                                    <w:pStyle w:val="63"/>
                                    <w:spacing w:before="9"/>
                                    <w:rPr>
                                      <w:rFonts w:ascii="宋体" w:hAnsi="宋体" w:cs="宋体"/>
                                      <w:sz w:val="17"/>
                                      <w:szCs w:val="17"/>
                                    </w:rPr>
                                  </w:pPr>
                                </w:p>
                                <w:p w14:paraId="28053871">
                                  <w:pPr>
                                    <w:pStyle w:val="63"/>
                                    <w:ind w:left="7"/>
                                    <w:rPr>
                                      <w:rFonts w:ascii="宋体" w:hAnsi="宋体" w:cs="宋体"/>
                                      <w:w w:val="99"/>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w:t>
                                  </w:r>
                                </w:p>
                                <w:p w14:paraId="0FA445E5">
                                  <w:pPr>
                                    <w:pStyle w:val="63"/>
                                    <w:ind w:left="7"/>
                                    <w:rPr>
                                      <w:rFonts w:ascii="宋体" w:hAnsi="宋体" w:cs="宋体"/>
                                      <w:sz w:val="20"/>
                                      <w:szCs w:val="20"/>
                                    </w:rPr>
                                  </w:pPr>
                                  <w:r>
                                    <w:rPr>
                                      <w:rFonts w:hint="eastAsia" w:ascii="宋体" w:hAnsi="宋体" w:cs="宋体"/>
                                      <w:w w:val="99"/>
                                      <w:sz w:val="20"/>
                                      <w:szCs w:val="20"/>
                                    </w:rPr>
                                    <w:t>便器</w:t>
                                  </w:r>
                                </w:p>
                              </w:tc>
                              <w:tc>
                                <w:tcPr>
                                  <w:tcW w:w="1665" w:type="dxa"/>
                                  <w:tcBorders>
                                    <w:top w:val="single" w:color="auto" w:sz="4" w:space="0"/>
                                    <w:left w:val="single" w:color="auto" w:sz="4" w:space="0"/>
                                    <w:bottom w:val="single" w:color="auto" w:sz="4" w:space="0"/>
                                    <w:right w:val="single" w:color="auto" w:sz="4" w:space="0"/>
                                  </w:tcBorders>
                                </w:tcPr>
                                <w:p w14:paraId="5C70022E">
                                  <w:pPr>
                                    <w:pStyle w:val="63"/>
                                    <w:spacing w:before="5"/>
                                    <w:rPr>
                                      <w:rFonts w:ascii="宋体" w:hAnsi="宋体" w:cs="宋体"/>
                                      <w:sz w:val="21"/>
                                      <w:szCs w:val="21"/>
                                    </w:rPr>
                                  </w:pPr>
                                </w:p>
                                <w:p w14:paraId="5BB723D2">
                                  <w:pPr>
                                    <w:pStyle w:val="63"/>
                                    <w:ind w:left="7"/>
                                    <w:rPr>
                                      <w:rFonts w:ascii="宋体" w:hAnsi="宋体" w:cs="宋体"/>
                                      <w:sz w:val="20"/>
                                      <w:szCs w:val="20"/>
                                    </w:rPr>
                                  </w:pPr>
                                  <w:r>
                                    <w:rPr>
                                      <w:rFonts w:hint="eastAsia" w:ascii="宋体" w:hAnsi="宋体" w:cs="宋体"/>
                                      <w:w w:val="99"/>
                                      <w:sz w:val="20"/>
                                      <w:szCs w:val="20"/>
                                    </w:rPr>
                                    <w:t>坐便器</w:t>
                                  </w:r>
                                </w:p>
                              </w:tc>
                              <w:tc>
                                <w:tcPr>
                                  <w:tcW w:w="1770" w:type="dxa"/>
                                  <w:tcBorders>
                                    <w:top w:val="single" w:color="auto" w:sz="4" w:space="0"/>
                                    <w:left w:val="single" w:color="auto" w:sz="4" w:space="0"/>
                                    <w:bottom w:val="single" w:color="auto" w:sz="4" w:space="0"/>
                                    <w:right w:val="single" w:color="auto" w:sz="4" w:space="0"/>
                                  </w:tcBorders>
                                </w:tcPr>
                                <w:p w14:paraId="0DC9F0AC">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04293990">
                                  <w:pPr>
                                    <w:pStyle w:val="63"/>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1DC27EA0">
                                  <w:pPr>
                                    <w:pStyle w:val="63"/>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2F94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2426401">
                                  <w:pPr>
                                    <w:widowControl/>
                                    <w:jc w:val="left"/>
                                    <w:rPr>
                                      <w:rFonts w:ascii="宋体" w:hAnsi="宋体" w:eastAsia="Times New Roman" w:cs="宋体"/>
                                      <w:kern w:val="0"/>
                                      <w:sz w:val="20"/>
                                      <w:szCs w:val="20"/>
                                      <w:lang w:eastAsia="en-US"/>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6BBAF84F">
                                  <w:pPr>
                                    <w:widowControl/>
                                    <w:jc w:val="left"/>
                                    <w:rPr>
                                      <w:rFonts w:ascii="宋体" w:hAnsi="宋体" w:eastAsia="Times New Roman" w:cs="宋体"/>
                                      <w:kern w:val="0"/>
                                      <w:sz w:val="20"/>
                                      <w:szCs w:val="20"/>
                                      <w:lang w:eastAsia="en-US"/>
                                    </w:rPr>
                                  </w:pPr>
                                </w:p>
                              </w:tc>
                              <w:tc>
                                <w:tcPr>
                                  <w:tcW w:w="1665" w:type="dxa"/>
                                  <w:tcBorders>
                                    <w:top w:val="single" w:color="auto" w:sz="4" w:space="0"/>
                                    <w:left w:val="single" w:color="auto" w:sz="4" w:space="0"/>
                                    <w:bottom w:val="single" w:color="auto" w:sz="4" w:space="0"/>
                                    <w:right w:val="single" w:color="auto" w:sz="4" w:space="0"/>
                                  </w:tcBorders>
                                </w:tcPr>
                                <w:p w14:paraId="4A62603B">
                                  <w:pPr>
                                    <w:pStyle w:val="63"/>
                                    <w:spacing w:before="5"/>
                                    <w:rPr>
                                      <w:rFonts w:ascii="宋体" w:hAnsi="宋体" w:cs="宋体"/>
                                      <w:sz w:val="21"/>
                                      <w:szCs w:val="21"/>
                                    </w:rPr>
                                  </w:pPr>
                                </w:p>
                                <w:p w14:paraId="7952507E">
                                  <w:pPr>
                                    <w:pStyle w:val="63"/>
                                    <w:ind w:left="7"/>
                                    <w:rPr>
                                      <w:rFonts w:ascii="宋体" w:hAnsi="宋体" w:cs="宋体"/>
                                      <w:sz w:val="20"/>
                                      <w:szCs w:val="20"/>
                                    </w:rPr>
                                  </w:pPr>
                                  <w:r>
                                    <w:rPr>
                                      <w:rFonts w:hint="eastAsia" w:ascii="宋体" w:hAnsi="宋体" w:cs="宋体"/>
                                      <w:w w:val="99"/>
                                      <w:sz w:val="20"/>
                                      <w:szCs w:val="20"/>
                                    </w:rPr>
                                    <w:t>蹲便器</w:t>
                                  </w:r>
                                </w:p>
                              </w:tc>
                              <w:tc>
                                <w:tcPr>
                                  <w:tcW w:w="1770" w:type="dxa"/>
                                  <w:tcBorders>
                                    <w:top w:val="single" w:color="auto" w:sz="4" w:space="0"/>
                                    <w:left w:val="single" w:color="auto" w:sz="4" w:space="0"/>
                                    <w:bottom w:val="single" w:color="auto" w:sz="4" w:space="0"/>
                                    <w:right w:val="single" w:color="auto" w:sz="4" w:space="0"/>
                                  </w:tcBorders>
                                </w:tcPr>
                                <w:p w14:paraId="12829BDD">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02370B98">
                                  <w:pPr>
                                    <w:pStyle w:val="63"/>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0C43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D6C6CD0">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28F7484C">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5755CA75">
                                  <w:pPr>
                                    <w:pStyle w:val="63"/>
                                    <w:spacing w:before="5"/>
                                    <w:rPr>
                                      <w:rFonts w:ascii="宋体" w:hAnsi="宋体" w:cs="宋体"/>
                                      <w:sz w:val="21"/>
                                      <w:szCs w:val="21"/>
                                      <w:lang w:eastAsia="zh-CN"/>
                                    </w:rPr>
                                  </w:pPr>
                                </w:p>
                                <w:p w14:paraId="5540DB42">
                                  <w:pPr>
                                    <w:pStyle w:val="63"/>
                                    <w:ind w:left="7"/>
                                    <w:rPr>
                                      <w:rFonts w:ascii="宋体" w:hAnsi="宋体" w:cs="宋体"/>
                                      <w:sz w:val="20"/>
                                      <w:szCs w:val="20"/>
                                    </w:rPr>
                                  </w:pPr>
                                  <w:r>
                                    <w:rPr>
                                      <w:rFonts w:hint="eastAsia" w:ascii="宋体" w:hAnsi="宋体" w:cs="宋体"/>
                                      <w:w w:val="99"/>
                                      <w:sz w:val="20"/>
                                      <w:szCs w:val="20"/>
                                    </w:rPr>
                                    <w:t>小便器</w:t>
                                  </w:r>
                                </w:p>
                              </w:tc>
                              <w:tc>
                                <w:tcPr>
                                  <w:tcW w:w="1770" w:type="dxa"/>
                                  <w:tcBorders>
                                    <w:top w:val="single" w:color="auto" w:sz="4" w:space="0"/>
                                    <w:left w:val="single" w:color="auto" w:sz="4" w:space="0"/>
                                    <w:bottom w:val="single" w:color="auto" w:sz="4" w:space="0"/>
                                    <w:right w:val="single" w:color="auto" w:sz="4" w:space="0"/>
                                  </w:tcBorders>
                                </w:tcPr>
                                <w:p w14:paraId="52D2AC7C">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3C101433">
                                  <w:pPr>
                                    <w:pStyle w:val="63"/>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6BBAEBBB">
                            <w:pPr>
                              <w:rPr>
                                <w:rFonts w:ascii="Calibri" w:hAnsi="Calibri"/>
                                <w:sz w:val="22"/>
                                <w:szCs w:val="22"/>
                              </w:rPr>
                            </w:pPr>
                          </w:p>
                        </w:txbxContent>
                      </wps:txbx>
                      <wps:bodyPr lIns="0" tIns="0" rIns="0" bIns="0" upright="1"/>
                    </wps:wsp>
                  </a:graphicData>
                </a:graphic>
              </wp:anchor>
            </w:drawing>
          </mc:Choice>
          <mc:Fallback>
            <w:pict>
              <v:shape id="文本框 4" o:spid="_x0000_s1026" o:spt="202" type="#_x0000_t202" style="position:absolute;left:0pt;margin-left:65.15pt;margin-top:3.6pt;height:651.6pt;width:472pt;mso-position-horizontal-relative:page;z-index:251660288;mso-width-relative:page;mso-height-relative:page;" filled="f" stroked="f" coordsize="21600,21600" o:gfxdata="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jcJdDYAAAACwEAAA8AAAAAAAAAAQAgAAAAIgAAAGRycy9kb3ducmV2LnhtbFBL&#10;AQIUABQAAAAIAIdO4kADD0prvQEAAHMDAAAOAAAAAAAAAAEAIAAAACcBAABkcnMvZTJvRG9jLnht&#10;bFBLBQYAAAAABgAGAFkBAABWBQAAAAA=&#10;">
                <v:fill on="f" focussize="0,0"/>
                <v:stroke on="f"/>
                <v:imagedata o:title=""/>
                <o:lock v:ext="edit" aspectratio="f"/>
                <v:textbox inset="0mm,0mm,0mm,0mm">
                  <w:txbxContent>
                    <w:tbl>
                      <w:tblPr>
                        <w:tblStyle w:val="27"/>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305"/>
                        <w:gridCol w:w="1665"/>
                        <w:gridCol w:w="1770"/>
                        <w:gridCol w:w="3765"/>
                      </w:tblGrid>
                      <w:tr w14:paraId="7DE7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restart"/>
                            <w:tcBorders>
                              <w:top w:val="single" w:color="auto" w:sz="4" w:space="0"/>
                              <w:left w:val="single" w:color="auto" w:sz="4" w:space="0"/>
                              <w:bottom w:val="single" w:color="auto" w:sz="4" w:space="0"/>
                              <w:right w:val="single" w:color="auto" w:sz="4" w:space="0"/>
                            </w:tcBorders>
                          </w:tcPr>
                          <w:p w14:paraId="539BC1EF">
                            <w:pPr>
                              <w:rPr>
                                <w:rFonts w:ascii="Calibri" w:hAnsi="Calibri"/>
                                <w:sz w:val="22"/>
                                <w:szCs w:val="22"/>
                              </w:rPr>
                            </w:pPr>
                          </w:p>
                        </w:tc>
                        <w:tc>
                          <w:tcPr>
                            <w:tcW w:w="1305" w:type="dxa"/>
                            <w:vMerge w:val="restart"/>
                            <w:tcBorders>
                              <w:top w:val="single" w:color="auto" w:sz="4" w:space="0"/>
                              <w:left w:val="single" w:color="auto" w:sz="4" w:space="0"/>
                              <w:bottom w:val="single" w:color="auto" w:sz="4" w:space="0"/>
                              <w:right w:val="single" w:color="auto" w:sz="4" w:space="0"/>
                            </w:tcBorders>
                          </w:tcPr>
                          <w:p w14:paraId="5AD45612">
                            <w:pPr>
                              <w:rPr>
                                <w:rFonts w:ascii="Calibri" w:hAnsi="Calibri"/>
                                <w:sz w:val="22"/>
                                <w:szCs w:val="22"/>
                              </w:rPr>
                            </w:pPr>
                          </w:p>
                        </w:tc>
                        <w:tc>
                          <w:tcPr>
                            <w:tcW w:w="1665" w:type="dxa"/>
                            <w:vMerge w:val="restart"/>
                            <w:tcBorders>
                              <w:top w:val="single" w:color="auto" w:sz="4" w:space="0"/>
                              <w:left w:val="single" w:color="auto" w:sz="4" w:space="0"/>
                              <w:bottom w:val="single" w:color="auto" w:sz="4" w:space="0"/>
                              <w:right w:val="single" w:color="auto" w:sz="4" w:space="0"/>
                            </w:tcBorders>
                          </w:tcPr>
                          <w:p w14:paraId="7358B5B8">
                            <w:pPr>
                              <w:pStyle w:val="63"/>
                              <w:rPr>
                                <w:rFonts w:ascii="宋体" w:hAnsi="宋体" w:cs="宋体"/>
                                <w:sz w:val="20"/>
                                <w:szCs w:val="20"/>
                              </w:rPr>
                            </w:pPr>
                          </w:p>
                          <w:p w14:paraId="109F03D8">
                            <w:pPr>
                              <w:pStyle w:val="63"/>
                              <w:rPr>
                                <w:rFonts w:ascii="宋体" w:hAnsi="宋体" w:cs="宋体"/>
                                <w:sz w:val="20"/>
                                <w:szCs w:val="20"/>
                              </w:rPr>
                            </w:pPr>
                          </w:p>
                          <w:p w14:paraId="50F295C3">
                            <w:pPr>
                              <w:pStyle w:val="63"/>
                              <w:rPr>
                                <w:rFonts w:ascii="宋体" w:hAnsi="宋体" w:cs="宋体"/>
                                <w:sz w:val="20"/>
                                <w:szCs w:val="20"/>
                              </w:rPr>
                            </w:pPr>
                          </w:p>
                          <w:p w14:paraId="72647A80">
                            <w:pPr>
                              <w:pStyle w:val="63"/>
                              <w:rPr>
                                <w:rFonts w:ascii="宋体" w:hAnsi="宋体" w:cs="宋体"/>
                                <w:sz w:val="20"/>
                                <w:szCs w:val="20"/>
                              </w:rPr>
                            </w:pPr>
                          </w:p>
                          <w:p w14:paraId="05BF31BF">
                            <w:pPr>
                              <w:pStyle w:val="63"/>
                              <w:rPr>
                                <w:rFonts w:ascii="宋体" w:hAnsi="宋体" w:cs="宋体"/>
                                <w:sz w:val="20"/>
                                <w:szCs w:val="20"/>
                              </w:rPr>
                            </w:pPr>
                          </w:p>
                          <w:p w14:paraId="762F2496">
                            <w:pPr>
                              <w:pStyle w:val="63"/>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770" w:type="dxa"/>
                            <w:tcBorders>
                              <w:top w:val="single" w:color="auto" w:sz="4" w:space="0"/>
                              <w:left w:val="single" w:color="auto" w:sz="4" w:space="0"/>
                              <w:bottom w:val="single" w:color="auto" w:sz="4" w:space="0"/>
                              <w:right w:val="single" w:color="auto" w:sz="4" w:space="0"/>
                            </w:tcBorders>
                          </w:tcPr>
                          <w:p w14:paraId="4882DD18">
                            <w:pPr>
                              <w:pStyle w:val="63"/>
                              <w:spacing w:before="12"/>
                              <w:rPr>
                                <w:rFonts w:ascii="宋体" w:hAnsi="宋体" w:cs="宋体"/>
                                <w:sz w:val="15"/>
                                <w:szCs w:val="15"/>
                              </w:rPr>
                            </w:pPr>
                          </w:p>
                          <w:p w14:paraId="147A87AB">
                            <w:pPr>
                              <w:pStyle w:val="63"/>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63EB0C9A">
                            <w:pPr>
                              <w:pStyle w:val="63"/>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0993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0AA2355">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4FE8ACB7">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50835E56">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45C9180D">
                            <w:pPr>
                              <w:pStyle w:val="63"/>
                              <w:spacing w:before="2"/>
                              <w:rPr>
                                <w:rFonts w:ascii="宋体" w:hAnsi="宋体" w:cs="宋体"/>
                                <w:sz w:val="24"/>
                                <w:szCs w:val="24"/>
                                <w:lang w:eastAsia="zh-CN"/>
                              </w:rPr>
                            </w:pPr>
                          </w:p>
                          <w:p w14:paraId="3BF6C860">
                            <w:pPr>
                              <w:pStyle w:val="63"/>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6B61B43F">
                            <w:pPr>
                              <w:pStyle w:val="63"/>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06</w:t>
                            </w:r>
                            <w:r>
                              <w:rPr>
                                <w:rFonts w:hint="eastAsia" w:ascii="宋体" w:hAnsi="宋体" w:cs="宋体"/>
                                <w:spacing w:val="1"/>
                                <w:w w:val="99"/>
                                <w:sz w:val="20"/>
                                <w:szCs w:val="20"/>
                                <w:lang w:eastAsia="zh-CN"/>
                              </w:rPr>
                              <w:t>65</w:t>
                            </w:r>
                            <w:r>
                              <w:rPr>
                                <w:rFonts w:hint="eastAsia" w:ascii="宋体" w:hAnsi="宋体" w:cs="宋体"/>
                                <w:w w:val="99"/>
                                <w:sz w:val="20"/>
                                <w:szCs w:val="20"/>
                                <w:lang w:eastAsia="zh-CN"/>
                              </w:rPr>
                              <w:t>）</w:t>
                            </w:r>
                          </w:p>
                        </w:tc>
                      </w:tr>
                      <w:tr w14:paraId="0CEA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2187782">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6A000458">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002B9498">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62C6E579">
                            <w:pPr>
                              <w:pStyle w:val="63"/>
                              <w:rPr>
                                <w:rFonts w:ascii="宋体" w:hAnsi="宋体" w:cs="宋体"/>
                                <w:sz w:val="19"/>
                                <w:szCs w:val="19"/>
                                <w:lang w:eastAsia="zh-CN"/>
                              </w:rPr>
                            </w:pPr>
                          </w:p>
                          <w:p w14:paraId="1215B425">
                            <w:pPr>
                              <w:pStyle w:val="63"/>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2F30FA07">
                            <w:pPr>
                              <w:pStyle w:val="63"/>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729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FE7F6F6">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22560830">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477E69FE">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4B0EE308">
                            <w:pPr>
                              <w:pStyle w:val="63"/>
                              <w:spacing w:before="12"/>
                              <w:rPr>
                                <w:rFonts w:ascii="宋体" w:hAnsi="宋体" w:cs="宋体"/>
                                <w:sz w:val="15"/>
                                <w:szCs w:val="15"/>
                                <w:lang w:eastAsia="zh-CN"/>
                              </w:rPr>
                            </w:pPr>
                          </w:p>
                          <w:p w14:paraId="61C0C1D1">
                            <w:pPr>
                              <w:pStyle w:val="63"/>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3765" w:type="dxa"/>
                            <w:tcBorders>
                              <w:top w:val="single" w:color="auto" w:sz="4" w:space="0"/>
                              <w:left w:val="single" w:color="auto" w:sz="4" w:space="0"/>
                              <w:bottom w:val="single" w:color="auto" w:sz="4" w:space="0"/>
                              <w:right w:val="single" w:color="auto" w:sz="4" w:space="0"/>
                            </w:tcBorders>
                          </w:tcPr>
                          <w:p w14:paraId="1C6B2AA9">
                            <w:pPr>
                              <w:pStyle w:val="63"/>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3CDB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85" w:type="dxa"/>
                            <w:vMerge w:val="restart"/>
                            <w:tcBorders>
                              <w:top w:val="single" w:color="auto" w:sz="4" w:space="0"/>
                              <w:left w:val="single" w:color="auto" w:sz="4" w:space="0"/>
                              <w:bottom w:val="single" w:color="auto" w:sz="4" w:space="0"/>
                              <w:right w:val="single" w:color="auto" w:sz="4" w:space="0"/>
                            </w:tcBorders>
                          </w:tcPr>
                          <w:p w14:paraId="502CE6A7">
                            <w:pPr>
                              <w:pStyle w:val="63"/>
                              <w:rPr>
                                <w:rFonts w:ascii="宋体" w:hAnsi="宋体" w:cs="宋体"/>
                                <w:sz w:val="20"/>
                                <w:szCs w:val="20"/>
                                <w:lang w:eastAsia="zh-CN"/>
                              </w:rPr>
                            </w:pPr>
                          </w:p>
                          <w:p w14:paraId="1B222B42">
                            <w:pPr>
                              <w:pStyle w:val="63"/>
                              <w:rPr>
                                <w:rFonts w:ascii="宋体" w:hAnsi="宋体" w:cs="宋体"/>
                                <w:sz w:val="20"/>
                                <w:szCs w:val="20"/>
                                <w:lang w:eastAsia="zh-CN"/>
                              </w:rPr>
                            </w:pPr>
                          </w:p>
                          <w:p w14:paraId="547488E5">
                            <w:pPr>
                              <w:pStyle w:val="63"/>
                              <w:rPr>
                                <w:rFonts w:ascii="宋体" w:hAnsi="宋体" w:cs="宋体"/>
                                <w:sz w:val="20"/>
                                <w:szCs w:val="20"/>
                                <w:lang w:eastAsia="zh-CN"/>
                              </w:rPr>
                            </w:pPr>
                          </w:p>
                          <w:p w14:paraId="3A127A75">
                            <w:pPr>
                              <w:pStyle w:val="63"/>
                              <w:rPr>
                                <w:rFonts w:ascii="宋体" w:hAnsi="宋体" w:cs="宋体"/>
                                <w:sz w:val="20"/>
                                <w:szCs w:val="20"/>
                                <w:lang w:eastAsia="zh-CN"/>
                              </w:rPr>
                            </w:pPr>
                          </w:p>
                          <w:p w14:paraId="498A4E00">
                            <w:pPr>
                              <w:pStyle w:val="63"/>
                              <w:rPr>
                                <w:rFonts w:ascii="宋体" w:hAnsi="宋体" w:cs="宋体"/>
                                <w:sz w:val="20"/>
                                <w:szCs w:val="20"/>
                                <w:lang w:eastAsia="zh-CN"/>
                              </w:rPr>
                            </w:pPr>
                          </w:p>
                          <w:p w14:paraId="790F3C70">
                            <w:pPr>
                              <w:pStyle w:val="63"/>
                              <w:spacing w:before="12"/>
                              <w:rPr>
                                <w:rFonts w:ascii="宋体" w:hAnsi="宋体" w:cs="宋体"/>
                                <w:sz w:val="23"/>
                                <w:szCs w:val="23"/>
                                <w:lang w:eastAsia="zh-CN"/>
                              </w:rPr>
                            </w:pPr>
                          </w:p>
                          <w:p w14:paraId="5FA69A84">
                            <w:pPr>
                              <w:pStyle w:val="63"/>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305" w:type="dxa"/>
                            <w:vMerge w:val="restart"/>
                            <w:tcBorders>
                              <w:top w:val="single" w:color="auto" w:sz="4" w:space="0"/>
                              <w:left w:val="single" w:color="auto" w:sz="4" w:space="0"/>
                              <w:bottom w:val="single" w:color="auto" w:sz="4" w:space="0"/>
                              <w:right w:val="single" w:color="auto" w:sz="4" w:space="0"/>
                            </w:tcBorders>
                          </w:tcPr>
                          <w:p w14:paraId="5699DE0E">
                            <w:pPr>
                              <w:pStyle w:val="63"/>
                              <w:rPr>
                                <w:rFonts w:ascii="宋体" w:hAnsi="宋体" w:cs="宋体"/>
                                <w:sz w:val="20"/>
                                <w:szCs w:val="20"/>
                              </w:rPr>
                            </w:pPr>
                          </w:p>
                          <w:p w14:paraId="5C4367BF">
                            <w:pPr>
                              <w:pStyle w:val="63"/>
                              <w:rPr>
                                <w:rFonts w:ascii="宋体" w:hAnsi="宋体" w:cs="宋体"/>
                                <w:sz w:val="20"/>
                                <w:szCs w:val="20"/>
                              </w:rPr>
                            </w:pPr>
                          </w:p>
                          <w:p w14:paraId="48C0E1EA">
                            <w:pPr>
                              <w:pStyle w:val="63"/>
                              <w:rPr>
                                <w:rFonts w:ascii="宋体" w:hAnsi="宋体" w:cs="宋体"/>
                                <w:sz w:val="20"/>
                                <w:szCs w:val="20"/>
                              </w:rPr>
                            </w:pPr>
                          </w:p>
                          <w:p w14:paraId="1DF79E69">
                            <w:pPr>
                              <w:pStyle w:val="63"/>
                              <w:rPr>
                                <w:rFonts w:ascii="宋体" w:hAnsi="宋体" w:cs="宋体"/>
                                <w:sz w:val="20"/>
                                <w:szCs w:val="20"/>
                              </w:rPr>
                            </w:pPr>
                          </w:p>
                          <w:p w14:paraId="24DFAC56">
                            <w:pPr>
                              <w:pStyle w:val="63"/>
                              <w:rPr>
                                <w:rFonts w:ascii="宋体" w:hAnsi="宋体" w:cs="宋体"/>
                                <w:sz w:val="20"/>
                                <w:szCs w:val="20"/>
                              </w:rPr>
                            </w:pPr>
                          </w:p>
                          <w:p w14:paraId="4E5A01C7">
                            <w:pPr>
                              <w:pStyle w:val="63"/>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1E0F2C4D">
                            <w:pPr>
                              <w:pStyle w:val="63"/>
                              <w:spacing w:before="50"/>
                              <w:ind w:left="7"/>
                              <w:rPr>
                                <w:rFonts w:ascii="宋体" w:hAnsi="宋体" w:cs="宋体"/>
                                <w:sz w:val="20"/>
                                <w:szCs w:val="20"/>
                              </w:rPr>
                            </w:pPr>
                            <w:r>
                              <w:rPr>
                                <w:rFonts w:hint="eastAsia" w:ascii="宋体" w:hAnsi="宋体" w:cs="宋体"/>
                                <w:w w:val="99"/>
                                <w:sz w:val="20"/>
                                <w:szCs w:val="20"/>
                              </w:rPr>
                              <w:t>设备</w:t>
                            </w:r>
                          </w:p>
                        </w:tc>
                        <w:tc>
                          <w:tcPr>
                            <w:tcW w:w="1665" w:type="dxa"/>
                            <w:tcBorders>
                              <w:top w:val="single" w:color="auto" w:sz="4" w:space="0"/>
                              <w:left w:val="single" w:color="auto" w:sz="4" w:space="0"/>
                              <w:bottom w:val="single" w:color="auto" w:sz="4" w:space="0"/>
                              <w:right w:val="single" w:color="auto" w:sz="4" w:space="0"/>
                            </w:tcBorders>
                          </w:tcPr>
                          <w:p w14:paraId="23D9CA5B">
                            <w:pPr>
                              <w:pStyle w:val="63"/>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770" w:type="dxa"/>
                            <w:tcBorders>
                              <w:top w:val="single" w:color="auto" w:sz="4" w:space="0"/>
                              <w:left w:val="single" w:color="auto" w:sz="4" w:space="0"/>
                              <w:bottom w:val="single" w:color="auto" w:sz="4" w:space="0"/>
                              <w:right w:val="single" w:color="auto" w:sz="4" w:space="0"/>
                            </w:tcBorders>
                          </w:tcPr>
                          <w:p w14:paraId="0F559613">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1570672A">
                            <w:pPr>
                              <w:pStyle w:val="63"/>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1322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AAD3627">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35552993">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122EDFFB">
                            <w:pPr>
                              <w:pStyle w:val="63"/>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770" w:type="dxa"/>
                            <w:tcBorders>
                              <w:top w:val="single" w:color="auto" w:sz="4" w:space="0"/>
                              <w:left w:val="single" w:color="auto" w:sz="4" w:space="0"/>
                              <w:bottom w:val="single" w:color="auto" w:sz="4" w:space="0"/>
                              <w:right w:val="single" w:color="auto" w:sz="4" w:space="0"/>
                            </w:tcBorders>
                          </w:tcPr>
                          <w:p w14:paraId="4B581F57">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1E19F3BC">
                            <w:pPr>
                              <w:pStyle w:val="63"/>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40CA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053E6D0">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234262C0">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516F8B2F">
                            <w:pPr>
                              <w:pStyle w:val="63"/>
                              <w:spacing w:before="4"/>
                              <w:rPr>
                                <w:rFonts w:ascii="宋体" w:hAnsi="宋体" w:cs="宋体"/>
                                <w:sz w:val="18"/>
                                <w:szCs w:val="18"/>
                                <w:lang w:eastAsia="zh-CN"/>
                              </w:rPr>
                            </w:pPr>
                          </w:p>
                          <w:p w14:paraId="31EC93E5">
                            <w:pPr>
                              <w:pStyle w:val="63"/>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770" w:type="dxa"/>
                            <w:tcBorders>
                              <w:top w:val="single" w:color="auto" w:sz="4" w:space="0"/>
                              <w:left w:val="single" w:color="auto" w:sz="4" w:space="0"/>
                              <w:bottom w:val="single" w:color="auto" w:sz="4" w:space="0"/>
                              <w:right w:val="single" w:color="auto" w:sz="4" w:space="0"/>
                            </w:tcBorders>
                          </w:tcPr>
                          <w:p w14:paraId="5D56DDBA">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1B7522B2">
                            <w:pPr>
                              <w:pStyle w:val="63"/>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5F42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77E6CB7">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2CFA2EEF">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601FF7FB">
                            <w:pPr>
                              <w:pStyle w:val="63"/>
                              <w:spacing w:before="5"/>
                              <w:rPr>
                                <w:rFonts w:ascii="宋体" w:hAnsi="宋体" w:cs="宋体"/>
                                <w:sz w:val="15"/>
                                <w:szCs w:val="15"/>
                                <w:lang w:eastAsia="zh-CN"/>
                              </w:rPr>
                            </w:pPr>
                          </w:p>
                          <w:p w14:paraId="19583F3B">
                            <w:pPr>
                              <w:pStyle w:val="63"/>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770" w:type="dxa"/>
                            <w:tcBorders>
                              <w:top w:val="single" w:color="auto" w:sz="4" w:space="0"/>
                              <w:left w:val="single" w:color="auto" w:sz="4" w:space="0"/>
                              <w:bottom w:val="single" w:color="auto" w:sz="4" w:space="0"/>
                              <w:right w:val="single" w:color="auto" w:sz="4" w:space="0"/>
                            </w:tcBorders>
                          </w:tcPr>
                          <w:p w14:paraId="2196ABF4">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1EA6BFAC">
                            <w:pPr>
                              <w:pStyle w:val="63"/>
                              <w:spacing w:before="5"/>
                              <w:rPr>
                                <w:rFonts w:ascii="宋体" w:hAnsi="宋体" w:cs="宋体"/>
                                <w:sz w:val="15"/>
                                <w:szCs w:val="15"/>
                                <w:lang w:eastAsia="zh-CN"/>
                              </w:rPr>
                            </w:pPr>
                          </w:p>
                          <w:p w14:paraId="5B305F0C">
                            <w:pPr>
                              <w:pStyle w:val="63"/>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0E67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85" w:type="dxa"/>
                            <w:tcBorders>
                              <w:top w:val="single" w:color="auto" w:sz="4" w:space="0"/>
                              <w:left w:val="single" w:color="auto" w:sz="4" w:space="0"/>
                              <w:bottom w:val="single" w:color="auto" w:sz="4" w:space="0"/>
                              <w:right w:val="single" w:color="auto" w:sz="4" w:space="0"/>
                            </w:tcBorders>
                          </w:tcPr>
                          <w:p w14:paraId="1FB4A1BD">
                            <w:pPr>
                              <w:pStyle w:val="63"/>
                              <w:spacing w:before="1"/>
                              <w:rPr>
                                <w:rFonts w:ascii="宋体" w:hAnsi="宋体" w:cs="宋体"/>
                                <w:sz w:val="18"/>
                                <w:szCs w:val="18"/>
                                <w:lang w:eastAsia="zh-CN"/>
                              </w:rPr>
                            </w:pPr>
                          </w:p>
                          <w:p w14:paraId="04C87D11">
                            <w:pPr>
                              <w:pStyle w:val="63"/>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305" w:type="dxa"/>
                            <w:tcBorders>
                              <w:top w:val="single" w:color="auto" w:sz="4" w:space="0"/>
                              <w:left w:val="single" w:color="auto" w:sz="4" w:space="0"/>
                              <w:bottom w:val="single" w:color="auto" w:sz="4" w:space="0"/>
                              <w:right w:val="single" w:color="auto" w:sz="4" w:space="0"/>
                            </w:tcBorders>
                          </w:tcPr>
                          <w:p w14:paraId="0A753BCB">
                            <w:pPr>
                              <w:pStyle w:val="63"/>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5FBCEBE7">
                            <w:pPr>
                              <w:pStyle w:val="63"/>
                              <w:spacing w:before="50"/>
                              <w:ind w:left="7"/>
                              <w:rPr>
                                <w:rFonts w:ascii="宋体" w:hAnsi="宋体" w:cs="宋体"/>
                                <w:sz w:val="20"/>
                                <w:szCs w:val="20"/>
                              </w:rPr>
                            </w:pPr>
                            <w:r>
                              <w:rPr>
                                <w:rFonts w:hint="eastAsia" w:ascii="宋体" w:hAnsi="宋体" w:cs="宋体"/>
                                <w:w w:val="99"/>
                                <w:sz w:val="20"/>
                                <w:szCs w:val="20"/>
                              </w:rPr>
                              <w:t>视设备</w:t>
                            </w:r>
                          </w:p>
                        </w:tc>
                        <w:tc>
                          <w:tcPr>
                            <w:tcW w:w="1665" w:type="dxa"/>
                            <w:tcBorders>
                              <w:top w:val="single" w:color="auto" w:sz="4" w:space="0"/>
                              <w:left w:val="single" w:color="auto" w:sz="4" w:space="0"/>
                              <w:bottom w:val="single" w:color="auto" w:sz="4" w:space="0"/>
                              <w:right w:val="single" w:color="auto" w:sz="4" w:space="0"/>
                            </w:tcBorders>
                          </w:tcPr>
                          <w:p w14:paraId="46BD6CE0">
                            <w:pPr>
                              <w:pStyle w:val="63"/>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770" w:type="dxa"/>
                            <w:tcBorders>
                              <w:top w:val="single" w:color="auto" w:sz="4" w:space="0"/>
                              <w:left w:val="single" w:color="auto" w:sz="4" w:space="0"/>
                              <w:bottom w:val="single" w:color="auto" w:sz="4" w:space="0"/>
                              <w:right w:val="single" w:color="auto" w:sz="4" w:space="0"/>
                            </w:tcBorders>
                          </w:tcPr>
                          <w:p w14:paraId="2A097788">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4DCD873A">
                            <w:pPr>
                              <w:pStyle w:val="63"/>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5BB1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85" w:type="dxa"/>
                            <w:tcBorders>
                              <w:top w:val="single" w:color="auto" w:sz="4" w:space="0"/>
                              <w:left w:val="single" w:color="auto" w:sz="4" w:space="0"/>
                              <w:bottom w:val="single" w:color="auto" w:sz="4" w:space="0"/>
                              <w:right w:val="single" w:color="auto" w:sz="4" w:space="0"/>
                            </w:tcBorders>
                          </w:tcPr>
                          <w:p w14:paraId="2CAC677B">
                            <w:pPr>
                              <w:pStyle w:val="63"/>
                              <w:rPr>
                                <w:rFonts w:ascii="宋体" w:hAnsi="宋体" w:cs="宋体"/>
                                <w:sz w:val="20"/>
                                <w:szCs w:val="20"/>
                                <w:lang w:eastAsia="zh-CN"/>
                              </w:rPr>
                            </w:pPr>
                          </w:p>
                          <w:p w14:paraId="4C40DA5B">
                            <w:pPr>
                              <w:pStyle w:val="63"/>
                              <w:rPr>
                                <w:rFonts w:ascii="宋体" w:hAnsi="宋体" w:cs="宋体"/>
                                <w:sz w:val="20"/>
                                <w:szCs w:val="20"/>
                                <w:lang w:eastAsia="zh-CN"/>
                              </w:rPr>
                            </w:pPr>
                          </w:p>
                          <w:p w14:paraId="4ACFE0B0">
                            <w:pPr>
                              <w:pStyle w:val="63"/>
                              <w:spacing w:before="10"/>
                              <w:rPr>
                                <w:rFonts w:ascii="宋体" w:hAnsi="宋体" w:cs="宋体"/>
                                <w:sz w:val="21"/>
                                <w:szCs w:val="21"/>
                                <w:lang w:eastAsia="zh-CN"/>
                              </w:rPr>
                            </w:pPr>
                          </w:p>
                          <w:p w14:paraId="45AD71D1">
                            <w:pPr>
                              <w:pStyle w:val="63"/>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305" w:type="dxa"/>
                            <w:tcBorders>
                              <w:top w:val="single" w:color="auto" w:sz="4" w:space="0"/>
                              <w:left w:val="single" w:color="auto" w:sz="4" w:space="0"/>
                              <w:bottom w:val="single" w:color="auto" w:sz="4" w:space="0"/>
                              <w:right w:val="single" w:color="auto" w:sz="4" w:space="0"/>
                            </w:tcBorders>
                          </w:tcPr>
                          <w:p w14:paraId="45C34AE7">
                            <w:pPr>
                              <w:pStyle w:val="63"/>
                              <w:rPr>
                                <w:rFonts w:ascii="宋体" w:hAnsi="宋体" w:cs="宋体"/>
                                <w:sz w:val="20"/>
                                <w:szCs w:val="20"/>
                              </w:rPr>
                            </w:pPr>
                          </w:p>
                          <w:p w14:paraId="20A0500B">
                            <w:pPr>
                              <w:pStyle w:val="63"/>
                              <w:spacing w:before="11"/>
                              <w:rPr>
                                <w:rFonts w:ascii="宋体" w:hAnsi="宋体" w:cs="宋体"/>
                                <w:sz w:val="29"/>
                                <w:szCs w:val="29"/>
                              </w:rPr>
                            </w:pPr>
                          </w:p>
                          <w:p w14:paraId="10D1D460">
                            <w:pPr>
                              <w:pStyle w:val="6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337E213C">
                            <w:pPr>
                              <w:pStyle w:val="63"/>
                              <w:spacing w:before="50"/>
                              <w:ind w:left="7"/>
                              <w:rPr>
                                <w:rFonts w:ascii="宋体" w:hAnsi="宋体" w:cs="宋体"/>
                                <w:sz w:val="20"/>
                                <w:szCs w:val="20"/>
                              </w:rPr>
                            </w:pPr>
                            <w:r>
                              <w:rPr>
                                <w:rFonts w:hint="eastAsia" w:ascii="宋体" w:hAnsi="宋体" w:cs="宋体"/>
                                <w:w w:val="99"/>
                                <w:sz w:val="20"/>
                                <w:szCs w:val="20"/>
                              </w:rPr>
                              <w:t>频设备</w:t>
                            </w:r>
                          </w:p>
                        </w:tc>
                        <w:tc>
                          <w:tcPr>
                            <w:tcW w:w="1665" w:type="dxa"/>
                            <w:tcBorders>
                              <w:top w:val="single" w:color="auto" w:sz="4" w:space="0"/>
                              <w:left w:val="single" w:color="auto" w:sz="4" w:space="0"/>
                              <w:bottom w:val="single" w:color="auto" w:sz="4" w:space="0"/>
                              <w:right w:val="single" w:color="auto" w:sz="4" w:space="0"/>
                            </w:tcBorders>
                          </w:tcPr>
                          <w:p w14:paraId="46BAB96E">
                            <w:pPr>
                              <w:pStyle w:val="63"/>
                              <w:rPr>
                                <w:rFonts w:ascii="宋体" w:hAnsi="宋体" w:cs="宋体"/>
                                <w:sz w:val="20"/>
                                <w:szCs w:val="20"/>
                              </w:rPr>
                            </w:pPr>
                          </w:p>
                          <w:p w14:paraId="7D256707">
                            <w:pPr>
                              <w:pStyle w:val="63"/>
                              <w:spacing w:before="11"/>
                              <w:rPr>
                                <w:rFonts w:ascii="宋体" w:hAnsi="宋体" w:cs="宋体"/>
                                <w:sz w:val="29"/>
                                <w:szCs w:val="29"/>
                              </w:rPr>
                            </w:pPr>
                          </w:p>
                          <w:p w14:paraId="5893CEEA">
                            <w:pPr>
                              <w:pStyle w:val="63"/>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770" w:type="dxa"/>
                            <w:tcBorders>
                              <w:top w:val="single" w:color="auto" w:sz="4" w:space="0"/>
                              <w:left w:val="single" w:color="auto" w:sz="4" w:space="0"/>
                              <w:bottom w:val="single" w:color="auto" w:sz="4" w:space="0"/>
                              <w:right w:val="single" w:color="auto" w:sz="4" w:space="0"/>
                            </w:tcBorders>
                          </w:tcPr>
                          <w:p w14:paraId="084CD3F9">
                            <w:pPr>
                              <w:pStyle w:val="63"/>
                              <w:rPr>
                                <w:rFonts w:ascii="宋体" w:hAnsi="宋体" w:cs="宋体"/>
                                <w:sz w:val="20"/>
                                <w:szCs w:val="20"/>
                              </w:rPr>
                            </w:pPr>
                          </w:p>
                          <w:p w14:paraId="6F477DA4">
                            <w:pPr>
                              <w:pStyle w:val="63"/>
                              <w:rPr>
                                <w:rFonts w:ascii="宋体" w:hAnsi="宋体" w:cs="宋体"/>
                                <w:sz w:val="20"/>
                                <w:szCs w:val="20"/>
                              </w:rPr>
                            </w:pPr>
                          </w:p>
                          <w:p w14:paraId="5DF2B9F9">
                            <w:pPr>
                              <w:pStyle w:val="63"/>
                              <w:spacing w:before="10"/>
                              <w:rPr>
                                <w:rFonts w:ascii="宋体" w:hAnsi="宋体" w:cs="宋体"/>
                                <w:sz w:val="21"/>
                                <w:szCs w:val="21"/>
                              </w:rPr>
                            </w:pPr>
                          </w:p>
                          <w:p w14:paraId="39108374">
                            <w:pPr>
                              <w:pStyle w:val="63"/>
                              <w:ind w:left="7"/>
                              <w:rPr>
                                <w:rFonts w:ascii="宋体" w:hAnsi="宋体" w:cs="宋体"/>
                                <w:sz w:val="20"/>
                                <w:szCs w:val="20"/>
                              </w:rPr>
                            </w:pPr>
                            <w:r>
                              <w:rPr>
                                <w:rFonts w:hint="eastAsia" w:ascii="宋体" w:hAnsi="宋体" w:cs="宋体"/>
                                <w:w w:val="99"/>
                                <w:sz w:val="20"/>
                                <w:szCs w:val="20"/>
                              </w:rPr>
                              <w:t>监视器</w:t>
                            </w:r>
                          </w:p>
                        </w:tc>
                        <w:tc>
                          <w:tcPr>
                            <w:tcW w:w="3765" w:type="dxa"/>
                            <w:tcBorders>
                              <w:top w:val="single" w:color="auto" w:sz="4" w:space="0"/>
                              <w:left w:val="single" w:color="auto" w:sz="4" w:space="0"/>
                              <w:bottom w:val="single" w:color="auto" w:sz="4" w:space="0"/>
                              <w:right w:val="single" w:color="auto" w:sz="4" w:space="0"/>
                            </w:tcBorders>
                          </w:tcPr>
                          <w:p w14:paraId="605B82C5">
                            <w:pPr>
                              <w:pStyle w:val="63"/>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50A5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85" w:type="dxa"/>
                            <w:tcBorders>
                              <w:top w:val="single" w:color="auto" w:sz="4" w:space="0"/>
                              <w:left w:val="single" w:color="auto" w:sz="4" w:space="0"/>
                              <w:bottom w:val="single" w:color="auto" w:sz="4" w:space="0"/>
                              <w:right w:val="single" w:color="auto" w:sz="4" w:space="0"/>
                            </w:tcBorders>
                          </w:tcPr>
                          <w:p w14:paraId="4E5EF477">
                            <w:pPr>
                              <w:pStyle w:val="63"/>
                              <w:spacing w:before="10"/>
                              <w:rPr>
                                <w:rFonts w:ascii="宋体" w:hAnsi="宋体" w:cs="宋体"/>
                                <w:sz w:val="17"/>
                                <w:szCs w:val="17"/>
                                <w:lang w:eastAsia="zh-CN"/>
                              </w:rPr>
                            </w:pPr>
                          </w:p>
                          <w:p w14:paraId="2DCA4A01">
                            <w:pPr>
                              <w:pStyle w:val="63"/>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305" w:type="dxa"/>
                            <w:tcBorders>
                              <w:top w:val="single" w:color="auto" w:sz="4" w:space="0"/>
                              <w:left w:val="single" w:color="auto" w:sz="4" w:space="0"/>
                              <w:bottom w:val="single" w:color="auto" w:sz="4" w:space="0"/>
                              <w:right w:val="single" w:color="auto" w:sz="4" w:space="0"/>
                            </w:tcBorders>
                          </w:tcPr>
                          <w:p w14:paraId="725A1C0B">
                            <w:pPr>
                              <w:pStyle w:val="63"/>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51C87E96">
                            <w:pPr>
                              <w:pStyle w:val="63"/>
                              <w:spacing w:before="50"/>
                              <w:ind w:left="7"/>
                              <w:rPr>
                                <w:rFonts w:ascii="宋体" w:hAnsi="宋体" w:cs="宋体"/>
                                <w:sz w:val="20"/>
                                <w:szCs w:val="20"/>
                              </w:rPr>
                            </w:pPr>
                            <w:r>
                              <w:rPr>
                                <w:rFonts w:hint="eastAsia" w:ascii="宋体" w:hAnsi="宋体" w:cs="宋体"/>
                                <w:w w:val="99"/>
                                <w:sz w:val="20"/>
                                <w:szCs w:val="20"/>
                              </w:rPr>
                              <w:t>炊事机械</w:t>
                            </w:r>
                          </w:p>
                        </w:tc>
                        <w:tc>
                          <w:tcPr>
                            <w:tcW w:w="1665" w:type="dxa"/>
                            <w:tcBorders>
                              <w:top w:val="single" w:color="auto" w:sz="4" w:space="0"/>
                              <w:left w:val="single" w:color="auto" w:sz="4" w:space="0"/>
                              <w:bottom w:val="single" w:color="auto" w:sz="4" w:space="0"/>
                              <w:right w:val="single" w:color="auto" w:sz="4" w:space="0"/>
                            </w:tcBorders>
                          </w:tcPr>
                          <w:p w14:paraId="4CBA547C">
                            <w:pPr>
                              <w:pStyle w:val="63"/>
                              <w:spacing w:before="10"/>
                              <w:rPr>
                                <w:rFonts w:ascii="宋体" w:hAnsi="宋体" w:cs="宋体"/>
                                <w:sz w:val="17"/>
                                <w:szCs w:val="17"/>
                              </w:rPr>
                            </w:pPr>
                          </w:p>
                          <w:p w14:paraId="75B5DD68">
                            <w:pPr>
                              <w:pStyle w:val="63"/>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770" w:type="dxa"/>
                            <w:tcBorders>
                              <w:top w:val="single" w:color="auto" w:sz="4" w:space="0"/>
                              <w:left w:val="single" w:color="auto" w:sz="4" w:space="0"/>
                              <w:bottom w:val="single" w:color="auto" w:sz="4" w:space="0"/>
                              <w:right w:val="single" w:color="auto" w:sz="4" w:space="0"/>
                            </w:tcBorders>
                          </w:tcPr>
                          <w:p w14:paraId="6015EA11">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5EBF8D97">
                            <w:pPr>
                              <w:pStyle w:val="63"/>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17A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restart"/>
                            <w:tcBorders>
                              <w:top w:val="single" w:color="auto" w:sz="4" w:space="0"/>
                              <w:left w:val="single" w:color="auto" w:sz="4" w:space="0"/>
                              <w:bottom w:val="single" w:color="auto" w:sz="4" w:space="0"/>
                              <w:right w:val="single" w:color="auto" w:sz="4" w:space="0"/>
                            </w:tcBorders>
                          </w:tcPr>
                          <w:p w14:paraId="451FB513">
                            <w:pPr>
                              <w:pStyle w:val="63"/>
                              <w:rPr>
                                <w:rFonts w:ascii="宋体" w:hAnsi="宋体" w:cs="宋体"/>
                                <w:sz w:val="20"/>
                                <w:szCs w:val="20"/>
                                <w:lang w:eastAsia="zh-CN"/>
                              </w:rPr>
                            </w:pPr>
                          </w:p>
                          <w:p w14:paraId="6A388B95">
                            <w:pPr>
                              <w:pStyle w:val="63"/>
                              <w:rPr>
                                <w:rFonts w:ascii="宋体" w:hAnsi="宋体" w:cs="宋体"/>
                                <w:sz w:val="20"/>
                                <w:szCs w:val="20"/>
                                <w:lang w:eastAsia="zh-CN"/>
                              </w:rPr>
                            </w:pPr>
                          </w:p>
                          <w:p w14:paraId="41EB0099">
                            <w:pPr>
                              <w:pStyle w:val="63"/>
                              <w:rPr>
                                <w:rFonts w:ascii="宋体" w:hAnsi="宋体" w:cs="宋体"/>
                                <w:sz w:val="20"/>
                                <w:szCs w:val="20"/>
                                <w:lang w:eastAsia="zh-CN"/>
                              </w:rPr>
                            </w:pPr>
                          </w:p>
                          <w:p w14:paraId="0FA52AB8">
                            <w:pPr>
                              <w:pStyle w:val="63"/>
                              <w:spacing w:before="1"/>
                              <w:rPr>
                                <w:rFonts w:ascii="宋体" w:hAnsi="宋体" w:cs="宋体"/>
                                <w:sz w:val="29"/>
                                <w:szCs w:val="29"/>
                                <w:lang w:eastAsia="zh-CN"/>
                              </w:rPr>
                            </w:pPr>
                          </w:p>
                          <w:p w14:paraId="672A457D">
                            <w:pPr>
                              <w:pStyle w:val="63"/>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305" w:type="dxa"/>
                            <w:vMerge w:val="restart"/>
                            <w:tcBorders>
                              <w:top w:val="single" w:color="auto" w:sz="4" w:space="0"/>
                              <w:left w:val="single" w:color="auto" w:sz="4" w:space="0"/>
                              <w:bottom w:val="single" w:color="auto" w:sz="4" w:space="0"/>
                              <w:right w:val="single" w:color="auto" w:sz="4" w:space="0"/>
                            </w:tcBorders>
                          </w:tcPr>
                          <w:p w14:paraId="3E439EAA">
                            <w:pPr>
                              <w:pStyle w:val="63"/>
                              <w:rPr>
                                <w:rFonts w:ascii="宋体" w:hAnsi="宋体" w:cs="宋体"/>
                                <w:sz w:val="20"/>
                                <w:szCs w:val="20"/>
                              </w:rPr>
                            </w:pPr>
                          </w:p>
                          <w:p w14:paraId="60BAC549">
                            <w:pPr>
                              <w:pStyle w:val="63"/>
                              <w:rPr>
                                <w:rFonts w:ascii="宋体" w:hAnsi="宋体" w:cs="宋体"/>
                                <w:sz w:val="20"/>
                                <w:szCs w:val="20"/>
                              </w:rPr>
                            </w:pPr>
                          </w:p>
                          <w:p w14:paraId="7C743AD7">
                            <w:pPr>
                              <w:pStyle w:val="63"/>
                              <w:spacing w:before="9"/>
                              <w:rPr>
                                <w:rFonts w:ascii="宋体" w:hAnsi="宋体" w:cs="宋体"/>
                                <w:sz w:val="17"/>
                                <w:szCs w:val="17"/>
                              </w:rPr>
                            </w:pPr>
                          </w:p>
                          <w:p w14:paraId="28053871">
                            <w:pPr>
                              <w:pStyle w:val="63"/>
                              <w:ind w:left="7"/>
                              <w:rPr>
                                <w:rFonts w:ascii="宋体" w:hAnsi="宋体" w:cs="宋体"/>
                                <w:w w:val="99"/>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w:t>
                            </w:r>
                          </w:p>
                          <w:p w14:paraId="0FA445E5">
                            <w:pPr>
                              <w:pStyle w:val="63"/>
                              <w:ind w:left="7"/>
                              <w:rPr>
                                <w:rFonts w:ascii="宋体" w:hAnsi="宋体" w:cs="宋体"/>
                                <w:sz w:val="20"/>
                                <w:szCs w:val="20"/>
                              </w:rPr>
                            </w:pPr>
                            <w:r>
                              <w:rPr>
                                <w:rFonts w:hint="eastAsia" w:ascii="宋体" w:hAnsi="宋体" w:cs="宋体"/>
                                <w:w w:val="99"/>
                                <w:sz w:val="20"/>
                                <w:szCs w:val="20"/>
                              </w:rPr>
                              <w:t>便器</w:t>
                            </w:r>
                          </w:p>
                        </w:tc>
                        <w:tc>
                          <w:tcPr>
                            <w:tcW w:w="1665" w:type="dxa"/>
                            <w:tcBorders>
                              <w:top w:val="single" w:color="auto" w:sz="4" w:space="0"/>
                              <w:left w:val="single" w:color="auto" w:sz="4" w:space="0"/>
                              <w:bottom w:val="single" w:color="auto" w:sz="4" w:space="0"/>
                              <w:right w:val="single" w:color="auto" w:sz="4" w:space="0"/>
                            </w:tcBorders>
                          </w:tcPr>
                          <w:p w14:paraId="5C70022E">
                            <w:pPr>
                              <w:pStyle w:val="63"/>
                              <w:spacing w:before="5"/>
                              <w:rPr>
                                <w:rFonts w:ascii="宋体" w:hAnsi="宋体" w:cs="宋体"/>
                                <w:sz w:val="21"/>
                                <w:szCs w:val="21"/>
                              </w:rPr>
                            </w:pPr>
                          </w:p>
                          <w:p w14:paraId="5BB723D2">
                            <w:pPr>
                              <w:pStyle w:val="63"/>
                              <w:ind w:left="7"/>
                              <w:rPr>
                                <w:rFonts w:ascii="宋体" w:hAnsi="宋体" w:cs="宋体"/>
                                <w:sz w:val="20"/>
                                <w:szCs w:val="20"/>
                              </w:rPr>
                            </w:pPr>
                            <w:r>
                              <w:rPr>
                                <w:rFonts w:hint="eastAsia" w:ascii="宋体" w:hAnsi="宋体" w:cs="宋体"/>
                                <w:w w:val="99"/>
                                <w:sz w:val="20"/>
                                <w:szCs w:val="20"/>
                              </w:rPr>
                              <w:t>坐便器</w:t>
                            </w:r>
                          </w:p>
                        </w:tc>
                        <w:tc>
                          <w:tcPr>
                            <w:tcW w:w="1770" w:type="dxa"/>
                            <w:tcBorders>
                              <w:top w:val="single" w:color="auto" w:sz="4" w:space="0"/>
                              <w:left w:val="single" w:color="auto" w:sz="4" w:space="0"/>
                              <w:bottom w:val="single" w:color="auto" w:sz="4" w:space="0"/>
                              <w:right w:val="single" w:color="auto" w:sz="4" w:space="0"/>
                            </w:tcBorders>
                          </w:tcPr>
                          <w:p w14:paraId="0DC9F0AC">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04293990">
                            <w:pPr>
                              <w:pStyle w:val="63"/>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1DC27EA0">
                            <w:pPr>
                              <w:pStyle w:val="63"/>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2F94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2426401">
                            <w:pPr>
                              <w:widowControl/>
                              <w:jc w:val="left"/>
                              <w:rPr>
                                <w:rFonts w:ascii="宋体" w:hAnsi="宋体" w:eastAsia="Times New Roman" w:cs="宋体"/>
                                <w:kern w:val="0"/>
                                <w:sz w:val="20"/>
                                <w:szCs w:val="20"/>
                                <w:lang w:eastAsia="en-US"/>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6BBAF84F">
                            <w:pPr>
                              <w:widowControl/>
                              <w:jc w:val="left"/>
                              <w:rPr>
                                <w:rFonts w:ascii="宋体" w:hAnsi="宋体" w:eastAsia="Times New Roman" w:cs="宋体"/>
                                <w:kern w:val="0"/>
                                <w:sz w:val="20"/>
                                <w:szCs w:val="20"/>
                                <w:lang w:eastAsia="en-US"/>
                              </w:rPr>
                            </w:pPr>
                          </w:p>
                        </w:tc>
                        <w:tc>
                          <w:tcPr>
                            <w:tcW w:w="1665" w:type="dxa"/>
                            <w:tcBorders>
                              <w:top w:val="single" w:color="auto" w:sz="4" w:space="0"/>
                              <w:left w:val="single" w:color="auto" w:sz="4" w:space="0"/>
                              <w:bottom w:val="single" w:color="auto" w:sz="4" w:space="0"/>
                              <w:right w:val="single" w:color="auto" w:sz="4" w:space="0"/>
                            </w:tcBorders>
                          </w:tcPr>
                          <w:p w14:paraId="4A62603B">
                            <w:pPr>
                              <w:pStyle w:val="63"/>
                              <w:spacing w:before="5"/>
                              <w:rPr>
                                <w:rFonts w:ascii="宋体" w:hAnsi="宋体" w:cs="宋体"/>
                                <w:sz w:val="21"/>
                                <w:szCs w:val="21"/>
                              </w:rPr>
                            </w:pPr>
                          </w:p>
                          <w:p w14:paraId="7952507E">
                            <w:pPr>
                              <w:pStyle w:val="63"/>
                              <w:ind w:left="7"/>
                              <w:rPr>
                                <w:rFonts w:ascii="宋体" w:hAnsi="宋体" w:cs="宋体"/>
                                <w:sz w:val="20"/>
                                <w:szCs w:val="20"/>
                              </w:rPr>
                            </w:pPr>
                            <w:r>
                              <w:rPr>
                                <w:rFonts w:hint="eastAsia" w:ascii="宋体" w:hAnsi="宋体" w:cs="宋体"/>
                                <w:w w:val="99"/>
                                <w:sz w:val="20"/>
                                <w:szCs w:val="20"/>
                              </w:rPr>
                              <w:t>蹲便器</w:t>
                            </w:r>
                          </w:p>
                        </w:tc>
                        <w:tc>
                          <w:tcPr>
                            <w:tcW w:w="1770" w:type="dxa"/>
                            <w:tcBorders>
                              <w:top w:val="single" w:color="auto" w:sz="4" w:space="0"/>
                              <w:left w:val="single" w:color="auto" w:sz="4" w:space="0"/>
                              <w:bottom w:val="single" w:color="auto" w:sz="4" w:space="0"/>
                              <w:right w:val="single" w:color="auto" w:sz="4" w:space="0"/>
                            </w:tcBorders>
                          </w:tcPr>
                          <w:p w14:paraId="12829BDD">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02370B98">
                            <w:pPr>
                              <w:pStyle w:val="63"/>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0C43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D6C6CD0">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28F7484C">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5755CA75">
                            <w:pPr>
                              <w:pStyle w:val="63"/>
                              <w:spacing w:before="5"/>
                              <w:rPr>
                                <w:rFonts w:ascii="宋体" w:hAnsi="宋体" w:cs="宋体"/>
                                <w:sz w:val="21"/>
                                <w:szCs w:val="21"/>
                                <w:lang w:eastAsia="zh-CN"/>
                              </w:rPr>
                            </w:pPr>
                          </w:p>
                          <w:p w14:paraId="5540DB42">
                            <w:pPr>
                              <w:pStyle w:val="63"/>
                              <w:ind w:left="7"/>
                              <w:rPr>
                                <w:rFonts w:ascii="宋体" w:hAnsi="宋体" w:cs="宋体"/>
                                <w:sz w:val="20"/>
                                <w:szCs w:val="20"/>
                              </w:rPr>
                            </w:pPr>
                            <w:r>
                              <w:rPr>
                                <w:rFonts w:hint="eastAsia" w:ascii="宋体" w:hAnsi="宋体" w:cs="宋体"/>
                                <w:w w:val="99"/>
                                <w:sz w:val="20"/>
                                <w:szCs w:val="20"/>
                              </w:rPr>
                              <w:t>小便器</w:t>
                            </w:r>
                          </w:p>
                        </w:tc>
                        <w:tc>
                          <w:tcPr>
                            <w:tcW w:w="1770" w:type="dxa"/>
                            <w:tcBorders>
                              <w:top w:val="single" w:color="auto" w:sz="4" w:space="0"/>
                              <w:left w:val="single" w:color="auto" w:sz="4" w:space="0"/>
                              <w:bottom w:val="single" w:color="auto" w:sz="4" w:space="0"/>
                              <w:right w:val="single" w:color="auto" w:sz="4" w:space="0"/>
                            </w:tcBorders>
                          </w:tcPr>
                          <w:p w14:paraId="52D2AC7C">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3C101433">
                            <w:pPr>
                              <w:pStyle w:val="63"/>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6BBAEBBB">
                      <w:pPr>
                        <w:rPr>
                          <w:rFonts w:ascii="Calibri" w:hAnsi="Calibri"/>
                          <w:sz w:val="22"/>
                          <w:szCs w:val="22"/>
                        </w:rPr>
                      </w:pPr>
                    </w:p>
                  </w:txbxContent>
                </v:textbox>
              </v:shape>
            </w:pict>
          </mc:Fallback>
        </mc:AlternateContent>
      </w:r>
    </w:p>
    <w:p w14:paraId="17D9DDA7">
      <w:pPr>
        <w:rPr>
          <w:rFonts w:hint="eastAsia" w:ascii="宋体" w:hAnsi="宋体" w:eastAsia="宋体" w:cs="宋体"/>
          <w:color w:val="auto"/>
          <w:sz w:val="20"/>
          <w:szCs w:val="20"/>
          <w:highlight w:val="none"/>
        </w:rPr>
      </w:pPr>
    </w:p>
    <w:p w14:paraId="294DDE47">
      <w:pPr>
        <w:rPr>
          <w:rFonts w:hint="eastAsia" w:ascii="宋体" w:hAnsi="宋体" w:eastAsia="宋体" w:cs="宋体"/>
          <w:color w:val="auto"/>
          <w:sz w:val="20"/>
          <w:szCs w:val="20"/>
          <w:highlight w:val="none"/>
        </w:rPr>
      </w:pPr>
    </w:p>
    <w:p w14:paraId="494D78B8">
      <w:pPr>
        <w:spacing w:before="13"/>
        <w:rPr>
          <w:rFonts w:hint="eastAsia" w:ascii="宋体" w:hAnsi="宋体" w:eastAsia="宋体" w:cs="宋体"/>
          <w:color w:val="auto"/>
          <w:sz w:val="24"/>
          <w:highlight w:val="none"/>
        </w:rPr>
      </w:pPr>
    </w:p>
    <w:p w14:paraId="608C1A8E">
      <w:pPr>
        <w:rPr>
          <w:rFonts w:hint="eastAsia" w:ascii="宋体" w:hAnsi="宋体" w:eastAsia="宋体" w:cs="宋体"/>
          <w:color w:val="auto"/>
          <w:sz w:val="20"/>
          <w:szCs w:val="20"/>
          <w:highlight w:val="none"/>
        </w:rPr>
      </w:pPr>
    </w:p>
    <w:p w14:paraId="369F426D">
      <w:pPr>
        <w:rPr>
          <w:rFonts w:hint="eastAsia" w:ascii="宋体" w:hAnsi="宋体" w:eastAsia="宋体" w:cs="宋体"/>
          <w:color w:val="auto"/>
          <w:sz w:val="20"/>
          <w:szCs w:val="20"/>
          <w:highlight w:val="none"/>
        </w:rPr>
      </w:pPr>
    </w:p>
    <w:p w14:paraId="37C154A9">
      <w:pPr>
        <w:rPr>
          <w:rFonts w:hint="eastAsia" w:ascii="宋体" w:hAnsi="宋体" w:eastAsia="宋体" w:cs="宋体"/>
          <w:color w:val="auto"/>
          <w:sz w:val="20"/>
          <w:szCs w:val="20"/>
          <w:highlight w:val="none"/>
        </w:rPr>
      </w:pPr>
    </w:p>
    <w:p w14:paraId="656CBC35">
      <w:pPr>
        <w:rPr>
          <w:rFonts w:hint="eastAsia" w:ascii="宋体" w:hAnsi="宋体" w:eastAsia="宋体" w:cs="宋体"/>
          <w:color w:val="auto"/>
          <w:sz w:val="20"/>
          <w:szCs w:val="20"/>
          <w:highlight w:val="none"/>
        </w:rPr>
      </w:pPr>
    </w:p>
    <w:p w14:paraId="69566F55">
      <w:pPr>
        <w:rPr>
          <w:rFonts w:hint="eastAsia" w:ascii="宋体" w:hAnsi="宋体" w:eastAsia="宋体" w:cs="宋体"/>
          <w:color w:val="auto"/>
          <w:sz w:val="20"/>
          <w:szCs w:val="20"/>
          <w:highlight w:val="none"/>
        </w:rPr>
      </w:pPr>
    </w:p>
    <w:p w14:paraId="42B805B8">
      <w:pPr>
        <w:rPr>
          <w:rFonts w:hint="eastAsia" w:ascii="宋体" w:hAnsi="宋体" w:eastAsia="宋体" w:cs="宋体"/>
          <w:color w:val="auto"/>
          <w:sz w:val="20"/>
          <w:szCs w:val="20"/>
          <w:highlight w:val="none"/>
        </w:rPr>
      </w:pPr>
    </w:p>
    <w:p w14:paraId="63BB2F78">
      <w:pPr>
        <w:rPr>
          <w:rFonts w:hint="eastAsia" w:ascii="宋体" w:hAnsi="宋体" w:eastAsia="宋体" w:cs="宋体"/>
          <w:color w:val="auto"/>
          <w:sz w:val="20"/>
          <w:szCs w:val="20"/>
          <w:highlight w:val="none"/>
        </w:rPr>
      </w:pPr>
    </w:p>
    <w:p w14:paraId="7E3C0905">
      <w:pPr>
        <w:rPr>
          <w:rFonts w:hint="eastAsia" w:ascii="宋体" w:hAnsi="宋体" w:eastAsia="宋体" w:cs="宋体"/>
          <w:color w:val="auto"/>
          <w:sz w:val="20"/>
          <w:szCs w:val="20"/>
          <w:highlight w:val="none"/>
        </w:rPr>
      </w:pPr>
    </w:p>
    <w:p w14:paraId="3CDB1F67">
      <w:pPr>
        <w:rPr>
          <w:rFonts w:hint="eastAsia" w:ascii="宋体" w:hAnsi="宋体" w:eastAsia="宋体" w:cs="宋体"/>
          <w:color w:val="auto"/>
          <w:sz w:val="20"/>
          <w:szCs w:val="20"/>
          <w:highlight w:val="none"/>
        </w:rPr>
      </w:pPr>
    </w:p>
    <w:p w14:paraId="68DC2990">
      <w:pPr>
        <w:rPr>
          <w:rFonts w:hint="eastAsia" w:ascii="宋体" w:hAnsi="宋体" w:eastAsia="宋体" w:cs="宋体"/>
          <w:color w:val="auto"/>
          <w:sz w:val="20"/>
          <w:szCs w:val="20"/>
          <w:highlight w:val="none"/>
        </w:rPr>
      </w:pPr>
    </w:p>
    <w:p w14:paraId="53154162">
      <w:pPr>
        <w:rPr>
          <w:rFonts w:hint="eastAsia" w:ascii="宋体" w:hAnsi="宋体" w:eastAsia="宋体" w:cs="宋体"/>
          <w:color w:val="auto"/>
          <w:sz w:val="20"/>
          <w:szCs w:val="20"/>
          <w:highlight w:val="none"/>
        </w:rPr>
      </w:pPr>
    </w:p>
    <w:p w14:paraId="6AA2ADD8">
      <w:pPr>
        <w:rPr>
          <w:rFonts w:hint="eastAsia" w:ascii="宋体" w:hAnsi="宋体" w:eastAsia="宋体" w:cs="宋体"/>
          <w:color w:val="auto"/>
          <w:sz w:val="20"/>
          <w:szCs w:val="20"/>
          <w:highlight w:val="none"/>
        </w:rPr>
      </w:pPr>
    </w:p>
    <w:p w14:paraId="3ED9125A">
      <w:pPr>
        <w:rPr>
          <w:rFonts w:hint="eastAsia" w:ascii="宋体" w:hAnsi="宋体" w:eastAsia="宋体" w:cs="宋体"/>
          <w:color w:val="auto"/>
          <w:sz w:val="20"/>
          <w:szCs w:val="20"/>
          <w:highlight w:val="none"/>
        </w:rPr>
      </w:pPr>
    </w:p>
    <w:p w14:paraId="7921CB7B">
      <w:pPr>
        <w:rPr>
          <w:rFonts w:hint="eastAsia" w:ascii="宋体" w:hAnsi="宋体" w:eastAsia="宋体" w:cs="宋体"/>
          <w:color w:val="auto"/>
          <w:sz w:val="20"/>
          <w:szCs w:val="20"/>
          <w:highlight w:val="none"/>
        </w:rPr>
      </w:pPr>
    </w:p>
    <w:p w14:paraId="12A285E4">
      <w:pPr>
        <w:rPr>
          <w:rFonts w:hint="eastAsia" w:ascii="宋体" w:hAnsi="宋体" w:eastAsia="宋体" w:cs="宋体"/>
          <w:color w:val="auto"/>
          <w:sz w:val="20"/>
          <w:szCs w:val="20"/>
          <w:highlight w:val="none"/>
        </w:rPr>
      </w:pPr>
    </w:p>
    <w:p w14:paraId="56125FF9">
      <w:pPr>
        <w:rPr>
          <w:rFonts w:hint="eastAsia" w:ascii="宋体" w:hAnsi="宋体" w:eastAsia="宋体" w:cs="宋体"/>
          <w:color w:val="auto"/>
          <w:sz w:val="20"/>
          <w:szCs w:val="20"/>
          <w:highlight w:val="none"/>
        </w:rPr>
      </w:pPr>
    </w:p>
    <w:p w14:paraId="665FE170">
      <w:pPr>
        <w:rPr>
          <w:rFonts w:hint="eastAsia" w:ascii="宋体" w:hAnsi="宋体" w:eastAsia="宋体" w:cs="宋体"/>
          <w:color w:val="auto"/>
          <w:sz w:val="20"/>
          <w:szCs w:val="20"/>
          <w:highlight w:val="none"/>
        </w:rPr>
      </w:pPr>
    </w:p>
    <w:p w14:paraId="266611CD">
      <w:pPr>
        <w:rPr>
          <w:rFonts w:hint="eastAsia" w:ascii="宋体" w:hAnsi="宋体" w:eastAsia="宋体" w:cs="宋体"/>
          <w:color w:val="auto"/>
          <w:sz w:val="20"/>
          <w:szCs w:val="20"/>
          <w:highlight w:val="none"/>
        </w:rPr>
      </w:pPr>
    </w:p>
    <w:p w14:paraId="2040D12E">
      <w:pPr>
        <w:rPr>
          <w:rFonts w:hint="eastAsia" w:ascii="宋体" w:hAnsi="宋体" w:eastAsia="宋体" w:cs="宋体"/>
          <w:color w:val="auto"/>
          <w:sz w:val="20"/>
          <w:szCs w:val="20"/>
          <w:highlight w:val="none"/>
        </w:rPr>
      </w:pPr>
    </w:p>
    <w:p w14:paraId="4321BF0F">
      <w:pPr>
        <w:rPr>
          <w:rFonts w:hint="eastAsia" w:ascii="宋体" w:hAnsi="宋体" w:eastAsia="宋体" w:cs="宋体"/>
          <w:color w:val="auto"/>
          <w:sz w:val="20"/>
          <w:szCs w:val="20"/>
          <w:highlight w:val="none"/>
        </w:rPr>
      </w:pPr>
    </w:p>
    <w:p w14:paraId="71B31A30">
      <w:pPr>
        <w:rPr>
          <w:rFonts w:hint="eastAsia" w:ascii="宋体" w:hAnsi="宋体" w:eastAsia="宋体" w:cs="宋体"/>
          <w:color w:val="auto"/>
          <w:sz w:val="20"/>
          <w:szCs w:val="20"/>
          <w:highlight w:val="none"/>
        </w:rPr>
      </w:pPr>
    </w:p>
    <w:p w14:paraId="2743C1FE">
      <w:pPr>
        <w:rPr>
          <w:rFonts w:hint="eastAsia" w:ascii="宋体" w:hAnsi="宋体" w:eastAsia="宋体" w:cs="宋体"/>
          <w:color w:val="auto"/>
          <w:sz w:val="20"/>
          <w:szCs w:val="20"/>
          <w:highlight w:val="none"/>
        </w:rPr>
      </w:pPr>
    </w:p>
    <w:p w14:paraId="1EA099EC">
      <w:pPr>
        <w:rPr>
          <w:rFonts w:hint="eastAsia" w:ascii="宋体" w:hAnsi="宋体" w:eastAsia="宋体" w:cs="宋体"/>
          <w:color w:val="auto"/>
          <w:sz w:val="20"/>
          <w:szCs w:val="20"/>
          <w:highlight w:val="none"/>
        </w:rPr>
      </w:pPr>
    </w:p>
    <w:p w14:paraId="01FB7E4A">
      <w:pPr>
        <w:rPr>
          <w:rFonts w:hint="eastAsia" w:ascii="宋体" w:hAnsi="宋体" w:eastAsia="宋体" w:cs="宋体"/>
          <w:color w:val="auto"/>
          <w:sz w:val="20"/>
          <w:szCs w:val="20"/>
          <w:highlight w:val="none"/>
        </w:rPr>
      </w:pPr>
    </w:p>
    <w:p w14:paraId="7E369126">
      <w:pPr>
        <w:rPr>
          <w:rFonts w:hint="eastAsia" w:ascii="宋体" w:hAnsi="宋体" w:eastAsia="宋体" w:cs="宋体"/>
          <w:color w:val="auto"/>
          <w:sz w:val="20"/>
          <w:szCs w:val="20"/>
          <w:highlight w:val="none"/>
        </w:rPr>
      </w:pPr>
    </w:p>
    <w:p w14:paraId="1ECF57AC">
      <w:pPr>
        <w:rPr>
          <w:rFonts w:hint="eastAsia" w:ascii="宋体" w:hAnsi="宋体" w:eastAsia="宋体" w:cs="宋体"/>
          <w:color w:val="auto"/>
          <w:sz w:val="20"/>
          <w:szCs w:val="20"/>
          <w:highlight w:val="none"/>
        </w:rPr>
      </w:pPr>
    </w:p>
    <w:p w14:paraId="674F8686">
      <w:pPr>
        <w:rPr>
          <w:rFonts w:hint="eastAsia" w:ascii="宋体" w:hAnsi="宋体" w:eastAsia="宋体" w:cs="宋体"/>
          <w:color w:val="auto"/>
          <w:sz w:val="20"/>
          <w:szCs w:val="20"/>
          <w:highlight w:val="none"/>
        </w:rPr>
      </w:pPr>
    </w:p>
    <w:p w14:paraId="588EC2AF">
      <w:pPr>
        <w:rPr>
          <w:rFonts w:hint="eastAsia" w:ascii="宋体" w:hAnsi="宋体" w:eastAsia="宋体" w:cs="宋体"/>
          <w:color w:val="auto"/>
          <w:sz w:val="20"/>
          <w:szCs w:val="20"/>
          <w:highlight w:val="none"/>
        </w:rPr>
      </w:pPr>
    </w:p>
    <w:p w14:paraId="6C4F8CA6">
      <w:pPr>
        <w:rPr>
          <w:rFonts w:hint="eastAsia" w:ascii="宋体" w:hAnsi="宋体" w:eastAsia="宋体" w:cs="宋体"/>
          <w:color w:val="auto"/>
          <w:sz w:val="20"/>
          <w:szCs w:val="20"/>
          <w:highlight w:val="none"/>
        </w:rPr>
      </w:pPr>
    </w:p>
    <w:p w14:paraId="08A04CFB">
      <w:pPr>
        <w:rPr>
          <w:rFonts w:hint="eastAsia" w:ascii="宋体" w:hAnsi="宋体" w:eastAsia="宋体" w:cs="宋体"/>
          <w:color w:val="auto"/>
          <w:sz w:val="20"/>
          <w:szCs w:val="20"/>
          <w:highlight w:val="none"/>
        </w:rPr>
      </w:pPr>
    </w:p>
    <w:p w14:paraId="2A89C4E8">
      <w:pPr>
        <w:rPr>
          <w:rFonts w:hint="eastAsia" w:ascii="宋体" w:hAnsi="宋体" w:eastAsia="宋体" w:cs="宋体"/>
          <w:color w:val="auto"/>
          <w:sz w:val="20"/>
          <w:szCs w:val="20"/>
          <w:highlight w:val="none"/>
        </w:rPr>
      </w:pPr>
    </w:p>
    <w:p w14:paraId="06AEDFCC">
      <w:pPr>
        <w:spacing w:before="3"/>
        <w:rPr>
          <w:rFonts w:hint="eastAsia" w:ascii="宋体" w:hAnsi="宋体" w:eastAsia="宋体" w:cs="宋体"/>
          <w:color w:val="auto"/>
          <w:sz w:val="29"/>
          <w:szCs w:val="29"/>
          <w:highlight w:val="none"/>
        </w:rPr>
      </w:pPr>
    </w:p>
    <w:p w14:paraId="7CDB1BC5">
      <w:pPr>
        <w:widowControl/>
        <w:jc w:val="left"/>
        <w:rPr>
          <w:rFonts w:hint="eastAsia" w:ascii="宋体" w:hAnsi="宋体" w:eastAsia="宋体" w:cs="宋体"/>
          <w:color w:val="auto"/>
          <w:sz w:val="20"/>
          <w:szCs w:val="20"/>
          <w:highlight w:val="none"/>
        </w:rPr>
      </w:pPr>
    </w:p>
    <w:p w14:paraId="37FF0E41">
      <w:pPr>
        <w:spacing w:before="4"/>
        <w:rPr>
          <w:rFonts w:hint="eastAsia" w:ascii="宋体" w:hAnsi="宋体" w:eastAsia="宋体" w:cs="宋体"/>
          <w:color w:val="auto"/>
          <w:sz w:val="6"/>
          <w:szCs w:val="6"/>
          <w:highlight w:val="none"/>
        </w:rPr>
      </w:pPr>
      <w:r>
        <w:rPr>
          <w:rFonts w:hint="eastAsia" w:ascii="宋体" w:hAnsi="宋体" w:eastAsia="宋体" w:cs="宋体"/>
          <w:color w:val="auto"/>
          <w:sz w:val="20"/>
          <w:szCs w:val="20"/>
          <w:highlight w:val="none"/>
        </w:rPr>
        <w:br w:type="page"/>
      </w:r>
    </w:p>
    <w:tbl>
      <w:tblPr>
        <w:tblStyle w:val="27"/>
        <w:tblW w:w="9120" w:type="dxa"/>
        <w:tblInd w:w="-339" w:type="dxa"/>
        <w:tblLayout w:type="fixed"/>
        <w:tblCellMar>
          <w:top w:w="0" w:type="dxa"/>
          <w:left w:w="0" w:type="dxa"/>
          <w:bottom w:w="0" w:type="dxa"/>
          <w:right w:w="0" w:type="dxa"/>
        </w:tblCellMar>
      </w:tblPr>
      <w:tblGrid>
        <w:gridCol w:w="615"/>
        <w:gridCol w:w="1290"/>
        <w:gridCol w:w="2077"/>
        <w:gridCol w:w="1373"/>
        <w:gridCol w:w="3765"/>
      </w:tblGrid>
      <w:tr w14:paraId="6D177F1E">
        <w:tblPrEx>
          <w:tblCellMar>
            <w:top w:w="0" w:type="dxa"/>
            <w:left w:w="0" w:type="dxa"/>
            <w:bottom w:w="0" w:type="dxa"/>
            <w:right w:w="0" w:type="dxa"/>
          </w:tblCellMar>
        </w:tblPrEx>
        <w:trPr>
          <w:trHeight w:val="943" w:hRule="exact"/>
        </w:trPr>
        <w:tc>
          <w:tcPr>
            <w:tcW w:w="615" w:type="dxa"/>
            <w:tcBorders>
              <w:top w:val="single" w:color="000000" w:sz="4" w:space="0"/>
              <w:left w:val="single" w:color="000000" w:sz="4" w:space="0"/>
              <w:bottom w:val="single" w:color="000000" w:sz="4" w:space="0"/>
              <w:right w:val="single" w:color="000000" w:sz="4" w:space="0"/>
            </w:tcBorders>
          </w:tcPr>
          <w:p w14:paraId="50FC4719">
            <w:pPr>
              <w:pStyle w:val="63"/>
              <w:spacing w:before="8"/>
              <w:rPr>
                <w:rFonts w:hint="eastAsia" w:ascii="宋体" w:hAnsi="宋体" w:eastAsia="宋体" w:cs="宋体"/>
                <w:color w:val="auto"/>
                <w:sz w:val="23"/>
                <w:szCs w:val="23"/>
                <w:highlight w:val="none"/>
                <w:lang w:eastAsia="zh-CN"/>
              </w:rPr>
            </w:pPr>
          </w:p>
          <w:p w14:paraId="4A13EAF0">
            <w:pPr>
              <w:pStyle w:val="63"/>
              <w:ind w:left="182"/>
              <w:rPr>
                <w:rFonts w:hint="eastAsia" w:ascii="宋体" w:hAnsi="宋体" w:eastAsia="宋体" w:cs="宋体"/>
                <w:color w:val="auto"/>
                <w:sz w:val="20"/>
                <w:szCs w:val="20"/>
                <w:highlight w:val="none"/>
              </w:rPr>
            </w:pPr>
            <w:r>
              <w:rPr>
                <w:rFonts w:hint="eastAsia" w:ascii="宋体" w:hAnsi="宋体" w:eastAsia="宋体" w:cs="宋体"/>
                <w:color w:val="auto"/>
                <w:sz w:val="20"/>
                <w:highlight w:val="none"/>
              </w:rPr>
              <w:t>16</w:t>
            </w:r>
          </w:p>
        </w:tc>
        <w:tc>
          <w:tcPr>
            <w:tcW w:w="1290" w:type="dxa"/>
            <w:tcBorders>
              <w:top w:val="single" w:color="000000" w:sz="4" w:space="0"/>
              <w:left w:val="single" w:color="000000" w:sz="4" w:space="0"/>
              <w:bottom w:val="single" w:color="000000" w:sz="4" w:space="0"/>
              <w:right w:val="single" w:color="000000" w:sz="4" w:space="0"/>
            </w:tcBorders>
          </w:tcPr>
          <w:p w14:paraId="0A2E9149">
            <w:pPr>
              <w:pStyle w:val="63"/>
              <w:spacing w:before="153"/>
              <w:ind w:left="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★A060806水</w:t>
            </w:r>
          </w:p>
          <w:p w14:paraId="41A03B89">
            <w:pPr>
              <w:pStyle w:val="63"/>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嘴</w:t>
            </w:r>
          </w:p>
        </w:tc>
        <w:tc>
          <w:tcPr>
            <w:tcW w:w="2077" w:type="dxa"/>
            <w:tcBorders>
              <w:top w:val="single" w:color="000000" w:sz="4" w:space="0"/>
              <w:left w:val="single" w:color="000000" w:sz="4" w:space="0"/>
              <w:bottom w:val="single" w:color="000000" w:sz="4" w:space="0"/>
              <w:right w:val="single" w:color="000000" w:sz="4" w:space="0"/>
            </w:tcBorders>
          </w:tcPr>
          <w:p w14:paraId="159E06B3">
            <w:pPr>
              <w:rPr>
                <w:rFonts w:hint="eastAsia" w:ascii="宋体" w:hAnsi="宋体" w:eastAsia="宋体" w:cs="宋体"/>
                <w:color w:val="auto"/>
                <w:sz w:val="22"/>
                <w:szCs w:val="2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tcPr>
          <w:p w14:paraId="044D67B7">
            <w:pPr>
              <w:rPr>
                <w:rFonts w:hint="eastAsia" w:ascii="宋体" w:hAnsi="宋体" w:eastAsia="宋体" w:cs="宋体"/>
                <w:color w:val="auto"/>
                <w:sz w:val="22"/>
                <w:szCs w:val="2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tcPr>
          <w:p w14:paraId="24188094">
            <w:pPr>
              <w:pStyle w:val="63"/>
              <w:spacing w:before="153"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《水嘴用水效率限定值及用水效</w:t>
            </w:r>
            <w:r>
              <w:rPr>
                <w:rFonts w:hint="eastAsia" w:ascii="宋体" w:hAnsi="宋体" w:eastAsia="宋体" w:cs="宋体"/>
                <w:color w:val="auto"/>
                <w:sz w:val="20"/>
                <w:szCs w:val="20"/>
                <w:highlight w:val="none"/>
                <w:lang w:eastAsia="zh-CN"/>
              </w:rPr>
              <w:t>率等级》（GB 25501）</w:t>
            </w:r>
          </w:p>
        </w:tc>
      </w:tr>
      <w:tr w14:paraId="3ACE527B">
        <w:tblPrEx>
          <w:tblCellMar>
            <w:top w:w="0" w:type="dxa"/>
            <w:left w:w="0" w:type="dxa"/>
            <w:bottom w:w="0" w:type="dxa"/>
            <w:right w:w="0" w:type="dxa"/>
          </w:tblCellMar>
        </w:tblPrEx>
        <w:trPr>
          <w:trHeight w:val="862" w:hRule="exact"/>
        </w:trPr>
        <w:tc>
          <w:tcPr>
            <w:tcW w:w="615" w:type="dxa"/>
            <w:tcBorders>
              <w:top w:val="single" w:color="000000" w:sz="4" w:space="0"/>
              <w:left w:val="single" w:color="000000" w:sz="4" w:space="0"/>
              <w:bottom w:val="single" w:color="000000" w:sz="4" w:space="0"/>
              <w:right w:val="single" w:color="000000" w:sz="4" w:space="0"/>
            </w:tcBorders>
          </w:tcPr>
          <w:p w14:paraId="1A95C9A6">
            <w:pPr>
              <w:pStyle w:val="63"/>
              <w:spacing w:before="6"/>
              <w:rPr>
                <w:rFonts w:hint="eastAsia" w:ascii="宋体" w:hAnsi="宋体" w:eastAsia="宋体" w:cs="宋体"/>
                <w:color w:val="auto"/>
                <w:sz w:val="20"/>
                <w:szCs w:val="20"/>
                <w:highlight w:val="none"/>
                <w:lang w:eastAsia="zh-CN"/>
              </w:rPr>
            </w:pPr>
          </w:p>
          <w:p w14:paraId="4BD16945">
            <w:pPr>
              <w:pStyle w:val="63"/>
              <w:ind w:left="182"/>
              <w:rPr>
                <w:rFonts w:hint="eastAsia" w:ascii="宋体" w:hAnsi="宋体" w:eastAsia="宋体" w:cs="宋体"/>
                <w:color w:val="auto"/>
                <w:sz w:val="20"/>
                <w:szCs w:val="20"/>
                <w:highlight w:val="none"/>
              </w:rPr>
            </w:pPr>
            <w:r>
              <w:rPr>
                <w:rFonts w:hint="eastAsia" w:ascii="宋体" w:hAnsi="宋体" w:eastAsia="宋体" w:cs="宋体"/>
                <w:color w:val="auto"/>
                <w:sz w:val="20"/>
                <w:highlight w:val="none"/>
              </w:rPr>
              <w:t>17</w:t>
            </w:r>
          </w:p>
        </w:tc>
        <w:tc>
          <w:tcPr>
            <w:tcW w:w="1290" w:type="dxa"/>
            <w:tcBorders>
              <w:top w:val="single" w:color="000000" w:sz="4" w:space="0"/>
              <w:left w:val="single" w:color="000000" w:sz="4" w:space="0"/>
              <w:bottom w:val="single" w:color="000000" w:sz="4" w:space="0"/>
              <w:right w:val="single" w:color="000000" w:sz="4" w:space="0"/>
            </w:tcBorders>
          </w:tcPr>
          <w:p w14:paraId="47276C95">
            <w:pPr>
              <w:pStyle w:val="63"/>
              <w:spacing w:before="112"/>
              <w:ind w:left="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A060807便器</w:t>
            </w:r>
          </w:p>
          <w:p w14:paraId="0F3FDB63">
            <w:pPr>
              <w:pStyle w:val="63"/>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冲洗阀</w:t>
            </w:r>
          </w:p>
        </w:tc>
        <w:tc>
          <w:tcPr>
            <w:tcW w:w="2077" w:type="dxa"/>
            <w:tcBorders>
              <w:top w:val="single" w:color="000000" w:sz="4" w:space="0"/>
              <w:left w:val="single" w:color="000000" w:sz="4" w:space="0"/>
              <w:bottom w:val="single" w:color="000000" w:sz="4" w:space="0"/>
              <w:right w:val="single" w:color="000000" w:sz="4" w:space="0"/>
            </w:tcBorders>
          </w:tcPr>
          <w:p w14:paraId="16F732EC">
            <w:pPr>
              <w:rPr>
                <w:rFonts w:hint="eastAsia" w:ascii="宋体" w:hAnsi="宋体" w:eastAsia="宋体" w:cs="宋体"/>
                <w:color w:val="auto"/>
                <w:sz w:val="22"/>
                <w:szCs w:val="2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tcPr>
          <w:p w14:paraId="6CB75A73">
            <w:pPr>
              <w:rPr>
                <w:rFonts w:hint="eastAsia" w:ascii="宋体" w:hAnsi="宋体" w:eastAsia="宋体" w:cs="宋体"/>
                <w:color w:val="auto"/>
                <w:sz w:val="22"/>
                <w:szCs w:val="2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tcPr>
          <w:p w14:paraId="517D1D3B">
            <w:pPr>
              <w:pStyle w:val="63"/>
              <w:spacing w:before="112"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《便器冲洗阀用水效率限定值及</w:t>
            </w:r>
            <w:r>
              <w:rPr>
                <w:rFonts w:hint="eastAsia" w:ascii="宋体" w:hAnsi="宋体" w:eastAsia="宋体" w:cs="宋体"/>
                <w:color w:val="auto"/>
                <w:sz w:val="20"/>
                <w:szCs w:val="20"/>
                <w:highlight w:val="none"/>
                <w:lang w:eastAsia="zh-CN"/>
              </w:rPr>
              <w:t>用水效率等级》（GB28379）</w:t>
            </w:r>
          </w:p>
        </w:tc>
      </w:tr>
      <w:tr w14:paraId="776D627B">
        <w:tblPrEx>
          <w:tblCellMar>
            <w:top w:w="0" w:type="dxa"/>
            <w:left w:w="0" w:type="dxa"/>
            <w:bottom w:w="0" w:type="dxa"/>
            <w:right w:w="0" w:type="dxa"/>
          </w:tblCellMar>
        </w:tblPrEx>
        <w:trPr>
          <w:trHeight w:val="902" w:hRule="exact"/>
        </w:trPr>
        <w:tc>
          <w:tcPr>
            <w:tcW w:w="615" w:type="dxa"/>
            <w:tcBorders>
              <w:top w:val="single" w:color="000000" w:sz="4" w:space="0"/>
              <w:left w:val="single" w:color="000000" w:sz="4" w:space="0"/>
              <w:bottom w:val="single" w:color="000000" w:sz="4" w:space="0"/>
              <w:right w:val="single" w:color="000000" w:sz="4" w:space="0"/>
            </w:tcBorders>
          </w:tcPr>
          <w:p w14:paraId="6C202B77">
            <w:pPr>
              <w:pStyle w:val="63"/>
              <w:spacing w:before="12"/>
              <w:rPr>
                <w:rFonts w:hint="eastAsia" w:ascii="宋体" w:hAnsi="宋体" w:eastAsia="宋体" w:cs="宋体"/>
                <w:color w:val="auto"/>
                <w:sz w:val="21"/>
                <w:szCs w:val="21"/>
                <w:highlight w:val="none"/>
                <w:lang w:eastAsia="zh-CN"/>
              </w:rPr>
            </w:pPr>
          </w:p>
          <w:p w14:paraId="4F82AA66">
            <w:pPr>
              <w:pStyle w:val="63"/>
              <w:ind w:left="182"/>
              <w:rPr>
                <w:rFonts w:hint="eastAsia" w:ascii="宋体" w:hAnsi="宋体" w:eastAsia="宋体" w:cs="宋体"/>
                <w:color w:val="auto"/>
                <w:sz w:val="20"/>
                <w:szCs w:val="20"/>
                <w:highlight w:val="none"/>
              </w:rPr>
            </w:pPr>
            <w:r>
              <w:rPr>
                <w:rFonts w:hint="eastAsia" w:ascii="宋体" w:hAnsi="宋体" w:eastAsia="宋体" w:cs="宋体"/>
                <w:color w:val="auto"/>
                <w:sz w:val="20"/>
                <w:highlight w:val="none"/>
              </w:rPr>
              <w:t>18</w:t>
            </w:r>
          </w:p>
        </w:tc>
        <w:tc>
          <w:tcPr>
            <w:tcW w:w="1290" w:type="dxa"/>
            <w:tcBorders>
              <w:top w:val="single" w:color="000000" w:sz="4" w:space="0"/>
              <w:left w:val="single" w:color="000000" w:sz="4" w:space="0"/>
              <w:bottom w:val="single" w:color="000000" w:sz="4" w:space="0"/>
              <w:right w:val="single" w:color="000000" w:sz="4" w:space="0"/>
            </w:tcBorders>
          </w:tcPr>
          <w:p w14:paraId="714BC41B">
            <w:pPr>
              <w:pStyle w:val="63"/>
              <w:spacing w:before="131"/>
              <w:ind w:left="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A060810淋浴</w:t>
            </w:r>
          </w:p>
          <w:p w14:paraId="19340119">
            <w:pPr>
              <w:pStyle w:val="63"/>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器</w:t>
            </w:r>
          </w:p>
        </w:tc>
        <w:tc>
          <w:tcPr>
            <w:tcW w:w="2077" w:type="dxa"/>
            <w:tcBorders>
              <w:top w:val="single" w:color="000000" w:sz="4" w:space="0"/>
              <w:left w:val="single" w:color="000000" w:sz="4" w:space="0"/>
              <w:bottom w:val="single" w:color="000000" w:sz="4" w:space="0"/>
              <w:right w:val="single" w:color="000000" w:sz="4" w:space="0"/>
            </w:tcBorders>
          </w:tcPr>
          <w:p w14:paraId="29152339">
            <w:pPr>
              <w:rPr>
                <w:rFonts w:hint="eastAsia" w:ascii="宋体" w:hAnsi="宋体" w:eastAsia="宋体" w:cs="宋体"/>
                <w:color w:val="auto"/>
                <w:sz w:val="22"/>
                <w:szCs w:val="2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tcPr>
          <w:p w14:paraId="320BC81C">
            <w:pPr>
              <w:rPr>
                <w:rFonts w:hint="eastAsia" w:ascii="宋体" w:hAnsi="宋体" w:eastAsia="宋体" w:cs="宋体"/>
                <w:color w:val="auto"/>
                <w:sz w:val="22"/>
                <w:szCs w:val="2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tcPr>
          <w:p w14:paraId="447C6ADE">
            <w:pPr>
              <w:pStyle w:val="63"/>
              <w:spacing w:before="131"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《淋浴器用水效率限定值及用水</w:t>
            </w:r>
            <w:r>
              <w:rPr>
                <w:rFonts w:hint="eastAsia" w:ascii="宋体" w:hAnsi="宋体" w:eastAsia="宋体" w:cs="宋体"/>
                <w:color w:val="auto"/>
                <w:sz w:val="20"/>
                <w:szCs w:val="20"/>
                <w:highlight w:val="none"/>
                <w:lang w:eastAsia="zh-CN"/>
              </w:rPr>
              <w:t>效率等级》（GB28378）</w:t>
            </w:r>
          </w:p>
        </w:tc>
      </w:tr>
    </w:tbl>
    <w:p w14:paraId="5D37FD42">
      <w:pPr>
        <w:pStyle w:val="2"/>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3C191961">
      <w:pPr>
        <w:pStyle w:val="2"/>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2.以“★”标注的为政府强制采购产品。</w:t>
      </w:r>
    </w:p>
    <w:p w14:paraId="5BB20BAA">
      <w:pPr>
        <w:widowControl/>
        <w:jc w:val="left"/>
        <w:rPr>
          <w:rFonts w:hint="eastAsia" w:ascii="宋体" w:hAnsi="宋体" w:eastAsia="宋体" w:cs="宋体"/>
          <w:color w:val="auto"/>
          <w:sz w:val="20"/>
          <w:szCs w:val="20"/>
          <w:highlight w:val="none"/>
        </w:rPr>
      </w:pPr>
    </w:p>
    <w:p w14:paraId="5D41E9D8">
      <w:pPr>
        <w:pStyle w:val="3"/>
        <w:jc w:val="center"/>
        <w:rPr>
          <w:rFonts w:hint="eastAsia" w:ascii="宋体" w:hAnsi="宋体" w:eastAsia="宋体" w:cs="宋体"/>
          <w:color w:val="auto"/>
          <w:highlight w:val="none"/>
        </w:rPr>
      </w:pPr>
    </w:p>
    <w:p w14:paraId="397BD1F2">
      <w:pPr>
        <w:pStyle w:val="3"/>
        <w:jc w:val="center"/>
        <w:rPr>
          <w:rFonts w:hint="eastAsia" w:ascii="宋体" w:hAnsi="宋体" w:eastAsia="宋体" w:cs="宋体"/>
          <w:color w:val="auto"/>
          <w:highlight w:val="none"/>
        </w:rPr>
      </w:pPr>
    </w:p>
    <w:p w14:paraId="5D858C37">
      <w:pPr>
        <w:pStyle w:val="3"/>
        <w:jc w:val="center"/>
        <w:rPr>
          <w:rFonts w:hint="eastAsia" w:ascii="宋体" w:hAnsi="宋体" w:eastAsia="宋体" w:cs="宋体"/>
          <w:color w:val="auto"/>
          <w:highlight w:val="none"/>
        </w:rPr>
      </w:pPr>
    </w:p>
    <w:p w14:paraId="0F9B47B9">
      <w:pPr>
        <w:pStyle w:val="3"/>
        <w:jc w:val="center"/>
        <w:rPr>
          <w:rFonts w:hint="eastAsia" w:ascii="宋体" w:hAnsi="宋体" w:eastAsia="宋体" w:cs="宋体"/>
          <w:color w:val="auto"/>
          <w:highlight w:val="none"/>
        </w:rPr>
      </w:pPr>
    </w:p>
    <w:p w14:paraId="1076DA3B">
      <w:pPr>
        <w:pStyle w:val="3"/>
        <w:jc w:val="both"/>
        <w:rPr>
          <w:rFonts w:hint="eastAsia" w:ascii="宋体" w:hAnsi="宋体" w:eastAsia="宋体" w:cs="宋体"/>
          <w:color w:val="auto"/>
          <w:highlight w:val="none"/>
        </w:rPr>
      </w:pPr>
    </w:p>
    <w:p w14:paraId="6DC6ADC5">
      <w:pPr>
        <w:rPr>
          <w:rFonts w:hint="eastAsia" w:ascii="宋体" w:hAnsi="宋体" w:eastAsia="宋体" w:cs="宋体"/>
          <w:color w:val="auto"/>
          <w:highlight w:val="none"/>
        </w:rPr>
      </w:pPr>
    </w:p>
    <w:p w14:paraId="4A97CEC3">
      <w:pPr>
        <w:rPr>
          <w:rFonts w:hint="eastAsia" w:ascii="宋体" w:hAnsi="宋体" w:eastAsia="宋体" w:cs="宋体"/>
          <w:color w:val="auto"/>
          <w:highlight w:val="none"/>
        </w:rPr>
      </w:pPr>
    </w:p>
    <w:p w14:paraId="6CF49DA3">
      <w:pPr>
        <w:rPr>
          <w:rFonts w:hint="eastAsia" w:ascii="宋体" w:hAnsi="宋体" w:eastAsia="宋体" w:cs="宋体"/>
          <w:color w:val="auto"/>
          <w:highlight w:val="none"/>
        </w:rPr>
      </w:pPr>
    </w:p>
    <w:p w14:paraId="73B37ACA">
      <w:pPr>
        <w:rPr>
          <w:rFonts w:hint="eastAsia" w:ascii="宋体" w:hAnsi="宋体" w:eastAsia="宋体" w:cs="宋体"/>
          <w:color w:val="auto"/>
          <w:highlight w:val="none"/>
        </w:rPr>
      </w:pPr>
    </w:p>
    <w:p w14:paraId="25C1AADD">
      <w:pPr>
        <w:rPr>
          <w:rFonts w:hint="eastAsia" w:ascii="宋体" w:hAnsi="宋体" w:eastAsia="宋体" w:cs="宋体"/>
          <w:color w:val="auto"/>
          <w:highlight w:val="none"/>
        </w:rPr>
      </w:pPr>
    </w:p>
    <w:p w14:paraId="46DF37B3">
      <w:pPr>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附件</w:t>
      </w:r>
      <w:r>
        <w:rPr>
          <w:rFonts w:hint="eastAsia" w:ascii="宋体" w:hAnsi="宋体" w:eastAsia="宋体" w:cs="宋体"/>
          <w:color w:val="auto"/>
          <w:kern w:val="0"/>
          <w:sz w:val="32"/>
          <w:szCs w:val="32"/>
          <w:highlight w:val="none"/>
          <w:lang w:val="en-US" w:eastAsia="zh-CN"/>
        </w:rPr>
        <w:t>2</w:t>
      </w:r>
      <w:r>
        <w:rPr>
          <w:rFonts w:hint="eastAsia" w:ascii="宋体" w:hAnsi="宋体" w:eastAsia="宋体" w:cs="宋体"/>
          <w:color w:val="auto"/>
          <w:kern w:val="0"/>
          <w:sz w:val="32"/>
          <w:szCs w:val="32"/>
          <w:highlight w:val="none"/>
        </w:rPr>
        <w:t>：</w:t>
      </w:r>
    </w:p>
    <w:p w14:paraId="50DEAFC1">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7"/>
        <w:tblW w:w="9117" w:type="dxa"/>
        <w:tblInd w:w="250" w:type="dxa"/>
        <w:tblLayout w:type="fixed"/>
        <w:tblCellMar>
          <w:top w:w="0" w:type="dxa"/>
          <w:left w:w="108" w:type="dxa"/>
          <w:bottom w:w="0" w:type="dxa"/>
          <w:right w:w="108" w:type="dxa"/>
        </w:tblCellMar>
      </w:tblPr>
      <w:tblGrid>
        <w:gridCol w:w="1906"/>
        <w:gridCol w:w="1905"/>
        <w:gridCol w:w="817"/>
        <w:gridCol w:w="1768"/>
        <w:gridCol w:w="1633"/>
        <w:gridCol w:w="1088"/>
      </w:tblGrid>
      <w:tr w14:paraId="2662CE89">
        <w:tblPrEx>
          <w:tblCellMar>
            <w:top w:w="0" w:type="dxa"/>
            <w:left w:w="108" w:type="dxa"/>
            <w:bottom w:w="0" w:type="dxa"/>
            <w:right w:w="108" w:type="dxa"/>
          </w:tblCellMar>
        </w:tblPrEx>
        <w:trPr>
          <w:trHeight w:val="631" w:hRule="atLeast"/>
        </w:trPr>
        <w:tc>
          <w:tcPr>
            <w:tcW w:w="1906" w:type="dxa"/>
            <w:tcBorders>
              <w:top w:val="single" w:color="auto" w:sz="4" w:space="0"/>
              <w:left w:val="single" w:color="auto" w:sz="4" w:space="0"/>
              <w:bottom w:val="single" w:color="auto" w:sz="4" w:space="0"/>
              <w:right w:val="single" w:color="auto" w:sz="4" w:space="0"/>
            </w:tcBorders>
            <w:noWrap/>
            <w:vAlign w:val="center"/>
          </w:tcPr>
          <w:p w14:paraId="62F9BFD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05" w:type="dxa"/>
            <w:tcBorders>
              <w:top w:val="single" w:color="auto" w:sz="4" w:space="0"/>
              <w:left w:val="nil"/>
              <w:bottom w:val="single" w:color="auto" w:sz="4" w:space="0"/>
              <w:right w:val="single" w:color="auto" w:sz="4" w:space="0"/>
            </w:tcBorders>
            <w:noWrap/>
            <w:vAlign w:val="center"/>
          </w:tcPr>
          <w:p w14:paraId="24F1DCF1">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17" w:type="dxa"/>
            <w:tcBorders>
              <w:top w:val="single" w:color="auto" w:sz="4" w:space="0"/>
              <w:left w:val="nil"/>
              <w:bottom w:val="single" w:color="auto" w:sz="4" w:space="0"/>
              <w:right w:val="single" w:color="auto" w:sz="4" w:space="0"/>
            </w:tcBorders>
            <w:noWrap/>
            <w:vAlign w:val="center"/>
          </w:tcPr>
          <w:p w14:paraId="6C2C48C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768" w:type="dxa"/>
            <w:tcBorders>
              <w:top w:val="single" w:color="auto" w:sz="4" w:space="0"/>
              <w:left w:val="nil"/>
              <w:bottom w:val="single" w:color="auto" w:sz="4" w:space="0"/>
              <w:right w:val="single" w:color="auto" w:sz="4" w:space="0"/>
            </w:tcBorders>
            <w:noWrap/>
            <w:vAlign w:val="center"/>
          </w:tcPr>
          <w:p w14:paraId="17F4336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633" w:type="dxa"/>
            <w:tcBorders>
              <w:top w:val="single" w:color="auto" w:sz="4" w:space="0"/>
              <w:left w:val="nil"/>
              <w:bottom w:val="single" w:color="auto" w:sz="4" w:space="0"/>
              <w:right w:val="single" w:color="auto" w:sz="4" w:space="0"/>
            </w:tcBorders>
            <w:noWrap/>
            <w:vAlign w:val="center"/>
          </w:tcPr>
          <w:p w14:paraId="69E8D7C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088" w:type="dxa"/>
            <w:tcBorders>
              <w:top w:val="single" w:color="auto" w:sz="4" w:space="0"/>
              <w:left w:val="nil"/>
              <w:bottom w:val="single" w:color="auto" w:sz="4" w:space="0"/>
              <w:right w:val="single" w:color="auto" w:sz="4" w:space="0"/>
            </w:tcBorders>
            <w:noWrap/>
            <w:vAlign w:val="center"/>
          </w:tcPr>
          <w:p w14:paraId="6E9E4B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1767C3FB">
        <w:tblPrEx>
          <w:tblCellMar>
            <w:top w:w="0" w:type="dxa"/>
            <w:left w:w="108" w:type="dxa"/>
            <w:bottom w:w="0" w:type="dxa"/>
            <w:right w:w="108" w:type="dxa"/>
          </w:tblCellMar>
        </w:tblPrEx>
        <w:trPr>
          <w:trHeight w:val="243" w:hRule="atLeast"/>
        </w:trPr>
        <w:tc>
          <w:tcPr>
            <w:tcW w:w="1906" w:type="dxa"/>
            <w:tcBorders>
              <w:top w:val="nil"/>
              <w:left w:val="single" w:color="auto" w:sz="4" w:space="0"/>
              <w:bottom w:val="single" w:color="auto" w:sz="4" w:space="0"/>
              <w:right w:val="single" w:color="auto" w:sz="4" w:space="0"/>
            </w:tcBorders>
            <w:noWrap/>
            <w:vAlign w:val="bottom"/>
          </w:tcPr>
          <w:p w14:paraId="53CE10D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05" w:type="dxa"/>
            <w:tcBorders>
              <w:top w:val="nil"/>
              <w:left w:val="nil"/>
              <w:bottom w:val="single" w:color="auto" w:sz="4" w:space="0"/>
              <w:right w:val="single" w:color="auto" w:sz="4" w:space="0"/>
            </w:tcBorders>
            <w:noWrap/>
            <w:vAlign w:val="center"/>
          </w:tcPr>
          <w:p w14:paraId="513769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17" w:type="dxa"/>
            <w:tcBorders>
              <w:top w:val="nil"/>
              <w:left w:val="nil"/>
              <w:bottom w:val="single" w:color="auto" w:sz="4" w:space="0"/>
              <w:right w:val="single" w:color="auto" w:sz="4" w:space="0"/>
            </w:tcBorders>
            <w:noWrap/>
            <w:vAlign w:val="center"/>
          </w:tcPr>
          <w:p w14:paraId="5AAE36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68" w:type="dxa"/>
            <w:tcBorders>
              <w:top w:val="nil"/>
              <w:left w:val="nil"/>
              <w:bottom w:val="single" w:color="auto" w:sz="4" w:space="0"/>
              <w:right w:val="single" w:color="auto" w:sz="4" w:space="0"/>
            </w:tcBorders>
            <w:noWrap/>
            <w:vAlign w:val="center"/>
          </w:tcPr>
          <w:p w14:paraId="115EC3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633" w:type="dxa"/>
            <w:tcBorders>
              <w:top w:val="nil"/>
              <w:left w:val="nil"/>
              <w:bottom w:val="single" w:color="auto" w:sz="4" w:space="0"/>
              <w:right w:val="single" w:color="auto" w:sz="4" w:space="0"/>
            </w:tcBorders>
            <w:noWrap/>
            <w:vAlign w:val="center"/>
          </w:tcPr>
          <w:p w14:paraId="468089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088" w:type="dxa"/>
            <w:tcBorders>
              <w:top w:val="nil"/>
              <w:left w:val="nil"/>
              <w:bottom w:val="single" w:color="auto" w:sz="4" w:space="0"/>
              <w:right w:val="single" w:color="auto" w:sz="4" w:space="0"/>
            </w:tcBorders>
            <w:noWrap/>
            <w:vAlign w:val="center"/>
          </w:tcPr>
          <w:p w14:paraId="495CF4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9BF1469">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76B4FDB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05" w:type="dxa"/>
            <w:tcBorders>
              <w:top w:val="nil"/>
              <w:left w:val="nil"/>
              <w:bottom w:val="single" w:color="auto" w:sz="4" w:space="0"/>
              <w:right w:val="single" w:color="auto" w:sz="4" w:space="0"/>
            </w:tcBorders>
            <w:noWrap/>
            <w:vAlign w:val="center"/>
          </w:tcPr>
          <w:p w14:paraId="464D49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17" w:type="dxa"/>
            <w:tcBorders>
              <w:top w:val="nil"/>
              <w:left w:val="nil"/>
              <w:bottom w:val="single" w:color="auto" w:sz="4" w:space="0"/>
              <w:right w:val="single" w:color="auto" w:sz="4" w:space="0"/>
            </w:tcBorders>
            <w:noWrap/>
            <w:vAlign w:val="center"/>
          </w:tcPr>
          <w:p w14:paraId="0A94F0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68" w:type="dxa"/>
            <w:tcBorders>
              <w:top w:val="nil"/>
              <w:left w:val="nil"/>
              <w:bottom w:val="single" w:color="auto" w:sz="4" w:space="0"/>
              <w:right w:val="single" w:color="auto" w:sz="4" w:space="0"/>
            </w:tcBorders>
            <w:noWrap/>
            <w:vAlign w:val="center"/>
          </w:tcPr>
          <w:p w14:paraId="53BE29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633" w:type="dxa"/>
            <w:tcBorders>
              <w:top w:val="nil"/>
              <w:left w:val="nil"/>
              <w:bottom w:val="single" w:color="auto" w:sz="4" w:space="0"/>
              <w:right w:val="single" w:color="auto" w:sz="4" w:space="0"/>
            </w:tcBorders>
            <w:noWrap/>
            <w:vAlign w:val="center"/>
          </w:tcPr>
          <w:p w14:paraId="2C64FC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088" w:type="dxa"/>
            <w:tcBorders>
              <w:top w:val="nil"/>
              <w:left w:val="nil"/>
              <w:bottom w:val="single" w:color="auto" w:sz="4" w:space="0"/>
              <w:right w:val="single" w:color="auto" w:sz="4" w:space="0"/>
            </w:tcBorders>
            <w:noWrap/>
            <w:vAlign w:val="center"/>
          </w:tcPr>
          <w:p w14:paraId="32E01F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DEBF8F0">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noWrap w:val="0"/>
            <w:vAlign w:val="center"/>
          </w:tcPr>
          <w:p w14:paraId="569B4410">
            <w:pPr>
              <w:widowControl/>
              <w:jc w:val="left"/>
              <w:rPr>
                <w:rFonts w:hint="eastAsia" w:ascii="宋体" w:hAnsi="宋体" w:eastAsia="宋体" w:cs="宋体"/>
                <w:b/>
                <w:bCs/>
                <w:color w:val="auto"/>
                <w:kern w:val="0"/>
                <w:sz w:val="18"/>
                <w:szCs w:val="18"/>
                <w:highlight w:val="none"/>
              </w:rPr>
            </w:pPr>
          </w:p>
        </w:tc>
        <w:tc>
          <w:tcPr>
            <w:tcW w:w="1905" w:type="dxa"/>
            <w:tcBorders>
              <w:top w:val="nil"/>
              <w:left w:val="nil"/>
              <w:bottom w:val="single" w:color="auto" w:sz="4" w:space="0"/>
              <w:right w:val="single" w:color="auto" w:sz="4" w:space="0"/>
            </w:tcBorders>
            <w:noWrap/>
            <w:vAlign w:val="center"/>
          </w:tcPr>
          <w:p w14:paraId="2644DA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17" w:type="dxa"/>
            <w:tcBorders>
              <w:top w:val="nil"/>
              <w:left w:val="nil"/>
              <w:bottom w:val="single" w:color="auto" w:sz="4" w:space="0"/>
              <w:right w:val="single" w:color="auto" w:sz="4" w:space="0"/>
            </w:tcBorders>
            <w:noWrap/>
            <w:vAlign w:val="center"/>
          </w:tcPr>
          <w:p w14:paraId="4F9965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68" w:type="dxa"/>
            <w:tcBorders>
              <w:top w:val="nil"/>
              <w:left w:val="nil"/>
              <w:bottom w:val="single" w:color="auto" w:sz="4" w:space="0"/>
              <w:right w:val="single" w:color="auto" w:sz="4" w:space="0"/>
            </w:tcBorders>
            <w:noWrap/>
            <w:vAlign w:val="center"/>
          </w:tcPr>
          <w:p w14:paraId="1C3695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633" w:type="dxa"/>
            <w:tcBorders>
              <w:top w:val="nil"/>
              <w:left w:val="nil"/>
              <w:bottom w:val="single" w:color="auto" w:sz="4" w:space="0"/>
              <w:right w:val="single" w:color="auto" w:sz="4" w:space="0"/>
            </w:tcBorders>
            <w:noWrap/>
            <w:vAlign w:val="center"/>
          </w:tcPr>
          <w:p w14:paraId="733B74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088" w:type="dxa"/>
            <w:tcBorders>
              <w:top w:val="nil"/>
              <w:left w:val="nil"/>
              <w:bottom w:val="single" w:color="auto" w:sz="4" w:space="0"/>
              <w:right w:val="single" w:color="auto" w:sz="4" w:space="0"/>
            </w:tcBorders>
            <w:noWrap/>
            <w:vAlign w:val="center"/>
          </w:tcPr>
          <w:p w14:paraId="04DA80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665384ED">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07CDBAA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05" w:type="dxa"/>
            <w:tcBorders>
              <w:top w:val="nil"/>
              <w:left w:val="nil"/>
              <w:bottom w:val="single" w:color="auto" w:sz="4" w:space="0"/>
              <w:right w:val="single" w:color="auto" w:sz="4" w:space="0"/>
            </w:tcBorders>
            <w:noWrap/>
            <w:vAlign w:val="center"/>
          </w:tcPr>
          <w:p w14:paraId="3E1D30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17" w:type="dxa"/>
            <w:tcBorders>
              <w:top w:val="nil"/>
              <w:left w:val="nil"/>
              <w:bottom w:val="single" w:color="auto" w:sz="4" w:space="0"/>
              <w:right w:val="single" w:color="auto" w:sz="4" w:space="0"/>
            </w:tcBorders>
            <w:noWrap/>
            <w:vAlign w:val="center"/>
          </w:tcPr>
          <w:p w14:paraId="6B6D60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68" w:type="dxa"/>
            <w:tcBorders>
              <w:top w:val="nil"/>
              <w:left w:val="nil"/>
              <w:bottom w:val="single" w:color="auto" w:sz="4" w:space="0"/>
              <w:right w:val="single" w:color="auto" w:sz="4" w:space="0"/>
            </w:tcBorders>
            <w:noWrap/>
            <w:vAlign w:val="center"/>
          </w:tcPr>
          <w:p w14:paraId="658B39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633" w:type="dxa"/>
            <w:tcBorders>
              <w:top w:val="nil"/>
              <w:left w:val="nil"/>
              <w:bottom w:val="single" w:color="auto" w:sz="4" w:space="0"/>
              <w:right w:val="single" w:color="auto" w:sz="4" w:space="0"/>
            </w:tcBorders>
            <w:noWrap/>
            <w:vAlign w:val="center"/>
          </w:tcPr>
          <w:p w14:paraId="116C687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088" w:type="dxa"/>
            <w:tcBorders>
              <w:top w:val="nil"/>
              <w:left w:val="nil"/>
              <w:bottom w:val="single" w:color="auto" w:sz="4" w:space="0"/>
              <w:right w:val="single" w:color="auto" w:sz="4" w:space="0"/>
            </w:tcBorders>
            <w:noWrap/>
            <w:vAlign w:val="center"/>
          </w:tcPr>
          <w:p w14:paraId="1CFE15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641AC70C">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noWrap w:val="0"/>
            <w:vAlign w:val="center"/>
          </w:tcPr>
          <w:p w14:paraId="2AD68ACE">
            <w:pPr>
              <w:widowControl/>
              <w:jc w:val="left"/>
              <w:rPr>
                <w:rFonts w:hint="eastAsia" w:ascii="宋体" w:hAnsi="宋体" w:eastAsia="宋体" w:cs="宋体"/>
                <w:b/>
                <w:bCs/>
                <w:color w:val="auto"/>
                <w:kern w:val="0"/>
                <w:sz w:val="18"/>
                <w:szCs w:val="18"/>
                <w:highlight w:val="none"/>
              </w:rPr>
            </w:pPr>
          </w:p>
        </w:tc>
        <w:tc>
          <w:tcPr>
            <w:tcW w:w="1905" w:type="dxa"/>
            <w:tcBorders>
              <w:top w:val="nil"/>
              <w:left w:val="nil"/>
              <w:bottom w:val="single" w:color="auto" w:sz="4" w:space="0"/>
              <w:right w:val="single" w:color="auto" w:sz="4" w:space="0"/>
            </w:tcBorders>
            <w:noWrap/>
            <w:vAlign w:val="center"/>
          </w:tcPr>
          <w:p w14:paraId="3BDEF7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17" w:type="dxa"/>
            <w:tcBorders>
              <w:top w:val="nil"/>
              <w:left w:val="nil"/>
              <w:bottom w:val="single" w:color="auto" w:sz="4" w:space="0"/>
              <w:right w:val="single" w:color="auto" w:sz="4" w:space="0"/>
            </w:tcBorders>
            <w:noWrap/>
            <w:vAlign w:val="center"/>
          </w:tcPr>
          <w:p w14:paraId="373D80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68" w:type="dxa"/>
            <w:tcBorders>
              <w:top w:val="nil"/>
              <w:left w:val="nil"/>
              <w:bottom w:val="single" w:color="auto" w:sz="4" w:space="0"/>
              <w:right w:val="single" w:color="auto" w:sz="4" w:space="0"/>
            </w:tcBorders>
            <w:noWrap/>
            <w:vAlign w:val="center"/>
          </w:tcPr>
          <w:p w14:paraId="5D3F8A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633" w:type="dxa"/>
            <w:tcBorders>
              <w:top w:val="nil"/>
              <w:left w:val="nil"/>
              <w:bottom w:val="single" w:color="auto" w:sz="4" w:space="0"/>
              <w:right w:val="single" w:color="auto" w:sz="4" w:space="0"/>
            </w:tcBorders>
            <w:noWrap/>
            <w:vAlign w:val="center"/>
          </w:tcPr>
          <w:p w14:paraId="5E7275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088" w:type="dxa"/>
            <w:tcBorders>
              <w:top w:val="nil"/>
              <w:left w:val="nil"/>
              <w:bottom w:val="single" w:color="auto" w:sz="4" w:space="0"/>
              <w:right w:val="single" w:color="auto" w:sz="4" w:space="0"/>
            </w:tcBorders>
            <w:noWrap/>
            <w:vAlign w:val="center"/>
          </w:tcPr>
          <w:p w14:paraId="670F39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05E27921">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5EAE482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05" w:type="dxa"/>
            <w:tcBorders>
              <w:top w:val="nil"/>
              <w:left w:val="nil"/>
              <w:bottom w:val="single" w:color="auto" w:sz="4" w:space="0"/>
              <w:right w:val="single" w:color="auto" w:sz="4" w:space="0"/>
            </w:tcBorders>
            <w:noWrap/>
            <w:vAlign w:val="center"/>
          </w:tcPr>
          <w:p w14:paraId="0894D7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17" w:type="dxa"/>
            <w:tcBorders>
              <w:top w:val="nil"/>
              <w:left w:val="nil"/>
              <w:bottom w:val="single" w:color="auto" w:sz="4" w:space="0"/>
              <w:right w:val="single" w:color="auto" w:sz="4" w:space="0"/>
            </w:tcBorders>
            <w:noWrap/>
            <w:vAlign w:val="center"/>
          </w:tcPr>
          <w:p w14:paraId="5FB4D8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68" w:type="dxa"/>
            <w:tcBorders>
              <w:top w:val="nil"/>
              <w:left w:val="nil"/>
              <w:bottom w:val="single" w:color="auto" w:sz="4" w:space="0"/>
              <w:right w:val="single" w:color="auto" w:sz="4" w:space="0"/>
            </w:tcBorders>
            <w:noWrap/>
            <w:vAlign w:val="center"/>
          </w:tcPr>
          <w:p w14:paraId="75EAAD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633" w:type="dxa"/>
            <w:tcBorders>
              <w:top w:val="nil"/>
              <w:left w:val="nil"/>
              <w:bottom w:val="single" w:color="auto" w:sz="4" w:space="0"/>
              <w:right w:val="single" w:color="auto" w:sz="4" w:space="0"/>
            </w:tcBorders>
            <w:noWrap/>
            <w:vAlign w:val="center"/>
          </w:tcPr>
          <w:p w14:paraId="7DB677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088" w:type="dxa"/>
            <w:tcBorders>
              <w:top w:val="nil"/>
              <w:left w:val="nil"/>
              <w:bottom w:val="single" w:color="auto" w:sz="4" w:space="0"/>
              <w:right w:val="single" w:color="auto" w:sz="4" w:space="0"/>
            </w:tcBorders>
            <w:noWrap/>
            <w:vAlign w:val="center"/>
          </w:tcPr>
          <w:p w14:paraId="4AEEF4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5AB947CB">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noWrap w:val="0"/>
            <w:vAlign w:val="center"/>
          </w:tcPr>
          <w:p w14:paraId="66C1B2E5">
            <w:pPr>
              <w:widowControl/>
              <w:jc w:val="left"/>
              <w:rPr>
                <w:rFonts w:hint="eastAsia" w:ascii="宋体" w:hAnsi="宋体" w:eastAsia="宋体" w:cs="宋体"/>
                <w:b/>
                <w:bCs/>
                <w:color w:val="auto"/>
                <w:kern w:val="0"/>
                <w:sz w:val="18"/>
                <w:szCs w:val="18"/>
                <w:highlight w:val="none"/>
              </w:rPr>
            </w:pPr>
          </w:p>
        </w:tc>
        <w:tc>
          <w:tcPr>
            <w:tcW w:w="1905" w:type="dxa"/>
            <w:tcBorders>
              <w:top w:val="nil"/>
              <w:left w:val="nil"/>
              <w:bottom w:val="single" w:color="auto" w:sz="4" w:space="0"/>
              <w:right w:val="single" w:color="auto" w:sz="4" w:space="0"/>
            </w:tcBorders>
            <w:noWrap/>
            <w:vAlign w:val="center"/>
          </w:tcPr>
          <w:p w14:paraId="5F5946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17" w:type="dxa"/>
            <w:tcBorders>
              <w:top w:val="nil"/>
              <w:left w:val="nil"/>
              <w:bottom w:val="single" w:color="auto" w:sz="4" w:space="0"/>
              <w:right w:val="single" w:color="auto" w:sz="4" w:space="0"/>
            </w:tcBorders>
            <w:noWrap/>
            <w:vAlign w:val="center"/>
          </w:tcPr>
          <w:p w14:paraId="77BE26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68" w:type="dxa"/>
            <w:tcBorders>
              <w:top w:val="nil"/>
              <w:left w:val="nil"/>
              <w:bottom w:val="single" w:color="auto" w:sz="4" w:space="0"/>
              <w:right w:val="single" w:color="auto" w:sz="4" w:space="0"/>
            </w:tcBorders>
            <w:noWrap/>
            <w:vAlign w:val="center"/>
          </w:tcPr>
          <w:p w14:paraId="73F410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633" w:type="dxa"/>
            <w:tcBorders>
              <w:top w:val="nil"/>
              <w:left w:val="nil"/>
              <w:bottom w:val="single" w:color="auto" w:sz="4" w:space="0"/>
              <w:right w:val="single" w:color="auto" w:sz="4" w:space="0"/>
            </w:tcBorders>
            <w:noWrap/>
            <w:vAlign w:val="center"/>
          </w:tcPr>
          <w:p w14:paraId="405230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088" w:type="dxa"/>
            <w:tcBorders>
              <w:top w:val="nil"/>
              <w:left w:val="nil"/>
              <w:bottom w:val="single" w:color="auto" w:sz="4" w:space="0"/>
              <w:right w:val="single" w:color="auto" w:sz="4" w:space="0"/>
            </w:tcBorders>
            <w:noWrap/>
            <w:vAlign w:val="center"/>
          </w:tcPr>
          <w:p w14:paraId="5FA52C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65C3DF5F">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748BD3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05" w:type="dxa"/>
            <w:tcBorders>
              <w:top w:val="nil"/>
              <w:left w:val="nil"/>
              <w:bottom w:val="single" w:color="auto" w:sz="4" w:space="0"/>
              <w:right w:val="single" w:color="auto" w:sz="4" w:space="0"/>
            </w:tcBorders>
            <w:noWrap/>
            <w:vAlign w:val="center"/>
          </w:tcPr>
          <w:p w14:paraId="696D31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17" w:type="dxa"/>
            <w:tcBorders>
              <w:top w:val="nil"/>
              <w:left w:val="nil"/>
              <w:bottom w:val="single" w:color="auto" w:sz="4" w:space="0"/>
              <w:right w:val="single" w:color="auto" w:sz="4" w:space="0"/>
            </w:tcBorders>
            <w:noWrap/>
            <w:vAlign w:val="center"/>
          </w:tcPr>
          <w:p w14:paraId="13A201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68" w:type="dxa"/>
            <w:tcBorders>
              <w:top w:val="nil"/>
              <w:left w:val="nil"/>
              <w:bottom w:val="single" w:color="auto" w:sz="4" w:space="0"/>
              <w:right w:val="single" w:color="auto" w:sz="4" w:space="0"/>
            </w:tcBorders>
            <w:noWrap/>
            <w:vAlign w:val="center"/>
          </w:tcPr>
          <w:p w14:paraId="2EE562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633" w:type="dxa"/>
            <w:tcBorders>
              <w:top w:val="nil"/>
              <w:left w:val="nil"/>
              <w:bottom w:val="single" w:color="auto" w:sz="4" w:space="0"/>
              <w:right w:val="single" w:color="auto" w:sz="4" w:space="0"/>
            </w:tcBorders>
            <w:noWrap/>
            <w:vAlign w:val="center"/>
          </w:tcPr>
          <w:p w14:paraId="7E5B52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088" w:type="dxa"/>
            <w:tcBorders>
              <w:top w:val="nil"/>
              <w:left w:val="nil"/>
              <w:bottom w:val="single" w:color="auto" w:sz="4" w:space="0"/>
              <w:right w:val="single" w:color="auto" w:sz="4" w:space="0"/>
            </w:tcBorders>
            <w:noWrap/>
            <w:vAlign w:val="center"/>
          </w:tcPr>
          <w:p w14:paraId="1C3EE0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A0EE98D">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noWrap w:val="0"/>
            <w:vAlign w:val="center"/>
          </w:tcPr>
          <w:p w14:paraId="67F89CFC">
            <w:pPr>
              <w:widowControl/>
              <w:jc w:val="left"/>
              <w:rPr>
                <w:rFonts w:hint="eastAsia" w:ascii="宋体" w:hAnsi="宋体" w:eastAsia="宋体" w:cs="宋体"/>
                <w:b/>
                <w:bCs/>
                <w:color w:val="auto"/>
                <w:kern w:val="0"/>
                <w:sz w:val="18"/>
                <w:szCs w:val="18"/>
                <w:highlight w:val="none"/>
              </w:rPr>
            </w:pPr>
          </w:p>
        </w:tc>
        <w:tc>
          <w:tcPr>
            <w:tcW w:w="1905" w:type="dxa"/>
            <w:tcBorders>
              <w:top w:val="nil"/>
              <w:left w:val="nil"/>
              <w:bottom w:val="single" w:color="auto" w:sz="4" w:space="0"/>
              <w:right w:val="single" w:color="auto" w:sz="4" w:space="0"/>
            </w:tcBorders>
            <w:noWrap/>
            <w:vAlign w:val="center"/>
          </w:tcPr>
          <w:p w14:paraId="613CA0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17" w:type="dxa"/>
            <w:tcBorders>
              <w:top w:val="nil"/>
              <w:left w:val="nil"/>
              <w:bottom w:val="single" w:color="auto" w:sz="4" w:space="0"/>
              <w:right w:val="single" w:color="auto" w:sz="4" w:space="0"/>
            </w:tcBorders>
            <w:noWrap/>
            <w:vAlign w:val="center"/>
          </w:tcPr>
          <w:p w14:paraId="4C95E6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68" w:type="dxa"/>
            <w:tcBorders>
              <w:top w:val="nil"/>
              <w:left w:val="nil"/>
              <w:bottom w:val="single" w:color="auto" w:sz="4" w:space="0"/>
              <w:right w:val="single" w:color="auto" w:sz="4" w:space="0"/>
            </w:tcBorders>
            <w:noWrap/>
            <w:vAlign w:val="center"/>
          </w:tcPr>
          <w:p w14:paraId="067ACF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633" w:type="dxa"/>
            <w:tcBorders>
              <w:top w:val="nil"/>
              <w:left w:val="nil"/>
              <w:bottom w:val="single" w:color="auto" w:sz="4" w:space="0"/>
              <w:right w:val="single" w:color="auto" w:sz="4" w:space="0"/>
            </w:tcBorders>
            <w:noWrap/>
            <w:vAlign w:val="center"/>
          </w:tcPr>
          <w:p w14:paraId="2C519B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088" w:type="dxa"/>
            <w:tcBorders>
              <w:top w:val="nil"/>
              <w:left w:val="nil"/>
              <w:bottom w:val="single" w:color="auto" w:sz="4" w:space="0"/>
              <w:right w:val="single" w:color="auto" w:sz="4" w:space="0"/>
            </w:tcBorders>
            <w:noWrap/>
            <w:vAlign w:val="center"/>
          </w:tcPr>
          <w:p w14:paraId="4A07DA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541E0A6">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11E931A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05" w:type="dxa"/>
            <w:tcBorders>
              <w:top w:val="nil"/>
              <w:left w:val="nil"/>
              <w:bottom w:val="single" w:color="auto" w:sz="4" w:space="0"/>
              <w:right w:val="single" w:color="auto" w:sz="4" w:space="0"/>
            </w:tcBorders>
            <w:noWrap/>
            <w:vAlign w:val="center"/>
          </w:tcPr>
          <w:p w14:paraId="2094579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17" w:type="dxa"/>
            <w:tcBorders>
              <w:top w:val="nil"/>
              <w:left w:val="nil"/>
              <w:bottom w:val="single" w:color="auto" w:sz="4" w:space="0"/>
              <w:right w:val="single" w:color="auto" w:sz="4" w:space="0"/>
            </w:tcBorders>
            <w:noWrap/>
            <w:vAlign w:val="center"/>
          </w:tcPr>
          <w:p w14:paraId="4BDA4A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68" w:type="dxa"/>
            <w:tcBorders>
              <w:top w:val="nil"/>
              <w:left w:val="nil"/>
              <w:bottom w:val="single" w:color="auto" w:sz="4" w:space="0"/>
              <w:right w:val="single" w:color="auto" w:sz="4" w:space="0"/>
            </w:tcBorders>
            <w:noWrap/>
            <w:vAlign w:val="center"/>
          </w:tcPr>
          <w:p w14:paraId="752F3C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633" w:type="dxa"/>
            <w:tcBorders>
              <w:top w:val="nil"/>
              <w:left w:val="nil"/>
              <w:bottom w:val="single" w:color="auto" w:sz="4" w:space="0"/>
              <w:right w:val="single" w:color="auto" w:sz="4" w:space="0"/>
            </w:tcBorders>
            <w:noWrap/>
            <w:vAlign w:val="center"/>
          </w:tcPr>
          <w:p w14:paraId="39B86E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088" w:type="dxa"/>
            <w:tcBorders>
              <w:top w:val="nil"/>
              <w:left w:val="nil"/>
              <w:bottom w:val="single" w:color="auto" w:sz="4" w:space="0"/>
              <w:right w:val="single" w:color="auto" w:sz="4" w:space="0"/>
            </w:tcBorders>
            <w:noWrap/>
            <w:vAlign w:val="center"/>
          </w:tcPr>
          <w:p w14:paraId="45101E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3885E9E">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noWrap w:val="0"/>
            <w:vAlign w:val="center"/>
          </w:tcPr>
          <w:p w14:paraId="6C19DCC4">
            <w:pPr>
              <w:widowControl/>
              <w:jc w:val="left"/>
              <w:rPr>
                <w:rFonts w:hint="eastAsia" w:ascii="宋体" w:hAnsi="宋体" w:eastAsia="宋体" w:cs="宋体"/>
                <w:b/>
                <w:bCs/>
                <w:color w:val="auto"/>
                <w:kern w:val="0"/>
                <w:sz w:val="18"/>
                <w:szCs w:val="18"/>
                <w:highlight w:val="none"/>
              </w:rPr>
            </w:pPr>
          </w:p>
        </w:tc>
        <w:tc>
          <w:tcPr>
            <w:tcW w:w="1905" w:type="dxa"/>
            <w:tcBorders>
              <w:top w:val="nil"/>
              <w:left w:val="nil"/>
              <w:bottom w:val="single" w:color="auto" w:sz="4" w:space="0"/>
              <w:right w:val="single" w:color="auto" w:sz="4" w:space="0"/>
            </w:tcBorders>
            <w:noWrap/>
            <w:vAlign w:val="center"/>
          </w:tcPr>
          <w:p w14:paraId="228889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17" w:type="dxa"/>
            <w:tcBorders>
              <w:top w:val="nil"/>
              <w:left w:val="nil"/>
              <w:bottom w:val="single" w:color="auto" w:sz="4" w:space="0"/>
              <w:right w:val="single" w:color="auto" w:sz="4" w:space="0"/>
            </w:tcBorders>
            <w:noWrap/>
            <w:vAlign w:val="center"/>
          </w:tcPr>
          <w:p w14:paraId="69BFE5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68" w:type="dxa"/>
            <w:tcBorders>
              <w:top w:val="nil"/>
              <w:left w:val="nil"/>
              <w:bottom w:val="single" w:color="auto" w:sz="4" w:space="0"/>
              <w:right w:val="single" w:color="auto" w:sz="4" w:space="0"/>
            </w:tcBorders>
            <w:noWrap/>
            <w:vAlign w:val="center"/>
          </w:tcPr>
          <w:p w14:paraId="36DCF3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633" w:type="dxa"/>
            <w:tcBorders>
              <w:top w:val="nil"/>
              <w:left w:val="nil"/>
              <w:bottom w:val="single" w:color="auto" w:sz="4" w:space="0"/>
              <w:right w:val="single" w:color="auto" w:sz="4" w:space="0"/>
            </w:tcBorders>
            <w:noWrap/>
            <w:vAlign w:val="center"/>
          </w:tcPr>
          <w:p w14:paraId="66629B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088" w:type="dxa"/>
            <w:tcBorders>
              <w:top w:val="nil"/>
              <w:left w:val="nil"/>
              <w:bottom w:val="single" w:color="auto" w:sz="4" w:space="0"/>
              <w:right w:val="single" w:color="auto" w:sz="4" w:space="0"/>
            </w:tcBorders>
            <w:noWrap/>
            <w:vAlign w:val="center"/>
          </w:tcPr>
          <w:p w14:paraId="595870A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1311BAB2">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17DA7C5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05" w:type="dxa"/>
            <w:tcBorders>
              <w:top w:val="nil"/>
              <w:left w:val="nil"/>
              <w:bottom w:val="single" w:color="auto" w:sz="4" w:space="0"/>
              <w:right w:val="single" w:color="auto" w:sz="4" w:space="0"/>
            </w:tcBorders>
            <w:noWrap/>
            <w:vAlign w:val="center"/>
          </w:tcPr>
          <w:p w14:paraId="27BB34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17" w:type="dxa"/>
            <w:tcBorders>
              <w:top w:val="nil"/>
              <w:left w:val="nil"/>
              <w:bottom w:val="single" w:color="auto" w:sz="4" w:space="0"/>
              <w:right w:val="single" w:color="auto" w:sz="4" w:space="0"/>
            </w:tcBorders>
            <w:noWrap/>
            <w:vAlign w:val="center"/>
          </w:tcPr>
          <w:p w14:paraId="2B49EE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68" w:type="dxa"/>
            <w:tcBorders>
              <w:top w:val="nil"/>
              <w:left w:val="nil"/>
              <w:bottom w:val="single" w:color="auto" w:sz="4" w:space="0"/>
              <w:right w:val="single" w:color="auto" w:sz="4" w:space="0"/>
            </w:tcBorders>
            <w:noWrap/>
            <w:vAlign w:val="center"/>
          </w:tcPr>
          <w:p w14:paraId="14AD9B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633" w:type="dxa"/>
            <w:tcBorders>
              <w:top w:val="nil"/>
              <w:left w:val="nil"/>
              <w:bottom w:val="single" w:color="auto" w:sz="4" w:space="0"/>
              <w:right w:val="single" w:color="auto" w:sz="4" w:space="0"/>
            </w:tcBorders>
            <w:noWrap/>
            <w:vAlign w:val="center"/>
          </w:tcPr>
          <w:p w14:paraId="40F92E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088" w:type="dxa"/>
            <w:tcBorders>
              <w:top w:val="nil"/>
              <w:left w:val="nil"/>
              <w:bottom w:val="single" w:color="auto" w:sz="4" w:space="0"/>
              <w:right w:val="single" w:color="auto" w:sz="4" w:space="0"/>
            </w:tcBorders>
            <w:noWrap/>
            <w:vAlign w:val="center"/>
          </w:tcPr>
          <w:p w14:paraId="2CFD31E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E3BA6CC">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noWrap w:val="0"/>
            <w:vAlign w:val="center"/>
          </w:tcPr>
          <w:p w14:paraId="3A3C7DC8">
            <w:pPr>
              <w:widowControl/>
              <w:jc w:val="left"/>
              <w:rPr>
                <w:rFonts w:hint="eastAsia" w:ascii="宋体" w:hAnsi="宋体" w:eastAsia="宋体" w:cs="宋体"/>
                <w:b/>
                <w:bCs/>
                <w:color w:val="auto"/>
                <w:kern w:val="0"/>
                <w:sz w:val="18"/>
                <w:szCs w:val="18"/>
                <w:highlight w:val="none"/>
              </w:rPr>
            </w:pPr>
          </w:p>
        </w:tc>
        <w:tc>
          <w:tcPr>
            <w:tcW w:w="1905" w:type="dxa"/>
            <w:tcBorders>
              <w:top w:val="nil"/>
              <w:left w:val="nil"/>
              <w:bottom w:val="single" w:color="auto" w:sz="4" w:space="0"/>
              <w:right w:val="single" w:color="auto" w:sz="4" w:space="0"/>
            </w:tcBorders>
            <w:noWrap/>
            <w:vAlign w:val="center"/>
          </w:tcPr>
          <w:p w14:paraId="340B12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17" w:type="dxa"/>
            <w:tcBorders>
              <w:top w:val="nil"/>
              <w:left w:val="nil"/>
              <w:bottom w:val="single" w:color="auto" w:sz="4" w:space="0"/>
              <w:right w:val="single" w:color="auto" w:sz="4" w:space="0"/>
            </w:tcBorders>
            <w:noWrap/>
            <w:vAlign w:val="center"/>
          </w:tcPr>
          <w:p w14:paraId="34C818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68" w:type="dxa"/>
            <w:tcBorders>
              <w:top w:val="nil"/>
              <w:left w:val="nil"/>
              <w:bottom w:val="single" w:color="auto" w:sz="4" w:space="0"/>
              <w:right w:val="single" w:color="auto" w:sz="4" w:space="0"/>
            </w:tcBorders>
            <w:noWrap/>
            <w:vAlign w:val="center"/>
          </w:tcPr>
          <w:p w14:paraId="4C62B27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633" w:type="dxa"/>
            <w:tcBorders>
              <w:top w:val="nil"/>
              <w:left w:val="nil"/>
              <w:bottom w:val="single" w:color="auto" w:sz="4" w:space="0"/>
              <w:right w:val="single" w:color="auto" w:sz="4" w:space="0"/>
            </w:tcBorders>
            <w:noWrap/>
            <w:vAlign w:val="center"/>
          </w:tcPr>
          <w:p w14:paraId="48D29D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088" w:type="dxa"/>
            <w:tcBorders>
              <w:top w:val="nil"/>
              <w:left w:val="nil"/>
              <w:bottom w:val="single" w:color="auto" w:sz="4" w:space="0"/>
              <w:right w:val="single" w:color="auto" w:sz="4" w:space="0"/>
            </w:tcBorders>
            <w:noWrap/>
            <w:vAlign w:val="center"/>
          </w:tcPr>
          <w:p w14:paraId="4C7592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35CD6CD">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37E7029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05" w:type="dxa"/>
            <w:tcBorders>
              <w:top w:val="nil"/>
              <w:left w:val="nil"/>
              <w:bottom w:val="single" w:color="auto" w:sz="4" w:space="0"/>
              <w:right w:val="single" w:color="auto" w:sz="4" w:space="0"/>
            </w:tcBorders>
            <w:noWrap/>
            <w:vAlign w:val="center"/>
          </w:tcPr>
          <w:p w14:paraId="3804D8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17" w:type="dxa"/>
            <w:tcBorders>
              <w:top w:val="nil"/>
              <w:left w:val="nil"/>
              <w:bottom w:val="single" w:color="auto" w:sz="4" w:space="0"/>
              <w:right w:val="single" w:color="auto" w:sz="4" w:space="0"/>
            </w:tcBorders>
            <w:noWrap/>
            <w:vAlign w:val="center"/>
          </w:tcPr>
          <w:p w14:paraId="3E6B0B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68" w:type="dxa"/>
            <w:tcBorders>
              <w:top w:val="nil"/>
              <w:left w:val="nil"/>
              <w:bottom w:val="single" w:color="auto" w:sz="4" w:space="0"/>
              <w:right w:val="single" w:color="auto" w:sz="4" w:space="0"/>
            </w:tcBorders>
            <w:noWrap/>
            <w:vAlign w:val="center"/>
          </w:tcPr>
          <w:p w14:paraId="7F5D8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633" w:type="dxa"/>
            <w:tcBorders>
              <w:top w:val="nil"/>
              <w:left w:val="nil"/>
              <w:bottom w:val="single" w:color="auto" w:sz="4" w:space="0"/>
              <w:right w:val="single" w:color="auto" w:sz="4" w:space="0"/>
            </w:tcBorders>
            <w:noWrap/>
            <w:vAlign w:val="center"/>
          </w:tcPr>
          <w:p w14:paraId="14DFBE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088" w:type="dxa"/>
            <w:tcBorders>
              <w:top w:val="nil"/>
              <w:left w:val="nil"/>
              <w:bottom w:val="single" w:color="auto" w:sz="4" w:space="0"/>
              <w:right w:val="single" w:color="auto" w:sz="4" w:space="0"/>
            </w:tcBorders>
            <w:noWrap/>
            <w:vAlign w:val="center"/>
          </w:tcPr>
          <w:p w14:paraId="1820EB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366E313">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noWrap w:val="0"/>
            <w:vAlign w:val="center"/>
          </w:tcPr>
          <w:p w14:paraId="1D669524">
            <w:pPr>
              <w:widowControl/>
              <w:jc w:val="left"/>
              <w:rPr>
                <w:rFonts w:hint="eastAsia" w:ascii="宋体" w:hAnsi="宋体" w:eastAsia="宋体" w:cs="宋体"/>
                <w:b/>
                <w:bCs/>
                <w:color w:val="auto"/>
                <w:kern w:val="0"/>
                <w:sz w:val="18"/>
                <w:szCs w:val="18"/>
                <w:highlight w:val="none"/>
              </w:rPr>
            </w:pPr>
          </w:p>
        </w:tc>
        <w:tc>
          <w:tcPr>
            <w:tcW w:w="1905" w:type="dxa"/>
            <w:tcBorders>
              <w:top w:val="nil"/>
              <w:left w:val="nil"/>
              <w:bottom w:val="single" w:color="auto" w:sz="4" w:space="0"/>
              <w:right w:val="single" w:color="auto" w:sz="4" w:space="0"/>
            </w:tcBorders>
            <w:noWrap/>
            <w:vAlign w:val="center"/>
          </w:tcPr>
          <w:p w14:paraId="0E8D00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17" w:type="dxa"/>
            <w:tcBorders>
              <w:top w:val="nil"/>
              <w:left w:val="nil"/>
              <w:bottom w:val="single" w:color="auto" w:sz="4" w:space="0"/>
              <w:right w:val="single" w:color="auto" w:sz="4" w:space="0"/>
            </w:tcBorders>
            <w:noWrap/>
            <w:vAlign w:val="center"/>
          </w:tcPr>
          <w:p w14:paraId="2049EB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68" w:type="dxa"/>
            <w:tcBorders>
              <w:top w:val="nil"/>
              <w:left w:val="nil"/>
              <w:bottom w:val="single" w:color="auto" w:sz="4" w:space="0"/>
              <w:right w:val="single" w:color="auto" w:sz="4" w:space="0"/>
            </w:tcBorders>
            <w:noWrap/>
            <w:vAlign w:val="center"/>
          </w:tcPr>
          <w:p w14:paraId="3BF415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633" w:type="dxa"/>
            <w:tcBorders>
              <w:top w:val="nil"/>
              <w:left w:val="nil"/>
              <w:bottom w:val="single" w:color="auto" w:sz="4" w:space="0"/>
              <w:right w:val="single" w:color="auto" w:sz="4" w:space="0"/>
            </w:tcBorders>
            <w:noWrap/>
            <w:vAlign w:val="center"/>
          </w:tcPr>
          <w:p w14:paraId="747B42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088" w:type="dxa"/>
            <w:tcBorders>
              <w:top w:val="nil"/>
              <w:left w:val="nil"/>
              <w:bottom w:val="single" w:color="auto" w:sz="4" w:space="0"/>
              <w:right w:val="single" w:color="auto" w:sz="4" w:space="0"/>
            </w:tcBorders>
            <w:noWrap/>
            <w:vAlign w:val="center"/>
          </w:tcPr>
          <w:p w14:paraId="573CBB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FE36268">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283A2ED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05" w:type="dxa"/>
            <w:tcBorders>
              <w:top w:val="nil"/>
              <w:left w:val="nil"/>
              <w:bottom w:val="single" w:color="auto" w:sz="4" w:space="0"/>
              <w:right w:val="single" w:color="auto" w:sz="4" w:space="0"/>
            </w:tcBorders>
            <w:noWrap/>
            <w:vAlign w:val="center"/>
          </w:tcPr>
          <w:p w14:paraId="12F141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17" w:type="dxa"/>
            <w:tcBorders>
              <w:top w:val="nil"/>
              <w:left w:val="nil"/>
              <w:bottom w:val="single" w:color="auto" w:sz="4" w:space="0"/>
              <w:right w:val="single" w:color="auto" w:sz="4" w:space="0"/>
            </w:tcBorders>
            <w:noWrap/>
            <w:vAlign w:val="center"/>
          </w:tcPr>
          <w:p w14:paraId="165427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68" w:type="dxa"/>
            <w:tcBorders>
              <w:top w:val="nil"/>
              <w:left w:val="nil"/>
              <w:bottom w:val="single" w:color="auto" w:sz="4" w:space="0"/>
              <w:right w:val="single" w:color="auto" w:sz="4" w:space="0"/>
            </w:tcBorders>
            <w:noWrap/>
            <w:vAlign w:val="center"/>
          </w:tcPr>
          <w:p w14:paraId="2ABA3D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33" w:type="dxa"/>
            <w:tcBorders>
              <w:top w:val="nil"/>
              <w:left w:val="nil"/>
              <w:bottom w:val="single" w:color="auto" w:sz="4" w:space="0"/>
              <w:right w:val="single" w:color="auto" w:sz="4" w:space="0"/>
            </w:tcBorders>
            <w:noWrap/>
            <w:vAlign w:val="center"/>
          </w:tcPr>
          <w:p w14:paraId="0AF6D8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088" w:type="dxa"/>
            <w:tcBorders>
              <w:top w:val="nil"/>
              <w:left w:val="nil"/>
              <w:bottom w:val="single" w:color="auto" w:sz="4" w:space="0"/>
              <w:right w:val="single" w:color="auto" w:sz="4" w:space="0"/>
            </w:tcBorders>
            <w:noWrap/>
            <w:vAlign w:val="center"/>
          </w:tcPr>
          <w:p w14:paraId="699991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2C6B167">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noWrap w:val="0"/>
            <w:vAlign w:val="center"/>
          </w:tcPr>
          <w:p w14:paraId="59AAEDC0">
            <w:pPr>
              <w:widowControl/>
              <w:jc w:val="left"/>
              <w:rPr>
                <w:rFonts w:hint="eastAsia" w:ascii="宋体" w:hAnsi="宋体" w:eastAsia="宋体" w:cs="宋体"/>
                <w:b/>
                <w:bCs/>
                <w:color w:val="auto"/>
                <w:kern w:val="0"/>
                <w:sz w:val="18"/>
                <w:szCs w:val="18"/>
                <w:highlight w:val="none"/>
              </w:rPr>
            </w:pPr>
          </w:p>
        </w:tc>
        <w:tc>
          <w:tcPr>
            <w:tcW w:w="1905" w:type="dxa"/>
            <w:tcBorders>
              <w:top w:val="nil"/>
              <w:left w:val="nil"/>
              <w:bottom w:val="single" w:color="auto" w:sz="4" w:space="0"/>
              <w:right w:val="single" w:color="auto" w:sz="4" w:space="0"/>
            </w:tcBorders>
            <w:noWrap/>
            <w:vAlign w:val="center"/>
          </w:tcPr>
          <w:p w14:paraId="2C9FDE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17" w:type="dxa"/>
            <w:tcBorders>
              <w:top w:val="nil"/>
              <w:left w:val="nil"/>
              <w:bottom w:val="single" w:color="auto" w:sz="4" w:space="0"/>
              <w:right w:val="single" w:color="auto" w:sz="4" w:space="0"/>
            </w:tcBorders>
            <w:noWrap/>
            <w:vAlign w:val="center"/>
          </w:tcPr>
          <w:p w14:paraId="6668E9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68" w:type="dxa"/>
            <w:tcBorders>
              <w:top w:val="nil"/>
              <w:left w:val="nil"/>
              <w:bottom w:val="single" w:color="auto" w:sz="4" w:space="0"/>
              <w:right w:val="single" w:color="auto" w:sz="4" w:space="0"/>
            </w:tcBorders>
            <w:noWrap/>
            <w:vAlign w:val="center"/>
          </w:tcPr>
          <w:p w14:paraId="53FB8D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633" w:type="dxa"/>
            <w:tcBorders>
              <w:top w:val="nil"/>
              <w:left w:val="nil"/>
              <w:bottom w:val="single" w:color="auto" w:sz="4" w:space="0"/>
              <w:right w:val="single" w:color="auto" w:sz="4" w:space="0"/>
            </w:tcBorders>
            <w:noWrap/>
            <w:vAlign w:val="center"/>
          </w:tcPr>
          <w:p w14:paraId="65D519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088" w:type="dxa"/>
            <w:tcBorders>
              <w:top w:val="nil"/>
              <w:left w:val="nil"/>
              <w:bottom w:val="single" w:color="auto" w:sz="4" w:space="0"/>
              <w:right w:val="single" w:color="auto" w:sz="4" w:space="0"/>
            </w:tcBorders>
            <w:noWrap/>
            <w:vAlign w:val="center"/>
          </w:tcPr>
          <w:p w14:paraId="32E8C9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E6C55E7">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26944C3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05" w:type="dxa"/>
            <w:tcBorders>
              <w:top w:val="nil"/>
              <w:left w:val="nil"/>
              <w:bottom w:val="single" w:color="auto" w:sz="4" w:space="0"/>
              <w:right w:val="single" w:color="auto" w:sz="4" w:space="0"/>
            </w:tcBorders>
            <w:noWrap/>
            <w:vAlign w:val="center"/>
          </w:tcPr>
          <w:p w14:paraId="5E45A7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17" w:type="dxa"/>
            <w:tcBorders>
              <w:top w:val="nil"/>
              <w:left w:val="nil"/>
              <w:bottom w:val="single" w:color="auto" w:sz="4" w:space="0"/>
              <w:right w:val="single" w:color="auto" w:sz="4" w:space="0"/>
            </w:tcBorders>
            <w:noWrap/>
            <w:vAlign w:val="center"/>
          </w:tcPr>
          <w:p w14:paraId="7B2FC8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68" w:type="dxa"/>
            <w:tcBorders>
              <w:top w:val="nil"/>
              <w:left w:val="nil"/>
              <w:bottom w:val="single" w:color="auto" w:sz="4" w:space="0"/>
              <w:right w:val="single" w:color="auto" w:sz="4" w:space="0"/>
            </w:tcBorders>
            <w:noWrap/>
            <w:vAlign w:val="center"/>
          </w:tcPr>
          <w:p w14:paraId="77AB5F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33" w:type="dxa"/>
            <w:tcBorders>
              <w:top w:val="nil"/>
              <w:left w:val="nil"/>
              <w:bottom w:val="single" w:color="auto" w:sz="4" w:space="0"/>
              <w:right w:val="single" w:color="auto" w:sz="4" w:space="0"/>
            </w:tcBorders>
            <w:noWrap/>
            <w:vAlign w:val="center"/>
          </w:tcPr>
          <w:p w14:paraId="7D9A09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088" w:type="dxa"/>
            <w:tcBorders>
              <w:top w:val="nil"/>
              <w:left w:val="nil"/>
              <w:bottom w:val="single" w:color="auto" w:sz="4" w:space="0"/>
              <w:right w:val="single" w:color="auto" w:sz="4" w:space="0"/>
            </w:tcBorders>
            <w:noWrap/>
            <w:vAlign w:val="center"/>
          </w:tcPr>
          <w:p w14:paraId="78399E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FD1EF12">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noWrap w:val="0"/>
            <w:vAlign w:val="center"/>
          </w:tcPr>
          <w:p w14:paraId="094A6A00">
            <w:pPr>
              <w:widowControl/>
              <w:jc w:val="left"/>
              <w:rPr>
                <w:rFonts w:hint="eastAsia" w:ascii="宋体" w:hAnsi="宋体" w:eastAsia="宋体" w:cs="宋体"/>
                <w:b/>
                <w:bCs/>
                <w:color w:val="auto"/>
                <w:kern w:val="0"/>
                <w:sz w:val="18"/>
                <w:szCs w:val="18"/>
                <w:highlight w:val="none"/>
              </w:rPr>
            </w:pPr>
          </w:p>
        </w:tc>
        <w:tc>
          <w:tcPr>
            <w:tcW w:w="1905" w:type="dxa"/>
            <w:tcBorders>
              <w:top w:val="nil"/>
              <w:left w:val="nil"/>
              <w:bottom w:val="single" w:color="auto" w:sz="4" w:space="0"/>
              <w:right w:val="single" w:color="auto" w:sz="4" w:space="0"/>
            </w:tcBorders>
            <w:noWrap/>
            <w:vAlign w:val="center"/>
          </w:tcPr>
          <w:p w14:paraId="03E379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17" w:type="dxa"/>
            <w:tcBorders>
              <w:top w:val="nil"/>
              <w:left w:val="nil"/>
              <w:bottom w:val="single" w:color="auto" w:sz="4" w:space="0"/>
              <w:right w:val="single" w:color="auto" w:sz="4" w:space="0"/>
            </w:tcBorders>
            <w:noWrap/>
            <w:vAlign w:val="center"/>
          </w:tcPr>
          <w:p w14:paraId="03184E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68" w:type="dxa"/>
            <w:tcBorders>
              <w:top w:val="nil"/>
              <w:left w:val="nil"/>
              <w:bottom w:val="single" w:color="auto" w:sz="4" w:space="0"/>
              <w:right w:val="single" w:color="auto" w:sz="4" w:space="0"/>
            </w:tcBorders>
            <w:noWrap/>
            <w:vAlign w:val="center"/>
          </w:tcPr>
          <w:p w14:paraId="7D40D2C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633" w:type="dxa"/>
            <w:tcBorders>
              <w:top w:val="nil"/>
              <w:left w:val="nil"/>
              <w:bottom w:val="single" w:color="auto" w:sz="4" w:space="0"/>
              <w:right w:val="single" w:color="auto" w:sz="4" w:space="0"/>
            </w:tcBorders>
            <w:noWrap/>
            <w:vAlign w:val="center"/>
          </w:tcPr>
          <w:p w14:paraId="306575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088" w:type="dxa"/>
            <w:tcBorders>
              <w:top w:val="nil"/>
              <w:left w:val="nil"/>
              <w:bottom w:val="single" w:color="auto" w:sz="4" w:space="0"/>
              <w:right w:val="single" w:color="auto" w:sz="4" w:space="0"/>
            </w:tcBorders>
            <w:noWrap/>
            <w:vAlign w:val="center"/>
          </w:tcPr>
          <w:p w14:paraId="5461C7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9EF6AF4">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00B923A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05" w:type="dxa"/>
            <w:tcBorders>
              <w:top w:val="nil"/>
              <w:left w:val="nil"/>
              <w:bottom w:val="single" w:color="auto" w:sz="4" w:space="0"/>
              <w:right w:val="single" w:color="auto" w:sz="4" w:space="0"/>
            </w:tcBorders>
            <w:noWrap/>
            <w:vAlign w:val="center"/>
          </w:tcPr>
          <w:p w14:paraId="3E1DFE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17" w:type="dxa"/>
            <w:tcBorders>
              <w:top w:val="nil"/>
              <w:left w:val="nil"/>
              <w:bottom w:val="single" w:color="auto" w:sz="4" w:space="0"/>
              <w:right w:val="single" w:color="auto" w:sz="4" w:space="0"/>
            </w:tcBorders>
            <w:noWrap/>
            <w:vAlign w:val="center"/>
          </w:tcPr>
          <w:p w14:paraId="24CBD3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68" w:type="dxa"/>
            <w:tcBorders>
              <w:top w:val="nil"/>
              <w:left w:val="nil"/>
              <w:bottom w:val="single" w:color="auto" w:sz="4" w:space="0"/>
              <w:right w:val="single" w:color="auto" w:sz="4" w:space="0"/>
            </w:tcBorders>
            <w:noWrap/>
            <w:vAlign w:val="center"/>
          </w:tcPr>
          <w:p w14:paraId="669B05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633" w:type="dxa"/>
            <w:tcBorders>
              <w:top w:val="nil"/>
              <w:left w:val="nil"/>
              <w:bottom w:val="single" w:color="auto" w:sz="4" w:space="0"/>
              <w:right w:val="single" w:color="auto" w:sz="4" w:space="0"/>
            </w:tcBorders>
            <w:noWrap/>
            <w:vAlign w:val="center"/>
          </w:tcPr>
          <w:p w14:paraId="0C5FDB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088" w:type="dxa"/>
            <w:tcBorders>
              <w:top w:val="nil"/>
              <w:left w:val="nil"/>
              <w:bottom w:val="single" w:color="auto" w:sz="4" w:space="0"/>
              <w:right w:val="single" w:color="auto" w:sz="4" w:space="0"/>
            </w:tcBorders>
            <w:noWrap/>
            <w:vAlign w:val="center"/>
          </w:tcPr>
          <w:p w14:paraId="10AAD0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9CAF4B8">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noWrap w:val="0"/>
            <w:vAlign w:val="center"/>
          </w:tcPr>
          <w:p w14:paraId="52B13159">
            <w:pPr>
              <w:widowControl/>
              <w:jc w:val="left"/>
              <w:rPr>
                <w:rFonts w:hint="eastAsia" w:ascii="宋体" w:hAnsi="宋体" w:eastAsia="宋体" w:cs="宋体"/>
                <w:b/>
                <w:bCs/>
                <w:color w:val="auto"/>
                <w:kern w:val="0"/>
                <w:sz w:val="18"/>
                <w:szCs w:val="18"/>
                <w:highlight w:val="none"/>
              </w:rPr>
            </w:pPr>
          </w:p>
        </w:tc>
        <w:tc>
          <w:tcPr>
            <w:tcW w:w="1905" w:type="dxa"/>
            <w:tcBorders>
              <w:top w:val="nil"/>
              <w:left w:val="nil"/>
              <w:bottom w:val="single" w:color="auto" w:sz="4" w:space="0"/>
              <w:right w:val="single" w:color="auto" w:sz="4" w:space="0"/>
            </w:tcBorders>
            <w:noWrap/>
            <w:vAlign w:val="center"/>
          </w:tcPr>
          <w:p w14:paraId="1CCC78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17" w:type="dxa"/>
            <w:tcBorders>
              <w:top w:val="nil"/>
              <w:left w:val="nil"/>
              <w:bottom w:val="single" w:color="auto" w:sz="4" w:space="0"/>
              <w:right w:val="single" w:color="auto" w:sz="4" w:space="0"/>
            </w:tcBorders>
            <w:noWrap/>
            <w:vAlign w:val="center"/>
          </w:tcPr>
          <w:p w14:paraId="6DAA64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68" w:type="dxa"/>
            <w:tcBorders>
              <w:top w:val="nil"/>
              <w:left w:val="nil"/>
              <w:bottom w:val="single" w:color="auto" w:sz="4" w:space="0"/>
              <w:right w:val="single" w:color="auto" w:sz="4" w:space="0"/>
            </w:tcBorders>
            <w:noWrap/>
            <w:vAlign w:val="center"/>
          </w:tcPr>
          <w:p w14:paraId="5B4BAE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633" w:type="dxa"/>
            <w:tcBorders>
              <w:top w:val="nil"/>
              <w:left w:val="nil"/>
              <w:bottom w:val="single" w:color="auto" w:sz="4" w:space="0"/>
              <w:right w:val="single" w:color="auto" w:sz="4" w:space="0"/>
            </w:tcBorders>
            <w:noWrap/>
            <w:vAlign w:val="center"/>
          </w:tcPr>
          <w:p w14:paraId="7ECD67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088" w:type="dxa"/>
            <w:tcBorders>
              <w:top w:val="nil"/>
              <w:left w:val="nil"/>
              <w:bottom w:val="single" w:color="auto" w:sz="4" w:space="0"/>
              <w:right w:val="single" w:color="auto" w:sz="4" w:space="0"/>
            </w:tcBorders>
            <w:noWrap/>
            <w:vAlign w:val="center"/>
          </w:tcPr>
          <w:p w14:paraId="14200E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1AD0426">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030D6F5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05" w:type="dxa"/>
            <w:tcBorders>
              <w:top w:val="nil"/>
              <w:left w:val="nil"/>
              <w:bottom w:val="single" w:color="auto" w:sz="4" w:space="0"/>
              <w:right w:val="single" w:color="auto" w:sz="4" w:space="0"/>
            </w:tcBorders>
            <w:noWrap/>
            <w:vAlign w:val="center"/>
          </w:tcPr>
          <w:p w14:paraId="1092F2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17" w:type="dxa"/>
            <w:tcBorders>
              <w:top w:val="nil"/>
              <w:left w:val="nil"/>
              <w:bottom w:val="single" w:color="auto" w:sz="4" w:space="0"/>
              <w:right w:val="single" w:color="auto" w:sz="4" w:space="0"/>
            </w:tcBorders>
            <w:noWrap/>
            <w:vAlign w:val="center"/>
          </w:tcPr>
          <w:p w14:paraId="46DBD5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68" w:type="dxa"/>
            <w:tcBorders>
              <w:top w:val="nil"/>
              <w:left w:val="nil"/>
              <w:bottom w:val="single" w:color="auto" w:sz="4" w:space="0"/>
              <w:right w:val="single" w:color="auto" w:sz="4" w:space="0"/>
            </w:tcBorders>
            <w:noWrap/>
            <w:vAlign w:val="center"/>
          </w:tcPr>
          <w:p w14:paraId="63FC8D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33" w:type="dxa"/>
            <w:tcBorders>
              <w:top w:val="nil"/>
              <w:left w:val="nil"/>
              <w:bottom w:val="single" w:color="auto" w:sz="4" w:space="0"/>
              <w:right w:val="single" w:color="auto" w:sz="4" w:space="0"/>
            </w:tcBorders>
            <w:noWrap/>
            <w:vAlign w:val="center"/>
          </w:tcPr>
          <w:p w14:paraId="637FAC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088" w:type="dxa"/>
            <w:tcBorders>
              <w:top w:val="nil"/>
              <w:left w:val="nil"/>
              <w:bottom w:val="single" w:color="auto" w:sz="4" w:space="0"/>
              <w:right w:val="single" w:color="auto" w:sz="4" w:space="0"/>
            </w:tcBorders>
            <w:noWrap/>
            <w:vAlign w:val="center"/>
          </w:tcPr>
          <w:p w14:paraId="2EE76D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4D80478">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noWrap w:val="0"/>
            <w:vAlign w:val="center"/>
          </w:tcPr>
          <w:p w14:paraId="4362DDA1">
            <w:pPr>
              <w:widowControl/>
              <w:jc w:val="left"/>
              <w:rPr>
                <w:rFonts w:hint="eastAsia" w:ascii="宋体" w:hAnsi="宋体" w:eastAsia="宋体" w:cs="宋体"/>
                <w:b/>
                <w:bCs/>
                <w:color w:val="auto"/>
                <w:kern w:val="0"/>
                <w:sz w:val="18"/>
                <w:szCs w:val="18"/>
                <w:highlight w:val="none"/>
              </w:rPr>
            </w:pPr>
          </w:p>
        </w:tc>
        <w:tc>
          <w:tcPr>
            <w:tcW w:w="1905" w:type="dxa"/>
            <w:tcBorders>
              <w:top w:val="nil"/>
              <w:left w:val="nil"/>
              <w:bottom w:val="single" w:color="auto" w:sz="4" w:space="0"/>
              <w:right w:val="single" w:color="auto" w:sz="4" w:space="0"/>
            </w:tcBorders>
            <w:noWrap/>
            <w:vAlign w:val="center"/>
          </w:tcPr>
          <w:p w14:paraId="6572A1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17" w:type="dxa"/>
            <w:tcBorders>
              <w:top w:val="nil"/>
              <w:left w:val="nil"/>
              <w:bottom w:val="single" w:color="auto" w:sz="4" w:space="0"/>
              <w:right w:val="single" w:color="auto" w:sz="4" w:space="0"/>
            </w:tcBorders>
            <w:noWrap/>
            <w:vAlign w:val="center"/>
          </w:tcPr>
          <w:p w14:paraId="6B9B35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68" w:type="dxa"/>
            <w:tcBorders>
              <w:top w:val="nil"/>
              <w:left w:val="nil"/>
              <w:bottom w:val="single" w:color="auto" w:sz="4" w:space="0"/>
              <w:right w:val="single" w:color="auto" w:sz="4" w:space="0"/>
            </w:tcBorders>
            <w:noWrap/>
            <w:vAlign w:val="center"/>
          </w:tcPr>
          <w:p w14:paraId="0207E2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633" w:type="dxa"/>
            <w:tcBorders>
              <w:top w:val="nil"/>
              <w:left w:val="nil"/>
              <w:bottom w:val="single" w:color="auto" w:sz="4" w:space="0"/>
              <w:right w:val="single" w:color="auto" w:sz="4" w:space="0"/>
            </w:tcBorders>
            <w:noWrap/>
            <w:vAlign w:val="center"/>
          </w:tcPr>
          <w:p w14:paraId="05C217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088" w:type="dxa"/>
            <w:tcBorders>
              <w:top w:val="nil"/>
              <w:left w:val="nil"/>
              <w:bottom w:val="single" w:color="auto" w:sz="4" w:space="0"/>
              <w:right w:val="single" w:color="auto" w:sz="4" w:space="0"/>
            </w:tcBorders>
            <w:noWrap/>
            <w:vAlign w:val="center"/>
          </w:tcPr>
          <w:p w14:paraId="5CFDE5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7FFE270C">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720740C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05" w:type="dxa"/>
            <w:tcBorders>
              <w:top w:val="nil"/>
              <w:left w:val="nil"/>
              <w:bottom w:val="single" w:color="auto" w:sz="4" w:space="0"/>
              <w:right w:val="single" w:color="auto" w:sz="4" w:space="0"/>
            </w:tcBorders>
            <w:noWrap/>
            <w:vAlign w:val="center"/>
          </w:tcPr>
          <w:p w14:paraId="17DAF9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17" w:type="dxa"/>
            <w:tcBorders>
              <w:top w:val="nil"/>
              <w:left w:val="nil"/>
              <w:bottom w:val="single" w:color="auto" w:sz="4" w:space="0"/>
              <w:right w:val="single" w:color="auto" w:sz="4" w:space="0"/>
            </w:tcBorders>
            <w:noWrap/>
            <w:vAlign w:val="center"/>
          </w:tcPr>
          <w:p w14:paraId="7BE57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68" w:type="dxa"/>
            <w:tcBorders>
              <w:top w:val="nil"/>
              <w:left w:val="nil"/>
              <w:bottom w:val="single" w:color="auto" w:sz="4" w:space="0"/>
              <w:right w:val="single" w:color="auto" w:sz="4" w:space="0"/>
            </w:tcBorders>
            <w:noWrap/>
            <w:vAlign w:val="center"/>
          </w:tcPr>
          <w:p w14:paraId="31DE30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633" w:type="dxa"/>
            <w:tcBorders>
              <w:top w:val="nil"/>
              <w:left w:val="nil"/>
              <w:bottom w:val="single" w:color="auto" w:sz="4" w:space="0"/>
              <w:right w:val="single" w:color="auto" w:sz="4" w:space="0"/>
            </w:tcBorders>
            <w:noWrap/>
            <w:vAlign w:val="center"/>
          </w:tcPr>
          <w:p w14:paraId="138D94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088" w:type="dxa"/>
            <w:tcBorders>
              <w:top w:val="nil"/>
              <w:left w:val="nil"/>
              <w:bottom w:val="single" w:color="auto" w:sz="4" w:space="0"/>
              <w:right w:val="single" w:color="auto" w:sz="4" w:space="0"/>
            </w:tcBorders>
            <w:noWrap/>
            <w:vAlign w:val="center"/>
          </w:tcPr>
          <w:p w14:paraId="68BD57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22B3C01">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noWrap w:val="0"/>
            <w:vAlign w:val="center"/>
          </w:tcPr>
          <w:p w14:paraId="44C91EC3">
            <w:pPr>
              <w:widowControl/>
              <w:jc w:val="left"/>
              <w:rPr>
                <w:rFonts w:hint="eastAsia" w:ascii="宋体" w:hAnsi="宋体" w:eastAsia="宋体" w:cs="宋体"/>
                <w:b/>
                <w:bCs/>
                <w:color w:val="auto"/>
                <w:kern w:val="0"/>
                <w:sz w:val="18"/>
                <w:szCs w:val="18"/>
                <w:highlight w:val="none"/>
              </w:rPr>
            </w:pPr>
          </w:p>
        </w:tc>
        <w:tc>
          <w:tcPr>
            <w:tcW w:w="1905" w:type="dxa"/>
            <w:tcBorders>
              <w:top w:val="nil"/>
              <w:left w:val="nil"/>
              <w:bottom w:val="single" w:color="auto" w:sz="4" w:space="0"/>
              <w:right w:val="single" w:color="auto" w:sz="4" w:space="0"/>
            </w:tcBorders>
            <w:noWrap/>
            <w:vAlign w:val="center"/>
          </w:tcPr>
          <w:p w14:paraId="4065DB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17" w:type="dxa"/>
            <w:tcBorders>
              <w:top w:val="nil"/>
              <w:left w:val="nil"/>
              <w:bottom w:val="single" w:color="auto" w:sz="4" w:space="0"/>
              <w:right w:val="single" w:color="auto" w:sz="4" w:space="0"/>
            </w:tcBorders>
            <w:noWrap/>
            <w:vAlign w:val="center"/>
          </w:tcPr>
          <w:p w14:paraId="1139A2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68" w:type="dxa"/>
            <w:tcBorders>
              <w:top w:val="nil"/>
              <w:left w:val="nil"/>
              <w:bottom w:val="single" w:color="auto" w:sz="4" w:space="0"/>
              <w:right w:val="single" w:color="auto" w:sz="4" w:space="0"/>
            </w:tcBorders>
            <w:noWrap/>
            <w:vAlign w:val="center"/>
          </w:tcPr>
          <w:p w14:paraId="5600DD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633" w:type="dxa"/>
            <w:tcBorders>
              <w:top w:val="nil"/>
              <w:left w:val="nil"/>
              <w:bottom w:val="single" w:color="auto" w:sz="4" w:space="0"/>
              <w:right w:val="single" w:color="auto" w:sz="4" w:space="0"/>
            </w:tcBorders>
            <w:noWrap/>
            <w:vAlign w:val="center"/>
          </w:tcPr>
          <w:p w14:paraId="71D32D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088" w:type="dxa"/>
            <w:tcBorders>
              <w:top w:val="nil"/>
              <w:left w:val="nil"/>
              <w:bottom w:val="single" w:color="auto" w:sz="4" w:space="0"/>
              <w:right w:val="single" w:color="auto" w:sz="4" w:space="0"/>
            </w:tcBorders>
            <w:noWrap/>
            <w:vAlign w:val="center"/>
          </w:tcPr>
          <w:p w14:paraId="6FABD3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47D0036C">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774C7AF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05" w:type="dxa"/>
            <w:tcBorders>
              <w:top w:val="nil"/>
              <w:left w:val="nil"/>
              <w:bottom w:val="single" w:color="auto" w:sz="4" w:space="0"/>
              <w:right w:val="single" w:color="auto" w:sz="4" w:space="0"/>
            </w:tcBorders>
            <w:noWrap/>
            <w:vAlign w:val="center"/>
          </w:tcPr>
          <w:p w14:paraId="05275D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17" w:type="dxa"/>
            <w:tcBorders>
              <w:top w:val="nil"/>
              <w:left w:val="nil"/>
              <w:bottom w:val="single" w:color="auto" w:sz="4" w:space="0"/>
              <w:right w:val="single" w:color="auto" w:sz="4" w:space="0"/>
            </w:tcBorders>
            <w:noWrap/>
            <w:vAlign w:val="center"/>
          </w:tcPr>
          <w:p w14:paraId="510DF5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68" w:type="dxa"/>
            <w:tcBorders>
              <w:top w:val="nil"/>
              <w:left w:val="nil"/>
              <w:bottom w:val="single" w:color="auto" w:sz="4" w:space="0"/>
              <w:right w:val="single" w:color="auto" w:sz="4" w:space="0"/>
            </w:tcBorders>
            <w:noWrap/>
            <w:vAlign w:val="center"/>
          </w:tcPr>
          <w:p w14:paraId="5B117BE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633" w:type="dxa"/>
            <w:tcBorders>
              <w:top w:val="nil"/>
              <w:left w:val="nil"/>
              <w:bottom w:val="single" w:color="auto" w:sz="4" w:space="0"/>
              <w:right w:val="single" w:color="auto" w:sz="4" w:space="0"/>
            </w:tcBorders>
            <w:noWrap/>
            <w:vAlign w:val="center"/>
          </w:tcPr>
          <w:p w14:paraId="405D82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088" w:type="dxa"/>
            <w:tcBorders>
              <w:top w:val="nil"/>
              <w:left w:val="nil"/>
              <w:bottom w:val="single" w:color="auto" w:sz="4" w:space="0"/>
              <w:right w:val="single" w:color="auto" w:sz="4" w:space="0"/>
            </w:tcBorders>
            <w:noWrap/>
            <w:vAlign w:val="center"/>
          </w:tcPr>
          <w:p w14:paraId="3C1A3D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0E786EAB">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noWrap w:val="0"/>
            <w:vAlign w:val="center"/>
          </w:tcPr>
          <w:p w14:paraId="6C0B828E">
            <w:pPr>
              <w:widowControl/>
              <w:jc w:val="left"/>
              <w:rPr>
                <w:rFonts w:hint="eastAsia" w:ascii="宋体" w:hAnsi="宋体" w:eastAsia="宋体" w:cs="宋体"/>
                <w:b/>
                <w:bCs/>
                <w:color w:val="auto"/>
                <w:kern w:val="0"/>
                <w:sz w:val="18"/>
                <w:szCs w:val="18"/>
                <w:highlight w:val="none"/>
              </w:rPr>
            </w:pPr>
          </w:p>
        </w:tc>
        <w:tc>
          <w:tcPr>
            <w:tcW w:w="1905" w:type="dxa"/>
            <w:tcBorders>
              <w:top w:val="nil"/>
              <w:left w:val="nil"/>
              <w:bottom w:val="single" w:color="auto" w:sz="4" w:space="0"/>
              <w:right w:val="single" w:color="auto" w:sz="4" w:space="0"/>
            </w:tcBorders>
            <w:noWrap/>
            <w:vAlign w:val="center"/>
          </w:tcPr>
          <w:p w14:paraId="28F024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17" w:type="dxa"/>
            <w:tcBorders>
              <w:top w:val="nil"/>
              <w:left w:val="nil"/>
              <w:bottom w:val="single" w:color="auto" w:sz="4" w:space="0"/>
              <w:right w:val="single" w:color="auto" w:sz="4" w:space="0"/>
            </w:tcBorders>
            <w:noWrap/>
            <w:vAlign w:val="center"/>
          </w:tcPr>
          <w:p w14:paraId="103AF3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68" w:type="dxa"/>
            <w:tcBorders>
              <w:top w:val="nil"/>
              <w:left w:val="nil"/>
              <w:bottom w:val="single" w:color="auto" w:sz="4" w:space="0"/>
              <w:right w:val="single" w:color="auto" w:sz="4" w:space="0"/>
            </w:tcBorders>
            <w:noWrap/>
            <w:vAlign w:val="center"/>
          </w:tcPr>
          <w:p w14:paraId="3B5649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633" w:type="dxa"/>
            <w:tcBorders>
              <w:top w:val="nil"/>
              <w:left w:val="nil"/>
              <w:bottom w:val="single" w:color="auto" w:sz="4" w:space="0"/>
              <w:right w:val="single" w:color="auto" w:sz="4" w:space="0"/>
            </w:tcBorders>
            <w:noWrap/>
            <w:vAlign w:val="center"/>
          </w:tcPr>
          <w:p w14:paraId="55A5E9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088" w:type="dxa"/>
            <w:tcBorders>
              <w:top w:val="nil"/>
              <w:left w:val="nil"/>
              <w:bottom w:val="single" w:color="auto" w:sz="4" w:space="0"/>
              <w:right w:val="single" w:color="auto" w:sz="4" w:space="0"/>
            </w:tcBorders>
            <w:noWrap/>
            <w:vAlign w:val="center"/>
          </w:tcPr>
          <w:p w14:paraId="4E0B4E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0039F2E6">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04A897F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05" w:type="dxa"/>
            <w:tcBorders>
              <w:top w:val="nil"/>
              <w:left w:val="nil"/>
              <w:bottom w:val="single" w:color="auto" w:sz="4" w:space="0"/>
              <w:right w:val="single" w:color="auto" w:sz="4" w:space="0"/>
            </w:tcBorders>
            <w:noWrap/>
            <w:vAlign w:val="center"/>
          </w:tcPr>
          <w:p w14:paraId="52D2CB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17" w:type="dxa"/>
            <w:tcBorders>
              <w:top w:val="nil"/>
              <w:left w:val="nil"/>
              <w:bottom w:val="single" w:color="auto" w:sz="4" w:space="0"/>
              <w:right w:val="single" w:color="auto" w:sz="4" w:space="0"/>
            </w:tcBorders>
            <w:noWrap/>
            <w:vAlign w:val="center"/>
          </w:tcPr>
          <w:p w14:paraId="7E7834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68" w:type="dxa"/>
            <w:tcBorders>
              <w:top w:val="nil"/>
              <w:left w:val="nil"/>
              <w:bottom w:val="single" w:color="auto" w:sz="4" w:space="0"/>
              <w:right w:val="single" w:color="auto" w:sz="4" w:space="0"/>
            </w:tcBorders>
            <w:noWrap/>
            <w:vAlign w:val="center"/>
          </w:tcPr>
          <w:p w14:paraId="0C5919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33" w:type="dxa"/>
            <w:tcBorders>
              <w:top w:val="nil"/>
              <w:left w:val="nil"/>
              <w:bottom w:val="single" w:color="auto" w:sz="4" w:space="0"/>
              <w:right w:val="single" w:color="auto" w:sz="4" w:space="0"/>
            </w:tcBorders>
            <w:noWrap/>
            <w:vAlign w:val="center"/>
          </w:tcPr>
          <w:p w14:paraId="6CE46C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088" w:type="dxa"/>
            <w:tcBorders>
              <w:top w:val="nil"/>
              <w:left w:val="nil"/>
              <w:bottom w:val="single" w:color="auto" w:sz="4" w:space="0"/>
              <w:right w:val="single" w:color="auto" w:sz="4" w:space="0"/>
            </w:tcBorders>
            <w:noWrap/>
            <w:vAlign w:val="center"/>
          </w:tcPr>
          <w:p w14:paraId="470F3A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D8A92DE">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noWrap w:val="0"/>
            <w:vAlign w:val="center"/>
          </w:tcPr>
          <w:p w14:paraId="63D2920D">
            <w:pPr>
              <w:widowControl/>
              <w:jc w:val="left"/>
              <w:rPr>
                <w:rFonts w:hint="eastAsia" w:ascii="宋体" w:hAnsi="宋体" w:eastAsia="宋体" w:cs="宋体"/>
                <w:b/>
                <w:bCs/>
                <w:color w:val="auto"/>
                <w:kern w:val="0"/>
                <w:sz w:val="18"/>
                <w:szCs w:val="18"/>
                <w:highlight w:val="none"/>
              </w:rPr>
            </w:pPr>
          </w:p>
        </w:tc>
        <w:tc>
          <w:tcPr>
            <w:tcW w:w="1905" w:type="dxa"/>
            <w:tcBorders>
              <w:top w:val="nil"/>
              <w:left w:val="nil"/>
              <w:bottom w:val="single" w:color="auto" w:sz="4" w:space="0"/>
              <w:right w:val="single" w:color="auto" w:sz="4" w:space="0"/>
            </w:tcBorders>
            <w:noWrap/>
            <w:vAlign w:val="center"/>
          </w:tcPr>
          <w:p w14:paraId="5474C7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17" w:type="dxa"/>
            <w:tcBorders>
              <w:top w:val="nil"/>
              <w:left w:val="nil"/>
              <w:bottom w:val="single" w:color="auto" w:sz="4" w:space="0"/>
              <w:right w:val="single" w:color="auto" w:sz="4" w:space="0"/>
            </w:tcBorders>
            <w:noWrap/>
            <w:vAlign w:val="center"/>
          </w:tcPr>
          <w:p w14:paraId="34A17C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68" w:type="dxa"/>
            <w:tcBorders>
              <w:top w:val="nil"/>
              <w:left w:val="nil"/>
              <w:bottom w:val="single" w:color="auto" w:sz="4" w:space="0"/>
              <w:right w:val="single" w:color="auto" w:sz="4" w:space="0"/>
            </w:tcBorders>
            <w:noWrap/>
            <w:vAlign w:val="center"/>
          </w:tcPr>
          <w:p w14:paraId="6575E9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633" w:type="dxa"/>
            <w:tcBorders>
              <w:top w:val="nil"/>
              <w:left w:val="nil"/>
              <w:bottom w:val="single" w:color="auto" w:sz="4" w:space="0"/>
              <w:right w:val="single" w:color="auto" w:sz="4" w:space="0"/>
            </w:tcBorders>
            <w:noWrap/>
            <w:vAlign w:val="center"/>
          </w:tcPr>
          <w:p w14:paraId="3D0F4E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088" w:type="dxa"/>
            <w:tcBorders>
              <w:top w:val="nil"/>
              <w:left w:val="nil"/>
              <w:bottom w:val="single" w:color="auto" w:sz="4" w:space="0"/>
              <w:right w:val="single" w:color="auto" w:sz="4" w:space="0"/>
            </w:tcBorders>
            <w:noWrap/>
            <w:vAlign w:val="center"/>
          </w:tcPr>
          <w:p w14:paraId="11ED07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B53952D">
        <w:tblPrEx>
          <w:tblCellMar>
            <w:top w:w="0" w:type="dxa"/>
            <w:left w:w="108" w:type="dxa"/>
            <w:bottom w:w="0" w:type="dxa"/>
            <w:right w:w="108" w:type="dxa"/>
          </w:tblCellMar>
        </w:tblPrEx>
        <w:trPr>
          <w:trHeight w:val="253" w:hRule="atLeast"/>
        </w:trPr>
        <w:tc>
          <w:tcPr>
            <w:tcW w:w="1906" w:type="dxa"/>
            <w:tcBorders>
              <w:top w:val="nil"/>
              <w:left w:val="single" w:color="auto" w:sz="4" w:space="0"/>
              <w:bottom w:val="single" w:color="auto" w:sz="4" w:space="0"/>
              <w:right w:val="single" w:color="auto" w:sz="4" w:space="0"/>
            </w:tcBorders>
            <w:noWrap/>
            <w:vAlign w:val="bottom"/>
          </w:tcPr>
          <w:p w14:paraId="7A32F9B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05" w:type="dxa"/>
            <w:tcBorders>
              <w:top w:val="nil"/>
              <w:left w:val="nil"/>
              <w:bottom w:val="single" w:color="auto" w:sz="4" w:space="0"/>
              <w:right w:val="single" w:color="auto" w:sz="4" w:space="0"/>
            </w:tcBorders>
            <w:noWrap/>
            <w:vAlign w:val="center"/>
          </w:tcPr>
          <w:p w14:paraId="1538B8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17" w:type="dxa"/>
            <w:tcBorders>
              <w:top w:val="nil"/>
              <w:left w:val="nil"/>
              <w:bottom w:val="single" w:color="auto" w:sz="4" w:space="0"/>
              <w:right w:val="single" w:color="auto" w:sz="4" w:space="0"/>
            </w:tcBorders>
            <w:noWrap/>
            <w:vAlign w:val="center"/>
          </w:tcPr>
          <w:p w14:paraId="5AE224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68" w:type="dxa"/>
            <w:tcBorders>
              <w:top w:val="nil"/>
              <w:left w:val="nil"/>
              <w:bottom w:val="single" w:color="auto" w:sz="4" w:space="0"/>
              <w:right w:val="single" w:color="auto" w:sz="4" w:space="0"/>
            </w:tcBorders>
            <w:noWrap/>
            <w:vAlign w:val="center"/>
          </w:tcPr>
          <w:p w14:paraId="4CF4D2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33" w:type="dxa"/>
            <w:tcBorders>
              <w:top w:val="nil"/>
              <w:left w:val="nil"/>
              <w:bottom w:val="single" w:color="auto" w:sz="4" w:space="0"/>
              <w:right w:val="single" w:color="auto" w:sz="4" w:space="0"/>
            </w:tcBorders>
            <w:noWrap/>
            <w:vAlign w:val="center"/>
          </w:tcPr>
          <w:p w14:paraId="22198E6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088" w:type="dxa"/>
            <w:tcBorders>
              <w:top w:val="nil"/>
              <w:left w:val="nil"/>
              <w:bottom w:val="single" w:color="auto" w:sz="4" w:space="0"/>
              <w:right w:val="single" w:color="auto" w:sz="4" w:space="0"/>
            </w:tcBorders>
            <w:noWrap/>
            <w:vAlign w:val="center"/>
          </w:tcPr>
          <w:p w14:paraId="7F24C0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0906115C">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8DD2CAE">
      <w:pPr>
        <w:widowControl/>
        <w:jc w:val="left"/>
        <w:rPr>
          <w:rFonts w:hint="eastAsia" w:ascii="宋体" w:hAnsi="宋体" w:eastAsia="宋体" w:cs="宋体"/>
          <w:color w:val="auto"/>
          <w:kern w:val="0"/>
          <w:sz w:val="20"/>
          <w:szCs w:val="21"/>
          <w:highlight w:val="none"/>
        </w:rPr>
        <w:sectPr>
          <w:pgSz w:w="11911" w:h="16838"/>
          <w:pgMar w:top="1440" w:right="1440" w:bottom="1440" w:left="1440" w:header="720" w:footer="720" w:gutter="0"/>
          <w:cols w:space="0" w:num="1"/>
          <w:rtlGutter w:val="0"/>
          <w:docGrid w:linePitch="331" w:charSpace="0"/>
        </w:sectPr>
      </w:pPr>
    </w:p>
    <w:p w14:paraId="2A5281A8">
      <w:pPr>
        <w:pStyle w:val="3"/>
        <w:jc w:val="center"/>
        <w:rPr>
          <w:rFonts w:hint="eastAsia" w:ascii="宋体" w:hAnsi="宋体" w:eastAsia="宋体" w:cs="宋体"/>
          <w:bCs w:val="0"/>
          <w:color w:val="auto"/>
          <w:kern w:val="2"/>
          <w:sz w:val="32"/>
          <w:szCs w:val="32"/>
          <w:highlight w:val="none"/>
        </w:rPr>
      </w:pPr>
      <w:bookmarkStart w:id="77" w:name="_Toc31941"/>
      <w:bookmarkStart w:id="78" w:name="_Toc74322011"/>
      <w:r>
        <w:rPr>
          <w:rFonts w:hint="eastAsia" w:ascii="宋体" w:hAnsi="宋体" w:eastAsia="宋体" w:cs="宋体"/>
          <w:bCs w:val="0"/>
          <w:color w:val="auto"/>
          <w:kern w:val="2"/>
          <w:sz w:val="32"/>
          <w:szCs w:val="32"/>
          <w:highlight w:val="none"/>
        </w:rPr>
        <w:t xml:space="preserve">第四章  </w:t>
      </w:r>
      <w:bookmarkStart w:id="79" w:name="_Hlk68601507"/>
      <w:r>
        <w:rPr>
          <w:rFonts w:hint="eastAsia" w:ascii="宋体" w:hAnsi="宋体" w:eastAsia="宋体" w:cs="宋体"/>
          <w:bCs w:val="0"/>
          <w:color w:val="auto"/>
          <w:kern w:val="2"/>
          <w:sz w:val="32"/>
          <w:szCs w:val="32"/>
          <w:highlight w:val="none"/>
        </w:rPr>
        <w:t>评审程序和评定成交的标准</w:t>
      </w:r>
      <w:bookmarkEnd w:id="77"/>
      <w:bookmarkEnd w:id="78"/>
      <w:bookmarkEnd w:id="79"/>
    </w:p>
    <w:p w14:paraId="66C28F99">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一、评审程序</w:t>
      </w:r>
    </w:p>
    <w:p w14:paraId="58C1078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1.确认谈判文件</w:t>
      </w:r>
    </w:p>
    <w:p w14:paraId="0D52E4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由谈判小组确认谈判文件。</w:t>
      </w:r>
    </w:p>
    <w:p w14:paraId="31E5977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575869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2.1响应文件开启后，谈判小组依法对供应商的资格证明文件进行审查。</w:t>
      </w:r>
    </w:p>
    <w:p w14:paraId="4F09936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highlight w:val="none"/>
        </w:rPr>
        <w:t>谈判小组</w:t>
      </w:r>
      <w:r>
        <w:rPr>
          <w:rFonts w:hint="eastAsia" w:ascii="宋体" w:hAnsi="宋体" w:eastAsia="宋体" w:cs="宋体"/>
          <w:color w:val="auto"/>
          <w:szCs w:val="21"/>
          <w:highlight w:val="none"/>
        </w:rPr>
        <w:t>在资格审查结束前，对供应商进行信用查询。</w:t>
      </w:r>
    </w:p>
    <w:p w14:paraId="1CA9F8F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（1）查询渠道：“政采云”平台“信用中国”网站(hppt://www.creditchina.gov.cn)、中国政府采购网(hppt://www.ccgp.gov.cn)链接入口。</w:t>
      </w:r>
    </w:p>
    <w:p w14:paraId="609468C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15CB2A5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（3）查询记录和证据留存方式：在查询网站中直接查询，截图另存为电子文档作为评审资料保存。</w:t>
      </w:r>
    </w:p>
    <w:p w14:paraId="094943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（4）信用信息使用规则：对在“信用中国”网站（hppt://www.creditchina.gov.cn） 、中国政府采购网（hppt://www.ccgp.gov.cn）被列入失信被执行人、</w:t>
      </w:r>
      <w:r>
        <w:rPr>
          <w:rFonts w:hint="eastAsia" w:ascii="宋体" w:hAnsi="宋体" w:eastAsia="宋体" w:cs="宋体"/>
          <w:color w:val="auto"/>
          <w:szCs w:val="21"/>
        </w:rPr>
        <w:t>重大税收违法</w:t>
      </w:r>
      <w:r>
        <w:rPr>
          <w:rFonts w:hint="eastAsia" w:ascii="宋体" w:hAnsi="宋体" w:eastAsia="宋体" w:cs="宋体"/>
          <w:color w:val="auto"/>
          <w:szCs w:val="21"/>
          <w:lang w:val="en-US" w:eastAsia="zh-CN"/>
        </w:rPr>
        <w:t>失信主体</w:t>
      </w:r>
      <w:r>
        <w:rPr>
          <w:rFonts w:hint="eastAsia" w:ascii="宋体" w:hAnsi="宋体" w:eastAsia="宋体" w:cs="宋体"/>
          <w:color w:val="auto"/>
          <w:szCs w:val="21"/>
        </w:rPr>
        <w:t>名单</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p w14:paraId="2EF0B8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2.2资格审查标准为本谈判文件中载明对供应商资格要求的条件。本项目资格审查采用合格制，凡符合谈判文件规定的供应商资格要求的供应商均通过资格审查。</w:t>
      </w:r>
    </w:p>
    <w:p w14:paraId="2C5771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 供应商有下列情形之一的，资格审查不通过，其响应文件按无效处理：</w:t>
      </w:r>
    </w:p>
    <w:p w14:paraId="5232092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（1）不具备谈判文件中规定的资格要求的；</w:t>
      </w:r>
    </w:p>
    <w:p w14:paraId="60EA5E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（2）未按谈判文件规定的方式获取本谈判文件的供应商；</w:t>
      </w:r>
    </w:p>
    <w:p w14:paraId="5DC2F139">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（3）响应文件中的资格证明文件缺少任一项“供应商须知前附表”资格证明文件规定的“必须提供”的文件资料的；</w:t>
      </w:r>
    </w:p>
    <w:p w14:paraId="21E2778C">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（4）响应文件中的资格证明文件出现任一项不符合“供应商须知前附表”资格证明文件规定的“必须提供”的文件资料要求或者无效的；</w:t>
      </w:r>
    </w:p>
    <w:p w14:paraId="141098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473600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2.4通过资格审查的合格供应商不足3家（本章3.7条规定除外）的，不得进入符合性审查环节，应当重新开展采购活动。</w:t>
      </w:r>
    </w:p>
    <w:p w14:paraId="170F190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CD8AF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3.1谈判小组应当对符合资格的供应商的响应文件进行竞标报价、商务、技术等实质性要求符合性审查，以确定其是否满足谈判文件的实质性要求。</w:t>
      </w:r>
    </w:p>
    <w:p w14:paraId="335342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BAFE036">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ascii="宋体" w:hAnsi="宋体" w:eastAsia="宋体" w:cs="宋体"/>
          <w:color w:val="auto"/>
          <w:highlight w:val="none"/>
        </w:rPr>
        <w:t>签章</w:t>
      </w:r>
      <w:r>
        <w:rPr>
          <w:rFonts w:hint="eastAsia" w:ascii="宋体" w:hAnsi="宋体" w:eastAsia="宋体" w:cs="宋体"/>
          <w:color w:val="auto"/>
          <w:spacing w:val="-6"/>
          <w:szCs w:val="21"/>
          <w:highlight w:val="none"/>
        </w:rPr>
        <w:t>。</w:t>
      </w:r>
    </w:p>
    <w:p w14:paraId="654EDC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4DA07612">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291C2E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540C73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2639E1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5C1B77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1A8872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0E4DF0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0A693B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1BBDB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6260F6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1）响应文件未按谈判文件要求签署、盖章的；</w:t>
      </w:r>
    </w:p>
    <w:p w14:paraId="6A00E9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2）委托代理人未能出具有效身份证或者出具的身份证与授权委托书中的信息不符的； </w:t>
      </w:r>
    </w:p>
    <w:p w14:paraId="203EFE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3）提交的竞标保证金无效的或者未按照谈判文件的规定提交竞标保证金；</w:t>
      </w:r>
    </w:p>
    <w:p w14:paraId="31B779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01D3D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5）商务要求允许负偏离的条款数超过“供应商须知前附表”规定项数的；</w:t>
      </w:r>
    </w:p>
    <w:p w14:paraId="054D2F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6）未对竞标有效期作出响应或者响应文件承诺的竞标有效期不满足谈判文件要求；</w:t>
      </w:r>
    </w:p>
    <w:p w14:paraId="5EFD05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7）响应文件的实质性内容未使用中文表述、使用计量单位不符合谈判文件要求的；</w:t>
      </w:r>
    </w:p>
    <w:p w14:paraId="3DA9B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8）响应文件中的文件资料因填写不齐全或者内容虚假或者出现其他情形而导致被谈判小组认定无效的；</w:t>
      </w:r>
    </w:p>
    <w:p w14:paraId="55E930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9）响应文件含有采购人不能接受的附加条件的；</w:t>
      </w:r>
    </w:p>
    <w:p w14:paraId="314994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10）属于“供应商须知正文”第7.5条的情形的；</w:t>
      </w:r>
    </w:p>
    <w:p w14:paraId="72C777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11）技术评审允许负偏离的条款数超过“供应商须知前附表”规定项数的；</w:t>
      </w:r>
    </w:p>
    <w:p w14:paraId="682C3A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12）虚假竞标，或者出现其他情形而导致被谈判小组认定无效的；</w:t>
      </w:r>
    </w:p>
    <w:p w14:paraId="055506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bookmarkStart w:id="80" w:name="_Hlk71704147"/>
      <w:r>
        <w:rPr>
          <w:rFonts w:hint="eastAsia" w:ascii="宋体" w:hAnsi="宋体" w:eastAsia="宋体" w:cs="宋体"/>
          <w:color w:val="auto"/>
          <w:szCs w:val="21"/>
          <w:highlight w:val="none"/>
        </w:rPr>
        <w:t>谈判文件未载明允许提供备选（替代）竞标方案或明确不允许提供备选（替代）竞标方案时，供应商提供了备选（替代）竞标方案的；</w:t>
      </w:r>
      <w:bookmarkEnd w:id="80"/>
    </w:p>
    <w:p w14:paraId="5D8561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14）谈判文件明确不允许分包，响应文件拟分包的；</w:t>
      </w:r>
    </w:p>
    <w:p w14:paraId="35ECBD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15）未响应谈判文件实质性要求；</w:t>
      </w:r>
    </w:p>
    <w:p w14:paraId="442109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16）法律、法规和谈判文件规定的其他无效情形。</w:t>
      </w:r>
    </w:p>
    <w:p w14:paraId="2E7CD2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7C8D23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1）响应文件未提供“供应商须知前附表”报价文件中规定的“</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报价表”的；</w:t>
      </w:r>
    </w:p>
    <w:p w14:paraId="780274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2）未采用人民币报价或者未按照谈判文件标明的币种报价的；</w:t>
      </w:r>
    </w:p>
    <w:p w14:paraId="2609E6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本项目所有内容进行报价或者存在漏项报价；供应商未就本项目单项内容作唯一报价；供应商未就本项目的全部内容作完整唯一总价报价；供应商响应文件中存在有选择、有条件报价的（谈判文件允许有备选方案或者其他约定的除外）；</w:t>
      </w:r>
    </w:p>
    <w:p w14:paraId="5E7891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竞标报价（包含首次报价、最后报价）超过本项目规定的采购预算金额或者最高限价的（如本项目公布了最高限价）；竞标报价（包含首次报价、最后报价）超过谈判文件分项采购预算金额或者最高限价的（如本项目公布了最高限价）；</w:t>
      </w:r>
    </w:p>
    <w:p w14:paraId="236380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竞标报价（包含首次报价、最后报价）超过本项目规定的采购预算金额或者最高限价（如本项目公布了最高限价）；或者经供应商确认修正后竞标报价（包含首次报价、最后报价）超过谈判文件分项采购预算金额或者最高限价的（如本项目公布了最高限价）。</w:t>
      </w:r>
    </w:p>
    <w:p w14:paraId="2F5A26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6）响应文件响应的标的数量及单位与竞争性谈判采购文件要求实质性不一致的。</w:t>
      </w:r>
    </w:p>
    <w:p w14:paraId="62DCA7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7F8D0A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6C6333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3.8除本章3.7条规定的情形外，通过符合性审查的合格供应商不足3家的，不得进入谈判环节，应当重新开展采购活动。</w:t>
      </w:r>
    </w:p>
    <w:p w14:paraId="7A123A9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4.谈判程序</w:t>
      </w:r>
    </w:p>
    <w:p w14:paraId="77F29F4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4.1谈判小组</w:t>
      </w:r>
      <w:r>
        <w:rPr>
          <w:rFonts w:hint="eastAsia" w:ascii="宋体" w:hAnsi="宋体" w:eastAsia="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13C77F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3B799F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4.3对谈判文件作出的实质性变动是谈判文件的有效组成部分，由谈判小组及时以电子澄清函形式同时通知所有参加谈判的供应商。</w:t>
      </w:r>
    </w:p>
    <w:p w14:paraId="609F52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4.4供应商必须按照谈判文件的变动情况和谈判小组的要求以回函的形式重新提交响应文件，并加盖电子签章。参加谈判的供应商未在规定时间内重新提交响应文件的，视同退出谈判，其响应文件按无效处理。</w:t>
      </w:r>
    </w:p>
    <w:p w14:paraId="7C7B18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4.5谈判中，谈判的任何一方不得透露与谈判有关的其他供应商的技术资料、价格和其他信息。</w:t>
      </w:r>
    </w:p>
    <w:p w14:paraId="138C08D5">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4.6谈判小组应对谈判过程和重要谈判内容进行记录。</w:t>
      </w:r>
    </w:p>
    <w:p w14:paraId="064367D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4.7除本章第3.7条外，对谈判过程提交的响应文件进行有效性、完整性和响应程度审查，通过审查的合格供应商不足3家的，采购人或者采购代理机构应当重新开展采购活动。</w:t>
      </w:r>
    </w:p>
    <w:p w14:paraId="336BF0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 最后报价</w:t>
      </w:r>
    </w:p>
    <w:p w14:paraId="12E48A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3F304A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政采云”平台开标大厅提交最后报价。</w:t>
      </w:r>
    </w:p>
    <w:p w14:paraId="22E3B2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5.3最后报价是供应商响应文件的有效组成部分。</w:t>
      </w:r>
    </w:p>
    <w:p w14:paraId="59ABB1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5.4已经提交响应文件的供应商，在提交最后报价之前，可以根据谈判情况退出谈判，退出谈判的供应商的响应文件按无效响应处理。采购人、采购代理机构将退还退出谈判的供应商的保证金。</w:t>
      </w:r>
    </w:p>
    <w:p w14:paraId="77F338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5.5供应商未在规定时间内提交最后报价的，视为退出谈判，其响应文件按无效处理。</w:t>
      </w:r>
    </w:p>
    <w:p w14:paraId="00A546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5.6最后报价统一开启后，谈判小组对最后报价进行有效性、完整性和响应程度的审查。</w:t>
      </w:r>
    </w:p>
    <w:p w14:paraId="08F17F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5.7最后报价出现前后不一致的，按照本章第3.4条的规定修正。 </w:t>
      </w:r>
    </w:p>
    <w:p w14:paraId="59EF68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5.8修正后的报价出现下列情形的，按无效响应处理：</w:t>
      </w:r>
    </w:p>
    <w:p w14:paraId="3B023D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18DD9D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（2）经供应商确认修正后的竞标报价（包含首次报价、最后报价）超过本项目规定的采购预算金额或者最高限价的（如本项目公布了最高限价）；</w:t>
      </w:r>
    </w:p>
    <w:p w14:paraId="2796C0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（3）经供应商确认修正后的竞标报价（包含首次报价、最后报价）超过分项采购预算金额或者最高限价的（如本项目公布了最高限价）。</w:t>
      </w:r>
    </w:p>
    <w:p w14:paraId="29EFDF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777371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，谈判小组应当告知有关供应商</w:t>
      </w:r>
      <w:r>
        <w:rPr>
          <w:rFonts w:hint="eastAsia" w:ascii="宋体" w:hAnsi="宋体" w:eastAsia="宋体" w:cs="宋体"/>
          <w:color w:val="auto"/>
          <w:szCs w:val="21"/>
          <w:highlight w:val="none"/>
        </w:rPr>
        <w:t>。</w:t>
      </w:r>
    </w:p>
    <w:p w14:paraId="67E13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5.11最后报价结束后，谈判小组不得再与供应商进行任何形式的商谈。</w:t>
      </w:r>
    </w:p>
    <w:p w14:paraId="6520799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 最后报价政府采购政策性扣除</w:t>
      </w:r>
      <w:r>
        <w:rPr>
          <w:rFonts w:hint="eastAsia" w:ascii="宋体" w:hAnsi="宋体" w:eastAsia="宋体" w:cs="宋体"/>
          <w:b/>
          <w:bCs/>
          <w:color w:val="auto"/>
          <w:sz w:val="24"/>
        </w:rPr>
        <w:t>（如为专门面向中小企业采购的项目或者采购包，则不再执行最后报价政府采购政策性扣除）</w:t>
      </w:r>
    </w:p>
    <w:p w14:paraId="3015B4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6.1评审价为供应商的最后报价进行政策性扣除后的价格，评审价只是作为评审时使用。最终成交供应商的成交金额等于最后报价（如有修正，以确认修正后的最后报价为准）。</w:t>
      </w:r>
    </w:p>
    <w:p w14:paraId="660806A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6.2</w:t>
      </w:r>
      <w:r>
        <w:rPr>
          <w:rFonts w:hint="eastAsia" w:ascii="宋体" w:hAnsi="宋体" w:eastAsia="宋体" w:cs="宋体"/>
          <w:color w:val="auto"/>
          <w:highlight w:val="none"/>
        </w:rPr>
        <w:t>政策性扣除计算方法。</w:t>
      </w:r>
    </w:p>
    <w:p w14:paraId="3630E5D7">
      <w:pPr>
        <w:spacing w:line="360" w:lineRule="auto"/>
        <w:ind w:firstLine="369" w:firstLineChars="176"/>
        <w:rPr>
          <w:rFonts w:hint="eastAsia" w:ascii="宋体" w:hAnsi="宋体" w:eastAsia="宋体" w:cs="宋体"/>
          <w:color w:val="auto"/>
          <w:highlight w:val="none"/>
        </w:rPr>
      </w:pPr>
      <w:r>
        <w:rPr>
          <w:rFonts w:hint="eastAsia" w:ascii="宋体" w:hAnsi="宋体" w:eastAsia="宋体" w:cs="宋体"/>
          <w:color w:val="auto"/>
          <w:szCs w:val="21"/>
          <w:highlight w:val="none"/>
        </w:rPr>
        <w:t>根据《政府采购促进中小企业发展管理办法》（财库〔2020〕46号）</w:t>
      </w:r>
      <w:r>
        <w:rPr>
          <w:rFonts w:hint="eastAsia" w:ascii="宋体" w:hAnsi="宋体" w:eastAsia="宋体" w:cs="宋体"/>
          <w:bCs/>
          <w:color w:val="auto"/>
          <w:sz w:val="21"/>
          <w:szCs w:val="21"/>
          <w:highlight w:val="none"/>
        </w:rPr>
        <w:t>第九条及《广西壮族自治区财政厅关于持续优化政府采购营商环境推动高质量发展的通知》（桂财采〔202</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55</w:t>
      </w:r>
      <w:r>
        <w:rPr>
          <w:rFonts w:hint="eastAsia" w:ascii="宋体" w:hAnsi="宋体" w:eastAsia="宋体" w:cs="宋体"/>
          <w:bCs/>
          <w:color w:val="auto"/>
          <w:sz w:val="21"/>
          <w:szCs w:val="21"/>
          <w:highlight w:val="none"/>
        </w:rPr>
        <w:t>号）</w:t>
      </w:r>
      <w:r>
        <w:rPr>
          <w:rFonts w:hint="eastAsia" w:ascii="宋体" w:hAnsi="宋体" w:eastAsia="宋体" w:cs="宋体"/>
          <w:bCs/>
          <w:color w:val="auto"/>
          <w:sz w:val="21"/>
          <w:szCs w:val="21"/>
          <w:highlight w:val="none"/>
          <w:lang w:val="en-US" w:eastAsia="zh-CN"/>
        </w:rPr>
        <w:t>规定</w:t>
      </w:r>
      <w:r>
        <w:rPr>
          <w:rFonts w:hint="eastAsia" w:ascii="宋体" w:hAnsi="宋体" w:eastAsia="宋体" w:cs="宋体"/>
          <w:color w:val="auto"/>
          <w:szCs w:val="21"/>
          <w:highlight w:val="none"/>
        </w:rPr>
        <w:t>，供应商在其响应文件中提供《中小企业声明函》，</w:t>
      </w:r>
      <w:r>
        <w:rPr>
          <w:rFonts w:hint="eastAsia" w:ascii="宋体" w:hAnsi="宋体" w:eastAsia="宋体" w:cs="宋体"/>
          <w:bCs/>
          <w:color w:val="auto"/>
          <w:szCs w:val="21"/>
          <w:highlight w:val="none"/>
        </w:rPr>
        <w:t>且其</w:t>
      </w:r>
      <w:r>
        <w:rPr>
          <w:rFonts w:hint="eastAsia" w:ascii="宋体" w:hAnsi="宋体" w:eastAsia="宋体" w:cs="宋体"/>
          <w:b/>
          <w:bCs w:val="0"/>
          <w:color w:val="auto"/>
          <w:szCs w:val="21"/>
          <w:highlight w:val="none"/>
        </w:rPr>
        <w:t>竞标全部货物</w:t>
      </w:r>
      <w:r>
        <w:rPr>
          <w:rFonts w:hint="eastAsia" w:ascii="宋体" w:hAnsi="宋体" w:eastAsia="宋体" w:cs="宋体"/>
          <w:bCs/>
          <w:color w:val="auto"/>
          <w:szCs w:val="21"/>
          <w:highlight w:val="none"/>
        </w:rPr>
        <w:t>由符合政策要求的小微企业制造的</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对供应商的竞标报价给予</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0%的扣除，扣除后的价格为评审价，即评审价=</w:t>
      </w:r>
      <w:r>
        <w:rPr>
          <w:rFonts w:hint="eastAsia" w:hAnsi="宋体" w:cs="宋体"/>
          <w:bCs/>
          <w:color w:val="auto"/>
          <w:kern w:val="2"/>
          <w:sz w:val="21"/>
          <w:lang w:val="en-US" w:eastAsia="zh-CN"/>
        </w:rPr>
        <w:t>最终报价×（1-10%）</w:t>
      </w:r>
      <w:r>
        <w:rPr>
          <w:rFonts w:hint="eastAsia" w:ascii="宋体" w:hAnsi="宋体" w:eastAsia="宋体" w:cs="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auto"/>
          <w:sz w:val="21"/>
          <w:szCs w:val="21"/>
          <w:highlight w:val="none"/>
        </w:rPr>
        <w:t xml:space="preserve"> 4%（工程项目为 1%）</w:t>
      </w:r>
      <w:r>
        <w:rPr>
          <w:rFonts w:hint="eastAsia" w:ascii="宋体" w:hAnsi="宋体" w:eastAsia="宋体" w:cs="宋体"/>
          <w:bCs/>
          <w:color w:val="auto"/>
          <w:szCs w:val="21"/>
          <w:highlight w:val="none"/>
        </w:rPr>
        <w:t xml:space="preserve"> 的扣除，用扣除后的价格参加评审，扣除后的价格为评审价，即评审价=</w:t>
      </w:r>
      <w:r>
        <w:rPr>
          <w:rFonts w:hint="eastAsia" w:hAnsi="宋体" w:cs="宋体"/>
          <w:bCs/>
          <w:color w:val="auto"/>
          <w:kern w:val="2"/>
          <w:sz w:val="21"/>
          <w:lang w:val="en-US" w:eastAsia="zh-CN"/>
        </w:rPr>
        <w:t>最终报价×（1-4%）</w:t>
      </w:r>
      <w:r>
        <w:rPr>
          <w:rFonts w:hint="eastAsia" w:ascii="宋体" w:hAnsi="宋体" w:eastAsia="宋体" w:cs="宋体"/>
          <w:bCs/>
          <w:color w:val="auto"/>
          <w:szCs w:val="21"/>
          <w:highlight w:val="none"/>
        </w:rPr>
        <w:t>。</w:t>
      </w:r>
    </w:p>
    <w:p w14:paraId="76DF0F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eastAsia="宋体" w:cs="宋体"/>
          <w:bCs/>
          <w:color w:val="auto"/>
          <w:szCs w:val="21"/>
          <w:highlight w:val="none"/>
        </w:rPr>
        <w:t>监狱企业属于小型、微型企业的，</w:t>
      </w:r>
      <w:r>
        <w:rPr>
          <w:rFonts w:hint="eastAsia" w:ascii="宋体" w:hAnsi="宋体" w:eastAsia="宋体" w:cs="宋体"/>
          <w:color w:val="auto"/>
          <w:szCs w:val="21"/>
          <w:highlight w:val="none"/>
        </w:rPr>
        <w:t>不重复享受政策。</w:t>
      </w:r>
    </w:p>
    <w:p w14:paraId="39AC3D2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6.4按照《关</w:t>
      </w:r>
      <w:r>
        <w:rPr>
          <w:rFonts w:hint="eastAsia" w:ascii="宋体" w:hAnsi="宋体" w:eastAsia="宋体" w:cs="宋体"/>
          <w:color w:val="auto"/>
          <w:szCs w:val="24"/>
          <w:highlight w:val="none"/>
        </w:rPr>
        <w:t>于促进残疾人就业政府采购政策的通知》（财库〔2017〕141号）的规定，残疾人福利性单位视同小型、微型企业，享受预留份额、评审中价格扣除等</w:t>
      </w:r>
      <w:r>
        <w:rPr>
          <w:rFonts w:hint="eastAsia" w:ascii="宋体" w:hAnsi="宋体" w:eastAsia="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E9E86B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6.5除上述情况外，评审价＝</w:t>
      </w:r>
      <w:r>
        <w:rPr>
          <w:rFonts w:hint="eastAsia" w:ascii="宋体" w:hAnsi="宋体" w:eastAsia="宋体" w:cs="宋体"/>
          <w:bCs w:val="0"/>
          <w:color w:val="auto"/>
          <w:kern w:val="2"/>
          <w:sz w:val="21"/>
          <w:highlight w:val="none"/>
          <w:lang w:val="en-US" w:eastAsia="zh-CN"/>
        </w:rPr>
        <w:t>最终报价</w:t>
      </w:r>
      <w:r>
        <w:rPr>
          <w:rFonts w:hint="eastAsia" w:ascii="宋体" w:hAnsi="宋体" w:eastAsia="宋体" w:cs="宋体"/>
          <w:color w:val="auto"/>
          <w:highlight w:val="none"/>
        </w:rPr>
        <w:t>。</w:t>
      </w:r>
    </w:p>
    <w:p w14:paraId="17D55214">
      <w:pPr>
        <w:spacing w:line="360" w:lineRule="auto"/>
        <w:ind w:firstLine="422" w:firstLineChars="200"/>
        <w:rPr>
          <w:rFonts w:hint="eastAsia" w:ascii="宋体" w:hAnsi="宋体" w:eastAsia="宋体" w:cs="宋体"/>
          <w:b/>
          <w:bCs/>
          <w:i w:val="0"/>
          <w:iCs w:val="0"/>
          <w:caps w:val="0"/>
          <w:color w:val="auto"/>
          <w:spacing w:val="0"/>
          <w:sz w:val="21"/>
          <w:szCs w:val="24"/>
          <w:highlight w:val="none"/>
          <w:shd w:val="clear"/>
          <w:lang w:eastAsia="zh-CN"/>
        </w:rPr>
      </w:pPr>
      <w:r>
        <w:rPr>
          <w:rFonts w:hint="eastAsia" w:ascii="宋体" w:hAnsi="宋体" w:eastAsia="宋体" w:cs="宋体"/>
          <w:b/>
          <w:bCs/>
          <w:color w:val="auto"/>
          <w:sz w:val="21"/>
          <w:szCs w:val="24"/>
          <w:highlight w:val="none"/>
          <w:lang w:val="en-US" w:eastAsia="zh-CN"/>
        </w:rPr>
        <w:t>7、</w:t>
      </w:r>
      <w:r>
        <w:rPr>
          <w:rFonts w:hint="eastAsia" w:ascii="宋体" w:hAnsi="宋体" w:eastAsia="宋体" w:cs="宋体"/>
          <w:b/>
          <w:bCs/>
          <w:i w:val="0"/>
          <w:iCs w:val="0"/>
          <w:caps w:val="0"/>
          <w:color w:val="auto"/>
          <w:spacing w:val="0"/>
          <w:sz w:val="21"/>
          <w:szCs w:val="24"/>
          <w:highlight w:val="none"/>
          <w:shd w:val="clear"/>
        </w:rPr>
        <w:t>政府采购异常低价审查</w:t>
      </w:r>
      <w:r>
        <w:rPr>
          <w:rFonts w:hint="eastAsia" w:ascii="宋体" w:hAnsi="宋体" w:eastAsia="宋体" w:cs="宋体"/>
          <w:b/>
          <w:bCs/>
          <w:i w:val="0"/>
          <w:iCs w:val="0"/>
          <w:caps w:val="0"/>
          <w:color w:val="auto"/>
          <w:spacing w:val="0"/>
          <w:sz w:val="21"/>
          <w:szCs w:val="24"/>
          <w:highlight w:val="none"/>
          <w:shd w:val="clear"/>
          <w:lang w:eastAsia="zh-CN"/>
        </w:rPr>
        <w:t>（</w:t>
      </w:r>
      <w:r>
        <w:rPr>
          <w:rFonts w:hint="eastAsia" w:ascii="宋体" w:hAnsi="宋体" w:eastAsia="宋体" w:cs="宋体"/>
          <w:b/>
          <w:bCs/>
          <w:i w:val="0"/>
          <w:iCs w:val="0"/>
          <w:caps w:val="0"/>
          <w:color w:val="auto"/>
          <w:spacing w:val="0"/>
          <w:sz w:val="21"/>
          <w:szCs w:val="24"/>
          <w:highlight w:val="none"/>
          <w:shd w:val="clear"/>
          <w:lang w:val="en-US" w:eastAsia="zh-CN"/>
        </w:rPr>
        <w:t>根据</w:t>
      </w:r>
      <w:r>
        <w:rPr>
          <w:rFonts w:hint="eastAsia" w:ascii="宋体" w:hAnsi="宋体" w:eastAsia="宋体" w:cs="宋体"/>
          <w:b/>
          <w:bCs/>
          <w:i w:val="0"/>
          <w:iCs w:val="0"/>
          <w:caps w:val="0"/>
          <w:color w:val="auto"/>
          <w:spacing w:val="0"/>
          <w:sz w:val="21"/>
          <w:szCs w:val="24"/>
          <w:highlight w:val="none"/>
          <w:shd w:val="clear"/>
          <w:vertAlign w:val="baseline"/>
        </w:rPr>
        <w:t>关于推动解决政府采购异常低价问题的通知</w:t>
      </w:r>
      <w:r>
        <w:rPr>
          <w:rFonts w:hint="eastAsia" w:ascii="宋体" w:hAnsi="宋体" w:eastAsia="宋体" w:cs="宋体"/>
          <w:b/>
          <w:bCs/>
          <w:i w:val="0"/>
          <w:iCs w:val="0"/>
          <w:caps w:val="0"/>
          <w:color w:val="auto"/>
          <w:spacing w:val="0"/>
          <w:sz w:val="21"/>
          <w:szCs w:val="24"/>
          <w:highlight w:val="none"/>
          <w:shd w:val="clear"/>
          <w:vertAlign w:val="baseline"/>
          <w:lang w:val="en-US" w:eastAsia="zh-CN"/>
        </w:rPr>
        <w:t>[</w:t>
      </w:r>
      <w:r>
        <w:rPr>
          <w:rFonts w:hint="eastAsia" w:ascii="宋体" w:hAnsi="宋体" w:eastAsia="宋体" w:cs="宋体"/>
          <w:b/>
          <w:bCs/>
          <w:i w:val="0"/>
          <w:iCs w:val="0"/>
          <w:caps w:val="0"/>
          <w:color w:val="auto"/>
          <w:spacing w:val="0"/>
          <w:sz w:val="21"/>
          <w:szCs w:val="24"/>
          <w:highlight w:val="none"/>
          <w:shd w:val="clear"/>
          <w:vertAlign w:val="baseline"/>
        </w:rPr>
        <w:t>财库〔2026〕2号</w:t>
      </w:r>
      <w:r>
        <w:rPr>
          <w:rFonts w:hint="eastAsia" w:ascii="宋体" w:hAnsi="宋体" w:eastAsia="宋体" w:cs="宋体"/>
          <w:b/>
          <w:bCs/>
          <w:i w:val="0"/>
          <w:iCs w:val="0"/>
          <w:caps w:val="0"/>
          <w:color w:val="auto"/>
          <w:spacing w:val="0"/>
          <w:sz w:val="21"/>
          <w:szCs w:val="24"/>
          <w:highlight w:val="none"/>
          <w:shd w:val="clear"/>
          <w:vertAlign w:val="baseline"/>
          <w:lang w:val="en-US" w:eastAsia="zh-CN"/>
        </w:rPr>
        <w:t>]</w:t>
      </w:r>
      <w:r>
        <w:rPr>
          <w:rFonts w:hint="eastAsia" w:ascii="宋体" w:hAnsi="宋体" w:eastAsia="宋体" w:cs="宋体"/>
          <w:b/>
          <w:bCs/>
          <w:i w:val="0"/>
          <w:iCs w:val="0"/>
          <w:caps w:val="0"/>
          <w:color w:val="auto"/>
          <w:spacing w:val="0"/>
          <w:sz w:val="21"/>
          <w:szCs w:val="24"/>
          <w:highlight w:val="none"/>
          <w:shd w:val="clear"/>
          <w:lang w:eastAsia="zh-CN"/>
        </w:rPr>
        <w:t>）</w:t>
      </w:r>
    </w:p>
    <w:p w14:paraId="6B74CF9F">
      <w:pPr>
        <w:spacing w:line="360" w:lineRule="auto"/>
        <w:ind w:firstLine="420" w:firstLineChars="200"/>
        <w:rPr>
          <w:rFonts w:hint="eastAsia" w:ascii="宋体" w:hAnsi="宋体" w:eastAsia="宋体" w:cs="宋体"/>
          <w:i w:val="0"/>
          <w:iCs w:val="0"/>
          <w:caps w:val="0"/>
          <w:color w:val="auto"/>
          <w:spacing w:val="0"/>
          <w:sz w:val="21"/>
          <w:szCs w:val="24"/>
          <w:highlight w:val="none"/>
        </w:rPr>
      </w:pPr>
      <w:r>
        <w:rPr>
          <w:rFonts w:hint="eastAsia" w:ascii="宋体" w:hAnsi="宋体" w:eastAsia="宋体" w:cs="宋体"/>
          <w:i w:val="0"/>
          <w:iCs w:val="0"/>
          <w:caps w:val="0"/>
          <w:color w:val="auto"/>
          <w:spacing w:val="0"/>
          <w:kern w:val="2"/>
          <w:sz w:val="21"/>
          <w:szCs w:val="24"/>
          <w:highlight w:val="none"/>
          <w:shd w:val="clear"/>
          <w:vertAlign w:val="baseline"/>
          <w:lang w:val="en-US" w:eastAsia="zh-CN" w:bidi="ar"/>
        </w:rPr>
        <w:t>（一）政府采购评审中出现下列情形之一的，评审委员会应当启动异常低价投标（响应）审查程序：</w:t>
      </w:r>
    </w:p>
    <w:p w14:paraId="06D68509">
      <w:pPr>
        <w:spacing w:line="360" w:lineRule="auto"/>
        <w:ind w:firstLine="420" w:firstLineChars="200"/>
        <w:rPr>
          <w:rFonts w:hint="eastAsia" w:ascii="宋体" w:hAnsi="宋体" w:eastAsia="宋体" w:cs="宋体"/>
          <w:i w:val="0"/>
          <w:iCs w:val="0"/>
          <w:caps w:val="0"/>
          <w:color w:val="auto"/>
          <w:spacing w:val="0"/>
          <w:sz w:val="21"/>
          <w:szCs w:val="24"/>
          <w:highlight w:val="none"/>
        </w:rPr>
      </w:pPr>
      <w:r>
        <w:rPr>
          <w:rFonts w:hint="eastAsia" w:ascii="宋体" w:hAnsi="宋体" w:eastAsia="宋体" w:cs="宋体"/>
          <w:i w:val="0"/>
          <w:iCs w:val="0"/>
          <w:caps w:val="0"/>
          <w:color w:val="auto"/>
          <w:spacing w:val="0"/>
          <w:kern w:val="2"/>
          <w:sz w:val="21"/>
          <w:szCs w:val="24"/>
          <w:highlight w:val="none"/>
          <w:shd w:val="clear"/>
          <w:vertAlign w:val="baseline"/>
          <w:lang w:val="en-US" w:eastAsia="zh-CN" w:bidi="ar"/>
        </w:rPr>
        <w:t>1.投标（响应）报价低于全部通过符合性审查供应商投标（响应）报价平均值50%的，即投标（响应）报价&lt;全部通过符合性审查供应商投标（响应）报价平均值×50%；</w:t>
      </w:r>
    </w:p>
    <w:p w14:paraId="6B5D6136">
      <w:pPr>
        <w:spacing w:line="360" w:lineRule="auto"/>
        <w:ind w:firstLine="420" w:firstLineChars="200"/>
        <w:rPr>
          <w:rFonts w:hint="eastAsia" w:ascii="宋体" w:hAnsi="宋体" w:eastAsia="宋体" w:cs="宋体"/>
          <w:i w:val="0"/>
          <w:iCs w:val="0"/>
          <w:caps w:val="0"/>
          <w:color w:val="auto"/>
          <w:spacing w:val="0"/>
          <w:sz w:val="21"/>
          <w:szCs w:val="24"/>
          <w:highlight w:val="none"/>
          <w:lang w:bidi="ar"/>
        </w:rPr>
      </w:pPr>
      <w:r>
        <w:rPr>
          <w:rFonts w:hint="eastAsia" w:ascii="宋体" w:hAnsi="宋体" w:eastAsia="宋体" w:cs="宋体"/>
          <w:i w:val="0"/>
          <w:iCs w:val="0"/>
          <w:caps w:val="0"/>
          <w:color w:val="auto"/>
          <w:spacing w:val="0"/>
          <w:kern w:val="2"/>
          <w:sz w:val="21"/>
          <w:szCs w:val="24"/>
          <w:highlight w:val="none"/>
          <w:shd w:val="clear"/>
          <w:vertAlign w:val="baseline"/>
          <w:lang w:val="en-US" w:eastAsia="zh-CN" w:bidi="ar"/>
        </w:rPr>
        <w:t>2.投标（响应）报价低于通过符合性审查的次低报价供应商投标（响应）报价50%的，即投标（响应）报价&lt;通过符合性审查的次低报价供应商投标（响应）报价×50%；</w:t>
      </w:r>
    </w:p>
    <w:p w14:paraId="50FDB265">
      <w:pPr>
        <w:spacing w:line="360" w:lineRule="auto"/>
        <w:ind w:firstLine="420" w:firstLineChars="200"/>
        <w:rPr>
          <w:rFonts w:hint="eastAsia" w:ascii="宋体" w:hAnsi="宋体" w:eastAsia="宋体" w:cs="宋体"/>
          <w:i w:val="0"/>
          <w:iCs w:val="0"/>
          <w:caps w:val="0"/>
          <w:color w:val="auto"/>
          <w:spacing w:val="0"/>
          <w:sz w:val="21"/>
          <w:szCs w:val="24"/>
          <w:highlight w:val="none"/>
          <w:lang w:bidi="ar"/>
        </w:rPr>
      </w:pPr>
      <w:r>
        <w:rPr>
          <w:rFonts w:hint="eastAsia" w:ascii="宋体" w:hAnsi="宋体" w:eastAsia="宋体" w:cs="宋体"/>
          <w:i w:val="0"/>
          <w:iCs w:val="0"/>
          <w:caps w:val="0"/>
          <w:color w:val="auto"/>
          <w:spacing w:val="0"/>
          <w:kern w:val="2"/>
          <w:sz w:val="21"/>
          <w:szCs w:val="24"/>
          <w:highlight w:val="none"/>
          <w:shd w:val="clear"/>
          <w:vertAlign w:val="baseline"/>
          <w:lang w:val="en-US" w:eastAsia="zh-CN" w:bidi="ar"/>
        </w:rPr>
        <w:t>3.投标（响应）报价低于采购项目最高限价45%的，即投标（响应）报价&lt;采购项目最高限价×45%；</w:t>
      </w:r>
    </w:p>
    <w:p w14:paraId="7E57FC05">
      <w:pPr>
        <w:spacing w:line="360" w:lineRule="auto"/>
        <w:ind w:firstLine="420" w:firstLineChars="200"/>
        <w:rPr>
          <w:rFonts w:hint="eastAsia" w:ascii="宋体" w:hAnsi="宋体" w:eastAsia="宋体" w:cs="宋体"/>
          <w:i w:val="0"/>
          <w:iCs w:val="0"/>
          <w:caps w:val="0"/>
          <w:color w:val="auto"/>
          <w:spacing w:val="0"/>
          <w:sz w:val="21"/>
          <w:szCs w:val="24"/>
          <w:highlight w:val="none"/>
          <w:lang w:bidi="ar"/>
        </w:rPr>
      </w:pPr>
      <w:r>
        <w:rPr>
          <w:rFonts w:hint="eastAsia" w:ascii="宋体" w:hAnsi="宋体" w:eastAsia="宋体" w:cs="宋体"/>
          <w:i w:val="0"/>
          <w:iCs w:val="0"/>
          <w:caps w:val="0"/>
          <w:color w:val="auto"/>
          <w:spacing w:val="0"/>
          <w:kern w:val="2"/>
          <w:sz w:val="21"/>
          <w:szCs w:val="24"/>
          <w:highlight w:val="none"/>
          <w:shd w:val="clear"/>
          <w:vertAlign w:val="baseline"/>
          <w:lang w:val="en-US" w:eastAsia="zh-CN" w:bidi="ar"/>
        </w:rPr>
        <w:t>4.评审委员会基于专业判断，认为供应商报价过低，有可能影响产品质量或者不能诚信履约的其他情形。</w:t>
      </w:r>
    </w:p>
    <w:p w14:paraId="2BF5EAAC">
      <w:pPr>
        <w:spacing w:line="360" w:lineRule="auto"/>
        <w:ind w:firstLine="420" w:firstLineChars="200"/>
        <w:rPr>
          <w:rFonts w:hint="eastAsia" w:ascii="宋体" w:hAnsi="宋体" w:eastAsia="宋体" w:cs="宋体"/>
          <w:i w:val="0"/>
          <w:iCs w:val="0"/>
          <w:caps w:val="0"/>
          <w:color w:val="auto"/>
          <w:spacing w:val="0"/>
          <w:sz w:val="21"/>
          <w:szCs w:val="24"/>
          <w:highlight w:val="none"/>
          <w:lang w:bidi="ar"/>
        </w:rPr>
      </w:pPr>
      <w:r>
        <w:rPr>
          <w:rFonts w:hint="eastAsia" w:ascii="宋体" w:hAnsi="宋体" w:eastAsia="宋体" w:cs="宋体"/>
          <w:i w:val="0"/>
          <w:iCs w:val="0"/>
          <w:caps w:val="0"/>
          <w:color w:val="auto"/>
          <w:spacing w:val="0"/>
          <w:kern w:val="2"/>
          <w:sz w:val="21"/>
          <w:szCs w:val="24"/>
          <w:highlight w:val="none"/>
          <w:shd w:val="clear"/>
          <w:vertAlign w:val="baseline"/>
          <w:lang w:val="en-US" w:eastAsia="zh-CN" w:bidi="ar"/>
        </w:rPr>
        <w:t>采购人可以结合具体项目实际情况，提高上述第1项至第3项中启动异常低价投标（响应）审查的数值标准，但是最高不得超过65%。</w:t>
      </w:r>
    </w:p>
    <w:p w14:paraId="3C145A61">
      <w:pPr>
        <w:spacing w:line="360" w:lineRule="auto"/>
        <w:ind w:firstLine="420" w:firstLineChars="200"/>
        <w:rPr>
          <w:rFonts w:hint="eastAsia" w:ascii="宋体" w:hAnsi="宋体" w:eastAsia="宋体" w:cs="宋体"/>
          <w:i w:val="0"/>
          <w:iCs w:val="0"/>
          <w:caps w:val="0"/>
          <w:color w:val="auto"/>
          <w:spacing w:val="0"/>
          <w:sz w:val="21"/>
          <w:szCs w:val="24"/>
          <w:highlight w:val="none"/>
          <w:lang w:bidi="ar"/>
        </w:rPr>
      </w:pPr>
      <w:r>
        <w:rPr>
          <w:rFonts w:hint="eastAsia" w:ascii="宋体" w:hAnsi="宋体" w:eastAsia="宋体" w:cs="宋体"/>
          <w:i w:val="0"/>
          <w:iCs w:val="0"/>
          <w:caps w:val="0"/>
          <w:color w:val="auto"/>
          <w:spacing w:val="0"/>
          <w:kern w:val="2"/>
          <w:sz w:val="21"/>
          <w:szCs w:val="24"/>
          <w:highlight w:val="none"/>
          <w:shd w:val="clear"/>
          <w:vertAlign w:val="baseline"/>
          <w:lang w:val="en-US" w:eastAsia="zh-CN" w:bidi="ar"/>
        </w:rPr>
        <w:t>相关法律法规对供应商报价有规定的，从其规定。</w:t>
      </w:r>
    </w:p>
    <w:p w14:paraId="28B5953F">
      <w:pPr>
        <w:spacing w:line="360" w:lineRule="auto"/>
        <w:ind w:firstLine="420" w:firstLineChars="200"/>
        <w:rPr>
          <w:rFonts w:hint="eastAsia" w:ascii="宋体" w:hAnsi="宋体" w:eastAsia="宋体" w:cs="宋体"/>
          <w:i w:val="0"/>
          <w:iCs w:val="0"/>
          <w:caps w:val="0"/>
          <w:color w:val="auto"/>
          <w:spacing w:val="0"/>
          <w:sz w:val="21"/>
          <w:szCs w:val="24"/>
          <w:highlight w:val="none"/>
          <w:lang w:bidi="ar"/>
        </w:rPr>
      </w:pPr>
      <w:r>
        <w:rPr>
          <w:rFonts w:hint="eastAsia" w:ascii="宋体" w:hAnsi="宋体" w:eastAsia="宋体" w:cs="宋体"/>
          <w:i w:val="0"/>
          <w:iCs w:val="0"/>
          <w:caps w:val="0"/>
          <w:color w:val="auto"/>
          <w:spacing w:val="0"/>
          <w:kern w:val="2"/>
          <w:sz w:val="21"/>
          <w:szCs w:val="24"/>
          <w:highlight w:val="none"/>
          <w:shd w:val="clear"/>
          <w:vertAlign w:val="baseline"/>
          <w:lang w:val="en-US" w:eastAsia="zh-CN" w:bidi="ar"/>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94929C4">
      <w:pPr>
        <w:spacing w:line="360" w:lineRule="auto"/>
        <w:ind w:firstLine="420" w:firstLineChars="200"/>
        <w:rPr>
          <w:rFonts w:hint="eastAsia" w:ascii="宋体" w:hAnsi="宋体" w:eastAsia="宋体" w:cs="宋体"/>
          <w:i w:val="0"/>
          <w:iCs w:val="0"/>
          <w:caps w:val="0"/>
          <w:color w:val="auto"/>
          <w:spacing w:val="0"/>
          <w:sz w:val="21"/>
          <w:szCs w:val="24"/>
          <w:highlight w:val="none"/>
          <w:lang w:bidi="ar"/>
        </w:rPr>
      </w:pPr>
      <w:r>
        <w:rPr>
          <w:rFonts w:hint="eastAsia" w:ascii="宋体" w:hAnsi="宋体" w:eastAsia="宋体" w:cs="宋体"/>
          <w:i w:val="0"/>
          <w:iCs w:val="0"/>
          <w:caps w:val="0"/>
          <w:color w:val="auto"/>
          <w:spacing w:val="0"/>
          <w:kern w:val="2"/>
          <w:sz w:val="21"/>
          <w:szCs w:val="24"/>
          <w:highlight w:val="none"/>
          <w:shd w:val="clear"/>
          <w:vertAlign w:val="baseline"/>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143C6D0">
      <w:pPr>
        <w:spacing w:line="360" w:lineRule="auto"/>
        <w:ind w:firstLine="0" w:firstLineChars="0"/>
        <w:rPr>
          <w:rFonts w:hint="eastAsia" w:ascii="宋体" w:hAnsi="宋体" w:eastAsia="宋体" w:cs="宋体"/>
          <w:color w:val="auto"/>
          <w:highlight w:val="none"/>
        </w:rPr>
      </w:pPr>
    </w:p>
    <w:p w14:paraId="12520B9C">
      <w:pPr>
        <w:spacing w:line="360" w:lineRule="auto"/>
        <w:ind w:firstLine="436" w:firstLineChars="181"/>
        <w:rPr>
          <w:rFonts w:ascii="黑体" w:hAnsi="黑体" w:eastAsia="黑体" w:cs="宋体"/>
          <w:b/>
          <w:bCs/>
          <w:color w:val="auto"/>
          <w:sz w:val="24"/>
        </w:rPr>
      </w:pPr>
      <w:r>
        <w:rPr>
          <w:rFonts w:hint="eastAsia" w:ascii="黑体" w:hAnsi="黑体" w:eastAsia="黑体" w:cs="宋体"/>
          <w:b/>
          <w:bCs/>
          <w:color w:val="auto"/>
          <w:sz w:val="24"/>
          <w:lang w:val="en-US" w:eastAsia="zh-CN"/>
        </w:rPr>
        <w:t>8</w:t>
      </w:r>
      <w:r>
        <w:rPr>
          <w:rFonts w:hint="eastAsia" w:ascii="黑体" w:hAnsi="黑体" w:eastAsia="黑体" w:cs="宋体"/>
          <w:b/>
          <w:bCs/>
          <w:color w:val="auto"/>
          <w:sz w:val="24"/>
        </w:rPr>
        <w:t>.评审复核</w:t>
      </w:r>
    </w:p>
    <w:p w14:paraId="6A6C46EA">
      <w:pPr>
        <w:spacing w:line="360" w:lineRule="auto"/>
        <w:ind w:firstLine="420" w:firstLineChars="200"/>
        <w:rPr>
          <w:rFonts w:ascii="宋体" w:hAnsi="宋体"/>
          <w:color w:val="auto"/>
          <w:szCs w:val="21"/>
        </w:rPr>
      </w:pPr>
      <w:r>
        <w:rPr>
          <w:rFonts w:hint="eastAsia" w:ascii="宋体" w:hAnsi="宋体"/>
          <w:color w:val="auto"/>
          <w:szCs w:val="21"/>
        </w:rPr>
        <w:t>7.1评审报告签署前，评审委员会要对评审结果进行复核，复核意见要体现在评审报告中。</w:t>
      </w:r>
    </w:p>
    <w:p w14:paraId="165A923A">
      <w:pPr>
        <w:widowControl/>
        <w:spacing w:line="360" w:lineRule="auto"/>
        <w:ind w:firstLine="420" w:firstLineChars="200"/>
        <w:jc w:val="left"/>
        <w:rPr>
          <w:rFonts w:ascii="宋体" w:hAnsi="宋体" w:cs="宋体"/>
          <w:color w:val="auto"/>
        </w:rPr>
      </w:pPr>
      <w:r>
        <w:rPr>
          <w:rFonts w:hint="eastAsia" w:ascii="宋体" w:hAnsi="宋体" w:cs="宋体"/>
          <w:color w:val="auto"/>
          <w:kern w:val="0"/>
          <w:szCs w:val="21"/>
        </w:rPr>
        <w:t>7.2除资格性审查认定错误和价格计算错误外，采购人或者采购代理机构不得以任何理由组织重新评审。</w:t>
      </w:r>
    </w:p>
    <w:p w14:paraId="3DD75C53">
      <w:pPr>
        <w:spacing w:line="360" w:lineRule="auto"/>
        <w:jc w:val="center"/>
        <w:rPr>
          <w:rFonts w:hint="eastAsia" w:ascii="宋体" w:hAnsi="宋体" w:eastAsia="宋体" w:cs="宋体"/>
          <w:b/>
          <w:color w:val="auto"/>
          <w:sz w:val="32"/>
          <w:szCs w:val="32"/>
          <w:highlight w:val="none"/>
        </w:rPr>
      </w:pPr>
    </w:p>
    <w:p w14:paraId="0DE1C2F7">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w:t>
      </w:r>
      <w:r>
        <w:rPr>
          <w:rFonts w:hint="eastAsia" w:ascii="宋体" w:hAnsi="宋体"/>
          <w:bCs/>
          <w:color w:val="auto"/>
          <w:sz w:val="32"/>
          <w:szCs w:val="32"/>
        </w:rPr>
        <w:t>评审原则</w:t>
      </w:r>
    </w:p>
    <w:p w14:paraId="5F2CEC86">
      <w:pPr>
        <w:spacing w:line="360" w:lineRule="auto"/>
        <w:ind w:firstLine="480" w:firstLineChars="200"/>
        <w:jc w:val="left"/>
        <w:rPr>
          <w:rFonts w:ascii="黑体" w:hAnsi="黑体" w:eastAsia="黑体" w:cs="宋体"/>
          <w:color w:val="auto"/>
          <w:sz w:val="24"/>
          <w:szCs w:val="32"/>
        </w:rPr>
      </w:pPr>
      <w:r>
        <w:rPr>
          <w:rFonts w:hint="eastAsia" w:ascii="黑体" w:hAnsi="黑体" w:eastAsia="黑体" w:cs="宋体"/>
          <w:color w:val="auto"/>
          <w:sz w:val="24"/>
          <w:szCs w:val="32"/>
        </w:rPr>
        <w:t>1.评审原则</w:t>
      </w:r>
    </w:p>
    <w:p w14:paraId="07A59E06">
      <w:pPr>
        <w:spacing w:line="360" w:lineRule="auto"/>
        <w:ind w:firstLine="420" w:firstLineChars="200"/>
        <w:jc w:val="left"/>
        <w:rPr>
          <w:rFonts w:ascii="宋体" w:hAnsi="宋体" w:cs="宋体"/>
          <w:color w:val="auto"/>
        </w:rPr>
      </w:pPr>
      <w:r>
        <w:rPr>
          <w:rFonts w:hint="eastAsia" w:ascii="宋体" w:hAnsi="宋体" w:cs="宋体"/>
          <w:color w:val="auto"/>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2A437A01">
      <w:pPr>
        <w:spacing w:line="360" w:lineRule="auto"/>
        <w:ind w:firstLine="420" w:firstLineChars="200"/>
        <w:jc w:val="left"/>
        <w:rPr>
          <w:rFonts w:ascii="宋体" w:hAnsi="宋体" w:cs="宋体"/>
          <w:color w:val="auto"/>
        </w:rPr>
      </w:pPr>
      <w:r>
        <w:rPr>
          <w:rFonts w:hint="eastAsia" w:ascii="宋体" w:hAnsi="宋体" w:cs="宋体"/>
          <w:color w:val="auto"/>
        </w:rPr>
        <w:t>1.2根据</w:t>
      </w:r>
      <w:r>
        <w:rPr>
          <w:rFonts w:hint="eastAsia"/>
          <w:color w:val="auto"/>
        </w:rPr>
        <w:t>《政府采购非招标采购方式管理办法》（财政部令第</w:t>
      </w:r>
      <w:r>
        <w:rPr>
          <w:color w:val="auto"/>
        </w:rPr>
        <w:t>74</w:t>
      </w:r>
      <w:r>
        <w:rPr>
          <w:rFonts w:hint="eastAsia"/>
          <w:color w:val="auto"/>
        </w:rPr>
        <w:t>号）第二十一条</w:t>
      </w:r>
      <w:r>
        <w:rPr>
          <w:rFonts w:hint="eastAsia" w:ascii="宋体" w:hAnsi="宋体" w:cs="宋体"/>
          <w:color w:val="auto"/>
        </w:rPr>
        <w:t>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bookmarkStart w:id="81" w:name="_Toc321836413"/>
      <w:bookmarkStart w:id="82" w:name="_Toc432194885"/>
      <w:bookmarkStart w:id="83" w:name="_Toc432106535"/>
    </w:p>
    <w:bookmarkEnd w:id="81"/>
    <w:bookmarkEnd w:id="82"/>
    <w:bookmarkEnd w:id="83"/>
    <w:p w14:paraId="0B9F424F">
      <w:pPr>
        <w:spacing w:line="360" w:lineRule="auto"/>
        <w:ind w:firstLine="420" w:firstLineChars="200"/>
        <w:rPr>
          <w:rFonts w:ascii="宋体" w:hAnsi="宋体" w:cs="宋体"/>
          <w:color w:val="auto"/>
        </w:rPr>
      </w:pPr>
      <w:r>
        <w:rPr>
          <w:rFonts w:hint="eastAsia" w:ascii="宋体" w:hAnsi="宋体" w:cs="宋体"/>
          <w:color w:val="auto"/>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54C390BB">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2.终止竞争性谈判采购活动</w:t>
      </w:r>
    </w:p>
    <w:p w14:paraId="0ACB6B2A">
      <w:pPr>
        <w:spacing w:line="360" w:lineRule="auto"/>
        <w:ind w:firstLine="420" w:firstLineChars="200"/>
        <w:jc w:val="left"/>
        <w:rPr>
          <w:rFonts w:ascii="宋体" w:hAnsi="宋体" w:cs="宋体"/>
          <w:color w:val="auto"/>
        </w:rPr>
      </w:pPr>
      <w:r>
        <w:rPr>
          <w:rFonts w:hint="eastAsia" w:ascii="宋体" w:hAnsi="宋体" w:cs="宋体"/>
          <w:color w:val="auto"/>
        </w:rPr>
        <w:t>出现下列情形之一的，采购人或者采购代理机构应当终止竞争性谈判采购活动，发布项目终止公告并说明原因，重新开展采购活动：</w:t>
      </w:r>
    </w:p>
    <w:p w14:paraId="1E3B243B">
      <w:pPr>
        <w:spacing w:line="360" w:lineRule="auto"/>
        <w:ind w:firstLine="420" w:firstLineChars="200"/>
        <w:jc w:val="left"/>
        <w:rPr>
          <w:rFonts w:ascii="宋体" w:hAnsi="宋体" w:cs="宋体"/>
          <w:color w:val="auto"/>
        </w:rPr>
      </w:pPr>
      <w:r>
        <w:rPr>
          <w:rFonts w:hint="eastAsia" w:ascii="宋体" w:hAnsi="宋体" w:cs="宋体"/>
          <w:color w:val="auto"/>
        </w:rPr>
        <w:t xml:space="preserve">（1）因情况变化，不再符合规定的竞争性谈判采购方式适用情形的； </w:t>
      </w:r>
    </w:p>
    <w:p w14:paraId="5F6FD332">
      <w:pPr>
        <w:spacing w:line="360" w:lineRule="auto"/>
        <w:ind w:firstLine="420" w:firstLineChars="200"/>
        <w:jc w:val="left"/>
        <w:rPr>
          <w:rFonts w:ascii="宋体" w:hAnsi="宋体" w:cs="宋体"/>
          <w:color w:val="auto"/>
        </w:rPr>
      </w:pPr>
      <w:r>
        <w:rPr>
          <w:rFonts w:hint="eastAsia" w:ascii="宋体" w:hAnsi="宋体" w:cs="宋体"/>
          <w:color w:val="auto"/>
        </w:rPr>
        <w:t>（2）出现影响采购公正的违法、违规行为的；</w:t>
      </w:r>
    </w:p>
    <w:p w14:paraId="4F9427FD">
      <w:pPr>
        <w:spacing w:line="360" w:lineRule="auto"/>
        <w:ind w:firstLine="420" w:firstLineChars="200"/>
        <w:jc w:val="left"/>
        <w:rPr>
          <w:rFonts w:ascii="宋体" w:hAnsi="宋体" w:cs="宋体"/>
          <w:color w:val="auto"/>
        </w:rPr>
      </w:pPr>
      <w:r>
        <w:rPr>
          <w:rFonts w:hint="eastAsia" w:ascii="宋体" w:hAnsi="宋体" w:cs="宋体"/>
          <w:color w:val="auto"/>
        </w:rPr>
        <w:t>（3）在采购过程中符合竞争要求的供应商或者报价未超过采购预算的供应商不足3家的，但《政府采购非招标采购方式管理办法》第二十七条第二款规定的情形除外。</w:t>
      </w:r>
    </w:p>
    <w:p w14:paraId="149C18F7">
      <w:pPr>
        <w:spacing w:line="360" w:lineRule="auto"/>
        <w:ind w:firstLine="643" w:firstLineChars="200"/>
        <w:jc w:val="center"/>
        <w:rPr>
          <w:rFonts w:hint="eastAsia" w:ascii="宋体" w:hAnsi="宋体"/>
          <w:b/>
          <w:bCs/>
          <w:color w:val="auto"/>
          <w:sz w:val="32"/>
          <w:szCs w:val="32"/>
        </w:rPr>
      </w:pPr>
      <w:r>
        <w:rPr>
          <w:rFonts w:hint="eastAsia" w:ascii="宋体" w:hAnsi="宋体" w:eastAsia="宋体" w:cs="宋体"/>
          <w:b/>
          <w:bCs/>
          <w:color w:val="auto"/>
          <w:sz w:val="32"/>
          <w:szCs w:val="32"/>
          <w:highlight w:val="none"/>
          <w:lang w:val="en-US" w:eastAsia="zh-CN"/>
        </w:rPr>
        <w:t>三、</w:t>
      </w:r>
      <w:r>
        <w:rPr>
          <w:rFonts w:hint="eastAsia" w:ascii="宋体" w:hAnsi="宋体"/>
          <w:b/>
          <w:bCs/>
          <w:color w:val="auto"/>
          <w:sz w:val="32"/>
          <w:szCs w:val="32"/>
        </w:rPr>
        <w:t>评标报告</w:t>
      </w:r>
    </w:p>
    <w:p w14:paraId="404BB200">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1.成交标准</w:t>
      </w:r>
    </w:p>
    <w:p w14:paraId="5D6593D5">
      <w:pPr>
        <w:spacing w:line="360" w:lineRule="auto"/>
        <w:ind w:firstLine="420" w:firstLineChars="200"/>
        <w:rPr>
          <w:rFonts w:ascii="宋体" w:hAnsi="宋体" w:cs="宋体"/>
          <w:color w:val="auto"/>
          <w:sz w:val="24"/>
        </w:rPr>
      </w:pPr>
      <w:r>
        <w:rPr>
          <w:rFonts w:hint="eastAsia" w:ascii="宋体" w:hAnsi="宋体" w:cs="宋体"/>
          <w:color w:val="auto"/>
        </w:rPr>
        <w:t>谈判小组应当从质量和货物均能满足谈判文件实质性响应要求的供应商中，按照评审价由低到高的顺序提出3名以上成交候选</w:t>
      </w:r>
      <w:r>
        <w:rPr>
          <w:rFonts w:hint="eastAsia" w:ascii="宋体" w:hAnsi="宋体" w:cs="宋体"/>
          <w:color w:val="auto"/>
          <w:lang w:val="en-US" w:eastAsia="zh-CN"/>
        </w:rPr>
        <w:t>供应商</w:t>
      </w:r>
      <w:r>
        <w:rPr>
          <w:rFonts w:hint="eastAsia" w:ascii="宋体" w:hAnsi="宋体" w:cs="宋体"/>
          <w:color w:val="auto"/>
        </w:rPr>
        <w:t>（评审价相同时，按照最后报价由低到高顺序依次推荐；最后报价相同时，由谈判小组按“供应商须</w:t>
      </w:r>
      <w:r>
        <w:rPr>
          <w:rFonts w:hint="eastAsia" w:ascii="宋体" w:hAnsi="宋体" w:cs="宋体"/>
          <w:color w:val="auto"/>
          <w:highlight w:val="none"/>
        </w:rPr>
        <w:t>知前附表”第26.</w:t>
      </w:r>
      <w:r>
        <w:rPr>
          <w:rFonts w:hint="eastAsia" w:ascii="宋体" w:hAnsi="宋体" w:cs="宋体"/>
          <w:color w:val="auto"/>
          <w:highlight w:val="none"/>
          <w:lang w:val="en-US" w:eastAsia="zh-CN"/>
        </w:rPr>
        <w:t>1</w:t>
      </w:r>
      <w:r>
        <w:rPr>
          <w:rFonts w:hint="eastAsia" w:ascii="宋体" w:hAnsi="宋体" w:cs="宋体"/>
          <w:color w:val="auto"/>
          <w:highlight w:val="none"/>
        </w:rPr>
        <w:t>条规定的顺序推荐）,并</w:t>
      </w:r>
      <w:r>
        <w:rPr>
          <w:rFonts w:hint="eastAsia" w:ascii="宋体" w:hAnsi="宋体" w:cs="宋体"/>
          <w:color w:val="auto"/>
        </w:rPr>
        <w:t>在线编写电子评审报告。</w:t>
      </w:r>
    </w:p>
    <w:p w14:paraId="70BD925C">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2.评标争议事项处理</w:t>
      </w:r>
    </w:p>
    <w:p w14:paraId="1BDB6189">
      <w:pPr>
        <w:adjustRightInd w:val="0"/>
        <w:spacing w:line="360" w:lineRule="auto"/>
        <w:ind w:firstLine="420" w:firstLineChars="200"/>
        <w:rPr>
          <w:rFonts w:ascii="宋体" w:hAnsi="宋体" w:cs="宋体"/>
          <w:color w:val="auto"/>
        </w:rPr>
      </w:pPr>
      <w:r>
        <w:rPr>
          <w:rFonts w:hint="eastAsia" w:ascii="宋体" w:hAnsi="宋体" w:cs="宋体"/>
          <w:color w:val="auto"/>
        </w:rPr>
        <w:t>谈判小组成员对需要共同认定的事项存在争议的，应当按照少数服从多数的原则作出结论。持不同意见的谈判小组成员应当在评标报告上签署不同意见及理由，否则视为同意评标报告。</w:t>
      </w:r>
    </w:p>
    <w:p w14:paraId="56C5F7BB">
      <w:pPr>
        <w:keepNext/>
        <w:keepLines/>
        <w:spacing w:line="360" w:lineRule="auto"/>
        <w:ind w:firstLine="643" w:firstLineChars="200"/>
        <w:jc w:val="center"/>
        <w:outlineLvl w:val="1"/>
        <w:rPr>
          <w:rFonts w:ascii="宋体" w:hAnsi="宋体" w:cs="宋体"/>
          <w:b/>
          <w:bCs w:val="0"/>
          <w:color w:val="auto"/>
          <w:sz w:val="32"/>
          <w:szCs w:val="32"/>
        </w:rPr>
      </w:pPr>
      <w:bookmarkStart w:id="84" w:name="_Toc80205936"/>
      <w:r>
        <w:rPr>
          <w:rFonts w:hint="eastAsia" w:ascii="宋体" w:hAnsi="宋体"/>
          <w:b/>
          <w:bCs w:val="0"/>
          <w:color w:val="auto"/>
          <w:sz w:val="32"/>
          <w:szCs w:val="32"/>
        </w:rPr>
        <w:t>四</w:t>
      </w:r>
      <w:r>
        <w:rPr>
          <w:rFonts w:hint="eastAsia" w:ascii="宋体" w:hAnsi="宋体"/>
          <w:b/>
          <w:bCs w:val="0"/>
          <w:color w:val="auto"/>
          <w:sz w:val="32"/>
          <w:szCs w:val="32"/>
          <w:lang w:eastAsia="zh-CN"/>
        </w:rPr>
        <w:t>、</w:t>
      </w:r>
      <w:r>
        <w:rPr>
          <w:rFonts w:hint="eastAsia" w:ascii="宋体" w:hAnsi="宋体"/>
          <w:b/>
          <w:bCs w:val="0"/>
          <w:color w:val="auto"/>
          <w:sz w:val="32"/>
          <w:szCs w:val="32"/>
        </w:rPr>
        <w:t xml:space="preserve"> 评审过程的保密与录像</w:t>
      </w:r>
      <w:bookmarkEnd w:id="84"/>
    </w:p>
    <w:p w14:paraId="1E03BC31">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1.保密。</w:t>
      </w:r>
    </w:p>
    <w:p w14:paraId="04DB9D97">
      <w:pPr>
        <w:widowControl/>
        <w:spacing w:line="360" w:lineRule="auto"/>
        <w:ind w:firstLine="420" w:firstLineChars="200"/>
        <w:rPr>
          <w:rFonts w:hint="eastAsia" w:ascii="宋体" w:hAnsi="宋体" w:eastAsia="宋体" w:cs="宋体"/>
          <w:color w:val="auto"/>
        </w:rPr>
      </w:pPr>
      <w:r>
        <w:rPr>
          <w:rFonts w:hint="eastAsia" w:ascii="宋体" w:hAnsi="宋体" w:cs="宋体"/>
          <w:color w:val="auto"/>
        </w:rPr>
        <w:t>评审活动在严格保密的情况下进行。评审过程中凡是与采购响应文件评审和比较、中标成交供应商推荐等评审有关的情况，以及涉及国家秘密和商业秘密等信息，评审委员会成员、采购人和采购机构工作人员</w:t>
      </w:r>
      <w:r>
        <w:rPr>
          <w:rFonts w:hint="eastAsia" w:ascii="宋体" w:hAnsi="宋体" w:eastAsia="宋体" w:cs="宋体"/>
          <w:color w:val="auto"/>
        </w:rPr>
        <w:t>、相关监督人员等与评审有关的人员应当予以保密。</w:t>
      </w:r>
    </w:p>
    <w:p w14:paraId="2147E796">
      <w:pPr>
        <w:spacing w:line="360" w:lineRule="auto"/>
        <w:ind w:firstLine="480" w:firstLineChars="200"/>
        <w:rPr>
          <w:rFonts w:hint="eastAsia" w:ascii="黑体" w:hAnsi="黑体" w:eastAsia="黑体" w:cs="宋体"/>
          <w:color w:val="auto"/>
          <w:sz w:val="24"/>
          <w:szCs w:val="32"/>
        </w:rPr>
      </w:pPr>
      <w:r>
        <w:rPr>
          <w:rFonts w:hint="eastAsia" w:ascii="黑体" w:hAnsi="黑体" w:eastAsia="黑体" w:cs="宋体"/>
          <w:color w:val="auto"/>
          <w:sz w:val="24"/>
          <w:szCs w:val="32"/>
        </w:rPr>
        <w:t>2.录音录像。</w:t>
      </w:r>
    </w:p>
    <w:p w14:paraId="5932589B">
      <w:pPr>
        <w:widowControl/>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rPr>
        <w:t>采购代理机构对评审工作现场及操作屏幕进行全过程录音录像，录音录像资料作为采购项目文件随其他文件一并存档。</w:t>
      </w:r>
      <w:r>
        <w:rPr>
          <w:color w:val="auto"/>
        </w:rPr>
        <w:br w:type="page"/>
      </w:r>
    </w:p>
    <w:p w14:paraId="2620E343">
      <w:pPr>
        <w:rPr>
          <w:rFonts w:hint="eastAsia" w:ascii="宋体" w:hAnsi="宋体" w:eastAsia="宋体" w:cs="宋体"/>
          <w:color w:val="auto"/>
          <w:highlight w:val="none"/>
        </w:rPr>
      </w:pPr>
      <w:bookmarkStart w:id="85" w:name="_Toc25463"/>
      <w:bookmarkStart w:id="86" w:name="_Toc74322012"/>
    </w:p>
    <w:p w14:paraId="34AFFCD9">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t>第五章 响应文件格式</w:t>
      </w:r>
      <w:bookmarkEnd w:id="85"/>
      <w:bookmarkEnd w:id="86"/>
    </w:p>
    <w:p w14:paraId="7ABC0695">
      <w:pPr>
        <w:rPr>
          <w:rFonts w:hint="eastAsia" w:ascii="宋体" w:hAnsi="宋体" w:eastAsia="宋体" w:cs="宋体"/>
          <w:b/>
          <w:color w:val="auto"/>
          <w:sz w:val="32"/>
          <w:szCs w:val="32"/>
          <w:highlight w:val="none"/>
        </w:rPr>
      </w:pPr>
      <w:bookmarkStart w:id="87" w:name="_Toc71366060"/>
      <w:bookmarkStart w:id="88" w:name="_Toc71365382"/>
      <w:r>
        <w:rPr>
          <w:rFonts w:hint="eastAsia" w:ascii="宋体" w:hAnsi="宋体" w:eastAsia="宋体" w:cs="宋体"/>
          <w:b/>
          <w:color w:val="auto"/>
          <w:sz w:val="32"/>
          <w:szCs w:val="32"/>
          <w:highlight w:val="none"/>
        </w:rPr>
        <w:t>一、资格证明文件格式</w:t>
      </w:r>
      <w:bookmarkEnd w:id="87"/>
      <w:bookmarkEnd w:id="88"/>
    </w:p>
    <w:p w14:paraId="0A983316">
      <w:pPr>
        <w:snapToGrid w:val="0"/>
        <w:spacing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1.资格证明文件封面格式：</w:t>
      </w:r>
      <w:r>
        <w:rPr>
          <w:rFonts w:hint="eastAsia" w:ascii="宋体" w:hAnsi="宋体" w:eastAsia="宋体" w:cs="宋体"/>
          <w:b/>
          <w:color w:val="auto"/>
          <w:sz w:val="24"/>
          <w:highlight w:val="none"/>
        </w:rPr>
        <w:t xml:space="preserve"> </w:t>
      </w:r>
    </w:p>
    <w:p w14:paraId="13C9ECB6">
      <w:pPr>
        <w:snapToGrid w:val="0"/>
        <w:spacing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p>
    <w:p w14:paraId="2A4B8722">
      <w:pPr>
        <w:snapToGrid w:val="0"/>
        <w:spacing w:beforeLines="50" w:after="50"/>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电 子 响 应 文 件</w:t>
      </w:r>
    </w:p>
    <w:p w14:paraId="7D05A5B4">
      <w:pPr>
        <w:snapToGrid w:val="0"/>
        <w:spacing w:beforeLines="50" w:after="50"/>
        <w:rPr>
          <w:rFonts w:hint="eastAsia" w:ascii="宋体" w:hAnsi="宋体" w:eastAsia="宋体" w:cs="宋体"/>
          <w:color w:val="auto"/>
          <w:sz w:val="24"/>
          <w:szCs w:val="20"/>
          <w:highlight w:val="none"/>
        </w:rPr>
      </w:pPr>
    </w:p>
    <w:p w14:paraId="0E1AF72C">
      <w:pPr>
        <w:snapToGrid w:val="0"/>
        <w:spacing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w:t>
      </w:r>
    </w:p>
    <w:p w14:paraId="32D8919D">
      <w:pPr>
        <w:snapToGrid w:val="0"/>
        <w:spacing w:beforeLines="50" w:after="50"/>
        <w:rPr>
          <w:rFonts w:hint="eastAsia" w:ascii="宋体" w:hAnsi="宋体" w:eastAsia="宋体" w:cs="宋体"/>
          <w:bCs/>
          <w:color w:val="auto"/>
          <w:sz w:val="24"/>
          <w:szCs w:val="20"/>
          <w:highlight w:val="none"/>
        </w:rPr>
      </w:pPr>
    </w:p>
    <w:p w14:paraId="41035C8C">
      <w:pPr>
        <w:snapToGrid w:val="0"/>
        <w:spacing w:beforeLines="50" w:after="50"/>
        <w:rPr>
          <w:rFonts w:hint="eastAsia" w:ascii="宋体" w:hAnsi="宋体" w:eastAsia="宋体" w:cs="宋体"/>
          <w:bCs/>
          <w:color w:val="auto"/>
          <w:sz w:val="24"/>
          <w:szCs w:val="20"/>
          <w:highlight w:val="none"/>
        </w:rPr>
      </w:pPr>
    </w:p>
    <w:p w14:paraId="444885C9">
      <w:pPr>
        <w:snapToGrid w:val="0"/>
        <w:spacing w:beforeLines="50" w:after="50"/>
        <w:rPr>
          <w:rFonts w:hint="eastAsia" w:ascii="宋体" w:hAnsi="宋体" w:eastAsia="宋体" w:cs="宋体"/>
          <w:bCs/>
          <w:color w:val="auto"/>
          <w:sz w:val="24"/>
          <w:szCs w:val="20"/>
          <w:highlight w:val="none"/>
        </w:rPr>
      </w:pPr>
    </w:p>
    <w:p w14:paraId="30905FBA">
      <w:pPr>
        <w:snapToGrid w:val="0"/>
        <w:spacing w:beforeLines="50" w:after="50"/>
        <w:rPr>
          <w:rFonts w:hint="eastAsia" w:ascii="宋体" w:hAnsi="宋体" w:eastAsia="宋体" w:cs="宋体"/>
          <w:bCs/>
          <w:color w:val="auto"/>
          <w:sz w:val="24"/>
          <w:szCs w:val="20"/>
          <w:highlight w:val="none"/>
        </w:rPr>
      </w:pPr>
    </w:p>
    <w:p w14:paraId="41B49BBD">
      <w:pPr>
        <w:snapToGrid w:val="0"/>
        <w:spacing w:beforeLines="50" w:after="50"/>
        <w:rPr>
          <w:rFonts w:hint="eastAsia" w:ascii="宋体" w:hAnsi="宋体" w:eastAsia="宋体" w:cs="宋体"/>
          <w:bCs/>
          <w:color w:val="auto"/>
          <w:sz w:val="24"/>
          <w:szCs w:val="20"/>
          <w:highlight w:val="none"/>
        </w:rPr>
      </w:pPr>
    </w:p>
    <w:p w14:paraId="5BEF708C">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180922B">
      <w:pPr>
        <w:snapToGrid w:val="0"/>
        <w:spacing w:beforeLines="50" w:after="50"/>
        <w:ind w:firstLine="720" w:firstLineChars="225"/>
        <w:rPr>
          <w:rFonts w:hint="eastAsia" w:ascii="宋体" w:hAnsi="宋体" w:eastAsia="宋体" w:cs="宋体"/>
          <w:bCs/>
          <w:color w:val="auto"/>
          <w:sz w:val="32"/>
          <w:szCs w:val="32"/>
          <w:highlight w:val="none"/>
        </w:rPr>
      </w:pPr>
    </w:p>
    <w:p w14:paraId="4F3B5E3E">
      <w:pPr>
        <w:snapToGrid w:val="0"/>
        <w:spacing w:beforeLines="50" w:after="50"/>
        <w:ind w:firstLine="707" w:firstLineChars="221"/>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06432C5">
      <w:pPr>
        <w:snapToGrid w:val="0"/>
        <w:spacing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7F2118B">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7223F8F">
      <w:pPr>
        <w:snapToGrid w:val="0"/>
        <w:spacing w:beforeLines="50" w:after="50"/>
        <w:ind w:firstLine="640" w:firstLineChars="200"/>
        <w:rPr>
          <w:rFonts w:hint="eastAsia" w:ascii="宋体" w:hAnsi="宋体" w:eastAsia="宋体" w:cs="宋体"/>
          <w:bCs/>
          <w:color w:val="auto"/>
          <w:sz w:val="32"/>
          <w:szCs w:val="32"/>
          <w:highlight w:val="none"/>
        </w:rPr>
      </w:pPr>
    </w:p>
    <w:p w14:paraId="27A3D2CF">
      <w:pPr>
        <w:pStyle w:val="8"/>
        <w:snapToGrid w:val="0"/>
        <w:spacing w:before="50" w:after="50"/>
        <w:ind w:firstLine="720" w:firstLineChars="225"/>
        <w:rPr>
          <w:rFonts w:hint="eastAsia" w:ascii="宋体" w:hAnsi="宋体" w:eastAsia="宋体" w:cs="宋体"/>
          <w:bCs/>
          <w:color w:val="auto"/>
          <w:sz w:val="32"/>
          <w:szCs w:val="32"/>
          <w:highlight w:val="none"/>
        </w:rPr>
      </w:pPr>
    </w:p>
    <w:p w14:paraId="1D4A54D9">
      <w:pPr>
        <w:pStyle w:val="8"/>
        <w:snapToGrid w:val="0"/>
        <w:spacing w:before="50" w:after="50"/>
        <w:ind w:firstLine="720" w:firstLineChars="225"/>
        <w:rPr>
          <w:rFonts w:hint="eastAsia" w:ascii="宋体" w:hAnsi="宋体" w:eastAsia="宋体" w:cs="宋体"/>
          <w:bCs/>
          <w:color w:val="auto"/>
          <w:sz w:val="32"/>
          <w:szCs w:val="32"/>
          <w:highlight w:val="none"/>
        </w:rPr>
      </w:pPr>
    </w:p>
    <w:p w14:paraId="1045BC12">
      <w:pPr>
        <w:pStyle w:val="8"/>
        <w:snapToGrid w:val="0"/>
        <w:spacing w:before="50" w:after="50"/>
        <w:ind w:firstLine="1280" w:firstLineChars="400"/>
        <w:rPr>
          <w:rFonts w:hint="eastAsia" w:ascii="宋体" w:hAnsi="宋体" w:eastAsia="宋体" w:cs="宋体"/>
          <w:bCs/>
          <w:color w:val="auto"/>
          <w:sz w:val="32"/>
          <w:szCs w:val="32"/>
          <w:highlight w:val="none"/>
        </w:rPr>
      </w:pPr>
    </w:p>
    <w:p w14:paraId="3FDADB76">
      <w:pPr>
        <w:snapToGrid w:val="0"/>
        <w:spacing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436CC07">
      <w:pPr>
        <w:snapToGrid w:val="0"/>
        <w:spacing w:beforeLines="50" w:after="50" w:line="360" w:lineRule="auto"/>
        <w:ind w:left="142"/>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2.资格证明文件目录</w:t>
      </w:r>
    </w:p>
    <w:p w14:paraId="7B27B764">
      <w:pPr>
        <w:snapToGrid w:val="0"/>
        <w:spacing w:beforeLines="50" w:after="50" w:line="360" w:lineRule="auto"/>
        <w:ind w:firstLine="64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根据谈判文件规定及供应商提供的材料自行编写目录（部分格式后附）。</w:t>
      </w:r>
    </w:p>
    <w:p w14:paraId="5CA97EC0">
      <w:pPr>
        <w:snapToGrid w:val="0"/>
        <w:spacing w:beforeLines="50" w:after="50"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0620E61C">
      <w:pPr>
        <w:spacing w:line="360" w:lineRule="auto"/>
        <w:rPr>
          <w:rFonts w:hint="eastAsia" w:ascii="宋体" w:hAnsi="宋体" w:eastAsia="宋体" w:cs="宋体"/>
          <w:color w:val="auto"/>
          <w:szCs w:val="21"/>
          <w:highlight w:val="none"/>
        </w:rPr>
      </w:pPr>
    </w:p>
    <w:p w14:paraId="53F6AF13">
      <w:pPr>
        <w:spacing w:line="360" w:lineRule="auto"/>
        <w:rPr>
          <w:rFonts w:hint="eastAsia" w:ascii="宋体" w:hAnsi="宋体" w:eastAsia="宋体" w:cs="宋体"/>
          <w:color w:val="auto"/>
          <w:szCs w:val="21"/>
          <w:highlight w:val="none"/>
        </w:rPr>
      </w:pPr>
    </w:p>
    <w:p w14:paraId="6EFC59A0">
      <w:pPr>
        <w:spacing w:line="360" w:lineRule="auto"/>
        <w:rPr>
          <w:rFonts w:hint="eastAsia" w:ascii="宋体" w:hAnsi="宋体" w:eastAsia="宋体" w:cs="宋体"/>
          <w:color w:val="auto"/>
          <w:szCs w:val="21"/>
          <w:highlight w:val="none"/>
        </w:rPr>
      </w:pPr>
    </w:p>
    <w:p w14:paraId="505B888E">
      <w:pPr>
        <w:spacing w:line="360" w:lineRule="auto"/>
        <w:rPr>
          <w:rFonts w:hint="eastAsia" w:ascii="宋体" w:hAnsi="宋体" w:eastAsia="宋体" w:cs="宋体"/>
          <w:color w:val="auto"/>
          <w:szCs w:val="21"/>
          <w:highlight w:val="none"/>
        </w:rPr>
      </w:pPr>
    </w:p>
    <w:p w14:paraId="6633B90F">
      <w:pPr>
        <w:spacing w:line="300" w:lineRule="auto"/>
        <w:rPr>
          <w:rFonts w:hint="eastAsia" w:ascii="宋体" w:hAnsi="宋体" w:eastAsia="宋体" w:cs="宋体"/>
          <w:color w:val="auto"/>
          <w:szCs w:val="21"/>
          <w:highlight w:val="none"/>
        </w:rPr>
      </w:pPr>
    </w:p>
    <w:p w14:paraId="430B87CF">
      <w:pPr>
        <w:spacing w:line="300" w:lineRule="auto"/>
        <w:rPr>
          <w:rFonts w:hint="eastAsia" w:ascii="宋体" w:hAnsi="宋体" w:eastAsia="宋体" w:cs="宋体"/>
          <w:color w:val="auto"/>
          <w:szCs w:val="21"/>
          <w:highlight w:val="none"/>
        </w:rPr>
      </w:pPr>
    </w:p>
    <w:p w14:paraId="16ABBD9F">
      <w:pPr>
        <w:spacing w:line="300" w:lineRule="auto"/>
        <w:rPr>
          <w:rFonts w:hint="eastAsia" w:ascii="宋体" w:hAnsi="宋体" w:eastAsia="宋体" w:cs="宋体"/>
          <w:color w:val="auto"/>
          <w:szCs w:val="21"/>
          <w:highlight w:val="none"/>
        </w:rPr>
      </w:pPr>
    </w:p>
    <w:p w14:paraId="6B4E4BCD">
      <w:pPr>
        <w:spacing w:line="300" w:lineRule="auto"/>
        <w:rPr>
          <w:rFonts w:hint="eastAsia" w:ascii="宋体" w:hAnsi="宋体" w:eastAsia="宋体" w:cs="宋体"/>
          <w:color w:val="auto"/>
          <w:szCs w:val="21"/>
          <w:highlight w:val="none"/>
        </w:rPr>
      </w:pPr>
    </w:p>
    <w:p w14:paraId="38EBDF03">
      <w:pPr>
        <w:spacing w:line="300" w:lineRule="auto"/>
        <w:rPr>
          <w:rFonts w:hint="eastAsia" w:ascii="宋体" w:hAnsi="宋体" w:eastAsia="宋体" w:cs="宋体"/>
          <w:color w:val="auto"/>
          <w:szCs w:val="21"/>
          <w:highlight w:val="none"/>
        </w:rPr>
      </w:pPr>
    </w:p>
    <w:p w14:paraId="1BB7E741">
      <w:pPr>
        <w:spacing w:line="300" w:lineRule="auto"/>
        <w:rPr>
          <w:rFonts w:hint="eastAsia" w:ascii="宋体" w:hAnsi="宋体" w:eastAsia="宋体" w:cs="宋体"/>
          <w:color w:val="auto"/>
          <w:szCs w:val="21"/>
          <w:highlight w:val="none"/>
        </w:rPr>
      </w:pPr>
    </w:p>
    <w:p w14:paraId="6BCE4552">
      <w:pPr>
        <w:spacing w:line="300" w:lineRule="auto"/>
        <w:rPr>
          <w:rFonts w:hint="eastAsia" w:ascii="宋体" w:hAnsi="宋体" w:eastAsia="宋体" w:cs="宋体"/>
          <w:color w:val="auto"/>
          <w:szCs w:val="21"/>
          <w:highlight w:val="none"/>
        </w:rPr>
      </w:pPr>
    </w:p>
    <w:p w14:paraId="45C55ABA">
      <w:pPr>
        <w:spacing w:line="300" w:lineRule="auto"/>
        <w:rPr>
          <w:rFonts w:hint="eastAsia" w:ascii="宋体" w:hAnsi="宋体" w:eastAsia="宋体" w:cs="宋体"/>
          <w:color w:val="auto"/>
          <w:szCs w:val="21"/>
          <w:highlight w:val="none"/>
        </w:rPr>
      </w:pPr>
    </w:p>
    <w:p w14:paraId="2EC0A3A4">
      <w:pPr>
        <w:spacing w:line="300" w:lineRule="auto"/>
        <w:rPr>
          <w:rFonts w:hint="eastAsia" w:ascii="宋体" w:hAnsi="宋体" w:eastAsia="宋体" w:cs="宋体"/>
          <w:color w:val="auto"/>
          <w:szCs w:val="21"/>
          <w:highlight w:val="none"/>
        </w:rPr>
      </w:pPr>
    </w:p>
    <w:p w14:paraId="51D47E37">
      <w:pPr>
        <w:spacing w:line="300" w:lineRule="auto"/>
        <w:rPr>
          <w:rFonts w:hint="eastAsia" w:ascii="宋体" w:hAnsi="宋体" w:eastAsia="宋体" w:cs="宋体"/>
          <w:color w:val="auto"/>
          <w:szCs w:val="21"/>
          <w:highlight w:val="none"/>
        </w:rPr>
      </w:pPr>
    </w:p>
    <w:p w14:paraId="2479C598">
      <w:pPr>
        <w:spacing w:line="300" w:lineRule="auto"/>
        <w:rPr>
          <w:rFonts w:hint="eastAsia" w:ascii="宋体" w:hAnsi="宋体" w:eastAsia="宋体" w:cs="宋体"/>
          <w:color w:val="auto"/>
          <w:szCs w:val="21"/>
          <w:highlight w:val="none"/>
        </w:rPr>
      </w:pPr>
    </w:p>
    <w:p w14:paraId="37E0B651">
      <w:pPr>
        <w:spacing w:line="320" w:lineRule="exact"/>
        <w:jc w:val="left"/>
        <w:rPr>
          <w:rFonts w:hint="eastAsia" w:ascii="宋体" w:hAnsi="宋体" w:eastAsia="宋体" w:cs="宋体"/>
          <w:color w:val="auto"/>
          <w:szCs w:val="21"/>
          <w:highlight w:val="none"/>
        </w:rPr>
      </w:pPr>
    </w:p>
    <w:p w14:paraId="67F4B215">
      <w:pPr>
        <w:snapToGrid w:val="0"/>
        <w:spacing w:beforeLines="50" w:after="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供应商直接控股、管理关系信息表</w:t>
      </w:r>
    </w:p>
    <w:p w14:paraId="3BD5B425">
      <w:pPr>
        <w:snapToGrid w:val="0"/>
        <w:spacing w:beforeLines="50" w:after="50"/>
        <w:jc w:val="center"/>
        <w:rPr>
          <w:rFonts w:hint="eastAsia" w:ascii="宋体" w:hAnsi="宋体" w:eastAsia="宋体" w:cs="宋体"/>
          <w:b/>
          <w:color w:val="auto"/>
          <w:sz w:val="32"/>
          <w:szCs w:val="32"/>
          <w:highlight w:val="none"/>
        </w:rPr>
      </w:pPr>
    </w:p>
    <w:p w14:paraId="1F3866A4">
      <w:pPr>
        <w:snapToGrid w:val="0"/>
        <w:spacing w:beforeLines="50" w:after="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供应商直接控股股东信息表</w:t>
      </w:r>
    </w:p>
    <w:p w14:paraId="083D4676">
      <w:pPr>
        <w:snapToGrid w:val="0"/>
        <w:spacing w:before="50" w:afterLines="50"/>
        <w:jc w:val="center"/>
        <w:rPr>
          <w:rFonts w:hint="eastAsia" w:ascii="宋体" w:hAnsi="宋体" w:eastAsia="宋体" w:cs="宋体"/>
          <w:b/>
          <w:color w:val="auto"/>
          <w:sz w:val="32"/>
          <w:szCs w:val="32"/>
          <w:highlight w:val="none"/>
        </w:rPr>
      </w:pPr>
    </w:p>
    <w:tbl>
      <w:tblPr>
        <w:tblStyle w:val="27"/>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771CF00">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7362680">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95180D0">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E7724DE">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ACF7C95">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769BE95">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3338178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DC50C9">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A3468D">
            <w:pPr>
              <w:widowControl/>
              <w:spacing w:line="360" w:lineRule="auto"/>
              <w:jc w:val="center"/>
              <w:rPr>
                <w:rFonts w:hint="eastAsia" w:ascii="宋体" w:hAnsi="宋体" w:eastAsia="宋体" w:cs="宋体"/>
                <w:color w:val="auto"/>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167104">
            <w:pPr>
              <w:widowControl/>
              <w:spacing w:line="360" w:lineRule="auto"/>
              <w:jc w:val="center"/>
              <w:rPr>
                <w:rFonts w:hint="eastAsia" w:ascii="宋体" w:hAnsi="宋体" w:eastAsia="宋体" w:cs="宋体"/>
                <w:color w:val="auto"/>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83C683">
            <w:pPr>
              <w:widowControl/>
              <w:spacing w:line="360" w:lineRule="auto"/>
              <w:jc w:val="center"/>
              <w:rPr>
                <w:rFonts w:hint="eastAsia" w:ascii="宋体" w:hAnsi="宋体" w:eastAsia="宋体" w:cs="宋体"/>
                <w:color w:val="auto"/>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F44B82">
            <w:pPr>
              <w:widowControl/>
              <w:spacing w:line="360" w:lineRule="auto"/>
              <w:jc w:val="center"/>
              <w:rPr>
                <w:rFonts w:hint="eastAsia" w:ascii="宋体" w:hAnsi="宋体" w:eastAsia="宋体" w:cs="宋体"/>
                <w:color w:val="auto"/>
                <w:kern w:val="0"/>
                <w:sz w:val="21"/>
                <w:szCs w:val="21"/>
                <w:highlight w:val="none"/>
              </w:rPr>
            </w:pPr>
          </w:p>
        </w:tc>
      </w:tr>
      <w:tr w14:paraId="6147657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B33672">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19D187">
            <w:pPr>
              <w:widowControl/>
              <w:spacing w:line="360" w:lineRule="auto"/>
              <w:jc w:val="center"/>
              <w:rPr>
                <w:rFonts w:hint="eastAsia" w:ascii="宋体" w:hAnsi="宋体" w:eastAsia="宋体" w:cs="宋体"/>
                <w:color w:val="auto"/>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BA85DB">
            <w:pPr>
              <w:widowControl/>
              <w:spacing w:line="360" w:lineRule="auto"/>
              <w:jc w:val="center"/>
              <w:rPr>
                <w:rFonts w:hint="eastAsia" w:ascii="宋体" w:hAnsi="宋体" w:eastAsia="宋体" w:cs="宋体"/>
                <w:color w:val="auto"/>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974D4F">
            <w:pPr>
              <w:widowControl/>
              <w:spacing w:line="360" w:lineRule="auto"/>
              <w:jc w:val="center"/>
              <w:rPr>
                <w:rFonts w:hint="eastAsia" w:ascii="宋体" w:hAnsi="宋体" w:eastAsia="宋体" w:cs="宋体"/>
                <w:color w:val="auto"/>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517C01">
            <w:pPr>
              <w:widowControl/>
              <w:spacing w:line="360" w:lineRule="auto"/>
              <w:jc w:val="center"/>
              <w:rPr>
                <w:rFonts w:hint="eastAsia" w:ascii="宋体" w:hAnsi="宋体" w:eastAsia="宋体" w:cs="宋体"/>
                <w:color w:val="auto"/>
                <w:kern w:val="0"/>
                <w:sz w:val="21"/>
                <w:szCs w:val="21"/>
                <w:highlight w:val="none"/>
              </w:rPr>
            </w:pPr>
          </w:p>
        </w:tc>
      </w:tr>
      <w:tr w14:paraId="2B81E5B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112BEF">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98D61E">
            <w:pPr>
              <w:widowControl/>
              <w:spacing w:line="360" w:lineRule="auto"/>
              <w:jc w:val="center"/>
              <w:rPr>
                <w:rFonts w:hint="eastAsia" w:ascii="宋体" w:hAnsi="宋体" w:eastAsia="宋体" w:cs="宋体"/>
                <w:color w:val="auto"/>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F0F0C6">
            <w:pPr>
              <w:widowControl/>
              <w:spacing w:line="360" w:lineRule="auto"/>
              <w:jc w:val="center"/>
              <w:rPr>
                <w:rFonts w:hint="eastAsia" w:ascii="宋体" w:hAnsi="宋体" w:eastAsia="宋体" w:cs="宋体"/>
                <w:color w:val="auto"/>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97524C">
            <w:pPr>
              <w:widowControl/>
              <w:spacing w:line="360" w:lineRule="auto"/>
              <w:jc w:val="center"/>
              <w:rPr>
                <w:rFonts w:hint="eastAsia" w:ascii="宋体" w:hAnsi="宋体" w:eastAsia="宋体" w:cs="宋体"/>
                <w:color w:val="auto"/>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793E4F">
            <w:pPr>
              <w:widowControl/>
              <w:spacing w:line="360" w:lineRule="auto"/>
              <w:jc w:val="center"/>
              <w:rPr>
                <w:rFonts w:hint="eastAsia" w:ascii="宋体" w:hAnsi="宋体" w:eastAsia="宋体" w:cs="宋体"/>
                <w:color w:val="auto"/>
                <w:kern w:val="0"/>
                <w:sz w:val="21"/>
                <w:szCs w:val="21"/>
                <w:highlight w:val="none"/>
              </w:rPr>
            </w:pPr>
          </w:p>
        </w:tc>
      </w:tr>
      <w:tr w14:paraId="6E529CC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122258">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E7DED1">
            <w:pPr>
              <w:widowControl/>
              <w:spacing w:line="360" w:lineRule="auto"/>
              <w:jc w:val="center"/>
              <w:rPr>
                <w:rFonts w:hint="eastAsia" w:ascii="宋体" w:hAnsi="宋体" w:eastAsia="宋体" w:cs="宋体"/>
                <w:color w:val="auto"/>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8E06BE">
            <w:pPr>
              <w:widowControl/>
              <w:spacing w:line="360" w:lineRule="auto"/>
              <w:jc w:val="center"/>
              <w:rPr>
                <w:rFonts w:hint="eastAsia" w:ascii="宋体" w:hAnsi="宋体" w:eastAsia="宋体" w:cs="宋体"/>
                <w:color w:val="auto"/>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939D70">
            <w:pPr>
              <w:widowControl/>
              <w:spacing w:line="360" w:lineRule="auto"/>
              <w:jc w:val="center"/>
              <w:rPr>
                <w:rFonts w:hint="eastAsia" w:ascii="宋体" w:hAnsi="宋体" w:eastAsia="宋体" w:cs="宋体"/>
                <w:color w:val="auto"/>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3401BC">
            <w:pPr>
              <w:widowControl/>
              <w:spacing w:line="360" w:lineRule="auto"/>
              <w:jc w:val="center"/>
              <w:rPr>
                <w:rFonts w:hint="eastAsia" w:ascii="宋体" w:hAnsi="宋体" w:eastAsia="宋体" w:cs="宋体"/>
                <w:color w:val="auto"/>
                <w:kern w:val="0"/>
                <w:sz w:val="21"/>
                <w:szCs w:val="21"/>
                <w:highlight w:val="none"/>
              </w:rPr>
            </w:pPr>
          </w:p>
        </w:tc>
      </w:tr>
    </w:tbl>
    <w:p w14:paraId="143F1B6F">
      <w:pPr>
        <w:spacing w:line="36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D368525">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6D369C2">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2.本表所指的控股关系仅限于直接控股关系，不包括间接的控股关系。公司实际控制人与公司之间的关系不属于本表所指的直接控股关系。</w:t>
      </w:r>
    </w:p>
    <w:p w14:paraId="08FF20A1">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3.供应商不存在直接控股股东的，则在“直接控股股东名称”填“无”。</w:t>
      </w:r>
    </w:p>
    <w:p w14:paraId="208EF715">
      <w:pPr>
        <w:spacing w:line="360" w:lineRule="auto"/>
        <w:ind w:firstLine="420" w:firstLineChars="200"/>
        <w:contextualSpacing/>
        <w:jc w:val="left"/>
        <w:rPr>
          <w:rFonts w:hint="eastAsia" w:ascii="宋体" w:hAnsi="宋体" w:eastAsia="宋体" w:cs="宋体"/>
          <w:color w:val="auto"/>
          <w:sz w:val="21"/>
          <w:szCs w:val="21"/>
          <w:highlight w:val="none"/>
        </w:rPr>
      </w:pPr>
    </w:p>
    <w:p w14:paraId="74FC6844">
      <w:pPr>
        <w:spacing w:line="360" w:lineRule="auto"/>
        <w:ind w:firstLine="420" w:firstLineChars="200"/>
        <w:contextualSpacing/>
        <w:jc w:val="left"/>
        <w:rPr>
          <w:rFonts w:hint="eastAsia" w:ascii="宋体" w:hAnsi="宋体" w:eastAsia="宋体" w:cs="宋体"/>
          <w:color w:val="auto"/>
          <w:sz w:val="21"/>
          <w:szCs w:val="21"/>
          <w:highlight w:val="none"/>
        </w:rPr>
      </w:pPr>
    </w:p>
    <w:p w14:paraId="08C7365F">
      <w:pPr>
        <w:spacing w:line="360" w:lineRule="auto"/>
        <w:ind w:firstLine="3990" w:firstLineChars="19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w:t>
      </w:r>
      <w:r>
        <w:rPr>
          <w:rFonts w:hint="eastAsia" w:ascii="宋体" w:hAnsi="宋体" w:eastAsia="宋体" w:cs="宋体"/>
          <w:color w:val="auto"/>
          <w:sz w:val="21"/>
          <w:szCs w:val="21"/>
          <w:highlight w:val="none"/>
          <w:lang w:val="en-US" w:eastAsia="zh-CN"/>
        </w:rPr>
        <w:t>名称</w:t>
      </w:r>
      <w:r>
        <w:rPr>
          <w:rFonts w:hint="eastAsia" w:ascii="宋体" w:hAnsi="宋体" w:eastAsia="宋体" w:cs="宋体"/>
          <w:color w:val="auto"/>
          <w:sz w:val="21"/>
          <w:szCs w:val="21"/>
          <w:highlight w:val="none"/>
        </w:rPr>
        <w:t>（电子签章）：</w:t>
      </w:r>
    </w:p>
    <w:p w14:paraId="10B06B29">
      <w:pPr>
        <w:spacing w:line="360" w:lineRule="auto"/>
        <w:ind w:right="-817" w:rightChars="-389"/>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p>
    <w:p w14:paraId="3FD11E3C">
      <w:pPr>
        <w:spacing w:line="360" w:lineRule="auto"/>
        <w:ind w:firstLine="420" w:firstLineChars="200"/>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60D76186">
      <w:pPr>
        <w:spacing w:line="360" w:lineRule="auto"/>
        <w:ind w:right="480" w:firstLine="6160" w:firstLineChars="2200"/>
        <w:contextualSpacing/>
        <w:rPr>
          <w:rFonts w:hint="eastAsia" w:ascii="宋体" w:hAnsi="宋体" w:eastAsia="宋体" w:cs="宋体"/>
          <w:color w:val="auto"/>
          <w:sz w:val="28"/>
          <w:szCs w:val="28"/>
          <w:highlight w:val="none"/>
        </w:rPr>
      </w:pPr>
    </w:p>
    <w:p w14:paraId="405D26A1">
      <w:pPr>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5945479">
      <w:pPr>
        <w:snapToGrid w:val="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供应商直接管理关系信息表</w:t>
      </w:r>
    </w:p>
    <w:p w14:paraId="7A95EADC">
      <w:pPr>
        <w:snapToGrid w:val="0"/>
        <w:jc w:val="center"/>
        <w:rPr>
          <w:rFonts w:hint="eastAsia" w:ascii="宋体" w:hAnsi="宋体" w:eastAsia="宋体" w:cs="宋体"/>
          <w:b/>
          <w:color w:val="auto"/>
          <w:sz w:val="32"/>
          <w:szCs w:val="32"/>
          <w:highlight w:val="none"/>
        </w:rPr>
      </w:pPr>
    </w:p>
    <w:tbl>
      <w:tblPr>
        <w:tblStyle w:val="27"/>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A96AE85">
        <w:tblPrEx>
          <w:shd w:val="clear" w:color="auto" w:fill="FBFBFB"/>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1716854">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C7BE123">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4EDC69">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7A83671">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2F4EF96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1D7352">
            <w:pPr>
              <w:widowControl/>
              <w:wordWrap w:val="0"/>
              <w:spacing w:line="20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9C1192">
            <w:pPr>
              <w:widowControl/>
              <w:wordWrap w:val="0"/>
              <w:spacing w:line="200" w:lineRule="atLeast"/>
              <w:jc w:val="center"/>
              <w:rPr>
                <w:rFonts w:hint="eastAsia" w:ascii="宋体" w:hAnsi="宋体" w:eastAsia="宋体" w:cs="宋体"/>
                <w:color w:val="auto"/>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DF0D25">
            <w:pPr>
              <w:widowControl/>
              <w:wordWrap w:val="0"/>
              <w:spacing w:line="200" w:lineRule="atLeast"/>
              <w:jc w:val="center"/>
              <w:rPr>
                <w:rFonts w:hint="eastAsia" w:ascii="宋体" w:hAnsi="宋体" w:eastAsia="宋体" w:cs="宋体"/>
                <w:color w:val="auto"/>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DE2703">
            <w:pPr>
              <w:widowControl/>
              <w:wordWrap w:val="0"/>
              <w:spacing w:line="200" w:lineRule="atLeast"/>
              <w:jc w:val="center"/>
              <w:rPr>
                <w:rFonts w:hint="eastAsia" w:ascii="宋体" w:hAnsi="宋体" w:eastAsia="宋体" w:cs="宋体"/>
                <w:color w:val="auto"/>
                <w:kern w:val="0"/>
                <w:sz w:val="21"/>
                <w:szCs w:val="21"/>
                <w:highlight w:val="none"/>
              </w:rPr>
            </w:pPr>
          </w:p>
        </w:tc>
      </w:tr>
      <w:tr w14:paraId="5B18552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E65ACE">
            <w:pPr>
              <w:widowControl/>
              <w:wordWrap w:val="0"/>
              <w:spacing w:line="20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78BAA8">
            <w:pPr>
              <w:widowControl/>
              <w:wordWrap w:val="0"/>
              <w:spacing w:line="200" w:lineRule="atLeast"/>
              <w:jc w:val="center"/>
              <w:rPr>
                <w:rFonts w:hint="eastAsia" w:ascii="宋体" w:hAnsi="宋体" w:eastAsia="宋体" w:cs="宋体"/>
                <w:color w:val="auto"/>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E99729">
            <w:pPr>
              <w:widowControl/>
              <w:wordWrap w:val="0"/>
              <w:spacing w:line="200" w:lineRule="atLeast"/>
              <w:jc w:val="center"/>
              <w:rPr>
                <w:rFonts w:hint="eastAsia" w:ascii="宋体" w:hAnsi="宋体" w:eastAsia="宋体" w:cs="宋体"/>
                <w:color w:val="auto"/>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52778B">
            <w:pPr>
              <w:widowControl/>
              <w:wordWrap w:val="0"/>
              <w:spacing w:line="200" w:lineRule="atLeast"/>
              <w:jc w:val="center"/>
              <w:rPr>
                <w:rFonts w:hint="eastAsia" w:ascii="宋体" w:hAnsi="宋体" w:eastAsia="宋体" w:cs="宋体"/>
                <w:color w:val="auto"/>
                <w:kern w:val="0"/>
                <w:sz w:val="21"/>
                <w:szCs w:val="21"/>
                <w:highlight w:val="none"/>
              </w:rPr>
            </w:pPr>
          </w:p>
        </w:tc>
      </w:tr>
      <w:tr w14:paraId="1A5AB5B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A38845">
            <w:pPr>
              <w:widowControl/>
              <w:wordWrap w:val="0"/>
              <w:spacing w:line="20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7BF21E">
            <w:pPr>
              <w:widowControl/>
              <w:wordWrap w:val="0"/>
              <w:spacing w:line="200" w:lineRule="atLeast"/>
              <w:jc w:val="center"/>
              <w:rPr>
                <w:rFonts w:hint="eastAsia" w:ascii="宋体" w:hAnsi="宋体" w:eastAsia="宋体" w:cs="宋体"/>
                <w:color w:val="auto"/>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28F1D2">
            <w:pPr>
              <w:widowControl/>
              <w:wordWrap w:val="0"/>
              <w:spacing w:line="200" w:lineRule="atLeast"/>
              <w:jc w:val="center"/>
              <w:rPr>
                <w:rFonts w:hint="eastAsia" w:ascii="宋体" w:hAnsi="宋体" w:eastAsia="宋体" w:cs="宋体"/>
                <w:color w:val="auto"/>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9C2486">
            <w:pPr>
              <w:widowControl/>
              <w:wordWrap w:val="0"/>
              <w:spacing w:line="200" w:lineRule="atLeast"/>
              <w:jc w:val="center"/>
              <w:rPr>
                <w:rFonts w:hint="eastAsia" w:ascii="宋体" w:hAnsi="宋体" w:eastAsia="宋体" w:cs="宋体"/>
                <w:color w:val="auto"/>
                <w:kern w:val="0"/>
                <w:sz w:val="21"/>
                <w:szCs w:val="21"/>
                <w:highlight w:val="none"/>
              </w:rPr>
            </w:pPr>
          </w:p>
        </w:tc>
      </w:tr>
      <w:tr w14:paraId="437BEF3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3D2AF1">
            <w:pPr>
              <w:widowControl/>
              <w:wordWrap w:val="0"/>
              <w:spacing w:line="20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143914">
            <w:pPr>
              <w:widowControl/>
              <w:wordWrap w:val="0"/>
              <w:spacing w:line="200" w:lineRule="atLeast"/>
              <w:jc w:val="center"/>
              <w:rPr>
                <w:rFonts w:hint="eastAsia" w:ascii="宋体" w:hAnsi="宋体" w:eastAsia="宋体" w:cs="宋体"/>
                <w:color w:val="auto"/>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8DFBCB">
            <w:pPr>
              <w:widowControl/>
              <w:wordWrap w:val="0"/>
              <w:spacing w:line="200" w:lineRule="atLeast"/>
              <w:jc w:val="center"/>
              <w:rPr>
                <w:rFonts w:hint="eastAsia" w:ascii="宋体" w:hAnsi="宋体" w:eastAsia="宋体" w:cs="宋体"/>
                <w:color w:val="auto"/>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919D79">
            <w:pPr>
              <w:widowControl/>
              <w:wordWrap w:val="0"/>
              <w:spacing w:line="200" w:lineRule="atLeast"/>
              <w:jc w:val="center"/>
              <w:rPr>
                <w:rFonts w:hint="eastAsia" w:ascii="宋体" w:hAnsi="宋体" w:eastAsia="宋体" w:cs="宋体"/>
                <w:color w:val="auto"/>
                <w:kern w:val="0"/>
                <w:sz w:val="21"/>
                <w:szCs w:val="21"/>
                <w:highlight w:val="none"/>
              </w:rPr>
            </w:pPr>
          </w:p>
        </w:tc>
      </w:tr>
    </w:tbl>
    <w:p w14:paraId="16D2C7E0">
      <w:pPr>
        <w:spacing w:line="36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A80279D">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w:t>
      </w:r>
    </w:p>
    <w:p w14:paraId="06946B22">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6"/>
          <w:sz w:val="21"/>
          <w:szCs w:val="21"/>
          <w:highlight w:val="none"/>
        </w:rPr>
        <w:t>本表所指的管理关系仅限于直接管理关系，不包括间接的管理关系。</w:t>
      </w:r>
    </w:p>
    <w:p w14:paraId="5A750ADA">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3.供应商不存在直接管理关系的，则在“直接管理关系单位名称”填“无”。</w:t>
      </w:r>
    </w:p>
    <w:p w14:paraId="3BCEC6F8">
      <w:pPr>
        <w:spacing w:line="360" w:lineRule="auto"/>
        <w:contextualSpacing/>
        <w:jc w:val="left"/>
        <w:rPr>
          <w:rFonts w:hint="eastAsia" w:ascii="宋体" w:hAnsi="宋体" w:eastAsia="宋体" w:cs="宋体"/>
          <w:color w:val="auto"/>
          <w:sz w:val="21"/>
          <w:szCs w:val="21"/>
          <w:highlight w:val="none"/>
        </w:rPr>
      </w:pPr>
    </w:p>
    <w:p w14:paraId="77528A88">
      <w:pPr>
        <w:spacing w:line="360" w:lineRule="auto"/>
        <w:contextualSpacing/>
        <w:jc w:val="left"/>
        <w:rPr>
          <w:rFonts w:hint="eastAsia" w:ascii="宋体" w:hAnsi="宋体" w:eastAsia="宋体" w:cs="宋体"/>
          <w:color w:val="auto"/>
          <w:sz w:val="21"/>
          <w:szCs w:val="21"/>
          <w:highlight w:val="none"/>
        </w:rPr>
      </w:pPr>
    </w:p>
    <w:p w14:paraId="441CE06C">
      <w:pPr>
        <w:spacing w:line="360" w:lineRule="auto"/>
        <w:ind w:firstLine="3990" w:firstLineChars="19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w:t>
      </w:r>
      <w:r>
        <w:rPr>
          <w:rFonts w:hint="eastAsia" w:ascii="宋体" w:hAnsi="宋体" w:eastAsia="宋体" w:cs="宋体"/>
          <w:color w:val="auto"/>
          <w:sz w:val="21"/>
          <w:szCs w:val="21"/>
          <w:highlight w:val="none"/>
          <w:lang w:val="en-US" w:eastAsia="zh-CN"/>
        </w:rPr>
        <w:t>名称</w:t>
      </w:r>
      <w:r>
        <w:rPr>
          <w:rFonts w:hint="eastAsia" w:ascii="宋体" w:hAnsi="宋体" w:eastAsia="宋体" w:cs="宋体"/>
          <w:color w:val="auto"/>
          <w:sz w:val="21"/>
          <w:szCs w:val="21"/>
          <w:highlight w:val="none"/>
        </w:rPr>
        <w:t>（电子签章）：</w:t>
      </w:r>
    </w:p>
    <w:p w14:paraId="0549100C">
      <w:pPr>
        <w:spacing w:line="360" w:lineRule="auto"/>
        <w:ind w:right="-817" w:rightChars="-389"/>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p>
    <w:p w14:paraId="5ED6B84B">
      <w:pPr>
        <w:spacing w:line="360" w:lineRule="auto"/>
        <w:ind w:right="480" w:firstLine="210" w:firstLineChars="100"/>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2AAA884E">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竞标声明</w:t>
      </w:r>
    </w:p>
    <w:p w14:paraId="762FE348">
      <w:pPr>
        <w:spacing w:line="320" w:lineRule="exact"/>
        <w:jc w:val="center"/>
        <w:rPr>
          <w:rFonts w:hint="eastAsia" w:ascii="宋体" w:hAnsi="宋体" w:eastAsia="宋体" w:cs="宋体"/>
          <w:color w:val="auto"/>
          <w:sz w:val="24"/>
          <w:szCs w:val="20"/>
          <w:highlight w:val="none"/>
        </w:rPr>
      </w:pPr>
    </w:p>
    <w:p w14:paraId="2520B460">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6F0D51FF">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（供应商名称）</w:t>
      </w:r>
      <w:r>
        <w:rPr>
          <w:rFonts w:hint="eastAsia" w:ascii="宋体" w:hAnsi="宋体" w:eastAsia="宋体" w:cs="宋体"/>
          <w:color w:val="auto"/>
          <w:sz w:val="21"/>
          <w:szCs w:val="21"/>
          <w:highlight w:val="none"/>
        </w:rPr>
        <w:t>系中华人民共和国合法供应商，经营地址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E9F8F32">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我方愿意参加贵方组织的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项目的竞标，为便于贵方公正、择优地确定成交供应商及其竞标产品和服务，我方就本次竞标有关事项郑重声明如下：</w:t>
      </w:r>
    </w:p>
    <w:p w14:paraId="328FC612">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1.我方向贵方提交的所有响应文件、资料都是准确的和真实的。</w:t>
      </w:r>
    </w:p>
    <w:p w14:paraId="79CC86EB">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2.我方不是为本次采购项目提供整体设计、规范编制或者项目管理、监理、检测等服务的供应商。</w:t>
      </w:r>
    </w:p>
    <w:p w14:paraId="77A3D623">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3.在此，我方宣布同意如下：</w:t>
      </w:r>
    </w:p>
    <w:p w14:paraId="4F3131A1">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（1）将按谈判文件的约定履行合同责任和义务；</w:t>
      </w:r>
    </w:p>
    <w:p w14:paraId="291F8860">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（2）已详细审查全部谈判文件，包括补遗文件（如有）；</w:t>
      </w:r>
    </w:p>
    <w:p w14:paraId="4D161CE8">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（3）同意提供按照贵方可能要求的与谈判有关的一切数据或者资料；</w:t>
      </w:r>
    </w:p>
    <w:p w14:paraId="7CA45726">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（4）响应谈判文件规定的竞标有效期。</w:t>
      </w:r>
    </w:p>
    <w:p w14:paraId="3CD3BA79">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4.我方承诺符合《中华人民共和国政府采购法》第二十二条规定：</w:t>
      </w:r>
    </w:p>
    <w:p w14:paraId="0C158232">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2D539AD8">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p>
    <w:p w14:paraId="4EBC81CB">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14:paraId="6F0D76BD">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14:paraId="7FA6A9CB">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398A5C87">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p w14:paraId="74092467">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w:t>
      </w:r>
      <w:r>
        <w:rPr>
          <w:rFonts w:hint="eastAsia" w:ascii="宋体" w:hAnsi="宋体" w:eastAsia="宋体" w:cs="宋体"/>
          <w:color w:val="auto"/>
          <w:sz w:val="21"/>
          <w:szCs w:val="21"/>
          <w:highlight w:val="none"/>
          <w:lang w:val="en-US" w:eastAsia="zh-CN"/>
        </w:rPr>
        <w:t>失信主体</w:t>
      </w:r>
      <w:r>
        <w:rPr>
          <w:rFonts w:hint="eastAsia" w:ascii="宋体" w:hAnsi="宋体" w:eastAsia="宋体" w:cs="宋体"/>
          <w:color w:val="auto"/>
          <w:sz w:val="21"/>
          <w:szCs w:val="21"/>
          <w:highlight w:val="none"/>
        </w:rPr>
        <w:t>名单、政府采购严重违法失信行为记录名单，完全符合《中华人民共和国政府采购法》第二十二条规定的供应商资格条件，我方对此声明负全部法律责任。</w:t>
      </w:r>
    </w:p>
    <w:p w14:paraId="33D9C25C">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B5F12E9">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□我方本次响应文件</w:t>
      </w:r>
      <w:r>
        <w:rPr>
          <w:rFonts w:hint="eastAsia" w:ascii="宋体" w:hAnsi="宋体" w:eastAsia="宋体" w:cs="宋体"/>
          <w:color w:val="auto"/>
          <w:kern w:val="0"/>
          <w:sz w:val="21"/>
          <w:szCs w:val="21"/>
          <w:highlight w:val="none"/>
        </w:rPr>
        <w:t>内容中</w:t>
      </w:r>
      <w:r>
        <w:rPr>
          <w:rFonts w:hint="eastAsia" w:ascii="宋体" w:hAnsi="宋体" w:eastAsia="宋体" w:cs="宋体"/>
          <w:color w:val="auto"/>
          <w:sz w:val="21"/>
          <w:szCs w:val="21"/>
          <w:highlight w:val="none"/>
        </w:rPr>
        <w:t>未</w:t>
      </w:r>
      <w:r>
        <w:rPr>
          <w:rFonts w:hint="eastAsia" w:ascii="宋体" w:hAnsi="宋体" w:eastAsia="宋体" w:cs="宋体"/>
          <w:color w:val="auto"/>
          <w:kern w:val="0"/>
          <w:sz w:val="21"/>
          <w:szCs w:val="21"/>
          <w:highlight w:val="none"/>
        </w:rPr>
        <w:t>涉及商业秘密；</w:t>
      </w:r>
    </w:p>
    <w:p w14:paraId="5C9994DC">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□我方本次响应文件</w:t>
      </w:r>
      <w:r>
        <w:rPr>
          <w:rFonts w:hint="eastAsia" w:ascii="宋体" w:hAnsi="宋体" w:eastAsia="宋体" w:cs="宋体"/>
          <w:color w:val="auto"/>
          <w:kern w:val="0"/>
          <w:sz w:val="21"/>
          <w:szCs w:val="21"/>
          <w:highlight w:val="none"/>
        </w:rPr>
        <w:t>涉及商业秘密的内容有：</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346DA8E">
      <w:pPr>
        <w:pStyle w:val="16"/>
        <w:spacing w:line="360" w:lineRule="auto"/>
        <w:ind w:firstLine="420" w:firstLineChars="200"/>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7.与本谈判有关的一切正式往来信函请寄：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邮政编号：</w:t>
      </w:r>
      <w:r>
        <w:rPr>
          <w:rFonts w:hint="eastAsia" w:ascii="宋体" w:hAnsi="宋体" w:eastAsia="宋体" w:cs="宋体"/>
          <w:color w:val="auto"/>
          <w:sz w:val="21"/>
          <w:szCs w:val="21"/>
          <w:highlight w:val="none"/>
          <w:u w:val="single"/>
        </w:rPr>
        <w:t xml:space="preserve">    </w:t>
      </w:r>
    </w:p>
    <w:p w14:paraId="3AB2CE1F">
      <w:pPr>
        <w:pStyle w:val="16"/>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9F2842B">
      <w:pPr>
        <w:pStyle w:val="14"/>
        <w:tabs>
          <w:tab w:val="left" w:pos="939"/>
        </w:tabs>
        <w:spacing w:line="360" w:lineRule="auto"/>
        <w:ind w:left="141" w:leftChars="67"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帐号/行号：</w:t>
      </w:r>
      <w:r>
        <w:rPr>
          <w:rFonts w:hint="eastAsia" w:ascii="宋体" w:hAnsi="宋体" w:eastAsia="宋体" w:cs="宋体"/>
          <w:color w:val="auto"/>
          <w:sz w:val="21"/>
          <w:szCs w:val="21"/>
          <w:highlight w:val="none"/>
          <w:u w:val="single"/>
        </w:rPr>
        <w:t xml:space="preserve">           </w:t>
      </w:r>
    </w:p>
    <w:p w14:paraId="27EB66BB">
      <w:pPr>
        <w:pStyle w:val="14"/>
        <w:tabs>
          <w:tab w:val="left" w:pos="939"/>
        </w:tabs>
        <w:spacing w:line="360" w:lineRule="auto"/>
        <w:ind w:left="141" w:leftChars="67"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8.以上事项如有虚假或者隐瞒，我方愿意承担一切后果，并不再寻求任何旨在减轻或者免除法律责任的辩解。</w:t>
      </w:r>
    </w:p>
    <w:p w14:paraId="0925D29A">
      <w:pPr>
        <w:pStyle w:val="14"/>
        <w:tabs>
          <w:tab w:val="left" w:pos="939"/>
        </w:tabs>
        <w:spacing w:line="360" w:lineRule="auto"/>
        <w:ind w:left="141" w:leftChars="67"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2AEEA94A">
      <w:pPr>
        <w:spacing w:line="360" w:lineRule="auto"/>
        <w:contextualSpacing/>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注：如为联合体竞标，盖章处须加盖联合体牵头人电子签章并由联合体牵头人法定代表人分别签字或者电子签名，否则响应文件按无效处理。</w:t>
      </w:r>
    </w:p>
    <w:p w14:paraId="76D49DD5">
      <w:pPr>
        <w:spacing w:line="360" w:lineRule="auto"/>
        <w:contextualSpacing/>
        <w:jc w:val="left"/>
        <w:rPr>
          <w:rFonts w:hint="eastAsia" w:ascii="宋体" w:hAnsi="宋体" w:eastAsia="宋体" w:cs="宋体"/>
          <w:color w:val="auto"/>
          <w:sz w:val="21"/>
          <w:szCs w:val="21"/>
          <w:highlight w:val="none"/>
        </w:rPr>
      </w:pPr>
    </w:p>
    <w:p w14:paraId="47B1A0DC">
      <w:pPr>
        <w:spacing w:line="360" w:lineRule="auto"/>
        <w:ind w:firstLine="1575" w:firstLineChars="75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DBB1A36">
      <w:pPr>
        <w:spacing w:line="360" w:lineRule="auto"/>
        <w:ind w:firstLine="2730" w:firstLineChars="1300"/>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en-US" w:eastAsia="zh-CN"/>
        </w:rPr>
        <w:t>名称</w:t>
      </w:r>
      <w:r>
        <w:rPr>
          <w:rFonts w:hint="eastAsia" w:ascii="宋体" w:hAnsi="宋体" w:eastAsia="宋体" w:cs="宋体"/>
          <w:color w:val="auto"/>
          <w:sz w:val="21"/>
          <w:szCs w:val="21"/>
          <w:highlight w:val="none"/>
        </w:rPr>
        <w:t>（电子签章）：</w:t>
      </w:r>
      <w:r>
        <w:rPr>
          <w:rFonts w:hint="eastAsia" w:ascii="宋体" w:hAnsi="宋体" w:eastAsia="宋体" w:cs="宋体"/>
          <w:color w:val="auto"/>
          <w:sz w:val="21"/>
          <w:szCs w:val="21"/>
          <w:highlight w:val="none"/>
          <w:u w:val="single"/>
        </w:rPr>
        <w:t xml:space="preserve">                </w:t>
      </w:r>
    </w:p>
    <w:p w14:paraId="72C8B5EC">
      <w:pPr>
        <w:spacing w:line="360" w:lineRule="auto"/>
        <w:ind w:firstLine="2730" w:firstLineChars="1300"/>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法定代表人或委托代理人</w:t>
      </w:r>
      <w:r>
        <w:rPr>
          <w:rFonts w:hint="eastAsia" w:ascii="宋体" w:hAnsi="宋体" w:eastAsia="宋体" w:cs="宋体"/>
          <w:color w:val="auto"/>
          <w:sz w:val="21"/>
          <w:szCs w:val="21"/>
          <w:highlight w:val="none"/>
        </w:rPr>
        <w:t>（签字或者电子签名）</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554C28C8">
      <w:pPr>
        <w:spacing w:line="360" w:lineRule="auto"/>
        <w:ind w:right="482" w:firstLine="210" w:firstLineChars="100"/>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 </w:t>
      </w:r>
    </w:p>
    <w:p w14:paraId="08EC99AA">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sz w:val="32"/>
          <w:szCs w:val="32"/>
          <w:highlight w:val="none"/>
        </w:rPr>
        <w:br w:type="page"/>
      </w:r>
    </w:p>
    <w:p w14:paraId="373A7A35">
      <w:pPr>
        <w:spacing w:line="360" w:lineRule="auto"/>
        <w:ind w:right="420"/>
        <w:contextualSpacing/>
        <w:jc w:val="left"/>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t>二、</w:t>
      </w:r>
      <w:r>
        <w:rPr>
          <w:rFonts w:hint="eastAsia" w:ascii="宋体" w:hAnsi="宋体" w:eastAsia="宋体" w:cs="宋体"/>
          <w:b/>
          <w:color w:val="auto"/>
          <w:sz w:val="32"/>
          <w:szCs w:val="32"/>
          <w:highlight w:val="none"/>
        </w:rPr>
        <w:t xml:space="preserve">报价文件格式 </w:t>
      </w:r>
    </w:p>
    <w:p w14:paraId="6668D66A">
      <w:pPr>
        <w:snapToGrid w:val="0"/>
        <w:spacing w:beforeLines="50" w:after="50"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1.报价文件封面格式</w:t>
      </w:r>
    </w:p>
    <w:p w14:paraId="01007FD4">
      <w:pPr>
        <w:snapToGrid w:val="0"/>
        <w:spacing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p>
    <w:p w14:paraId="62E9FE42">
      <w:pPr>
        <w:snapToGrid w:val="0"/>
        <w:spacing w:beforeLines="50" w:after="50"/>
        <w:jc w:val="center"/>
        <w:rPr>
          <w:rFonts w:hint="eastAsia" w:ascii="宋体" w:hAnsi="宋体" w:eastAsia="宋体" w:cs="宋体"/>
          <w:color w:val="auto"/>
          <w:sz w:val="24"/>
          <w:szCs w:val="20"/>
          <w:highlight w:val="none"/>
        </w:rPr>
      </w:pPr>
      <w:r>
        <w:rPr>
          <w:rFonts w:hint="eastAsia" w:ascii="宋体" w:hAnsi="宋体" w:eastAsia="宋体" w:cs="宋体"/>
          <w:color w:val="auto"/>
          <w:sz w:val="44"/>
          <w:szCs w:val="44"/>
          <w:highlight w:val="none"/>
        </w:rPr>
        <w:t>电 子 响 应 文 件</w:t>
      </w:r>
    </w:p>
    <w:p w14:paraId="633C8E9B">
      <w:pPr>
        <w:snapToGrid w:val="0"/>
        <w:spacing w:beforeLines="50" w:after="50"/>
        <w:rPr>
          <w:rFonts w:hint="eastAsia" w:ascii="宋体" w:hAnsi="宋体" w:eastAsia="宋体" w:cs="宋体"/>
          <w:color w:val="auto"/>
          <w:sz w:val="24"/>
          <w:szCs w:val="20"/>
          <w:highlight w:val="none"/>
        </w:rPr>
      </w:pPr>
    </w:p>
    <w:p w14:paraId="147675B1">
      <w:pPr>
        <w:snapToGrid w:val="0"/>
        <w:spacing w:beforeLines="50" w:after="50"/>
        <w:rPr>
          <w:rFonts w:hint="eastAsia" w:ascii="宋体" w:hAnsi="宋体" w:eastAsia="宋体" w:cs="宋体"/>
          <w:color w:val="auto"/>
          <w:sz w:val="24"/>
          <w:szCs w:val="20"/>
          <w:highlight w:val="none"/>
        </w:rPr>
      </w:pPr>
    </w:p>
    <w:p w14:paraId="3E8D1EB6">
      <w:pPr>
        <w:snapToGrid w:val="0"/>
        <w:spacing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w:t>
      </w:r>
    </w:p>
    <w:p w14:paraId="11C9EF4D">
      <w:pPr>
        <w:snapToGrid w:val="0"/>
        <w:spacing w:beforeLines="50" w:after="50"/>
        <w:rPr>
          <w:rFonts w:hint="eastAsia" w:ascii="宋体" w:hAnsi="宋体" w:eastAsia="宋体" w:cs="宋体"/>
          <w:bCs/>
          <w:color w:val="auto"/>
          <w:sz w:val="24"/>
          <w:szCs w:val="20"/>
          <w:highlight w:val="none"/>
        </w:rPr>
      </w:pPr>
    </w:p>
    <w:p w14:paraId="6B4A5195">
      <w:pPr>
        <w:snapToGrid w:val="0"/>
        <w:spacing w:beforeLines="50" w:after="50"/>
        <w:rPr>
          <w:rFonts w:hint="eastAsia" w:ascii="宋体" w:hAnsi="宋体" w:eastAsia="宋体" w:cs="宋体"/>
          <w:bCs/>
          <w:color w:val="auto"/>
          <w:sz w:val="24"/>
          <w:szCs w:val="20"/>
          <w:highlight w:val="none"/>
        </w:rPr>
      </w:pPr>
    </w:p>
    <w:p w14:paraId="31057DAE">
      <w:pPr>
        <w:snapToGrid w:val="0"/>
        <w:spacing w:beforeLines="50" w:after="50"/>
        <w:rPr>
          <w:rFonts w:hint="eastAsia" w:ascii="宋体" w:hAnsi="宋体" w:eastAsia="宋体" w:cs="宋体"/>
          <w:bCs/>
          <w:color w:val="auto"/>
          <w:sz w:val="24"/>
          <w:szCs w:val="20"/>
          <w:highlight w:val="none"/>
        </w:rPr>
      </w:pPr>
    </w:p>
    <w:p w14:paraId="0B44AEBB">
      <w:pPr>
        <w:snapToGrid w:val="0"/>
        <w:spacing w:beforeLines="50" w:after="50"/>
        <w:rPr>
          <w:rFonts w:hint="eastAsia" w:ascii="宋体" w:hAnsi="宋体" w:eastAsia="宋体" w:cs="宋体"/>
          <w:bCs/>
          <w:color w:val="auto"/>
          <w:sz w:val="24"/>
          <w:szCs w:val="20"/>
          <w:highlight w:val="none"/>
        </w:rPr>
      </w:pPr>
    </w:p>
    <w:p w14:paraId="0D7F4100">
      <w:pPr>
        <w:snapToGrid w:val="0"/>
        <w:spacing w:beforeLines="50" w:after="50"/>
        <w:rPr>
          <w:rFonts w:hint="eastAsia" w:ascii="宋体" w:hAnsi="宋体" w:eastAsia="宋体" w:cs="宋体"/>
          <w:bCs/>
          <w:color w:val="auto"/>
          <w:sz w:val="24"/>
          <w:szCs w:val="20"/>
          <w:highlight w:val="none"/>
        </w:rPr>
      </w:pPr>
    </w:p>
    <w:p w14:paraId="6B70F04B">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67D23CD">
      <w:pPr>
        <w:snapToGrid w:val="0"/>
        <w:spacing w:beforeLines="50" w:after="50"/>
        <w:ind w:firstLine="720" w:firstLineChars="225"/>
        <w:rPr>
          <w:rFonts w:hint="eastAsia" w:ascii="宋体" w:hAnsi="宋体" w:eastAsia="宋体" w:cs="宋体"/>
          <w:bCs/>
          <w:color w:val="auto"/>
          <w:sz w:val="32"/>
          <w:szCs w:val="32"/>
          <w:highlight w:val="none"/>
        </w:rPr>
      </w:pPr>
    </w:p>
    <w:p w14:paraId="1C055DC3">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689CA5C">
      <w:pPr>
        <w:snapToGrid w:val="0"/>
        <w:spacing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E532C93">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47F835A">
      <w:pPr>
        <w:pStyle w:val="8"/>
        <w:snapToGrid w:val="0"/>
        <w:spacing w:before="50" w:after="50"/>
        <w:ind w:firstLine="640" w:firstLineChars="200"/>
        <w:rPr>
          <w:rFonts w:hint="eastAsia" w:ascii="宋体" w:hAnsi="宋体" w:eastAsia="宋体" w:cs="宋体"/>
          <w:bCs/>
          <w:color w:val="auto"/>
          <w:sz w:val="32"/>
          <w:szCs w:val="32"/>
          <w:highlight w:val="none"/>
        </w:rPr>
      </w:pPr>
    </w:p>
    <w:p w14:paraId="49407BE1">
      <w:pPr>
        <w:pStyle w:val="8"/>
        <w:snapToGrid w:val="0"/>
        <w:spacing w:before="50" w:after="50"/>
        <w:ind w:firstLine="720" w:firstLineChars="225"/>
        <w:rPr>
          <w:rFonts w:hint="eastAsia" w:ascii="宋体" w:hAnsi="宋体" w:eastAsia="宋体" w:cs="宋体"/>
          <w:bCs/>
          <w:color w:val="auto"/>
          <w:sz w:val="32"/>
          <w:szCs w:val="32"/>
          <w:highlight w:val="none"/>
        </w:rPr>
      </w:pPr>
    </w:p>
    <w:p w14:paraId="220E7235">
      <w:pPr>
        <w:pStyle w:val="8"/>
        <w:snapToGrid w:val="0"/>
        <w:spacing w:before="50" w:after="50"/>
        <w:ind w:firstLine="0"/>
        <w:rPr>
          <w:rFonts w:hint="eastAsia" w:ascii="宋体" w:hAnsi="宋体" w:eastAsia="宋体" w:cs="宋体"/>
          <w:bCs/>
          <w:color w:val="auto"/>
          <w:sz w:val="32"/>
          <w:szCs w:val="32"/>
          <w:highlight w:val="none"/>
        </w:rPr>
      </w:pPr>
    </w:p>
    <w:p w14:paraId="5A9877D7">
      <w:pPr>
        <w:pStyle w:val="8"/>
        <w:snapToGrid w:val="0"/>
        <w:spacing w:before="50" w:after="50"/>
        <w:ind w:firstLine="1280" w:firstLineChars="400"/>
        <w:rPr>
          <w:rFonts w:hint="eastAsia" w:ascii="宋体" w:hAnsi="宋体" w:eastAsia="宋体" w:cs="宋体"/>
          <w:bCs/>
          <w:color w:val="auto"/>
          <w:sz w:val="32"/>
          <w:szCs w:val="32"/>
          <w:highlight w:val="none"/>
        </w:rPr>
      </w:pPr>
    </w:p>
    <w:p w14:paraId="1EA10A02">
      <w:pPr>
        <w:snapToGrid w:val="0"/>
        <w:spacing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F94981">
      <w:pPr>
        <w:snapToGrid w:val="0"/>
        <w:spacing w:beforeLines="50" w:after="50" w:line="360" w:lineRule="auto"/>
        <w:ind w:left="142"/>
        <w:jc w:val="left"/>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32"/>
          <w:szCs w:val="32"/>
          <w:highlight w:val="none"/>
        </w:rPr>
        <w:t>2.报价文件目录</w:t>
      </w:r>
    </w:p>
    <w:p w14:paraId="2BEC4DC4">
      <w:pPr>
        <w:tabs>
          <w:tab w:val="left" w:pos="3479"/>
        </w:tabs>
        <w:spacing w:line="520" w:lineRule="exact"/>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根据谈判文件规定及供应商提供的材料自行编写目录（部分格式后附）。</w:t>
      </w:r>
    </w:p>
    <w:p w14:paraId="2A1C2C90">
      <w:pPr>
        <w:pStyle w:val="16"/>
        <w:spacing w:line="500" w:lineRule="exact"/>
        <w:ind w:firstLine="40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br w:type="page"/>
      </w:r>
    </w:p>
    <w:p w14:paraId="7AC18283">
      <w:pPr>
        <w:pStyle w:val="16"/>
        <w:spacing w:line="500" w:lineRule="exact"/>
        <w:ind w:firstLine="602"/>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33D77F38">
      <w:pPr>
        <w:pStyle w:val="16"/>
        <w:spacing w:line="360" w:lineRule="auto"/>
        <w:rPr>
          <w:rFonts w:hint="eastAsia" w:ascii="宋体" w:hAnsi="宋体" w:eastAsia="宋体" w:cs="宋体"/>
          <w:color w:val="auto"/>
          <w:sz w:val="24"/>
          <w:szCs w:val="24"/>
          <w:highlight w:val="none"/>
        </w:rPr>
      </w:pPr>
    </w:p>
    <w:p w14:paraId="1FBD1445">
      <w:pPr>
        <w:pStyle w:val="16"/>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（代理机构）</w:t>
      </w:r>
    </w:p>
    <w:p w14:paraId="7461A527">
      <w:pPr>
        <w:pStyle w:val="16"/>
        <w:spacing w:line="360" w:lineRule="auto"/>
        <w:ind w:left="899" w:leftChars="228"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项目（项目编号：</w:t>
      </w:r>
      <w:bookmarkStart w:id="89" w:name="PO_3000001871_PM001_11"/>
      <w:r>
        <w:rPr>
          <w:rFonts w:hint="eastAsia" w:ascii="宋体" w:hAnsi="宋体" w:eastAsia="宋体" w:cs="宋体"/>
          <w:color w:val="auto"/>
          <w:sz w:val="21"/>
          <w:szCs w:val="21"/>
          <w:highlight w:val="none"/>
          <w:u w:val="single"/>
          <w:lang w:val="en-US" w:eastAsia="zh-CN"/>
        </w:rPr>
        <w:t xml:space="preserve">    </w:t>
      </w:r>
      <w:bookmarkEnd w:id="89"/>
      <w:r>
        <w:rPr>
          <w:rFonts w:hint="eastAsia" w:ascii="宋体" w:hAnsi="宋体" w:eastAsia="宋体" w:cs="宋体"/>
          <w:color w:val="auto"/>
          <w:sz w:val="21"/>
          <w:szCs w:val="21"/>
          <w:highlight w:val="none"/>
        </w:rPr>
        <w:t>）的竞争性</w:t>
      </w:r>
    </w:p>
    <w:p w14:paraId="6B4F9A36">
      <w:pPr>
        <w:pStyle w:val="1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谈判采购文件的全部内容，现正式递交下述文件参加贵方组织的本次政府采购活动： </w:t>
      </w:r>
    </w:p>
    <w:p w14:paraId="49FA25A5">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一、首次报价文件电子版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份（包含按“第三章 供应商须知”提交的全部文件）；</w:t>
      </w:r>
    </w:p>
    <w:p w14:paraId="36369571">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val="en-US" w:eastAsia="zh-CN"/>
        </w:rPr>
        <w:t>商务</w:t>
      </w:r>
      <w:r>
        <w:rPr>
          <w:rFonts w:hint="eastAsia" w:ascii="宋体" w:hAnsi="宋体" w:eastAsia="宋体" w:cs="宋体"/>
          <w:color w:val="auto"/>
          <w:sz w:val="21"/>
          <w:szCs w:val="21"/>
          <w:highlight w:val="none"/>
        </w:rPr>
        <w:t>技术文件电子版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份（包含按“第三章 供应商须知”提交的全部文件）（商务技术文件已合并装订成册）</w:t>
      </w:r>
    </w:p>
    <w:p w14:paraId="0C787E69">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三、资格证明文件电子版（包含按“第三章供应商须知”提交的全部文件）；</w:t>
      </w:r>
    </w:p>
    <w:p w14:paraId="395E57D8">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0F9DCADA">
      <w:pPr>
        <w:pStyle w:val="16"/>
        <w:spacing w:line="360" w:lineRule="auto"/>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1、我方愿意以</w:t>
      </w:r>
      <w:r>
        <w:rPr>
          <w:rFonts w:hint="eastAsia" w:ascii="宋体" w:hAnsi="宋体" w:cs="宋体"/>
          <w:color w:val="auto"/>
          <w:kern w:val="0"/>
          <w:sz w:val="21"/>
          <w:szCs w:val="21"/>
        </w:rPr>
        <w:t>（大写）</w:t>
      </w:r>
      <w:r>
        <w:rPr>
          <w:rFonts w:hint="eastAsia" w:ascii="宋体" w:hAnsi="宋体" w:cs="宋体"/>
          <w:color w:val="auto"/>
          <w:kern w:val="0"/>
          <w:sz w:val="21"/>
          <w:szCs w:val="21"/>
          <w:u w:val="none"/>
        </w:rPr>
        <w:t>人民币</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u w:val="single"/>
          <w:lang w:val="en-US" w:eastAsia="zh-CN"/>
        </w:rPr>
        <w:t xml:space="preserve">     </w:t>
      </w:r>
      <w:r>
        <w:rPr>
          <w:rFonts w:hint="eastAsia" w:ascii="宋体" w:hAnsi="宋体" w:cs="宋体"/>
          <w:color w:val="auto"/>
          <w:kern w:val="0"/>
          <w:sz w:val="21"/>
          <w:szCs w:val="21"/>
          <w:u w:val="single"/>
        </w:rPr>
        <w:t>（¥       元)</w:t>
      </w:r>
      <w:r>
        <w:rPr>
          <w:rFonts w:hint="eastAsia" w:ascii="宋体" w:hAnsi="宋体" w:cs="宋体"/>
          <w:color w:val="auto"/>
          <w:kern w:val="0"/>
          <w:sz w:val="21"/>
          <w:szCs w:val="21"/>
        </w:rPr>
        <w:t>的竞标总报</w:t>
      </w:r>
      <w:r>
        <w:rPr>
          <w:rFonts w:hint="eastAsia" w:ascii="宋体" w:hAnsi="宋体" w:eastAsia="宋体" w:cs="宋体"/>
          <w:color w:val="auto"/>
          <w:kern w:val="0"/>
          <w:sz w:val="21"/>
          <w:szCs w:val="21"/>
        </w:rPr>
        <w:t>价，交</w:t>
      </w:r>
      <w:r>
        <w:rPr>
          <w:rFonts w:hint="eastAsia" w:hAnsi="宋体" w:cs="宋体"/>
          <w:color w:val="auto"/>
          <w:kern w:val="0"/>
          <w:sz w:val="21"/>
          <w:szCs w:val="21"/>
          <w:lang w:val="en-US" w:eastAsia="zh-CN"/>
        </w:rPr>
        <w:t>货</w:t>
      </w:r>
      <w:r>
        <w:rPr>
          <w:rFonts w:hint="eastAsia" w:ascii="宋体" w:hAnsi="宋体" w:eastAsia="宋体" w:cs="宋体"/>
          <w:color w:val="auto"/>
          <w:kern w:val="0"/>
          <w:sz w:val="21"/>
          <w:szCs w:val="21"/>
        </w:rPr>
        <w:t>时间：</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，提供本项目竞争性谈判采购文件第</w:t>
      </w:r>
      <w:r>
        <w:rPr>
          <w:rFonts w:hint="eastAsia" w:hAnsi="宋体" w:cs="宋体"/>
          <w:color w:val="auto"/>
          <w:kern w:val="0"/>
          <w:sz w:val="21"/>
          <w:szCs w:val="21"/>
          <w:lang w:val="en-US" w:eastAsia="zh-CN"/>
        </w:rPr>
        <w:t>三</w:t>
      </w:r>
      <w:r>
        <w:rPr>
          <w:rFonts w:hint="eastAsia" w:ascii="宋体" w:hAnsi="宋体" w:eastAsia="宋体" w:cs="宋体"/>
          <w:color w:val="auto"/>
          <w:kern w:val="0"/>
          <w:sz w:val="21"/>
          <w:szCs w:val="21"/>
        </w:rPr>
        <w:t>章“</w:t>
      </w:r>
      <w:r>
        <w:rPr>
          <w:rFonts w:hint="eastAsia" w:hAnsi="宋体" w:cs="宋体"/>
          <w:color w:val="auto"/>
          <w:kern w:val="0"/>
          <w:sz w:val="21"/>
          <w:szCs w:val="21"/>
          <w:lang w:val="en-US" w:eastAsia="zh-CN"/>
        </w:rPr>
        <w:t>采购</w:t>
      </w:r>
      <w:r>
        <w:rPr>
          <w:rFonts w:hint="eastAsia" w:ascii="宋体" w:hAnsi="宋体" w:eastAsia="宋体" w:cs="宋体"/>
          <w:color w:val="auto"/>
          <w:kern w:val="0"/>
          <w:sz w:val="21"/>
          <w:szCs w:val="21"/>
        </w:rPr>
        <w:t>需求一览表</w:t>
      </w:r>
      <w:r>
        <w:rPr>
          <w:rFonts w:hint="eastAsia" w:ascii="宋体" w:hAnsi="宋体" w:eastAsia="宋体" w:cs="宋体"/>
          <w:color w:val="auto"/>
          <w:sz w:val="21"/>
          <w:szCs w:val="21"/>
          <w:highlight w:val="none"/>
        </w:rPr>
        <w:t>”中相应</w:t>
      </w:r>
      <w:r>
        <w:rPr>
          <w:rFonts w:hint="eastAsia" w:ascii="宋体" w:hAnsi="Courier New"/>
          <w:color w:val="auto"/>
          <w:sz w:val="21"/>
          <w:szCs w:val="21"/>
          <w:highlight w:val="none"/>
          <w:lang w:bidi="ar"/>
        </w:rPr>
        <w:t>的采购内容</w:t>
      </w:r>
      <w:r>
        <w:rPr>
          <w:rFonts w:hint="eastAsia" w:ascii="宋体"/>
          <w:color w:val="auto"/>
          <w:sz w:val="21"/>
          <w:szCs w:val="21"/>
          <w:highlight w:val="none"/>
          <w:lang w:eastAsia="zh-CN" w:bidi="ar"/>
        </w:rPr>
        <w:t>。</w:t>
      </w:r>
    </w:p>
    <w:p w14:paraId="4C7E1F64">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2、我方同意自本项目竞争性谈判采购文件采购公告规定的递交响应文件截止时间起遵循本响应函，并承诺在“第</w:t>
      </w:r>
      <w:r>
        <w:rPr>
          <w:rFonts w:hint="eastAsia" w:hAnsi="宋体" w:cs="宋体"/>
          <w:color w:val="auto"/>
          <w:sz w:val="21"/>
          <w:szCs w:val="21"/>
          <w:highlight w:val="none"/>
          <w:lang w:val="en-US" w:eastAsia="zh-CN"/>
        </w:rPr>
        <w:t>二</w:t>
      </w:r>
      <w:r>
        <w:rPr>
          <w:rFonts w:hint="eastAsia" w:ascii="宋体" w:hAnsi="宋体" w:eastAsia="宋体" w:cs="宋体"/>
          <w:color w:val="auto"/>
          <w:sz w:val="21"/>
          <w:szCs w:val="21"/>
          <w:highlight w:val="none"/>
        </w:rPr>
        <w:t>章 供应商须知”规定的响应有效期内不修改、撤销响应文件。</w:t>
      </w:r>
    </w:p>
    <w:p w14:paraId="21CA184D">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3、我方在此声明，所递交的响应文件及有关资料内容完整、真实和准确。</w:t>
      </w:r>
    </w:p>
    <w:p w14:paraId="3FD1D396">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4、如本项目采购内容涉及须符合国家强制规定的，我方承诺我方本次竞标均符合国家有关强制规定。</w:t>
      </w:r>
    </w:p>
    <w:p w14:paraId="5CA160BB">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我方成交，我方承诺在收到成交通知书后，在成交通知书规定的期限内，根据竞争性谈判采购文件、我方的响应文件及有关澄清承诺书的要求按第六章“合同文本”与采购人订立书面合同，并按照合同约定承担完成合同的责任和义务。</w:t>
      </w:r>
    </w:p>
    <w:p w14:paraId="421932AA">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6、我方已详细审核竞争性谈判采购文件，我方知道必须放弃提出含糊不清或误解问题的权利。</w:t>
      </w:r>
    </w:p>
    <w:p w14:paraId="5397F027">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7、我方承诺满足竞争性谈判采购文件第六章“合同文本”的条款，承担完成合同的责任和义务。</w:t>
      </w:r>
    </w:p>
    <w:p w14:paraId="20C3486E">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8、我方同意应贵方要求提供与本竞标有关的任何数据或资料。若贵方需要，我方愿意提供我方作出的一切承诺的证明材料。</w:t>
      </w:r>
    </w:p>
    <w:p w14:paraId="706383BD">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9、我方完全理解贵方不一定接受响应报价最低的竞标人为成交供应商的行为。</w:t>
      </w:r>
    </w:p>
    <w:p w14:paraId="3E7877BB">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D2B33F7">
      <w:pPr>
        <w:pStyle w:val="16"/>
        <w:numPr>
          <w:ilvl w:val="0"/>
          <w:numId w:val="0"/>
        </w:numPr>
        <w:tabs>
          <w:tab w:val="left" w:pos="945"/>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提供虚假材料谋取中标、成交的；</w:t>
      </w:r>
    </w:p>
    <w:p w14:paraId="108F74E5">
      <w:pPr>
        <w:pStyle w:val="16"/>
        <w:numPr>
          <w:ilvl w:val="0"/>
          <w:numId w:val="0"/>
        </w:numPr>
        <w:tabs>
          <w:tab w:val="left" w:pos="945"/>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采取不正当手段诋毁、排挤其他供应商的；</w:t>
      </w:r>
    </w:p>
    <w:p w14:paraId="391D0DA7">
      <w:pPr>
        <w:pStyle w:val="16"/>
        <w:numPr>
          <w:ilvl w:val="0"/>
          <w:numId w:val="0"/>
        </w:numPr>
        <w:tabs>
          <w:tab w:val="left" w:pos="945"/>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与采购人、其他供应商或者采购代理机构恶意串通的；</w:t>
      </w:r>
    </w:p>
    <w:p w14:paraId="6427CC81">
      <w:pPr>
        <w:pStyle w:val="16"/>
        <w:numPr>
          <w:ilvl w:val="0"/>
          <w:numId w:val="0"/>
        </w:numPr>
        <w:tabs>
          <w:tab w:val="left" w:pos="945"/>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向采购人、采购代理机构行贿或者提供其他不正当利益的；</w:t>
      </w:r>
    </w:p>
    <w:p w14:paraId="30304B8D">
      <w:pPr>
        <w:pStyle w:val="16"/>
        <w:numPr>
          <w:ilvl w:val="0"/>
          <w:numId w:val="0"/>
        </w:numPr>
        <w:tabs>
          <w:tab w:val="left" w:pos="945"/>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在采购过程中与采购人进行协商谈判的；</w:t>
      </w:r>
    </w:p>
    <w:p w14:paraId="74CEB2F1">
      <w:pPr>
        <w:pStyle w:val="16"/>
        <w:numPr>
          <w:ilvl w:val="0"/>
          <w:numId w:val="0"/>
        </w:numPr>
        <w:tabs>
          <w:tab w:val="left" w:pos="945"/>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拒绝有关部门监督检查或提供虚假情况的。</w:t>
      </w:r>
    </w:p>
    <w:p w14:paraId="3FE585DC">
      <w:pPr>
        <w:pStyle w:val="16"/>
        <w:spacing w:line="360" w:lineRule="auto"/>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11.与本谈判有关的一切正式往来信函请寄：</w:t>
      </w:r>
    </w:p>
    <w:p w14:paraId="30657FA5">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B323B20">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42070B96">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w:t>
      </w:r>
    </w:p>
    <w:p w14:paraId="6EE237DB">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265B5ABE">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5FDF478A">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15442816">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p w14:paraId="2F72DD65">
      <w:pPr>
        <w:pStyle w:val="14"/>
        <w:tabs>
          <w:tab w:val="left" w:pos="939"/>
        </w:tabs>
        <w:spacing w:line="360" w:lineRule="auto"/>
        <w:ind w:left="141" w:leftChars="67"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7C72BF80">
      <w:pPr>
        <w:spacing w:line="360" w:lineRule="auto"/>
        <w:ind w:firstLine="3990" w:firstLineChars="19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en-US" w:eastAsia="zh-CN"/>
        </w:rPr>
        <w:t>名称</w:t>
      </w:r>
      <w:r>
        <w:rPr>
          <w:rFonts w:hint="eastAsia" w:ascii="宋体" w:hAnsi="宋体" w:eastAsia="宋体" w:cs="宋体"/>
          <w:color w:val="auto"/>
          <w:sz w:val="21"/>
          <w:szCs w:val="21"/>
          <w:highlight w:val="none"/>
        </w:rPr>
        <w:t>（电子签章）：</w:t>
      </w:r>
    </w:p>
    <w:p w14:paraId="5DA72D6F">
      <w:pPr>
        <w:spacing w:line="360" w:lineRule="auto"/>
        <w:ind w:right="-817" w:rightChars="-389"/>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法定代表人或者委托代理人（签字或者电子签名）：</w:t>
      </w:r>
    </w:p>
    <w:p w14:paraId="4A3A2790">
      <w:pPr>
        <w:spacing w:line="360" w:lineRule="auto"/>
        <w:ind w:right="42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   月   日</w:t>
      </w:r>
    </w:p>
    <w:p w14:paraId="38A79BCC">
      <w:pPr>
        <w:tabs>
          <w:tab w:val="left" w:pos="3479"/>
        </w:tabs>
        <w:spacing w:line="520" w:lineRule="exact"/>
        <w:jc w:val="center"/>
        <w:rPr>
          <w:rFonts w:hint="eastAsia" w:ascii="宋体" w:hAnsi="宋体" w:eastAsia="宋体" w:cs="宋体"/>
          <w:color w:val="auto"/>
          <w:szCs w:val="21"/>
          <w:highlight w:val="none"/>
        </w:rPr>
      </w:pPr>
    </w:p>
    <w:p w14:paraId="2BE0F4C8">
      <w:pPr>
        <w:tabs>
          <w:tab w:val="left" w:pos="3479"/>
        </w:tabs>
        <w:spacing w:line="520" w:lineRule="exact"/>
        <w:jc w:val="center"/>
        <w:rPr>
          <w:rFonts w:hint="eastAsia" w:ascii="宋体" w:hAnsi="宋体" w:eastAsia="宋体" w:cs="宋体"/>
          <w:bCs/>
          <w:color w:val="auto"/>
          <w:sz w:val="44"/>
          <w:szCs w:val="44"/>
          <w:highlight w:val="none"/>
          <w:lang w:eastAsia="zh-CN"/>
        </w:rPr>
      </w:pPr>
    </w:p>
    <w:p w14:paraId="2BCF4517">
      <w:pPr>
        <w:tabs>
          <w:tab w:val="left" w:pos="3479"/>
        </w:tabs>
        <w:spacing w:line="520" w:lineRule="exact"/>
        <w:jc w:val="center"/>
        <w:rPr>
          <w:rFonts w:hint="eastAsia" w:ascii="宋体" w:hAnsi="宋体" w:eastAsia="宋体" w:cs="宋体"/>
          <w:bCs/>
          <w:color w:val="auto"/>
          <w:sz w:val="44"/>
          <w:szCs w:val="44"/>
          <w:highlight w:val="none"/>
          <w:lang w:eastAsia="zh-CN"/>
        </w:rPr>
      </w:pPr>
    </w:p>
    <w:p w14:paraId="4100AC7A">
      <w:pPr>
        <w:tabs>
          <w:tab w:val="left" w:pos="3479"/>
        </w:tabs>
        <w:spacing w:line="520" w:lineRule="exact"/>
        <w:jc w:val="center"/>
        <w:rPr>
          <w:rFonts w:hint="eastAsia" w:ascii="宋体" w:hAnsi="宋体" w:eastAsia="宋体" w:cs="宋体"/>
          <w:bCs/>
          <w:color w:val="auto"/>
          <w:sz w:val="44"/>
          <w:szCs w:val="44"/>
          <w:highlight w:val="none"/>
          <w:lang w:eastAsia="zh-CN"/>
        </w:rPr>
      </w:pPr>
    </w:p>
    <w:p w14:paraId="65EB5A80">
      <w:pPr>
        <w:tabs>
          <w:tab w:val="left" w:pos="3479"/>
        </w:tabs>
        <w:spacing w:line="520" w:lineRule="exact"/>
        <w:jc w:val="center"/>
        <w:rPr>
          <w:rFonts w:hint="eastAsia" w:ascii="宋体" w:hAnsi="宋体" w:eastAsia="宋体" w:cs="宋体"/>
          <w:bCs/>
          <w:color w:val="auto"/>
          <w:sz w:val="44"/>
          <w:szCs w:val="44"/>
          <w:highlight w:val="none"/>
          <w:lang w:eastAsia="zh-CN"/>
        </w:rPr>
      </w:pPr>
    </w:p>
    <w:p w14:paraId="49D4F598">
      <w:pPr>
        <w:tabs>
          <w:tab w:val="left" w:pos="3479"/>
        </w:tabs>
        <w:spacing w:line="520" w:lineRule="exact"/>
        <w:jc w:val="center"/>
        <w:rPr>
          <w:rFonts w:hint="eastAsia" w:ascii="宋体" w:hAnsi="宋体" w:eastAsia="宋体" w:cs="宋体"/>
          <w:bCs/>
          <w:color w:val="auto"/>
          <w:sz w:val="44"/>
          <w:szCs w:val="44"/>
          <w:highlight w:val="none"/>
          <w:lang w:eastAsia="zh-CN"/>
        </w:rPr>
      </w:pPr>
    </w:p>
    <w:p w14:paraId="2EE7971F">
      <w:pPr>
        <w:tabs>
          <w:tab w:val="left" w:pos="3479"/>
        </w:tabs>
        <w:spacing w:line="520" w:lineRule="exact"/>
        <w:jc w:val="center"/>
        <w:rPr>
          <w:rFonts w:hint="eastAsia" w:ascii="宋体" w:hAnsi="宋体" w:eastAsia="宋体" w:cs="宋体"/>
          <w:bCs/>
          <w:color w:val="auto"/>
          <w:sz w:val="44"/>
          <w:szCs w:val="44"/>
          <w:highlight w:val="none"/>
          <w:lang w:eastAsia="zh-CN"/>
        </w:rPr>
      </w:pPr>
    </w:p>
    <w:p w14:paraId="03242A74">
      <w:pPr>
        <w:tabs>
          <w:tab w:val="left" w:pos="3479"/>
        </w:tabs>
        <w:spacing w:line="520" w:lineRule="exact"/>
        <w:jc w:val="center"/>
        <w:rPr>
          <w:rFonts w:hint="eastAsia" w:ascii="宋体" w:hAnsi="宋体" w:eastAsia="宋体" w:cs="宋体"/>
          <w:bCs/>
          <w:color w:val="auto"/>
          <w:sz w:val="44"/>
          <w:szCs w:val="44"/>
          <w:highlight w:val="none"/>
          <w:lang w:eastAsia="zh-CN"/>
        </w:rPr>
      </w:pPr>
    </w:p>
    <w:p w14:paraId="7B14C3DE">
      <w:pPr>
        <w:tabs>
          <w:tab w:val="left" w:pos="3479"/>
        </w:tabs>
        <w:spacing w:line="520" w:lineRule="exact"/>
        <w:jc w:val="center"/>
        <w:rPr>
          <w:rFonts w:hint="eastAsia" w:ascii="宋体" w:hAnsi="宋体" w:eastAsia="宋体" w:cs="宋体"/>
          <w:bCs/>
          <w:color w:val="auto"/>
          <w:sz w:val="44"/>
          <w:szCs w:val="44"/>
          <w:highlight w:val="none"/>
          <w:lang w:eastAsia="zh-CN"/>
        </w:rPr>
      </w:pPr>
    </w:p>
    <w:p w14:paraId="5EE8A3CC">
      <w:pPr>
        <w:tabs>
          <w:tab w:val="left" w:pos="3479"/>
        </w:tabs>
        <w:spacing w:line="520" w:lineRule="exact"/>
        <w:jc w:val="center"/>
        <w:rPr>
          <w:rFonts w:hint="eastAsia" w:ascii="宋体" w:hAnsi="宋体" w:eastAsia="宋体" w:cs="宋体"/>
          <w:bCs/>
          <w:color w:val="auto"/>
          <w:sz w:val="44"/>
          <w:szCs w:val="44"/>
          <w:highlight w:val="none"/>
          <w:lang w:eastAsia="zh-CN"/>
        </w:rPr>
      </w:pPr>
    </w:p>
    <w:p w14:paraId="58746225">
      <w:pPr>
        <w:tabs>
          <w:tab w:val="left" w:pos="3479"/>
        </w:tabs>
        <w:spacing w:line="520" w:lineRule="exact"/>
        <w:jc w:val="center"/>
        <w:rPr>
          <w:rFonts w:hint="eastAsia" w:ascii="宋体" w:hAnsi="宋体" w:eastAsia="宋体" w:cs="宋体"/>
          <w:bCs/>
          <w:color w:val="auto"/>
          <w:sz w:val="44"/>
          <w:szCs w:val="44"/>
          <w:highlight w:val="none"/>
          <w:lang w:eastAsia="zh-CN"/>
        </w:rPr>
      </w:pPr>
    </w:p>
    <w:p w14:paraId="49042EE5">
      <w:pPr>
        <w:tabs>
          <w:tab w:val="left" w:pos="3479"/>
        </w:tabs>
        <w:spacing w:line="520" w:lineRule="exact"/>
        <w:jc w:val="center"/>
        <w:rPr>
          <w:rFonts w:hint="eastAsia" w:ascii="宋体" w:hAnsi="宋体" w:eastAsia="宋体" w:cs="宋体"/>
          <w:bCs/>
          <w:color w:val="auto"/>
          <w:sz w:val="44"/>
          <w:szCs w:val="44"/>
          <w:highlight w:val="none"/>
          <w:lang w:eastAsia="zh-CN"/>
        </w:rPr>
      </w:pPr>
    </w:p>
    <w:p w14:paraId="510B3CB9">
      <w:pPr>
        <w:tabs>
          <w:tab w:val="left" w:pos="3479"/>
        </w:tabs>
        <w:spacing w:line="520" w:lineRule="exact"/>
        <w:jc w:val="center"/>
        <w:rPr>
          <w:rFonts w:hint="eastAsia" w:ascii="宋体" w:hAnsi="宋体" w:eastAsia="宋体" w:cs="宋体"/>
          <w:bCs/>
          <w:color w:val="auto"/>
          <w:sz w:val="44"/>
          <w:szCs w:val="44"/>
          <w:highlight w:val="none"/>
          <w:lang w:eastAsia="zh-CN"/>
        </w:rPr>
      </w:pPr>
    </w:p>
    <w:p w14:paraId="15D536D9">
      <w:pPr>
        <w:tabs>
          <w:tab w:val="left" w:pos="3479"/>
        </w:tabs>
        <w:spacing w:line="520" w:lineRule="exact"/>
        <w:jc w:val="center"/>
        <w:rPr>
          <w:rFonts w:hint="eastAsia" w:ascii="宋体" w:hAnsi="宋体" w:eastAsia="宋体" w:cs="宋体"/>
          <w:bCs/>
          <w:color w:val="auto"/>
          <w:sz w:val="44"/>
          <w:szCs w:val="44"/>
          <w:highlight w:val="none"/>
          <w:lang w:eastAsia="zh-CN"/>
        </w:rPr>
      </w:pPr>
    </w:p>
    <w:p w14:paraId="4319F6E8">
      <w:pPr>
        <w:tabs>
          <w:tab w:val="left" w:pos="3479"/>
        </w:tabs>
        <w:spacing w:line="520" w:lineRule="exact"/>
        <w:jc w:val="center"/>
        <w:rPr>
          <w:rFonts w:hint="eastAsia" w:ascii="宋体" w:hAnsi="宋体" w:eastAsia="宋体" w:cs="宋体"/>
          <w:bCs/>
          <w:color w:val="auto"/>
          <w:sz w:val="44"/>
          <w:szCs w:val="44"/>
          <w:highlight w:val="none"/>
          <w:lang w:eastAsia="zh-CN"/>
        </w:rPr>
      </w:pPr>
    </w:p>
    <w:p w14:paraId="6D2457D1">
      <w:pPr>
        <w:tabs>
          <w:tab w:val="left" w:pos="3479"/>
        </w:tabs>
        <w:spacing w:line="520" w:lineRule="exact"/>
        <w:jc w:val="center"/>
        <w:rPr>
          <w:rFonts w:hint="eastAsia" w:ascii="宋体" w:hAnsi="宋体" w:eastAsia="宋体" w:cs="宋体"/>
          <w:bCs/>
          <w:color w:val="auto"/>
          <w:sz w:val="44"/>
          <w:szCs w:val="44"/>
          <w:highlight w:val="none"/>
          <w:lang w:eastAsia="zh-CN"/>
        </w:rPr>
      </w:pPr>
    </w:p>
    <w:p w14:paraId="42E3F922">
      <w:pPr>
        <w:tabs>
          <w:tab w:val="left" w:pos="3479"/>
        </w:tabs>
        <w:spacing w:line="52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44"/>
          <w:szCs w:val="44"/>
          <w:highlight w:val="none"/>
          <w:lang w:eastAsia="zh-CN"/>
        </w:rPr>
        <w:t>响</w:t>
      </w:r>
      <w:r>
        <w:rPr>
          <w:rFonts w:hint="eastAsia" w:ascii="宋体" w:hAnsi="宋体" w:eastAsia="宋体" w:cs="宋体"/>
          <w:bCs/>
          <w:color w:val="auto"/>
          <w:sz w:val="44"/>
          <w:szCs w:val="44"/>
          <w:highlight w:val="none"/>
          <w:lang w:val="en-US" w:eastAsia="zh-CN"/>
        </w:rPr>
        <w:t xml:space="preserve">  </w:t>
      </w:r>
      <w:r>
        <w:rPr>
          <w:rFonts w:hint="eastAsia" w:ascii="宋体" w:hAnsi="宋体" w:eastAsia="宋体" w:cs="宋体"/>
          <w:bCs/>
          <w:color w:val="auto"/>
          <w:sz w:val="44"/>
          <w:szCs w:val="44"/>
          <w:highlight w:val="none"/>
          <w:lang w:eastAsia="zh-CN"/>
        </w:rPr>
        <w:t>应</w:t>
      </w:r>
      <w:r>
        <w:rPr>
          <w:rFonts w:hint="eastAsia" w:ascii="宋体" w:hAnsi="宋体" w:eastAsia="宋体" w:cs="宋体"/>
          <w:bCs/>
          <w:color w:val="auto"/>
          <w:sz w:val="44"/>
          <w:szCs w:val="44"/>
          <w:highlight w:val="none"/>
        </w:rPr>
        <w:t xml:space="preserve">  报  价  表</w:t>
      </w:r>
    </w:p>
    <w:p w14:paraId="76081073">
      <w:pPr>
        <w:spacing w:line="520" w:lineRule="exact"/>
        <w:jc w:val="center"/>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lang w:val="en-US" w:eastAsia="zh-CN"/>
        </w:rPr>
        <w:t xml:space="preserve"> </w:t>
      </w:r>
    </w:p>
    <w:p w14:paraId="6D0BDEB3">
      <w:pPr>
        <w:snapToGrid w:val="0"/>
        <w:spacing w:before="50" w:after="50" w:line="360"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val="en-US" w:eastAsia="zh-CN"/>
        </w:rPr>
        <w:t xml:space="preserve">                </w:t>
      </w:r>
    </w:p>
    <w:p w14:paraId="0AAFA390">
      <w:pPr>
        <w:snapToGrid w:val="0"/>
        <w:spacing w:before="50"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bl>
      <w:tblPr>
        <w:tblStyle w:val="27"/>
        <w:tblpPr w:leftFromText="180" w:rightFromText="180" w:vertAnchor="text" w:horzAnchor="page" w:tblpX="1117" w:tblpY="528"/>
        <w:tblOverlap w:val="never"/>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83"/>
        <w:gridCol w:w="1927"/>
        <w:gridCol w:w="1216"/>
        <w:gridCol w:w="1080"/>
        <w:gridCol w:w="954"/>
        <w:gridCol w:w="1570"/>
        <w:gridCol w:w="1085"/>
      </w:tblGrid>
      <w:tr w14:paraId="60C0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3F49D8E8">
            <w:pPr>
              <w:rPr>
                <w:rFonts w:ascii="宋体" w:hAnsi="宋体"/>
                <w:color w:val="auto"/>
                <w:sz w:val="21"/>
                <w:szCs w:val="21"/>
              </w:rPr>
            </w:pPr>
            <w:r>
              <w:rPr>
                <w:rFonts w:hint="eastAsia" w:ascii="宋体" w:hAnsi="宋体"/>
                <w:color w:val="auto"/>
                <w:sz w:val="21"/>
                <w:szCs w:val="21"/>
              </w:rPr>
              <w:t>序号</w:t>
            </w:r>
          </w:p>
        </w:tc>
        <w:tc>
          <w:tcPr>
            <w:tcW w:w="1383" w:type="dxa"/>
            <w:tcBorders>
              <w:top w:val="single" w:color="auto" w:sz="4" w:space="0"/>
              <w:left w:val="single" w:color="auto" w:sz="4" w:space="0"/>
              <w:bottom w:val="single" w:color="auto" w:sz="4" w:space="0"/>
              <w:right w:val="single" w:color="auto" w:sz="4" w:space="0"/>
            </w:tcBorders>
            <w:noWrap/>
            <w:vAlign w:val="center"/>
          </w:tcPr>
          <w:p w14:paraId="64AC70EB">
            <w:pP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标的名称</w:t>
            </w:r>
          </w:p>
        </w:tc>
        <w:tc>
          <w:tcPr>
            <w:tcW w:w="1927" w:type="dxa"/>
            <w:tcBorders>
              <w:top w:val="single" w:color="auto" w:sz="4" w:space="0"/>
              <w:left w:val="single" w:color="auto" w:sz="4" w:space="0"/>
              <w:bottom w:val="single" w:color="auto" w:sz="4" w:space="0"/>
              <w:right w:val="single" w:color="auto" w:sz="4" w:space="0"/>
            </w:tcBorders>
            <w:noWrap/>
            <w:vAlign w:val="center"/>
          </w:tcPr>
          <w:p w14:paraId="210E59AD">
            <w:pPr>
              <w:jc w:val="center"/>
              <w:rPr>
                <w:rFonts w:ascii="宋体" w:hAnsi="宋体"/>
                <w:color w:val="auto"/>
                <w:sz w:val="21"/>
                <w:szCs w:val="21"/>
              </w:rPr>
            </w:pPr>
            <w:r>
              <w:rPr>
                <w:rFonts w:hint="eastAsia" w:ascii="宋体" w:hAnsi="宋体" w:cs="宋体"/>
                <w:color w:val="auto"/>
                <w:szCs w:val="22"/>
                <w:highlight w:val="none"/>
              </w:rPr>
              <w:t>具体货物内容（</w:t>
            </w:r>
            <w:r>
              <w:rPr>
                <w:rFonts w:hint="eastAsia" w:ascii="宋体" w:hAnsi="宋体" w:cs="宋体"/>
                <w:color w:val="auto"/>
                <w:szCs w:val="22"/>
                <w:highlight w:val="none"/>
                <w:lang w:val="en-US" w:eastAsia="zh-CN"/>
              </w:rPr>
              <w:t>包含</w:t>
            </w:r>
            <w:r>
              <w:rPr>
                <w:rFonts w:hint="eastAsia" w:ascii="宋体" w:hAnsi="宋体" w:cs="宋体"/>
                <w:color w:val="auto"/>
                <w:szCs w:val="22"/>
                <w:highlight w:val="none"/>
              </w:rPr>
              <w:t>规格、型号、生产厂家）</w:t>
            </w:r>
          </w:p>
        </w:tc>
        <w:tc>
          <w:tcPr>
            <w:tcW w:w="1216" w:type="dxa"/>
            <w:tcBorders>
              <w:top w:val="single" w:color="auto" w:sz="4" w:space="0"/>
              <w:left w:val="single" w:color="auto" w:sz="4" w:space="0"/>
              <w:bottom w:val="single" w:color="auto" w:sz="4" w:space="0"/>
              <w:right w:val="single" w:color="auto" w:sz="4" w:space="0"/>
            </w:tcBorders>
            <w:noWrap/>
            <w:vAlign w:val="center"/>
          </w:tcPr>
          <w:p w14:paraId="2B11E49F">
            <w:pPr>
              <w:jc w:val="center"/>
              <w:rPr>
                <w:rFonts w:ascii="宋体" w:hAnsi="宋体"/>
                <w:color w:val="auto"/>
                <w:sz w:val="21"/>
                <w:szCs w:val="21"/>
              </w:rPr>
            </w:pPr>
            <w:r>
              <w:rPr>
                <w:rFonts w:ascii="宋体" w:hAnsi="宋体"/>
                <w:color w:val="auto"/>
                <w:sz w:val="21"/>
                <w:szCs w:val="21"/>
              </w:rPr>
              <w:t>品牌（如有）</w:t>
            </w:r>
          </w:p>
        </w:tc>
        <w:tc>
          <w:tcPr>
            <w:tcW w:w="1080" w:type="dxa"/>
            <w:tcBorders>
              <w:top w:val="single" w:color="auto" w:sz="4" w:space="0"/>
              <w:left w:val="single" w:color="auto" w:sz="4" w:space="0"/>
              <w:bottom w:val="single" w:color="auto" w:sz="4" w:space="0"/>
              <w:right w:val="single" w:color="auto" w:sz="4" w:space="0"/>
            </w:tcBorders>
            <w:noWrap/>
            <w:vAlign w:val="center"/>
          </w:tcPr>
          <w:p w14:paraId="2D971AD1">
            <w:pPr>
              <w:jc w:val="center"/>
              <w:rPr>
                <w:rFonts w:ascii="宋体" w:hAnsi="宋体"/>
                <w:color w:val="auto"/>
                <w:sz w:val="21"/>
                <w:szCs w:val="21"/>
              </w:rPr>
            </w:pPr>
            <w:r>
              <w:rPr>
                <w:rFonts w:hint="eastAsia" w:ascii="宋体" w:hAnsi="宋体"/>
                <w:color w:val="auto"/>
                <w:sz w:val="21"/>
                <w:szCs w:val="21"/>
              </w:rPr>
              <w:t>数量</w:t>
            </w:r>
            <w:r>
              <w:rPr>
                <w:rFonts w:hint="eastAsia" w:ascii="宋体" w:hAnsi="宋体"/>
                <w:color w:val="auto"/>
                <w:sz w:val="21"/>
                <w:szCs w:val="21"/>
                <w:lang w:val="en-US" w:eastAsia="zh-CN"/>
              </w:rPr>
              <w:t>及单位</w:t>
            </w:r>
            <w:r>
              <w:rPr>
                <w:rFonts w:hint="eastAsia" w:ascii="宋体" w:hAnsi="宋体"/>
                <w:color w:val="auto"/>
                <w:sz w:val="21"/>
                <w:szCs w:val="21"/>
              </w:rPr>
              <w:t>①</w:t>
            </w:r>
          </w:p>
        </w:tc>
        <w:tc>
          <w:tcPr>
            <w:tcW w:w="954" w:type="dxa"/>
            <w:tcBorders>
              <w:top w:val="single" w:color="auto" w:sz="4" w:space="0"/>
              <w:left w:val="single" w:color="auto" w:sz="4" w:space="0"/>
              <w:bottom w:val="single" w:color="auto" w:sz="4" w:space="0"/>
              <w:right w:val="single" w:color="auto" w:sz="4" w:space="0"/>
            </w:tcBorders>
            <w:noWrap/>
            <w:vAlign w:val="center"/>
          </w:tcPr>
          <w:p w14:paraId="2592753E">
            <w:pPr>
              <w:rPr>
                <w:rFonts w:ascii="宋体" w:hAnsi="宋体"/>
                <w:color w:val="auto"/>
                <w:sz w:val="21"/>
                <w:szCs w:val="21"/>
              </w:rPr>
            </w:pPr>
            <w:r>
              <w:rPr>
                <w:rFonts w:hint="eastAsia" w:ascii="宋体" w:hAnsi="宋体"/>
                <w:color w:val="auto"/>
                <w:sz w:val="21"/>
                <w:szCs w:val="21"/>
              </w:rPr>
              <w:t>单价(元)②</w:t>
            </w:r>
          </w:p>
        </w:tc>
        <w:tc>
          <w:tcPr>
            <w:tcW w:w="1570" w:type="dxa"/>
            <w:tcBorders>
              <w:top w:val="single" w:color="auto" w:sz="4" w:space="0"/>
              <w:left w:val="single" w:color="auto" w:sz="4" w:space="0"/>
              <w:bottom w:val="single" w:color="auto" w:sz="4" w:space="0"/>
              <w:right w:val="single" w:color="auto" w:sz="4" w:space="0"/>
            </w:tcBorders>
            <w:noWrap/>
            <w:vAlign w:val="center"/>
          </w:tcPr>
          <w:p w14:paraId="4F48AD20">
            <w:pPr>
              <w:rPr>
                <w:rFonts w:ascii="宋体" w:hAnsi="宋体"/>
                <w:color w:val="auto"/>
                <w:sz w:val="21"/>
                <w:szCs w:val="21"/>
              </w:rPr>
            </w:pPr>
            <w:r>
              <w:rPr>
                <w:rFonts w:hint="eastAsia" w:ascii="宋体" w:hAnsi="宋体"/>
                <w:color w:val="auto"/>
                <w:sz w:val="21"/>
                <w:szCs w:val="21"/>
              </w:rPr>
              <w:t>单项合价（元）</w:t>
            </w:r>
          </w:p>
          <w:p w14:paraId="2C7A427F">
            <w:pPr>
              <w:rPr>
                <w:rFonts w:ascii="宋体" w:hAnsi="宋体"/>
                <w:color w:val="auto"/>
                <w:sz w:val="21"/>
                <w:szCs w:val="21"/>
              </w:rPr>
            </w:pPr>
            <w:r>
              <w:rPr>
                <w:rFonts w:hint="eastAsia" w:ascii="宋体" w:hAnsi="宋体"/>
                <w:color w:val="auto"/>
                <w:sz w:val="21"/>
                <w:szCs w:val="21"/>
              </w:rPr>
              <w:t>③＝①×②</w:t>
            </w:r>
          </w:p>
        </w:tc>
        <w:tc>
          <w:tcPr>
            <w:tcW w:w="1085" w:type="dxa"/>
            <w:tcBorders>
              <w:top w:val="single" w:color="auto" w:sz="4" w:space="0"/>
              <w:left w:val="single" w:color="auto" w:sz="4" w:space="0"/>
              <w:bottom w:val="single" w:color="auto" w:sz="4" w:space="0"/>
              <w:right w:val="single" w:color="auto" w:sz="4" w:space="0"/>
            </w:tcBorders>
            <w:noWrap/>
            <w:vAlign w:val="center"/>
          </w:tcPr>
          <w:p w14:paraId="0E1B01D7">
            <w:pPr>
              <w:jc w:val="center"/>
              <w:rPr>
                <w:rFonts w:ascii="宋体" w:hAnsi="宋体"/>
                <w:color w:val="auto"/>
                <w:sz w:val="21"/>
                <w:szCs w:val="21"/>
              </w:rPr>
            </w:pPr>
            <w:r>
              <w:rPr>
                <w:rFonts w:hint="eastAsia" w:ascii="宋体" w:hAnsi="宋体"/>
                <w:color w:val="auto"/>
                <w:sz w:val="21"/>
                <w:szCs w:val="21"/>
              </w:rPr>
              <w:t>备注</w:t>
            </w:r>
          </w:p>
        </w:tc>
      </w:tr>
      <w:tr w14:paraId="1A00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6F39379E">
            <w:pPr>
              <w:rPr>
                <w:rFonts w:ascii="宋体" w:hAnsi="宋体"/>
                <w:color w:val="auto"/>
                <w:sz w:val="21"/>
                <w:szCs w:val="21"/>
              </w:rPr>
            </w:pPr>
            <w:r>
              <w:rPr>
                <w:rFonts w:hint="eastAsia" w:ascii="宋体" w:hAnsi="宋体"/>
                <w:color w:val="auto"/>
                <w:sz w:val="21"/>
                <w:szCs w:val="21"/>
              </w:rPr>
              <w:t>1</w:t>
            </w:r>
          </w:p>
        </w:tc>
        <w:tc>
          <w:tcPr>
            <w:tcW w:w="1383" w:type="dxa"/>
            <w:tcBorders>
              <w:top w:val="single" w:color="auto" w:sz="4" w:space="0"/>
              <w:left w:val="single" w:color="auto" w:sz="4" w:space="0"/>
              <w:bottom w:val="single" w:color="auto" w:sz="4" w:space="0"/>
              <w:right w:val="single" w:color="auto" w:sz="4" w:space="0"/>
            </w:tcBorders>
            <w:noWrap/>
            <w:vAlign w:val="center"/>
          </w:tcPr>
          <w:p w14:paraId="3B107F2D">
            <w:pPr>
              <w:rPr>
                <w:rFonts w:ascii="宋体" w:hAnsi="宋体"/>
                <w:color w:val="auto"/>
                <w:sz w:val="21"/>
                <w:szCs w:val="21"/>
              </w:rPr>
            </w:pPr>
          </w:p>
        </w:tc>
        <w:tc>
          <w:tcPr>
            <w:tcW w:w="1927" w:type="dxa"/>
            <w:tcBorders>
              <w:top w:val="single" w:color="auto" w:sz="4" w:space="0"/>
              <w:left w:val="single" w:color="auto" w:sz="4" w:space="0"/>
              <w:bottom w:val="single" w:color="auto" w:sz="4" w:space="0"/>
              <w:right w:val="single" w:color="auto" w:sz="4" w:space="0"/>
            </w:tcBorders>
            <w:noWrap/>
            <w:vAlign w:val="center"/>
          </w:tcPr>
          <w:p w14:paraId="3540E5A3">
            <w:pPr>
              <w:rPr>
                <w:rFonts w:ascii="宋体" w:hAnsi="宋体"/>
                <w:color w:val="auto"/>
                <w:sz w:val="21"/>
                <w:szCs w:val="21"/>
              </w:rPr>
            </w:pPr>
          </w:p>
        </w:tc>
        <w:tc>
          <w:tcPr>
            <w:tcW w:w="1216" w:type="dxa"/>
            <w:tcBorders>
              <w:top w:val="single" w:color="auto" w:sz="4" w:space="0"/>
              <w:left w:val="single" w:color="auto" w:sz="4" w:space="0"/>
              <w:bottom w:val="single" w:color="auto" w:sz="4" w:space="0"/>
              <w:right w:val="single" w:color="auto" w:sz="4" w:space="0"/>
            </w:tcBorders>
            <w:noWrap/>
            <w:vAlign w:val="center"/>
          </w:tcPr>
          <w:p w14:paraId="63E0F906">
            <w:pPr>
              <w:rPr>
                <w:rFonts w:ascii="宋体" w:hAnsi="宋体"/>
                <w:color w:val="auto"/>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AF7DD70">
            <w:pPr>
              <w:rPr>
                <w:rFonts w:ascii="宋体" w:hAnsi="宋体"/>
                <w:color w:val="auto"/>
                <w:sz w:val="21"/>
                <w:szCs w:val="21"/>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60A3583D">
            <w:pPr>
              <w:rPr>
                <w:rFonts w:ascii="宋体" w:hAnsi="宋体"/>
                <w:color w:val="auto"/>
                <w:sz w:val="21"/>
                <w:szCs w:val="21"/>
              </w:rPr>
            </w:pPr>
          </w:p>
        </w:tc>
        <w:tc>
          <w:tcPr>
            <w:tcW w:w="1570" w:type="dxa"/>
            <w:tcBorders>
              <w:top w:val="single" w:color="auto" w:sz="4" w:space="0"/>
              <w:left w:val="single" w:color="auto" w:sz="4" w:space="0"/>
              <w:bottom w:val="single" w:color="auto" w:sz="4" w:space="0"/>
              <w:right w:val="single" w:color="auto" w:sz="4" w:space="0"/>
            </w:tcBorders>
            <w:noWrap/>
            <w:vAlign w:val="center"/>
          </w:tcPr>
          <w:p w14:paraId="375C0A3B">
            <w:pPr>
              <w:rPr>
                <w:rFonts w:ascii="宋体" w:hAnsi="宋体"/>
                <w:color w:val="auto"/>
                <w:sz w:val="21"/>
                <w:szCs w:val="21"/>
              </w:rPr>
            </w:pPr>
          </w:p>
        </w:tc>
        <w:tc>
          <w:tcPr>
            <w:tcW w:w="1085" w:type="dxa"/>
            <w:tcBorders>
              <w:top w:val="single" w:color="auto" w:sz="4" w:space="0"/>
              <w:left w:val="single" w:color="auto" w:sz="4" w:space="0"/>
              <w:bottom w:val="single" w:color="auto" w:sz="4" w:space="0"/>
              <w:right w:val="single" w:color="auto" w:sz="4" w:space="0"/>
            </w:tcBorders>
            <w:noWrap/>
            <w:vAlign w:val="top"/>
          </w:tcPr>
          <w:p w14:paraId="688CC6E9">
            <w:pPr>
              <w:rPr>
                <w:rFonts w:ascii="宋体" w:hAnsi="宋体"/>
                <w:color w:val="auto"/>
                <w:sz w:val="21"/>
                <w:szCs w:val="21"/>
              </w:rPr>
            </w:pPr>
          </w:p>
        </w:tc>
      </w:tr>
      <w:tr w14:paraId="14E4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4DA48D08">
            <w:pPr>
              <w:rPr>
                <w:rFonts w:ascii="宋体" w:hAnsi="宋体"/>
                <w:color w:val="auto"/>
                <w:sz w:val="21"/>
                <w:szCs w:val="21"/>
              </w:rPr>
            </w:pPr>
            <w:r>
              <w:rPr>
                <w:rFonts w:hint="eastAsia" w:ascii="宋体" w:hAnsi="宋体"/>
                <w:color w:val="auto"/>
                <w:sz w:val="21"/>
                <w:szCs w:val="21"/>
              </w:rPr>
              <w:t>2</w:t>
            </w:r>
          </w:p>
        </w:tc>
        <w:tc>
          <w:tcPr>
            <w:tcW w:w="1383" w:type="dxa"/>
            <w:tcBorders>
              <w:top w:val="single" w:color="auto" w:sz="4" w:space="0"/>
              <w:left w:val="single" w:color="auto" w:sz="4" w:space="0"/>
              <w:bottom w:val="single" w:color="auto" w:sz="4" w:space="0"/>
              <w:right w:val="single" w:color="auto" w:sz="4" w:space="0"/>
            </w:tcBorders>
            <w:noWrap/>
            <w:vAlign w:val="center"/>
          </w:tcPr>
          <w:p w14:paraId="55F44982">
            <w:pPr>
              <w:rPr>
                <w:rFonts w:ascii="宋体" w:hAnsi="宋体"/>
                <w:color w:val="auto"/>
                <w:sz w:val="21"/>
                <w:szCs w:val="21"/>
              </w:rPr>
            </w:pPr>
          </w:p>
        </w:tc>
        <w:tc>
          <w:tcPr>
            <w:tcW w:w="1927" w:type="dxa"/>
            <w:tcBorders>
              <w:top w:val="single" w:color="auto" w:sz="4" w:space="0"/>
              <w:left w:val="single" w:color="auto" w:sz="4" w:space="0"/>
              <w:bottom w:val="single" w:color="auto" w:sz="4" w:space="0"/>
              <w:right w:val="single" w:color="auto" w:sz="4" w:space="0"/>
            </w:tcBorders>
            <w:noWrap/>
            <w:vAlign w:val="center"/>
          </w:tcPr>
          <w:p w14:paraId="5EB953C3">
            <w:pPr>
              <w:rPr>
                <w:rFonts w:ascii="宋体" w:hAnsi="宋体"/>
                <w:color w:val="auto"/>
                <w:sz w:val="21"/>
                <w:szCs w:val="21"/>
              </w:rPr>
            </w:pPr>
          </w:p>
        </w:tc>
        <w:tc>
          <w:tcPr>
            <w:tcW w:w="1216" w:type="dxa"/>
            <w:tcBorders>
              <w:top w:val="single" w:color="auto" w:sz="4" w:space="0"/>
              <w:left w:val="single" w:color="auto" w:sz="4" w:space="0"/>
              <w:bottom w:val="single" w:color="auto" w:sz="4" w:space="0"/>
              <w:right w:val="single" w:color="auto" w:sz="4" w:space="0"/>
            </w:tcBorders>
            <w:noWrap/>
            <w:vAlign w:val="center"/>
          </w:tcPr>
          <w:p w14:paraId="028FA2C2">
            <w:pPr>
              <w:rPr>
                <w:rFonts w:ascii="宋体" w:hAnsi="宋体"/>
                <w:color w:val="auto"/>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B6128AB">
            <w:pPr>
              <w:rPr>
                <w:rFonts w:ascii="宋体" w:hAnsi="宋体"/>
                <w:color w:val="auto"/>
                <w:sz w:val="21"/>
                <w:szCs w:val="21"/>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4599035B">
            <w:pPr>
              <w:rPr>
                <w:rFonts w:ascii="宋体" w:hAnsi="宋体"/>
                <w:color w:val="auto"/>
                <w:sz w:val="21"/>
                <w:szCs w:val="21"/>
              </w:rPr>
            </w:pPr>
          </w:p>
        </w:tc>
        <w:tc>
          <w:tcPr>
            <w:tcW w:w="1570" w:type="dxa"/>
            <w:tcBorders>
              <w:top w:val="single" w:color="auto" w:sz="4" w:space="0"/>
              <w:left w:val="single" w:color="auto" w:sz="4" w:space="0"/>
              <w:bottom w:val="single" w:color="auto" w:sz="4" w:space="0"/>
              <w:right w:val="single" w:color="auto" w:sz="4" w:space="0"/>
            </w:tcBorders>
            <w:noWrap/>
            <w:vAlign w:val="center"/>
          </w:tcPr>
          <w:p w14:paraId="766BDD0A">
            <w:pPr>
              <w:rPr>
                <w:rFonts w:ascii="宋体" w:hAnsi="宋体"/>
                <w:color w:val="auto"/>
                <w:sz w:val="21"/>
                <w:szCs w:val="21"/>
              </w:rPr>
            </w:pPr>
          </w:p>
        </w:tc>
        <w:tc>
          <w:tcPr>
            <w:tcW w:w="1085" w:type="dxa"/>
            <w:tcBorders>
              <w:top w:val="single" w:color="auto" w:sz="4" w:space="0"/>
              <w:left w:val="single" w:color="auto" w:sz="4" w:space="0"/>
              <w:bottom w:val="single" w:color="auto" w:sz="4" w:space="0"/>
              <w:right w:val="single" w:color="auto" w:sz="4" w:space="0"/>
            </w:tcBorders>
            <w:noWrap/>
            <w:vAlign w:val="top"/>
          </w:tcPr>
          <w:p w14:paraId="074094DF">
            <w:pPr>
              <w:rPr>
                <w:rFonts w:ascii="宋体" w:hAnsi="宋体"/>
                <w:color w:val="auto"/>
                <w:sz w:val="21"/>
                <w:szCs w:val="21"/>
              </w:rPr>
            </w:pPr>
          </w:p>
        </w:tc>
      </w:tr>
      <w:tr w14:paraId="411C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23B6DF1C">
            <w:pPr>
              <w:rPr>
                <w:rFonts w:ascii="宋体" w:hAnsi="宋体"/>
                <w:color w:val="auto"/>
                <w:sz w:val="21"/>
                <w:szCs w:val="21"/>
              </w:rPr>
            </w:pPr>
            <w:r>
              <w:rPr>
                <w:rFonts w:hint="eastAsia" w:ascii="宋体" w:hAnsi="宋体"/>
                <w:color w:val="auto"/>
                <w:sz w:val="21"/>
                <w:szCs w:val="21"/>
              </w:rPr>
              <w:t>...</w:t>
            </w:r>
          </w:p>
        </w:tc>
        <w:tc>
          <w:tcPr>
            <w:tcW w:w="1383" w:type="dxa"/>
            <w:tcBorders>
              <w:top w:val="single" w:color="auto" w:sz="4" w:space="0"/>
              <w:left w:val="single" w:color="auto" w:sz="4" w:space="0"/>
              <w:bottom w:val="single" w:color="auto" w:sz="4" w:space="0"/>
              <w:right w:val="single" w:color="auto" w:sz="4" w:space="0"/>
            </w:tcBorders>
            <w:noWrap/>
            <w:vAlign w:val="center"/>
          </w:tcPr>
          <w:p w14:paraId="516EB623">
            <w:pPr>
              <w:rPr>
                <w:rFonts w:ascii="宋体" w:hAnsi="宋体"/>
                <w:color w:val="auto"/>
                <w:sz w:val="21"/>
                <w:szCs w:val="21"/>
              </w:rPr>
            </w:pPr>
          </w:p>
        </w:tc>
        <w:tc>
          <w:tcPr>
            <w:tcW w:w="1927" w:type="dxa"/>
            <w:tcBorders>
              <w:top w:val="single" w:color="auto" w:sz="4" w:space="0"/>
              <w:left w:val="single" w:color="auto" w:sz="4" w:space="0"/>
              <w:bottom w:val="single" w:color="auto" w:sz="4" w:space="0"/>
              <w:right w:val="single" w:color="auto" w:sz="4" w:space="0"/>
            </w:tcBorders>
            <w:noWrap/>
            <w:vAlign w:val="center"/>
          </w:tcPr>
          <w:p w14:paraId="6E21547F">
            <w:pPr>
              <w:rPr>
                <w:rFonts w:ascii="宋体" w:hAnsi="宋体"/>
                <w:color w:val="auto"/>
                <w:sz w:val="21"/>
                <w:szCs w:val="21"/>
              </w:rPr>
            </w:pPr>
          </w:p>
        </w:tc>
        <w:tc>
          <w:tcPr>
            <w:tcW w:w="1216" w:type="dxa"/>
            <w:tcBorders>
              <w:top w:val="single" w:color="auto" w:sz="4" w:space="0"/>
              <w:left w:val="single" w:color="auto" w:sz="4" w:space="0"/>
              <w:bottom w:val="single" w:color="auto" w:sz="4" w:space="0"/>
              <w:right w:val="single" w:color="auto" w:sz="4" w:space="0"/>
            </w:tcBorders>
            <w:noWrap/>
            <w:vAlign w:val="center"/>
          </w:tcPr>
          <w:p w14:paraId="34B8A688">
            <w:pPr>
              <w:rPr>
                <w:rFonts w:ascii="宋体" w:hAnsi="宋体"/>
                <w:color w:val="auto"/>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05D8AEF3">
            <w:pPr>
              <w:rPr>
                <w:rFonts w:ascii="宋体" w:hAnsi="宋体"/>
                <w:color w:val="auto"/>
                <w:sz w:val="21"/>
                <w:szCs w:val="21"/>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66E1F00B">
            <w:pPr>
              <w:rPr>
                <w:rFonts w:ascii="宋体" w:hAnsi="宋体"/>
                <w:color w:val="auto"/>
                <w:sz w:val="21"/>
                <w:szCs w:val="21"/>
              </w:rPr>
            </w:pPr>
          </w:p>
        </w:tc>
        <w:tc>
          <w:tcPr>
            <w:tcW w:w="1570" w:type="dxa"/>
            <w:tcBorders>
              <w:top w:val="single" w:color="auto" w:sz="4" w:space="0"/>
              <w:left w:val="single" w:color="auto" w:sz="4" w:space="0"/>
              <w:bottom w:val="single" w:color="auto" w:sz="4" w:space="0"/>
              <w:right w:val="single" w:color="auto" w:sz="4" w:space="0"/>
            </w:tcBorders>
            <w:noWrap/>
            <w:vAlign w:val="center"/>
          </w:tcPr>
          <w:p w14:paraId="7EF8FB05">
            <w:pPr>
              <w:rPr>
                <w:rFonts w:ascii="宋体" w:hAnsi="宋体"/>
                <w:color w:val="auto"/>
                <w:sz w:val="21"/>
                <w:szCs w:val="21"/>
              </w:rPr>
            </w:pPr>
          </w:p>
        </w:tc>
        <w:tc>
          <w:tcPr>
            <w:tcW w:w="1085" w:type="dxa"/>
            <w:tcBorders>
              <w:top w:val="single" w:color="auto" w:sz="4" w:space="0"/>
              <w:left w:val="single" w:color="auto" w:sz="4" w:space="0"/>
              <w:bottom w:val="single" w:color="auto" w:sz="4" w:space="0"/>
              <w:right w:val="single" w:color="auto" w:sz="4" w:space="0"/>
            </w:tcBorders>
            <w:noWrap/>
            <w:vAlign w:val="top"/>
          </w:tcPr>
          <w:p w14:paraId="7E93C8BE">
            <w:pPr>
              <w:rPr>
                <w:rFonts w:ascii="宋体" w:hAnsi="宋体"/>
                <w:color w:val="auto"/>
                <w:sz w:val="21"/>
                <w:szCs w:val="21"/>
              </w:rPr>
            </w:pPr>
          </w:p>
        </w:tc>
      </w:tr>
      <w:tr w14:paraId="373E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ign w:val="top"/>
          </w:tcPr>
          <w:p w14:paraId="3DEBE7C2">
            <w:pPr>
              <w:rPr>
                <w:rFonts w:ascii="宋体" w:hAnsi="宋体"/>
                <w:color w:val="auto"/>
                <w:sz w:val="21"/>
                <w:szCs w:val="21"/>
              </w:rPr>
            </w:pPr>
            <w:r>
              <w:rPr>
                <w:rFonts w:hint="eastAsia" w:ascii="宋体" w:hAnsi="宋体"/>
                <w:color w:val="auto"/>
                <w:sz w:val="21"/>
                <w:szCs w:val="21"/>
              </w:rPr>
              <w:t>报价合计（包含税费等所有费用）：（大写）人民币                         （</w:t>
            </w:r>
            <w:r>
              <w:rPr>
                <w:color w:val="auto"/>
                <w:sz w:val="21"/>
                <w:szCs w:val="21"/>
              </w:rPr>
              <w:t>¥</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元）</w:t>
            </w:r>
          </w:p>
        </w:tc>
      </w:tr>
      <w:tr w14:paraId="0D62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ign w:val="top"/>
          </w:tcPr>
          <w:p w14:paraId="67290361">
            <w:pPr>
              <w:rPr>
                <w:rFonts w:ascii="宋体" w:hAnsi="宋体"/>
                <w:color w:val="auto"/>
                <w:sz w:val="21"/>
                <w:szCs w:val="21"/>
              </w:rPr>
            </w:pPr>
            <w:r>
              <w:rPr>
                <w:rFonts w:hint="eastAsia" w:ascii="宋体" w:hAnsi="宋体"/>
                <w:color w:val="auto"/>
                <w:sz w:val="21"/>
                <w:szCs w:val="21"/>
                <w:u w:val="single"/>
              </w:rPr>
              <w:t>　　</w:t>
            </w:r>
            <w:r>
              <w:rPr>
                <w:rFonts w:hint="eastAsia" w:ascii="宋体" w:hAnsi="宋体"/>
                <w:color w:val="auto"/>
                <w:sz w:val="21"/>
                <w:szCs w:val="21"/>
              </w:rPr>
              <w:t>分标（此处有分标时填写具体分标号，无分标时填写“无”）</w:t>
            </w:r>
          </w:p>
        </w:tc>
      </w:tr>
      <w:tr w14:paraId="1208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ign w:val="top"/>
          </w:tcPr>
          <w:p w14:paraId="6BA14E77">
            <w:pPr>
              <w:rPr>
                <w:rFonts w:ascii="宋体" w:hAnsi="宋体"/>
                <w:color w:val="auto"/>
                <w:sz w:val="21"/>
                <w:szCs w:val="21"/>
              </w:rPr>
            </w:pPr>
            <w:r>
              <w:rPr>
                <w:rFonts w:hint="eastAsia" w:ascii="宋体" w:hAnsi="宋体"/>
                <w:color w:val="auto"/>
                <w:sz w:val="21"/>
                <w:szCs w:val="21"/>
              </w:rPr>
              <w:t>验收标准：</w:t>
            </w:r>
          </w:p>
        </w:tc>
      </w:tr>
      <w:tr w14:paraId="5E27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ign w:val="top"/>
          </w:tcPr>
          <w:p w14:paraId="54CF3114">
            <w:pPr>
              <w:rPr>
                <w:rFonts w:ascii="宋体" w:hAnsi="宋体"/>
                <w:color w:val="auto"/>
                <w:sz w:val="21"/>
                <w:szCs w:val="21"/>
              </w:rPr>
            </w:pPr>
            <w:r>
              <w:rPr>
                <w:rFonts w:hint="eastAsia" w:ascii="宋体" w:hAnsi="宋体"/>
                <w:color w:val="auto"/>
                <w:sz w:val="21"/>
                <w:szCs w:val="21"/>
              </w:rPr>
              <w:t>优惠及其它：</w:t>
            </w:r>
          </w:p>
        </w:tc>
      </w:tr>
    </w:tbl>
    <w:p w14:paraId="03856E8E">
      <w:pPr>
        <w:spacing w:line="340" w:lineRule="exact"/>
        <w:contextualSpacing/>
        <w:jc w:val="left"/>
        <w:rPr>
          <w:rFonts w:hint="eastAsia" w:ascii="宋体" w:hAnsi="宋体" w:eastAsia="宋体" w:cs="宋体"/>
          <w:color w:val="auto"/>
          <w:sz w:val="21"/>
          <w:szCs w:val="21"/>
          <w:highlight w:val="none"/>
        </w:rPr>
      </w:pPr>
    </w:p>
    <w:p w14:paraId="0DA42979">
      <w:pPr>
        <w:spacing w:line="340" w:lineRule="exact"/>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注: </w:t>
      </w:r>
    </w:p>
    <w:p w14:paraId="2D438C0B">
      <w:pPr>
        <w:spacing w:line="340" w:lineRule="exact"/>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1.以上</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报价表中“标的的名称、品牌、规格型号、数量及单位”必须如实填写完整，品牌、规格型号没有则填无，填写有缺漏</w:t>
      </w:r>
      <w:r>
        <w:rPr>
          <w:rFonts w:hint="eastAsia" w:ascii="宋体" w:hAnsi="宋体" w:eastAsia="宋体" w:cs="宋体"/>
          <w:bCs/>
          <w:color w:val="auto"/>
          <w:sz w:val="21"/>
          <w:szCs w:val="21"/>
          <w:highlight w:val="none"/>
        </w:rPr>
        <w:t>的，</w:t>
      </w:r>
      <w:r>
        <w:rPr>
          <w:rFonts w:hint="eastAsia" w:ascii="宋体" w:hAnsi="宋体" w:eastAsia="宋体" w:cs="宋体"/>
          <w:b/>
          <w:color w:val="auto"/>
          <w:sz w:val="21"/>
          <w:szCs w:val="21"/>
          <w:highlight w:val="none"/>
        </w:rPr>
        <w:t>其响应文件按无效处理。</w:t>
      </w:r>
    </w:p>
    <w:p w14:paraId="1E24F0B4">
      <w:pPr>
        <w:spacing w:line="340" w:lineRule="exact"/>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2.供应商的报价表必须加盖供应商电子签章并由法定代表人或者委托代理人签字或者电子签名，</w:t>
      </w:r>
      <w:r>
        <w:rPr>
          <w:rFonts w:hint="eastAsia" w:ascii="宋体" w:hAnsi="宋体" w:eastAsia="宋体" w:cs="宋体"/>
          <w:b/>
          <w:color w:val="auto"/>
          <w:sz w:val="21"/>
          <w:szCs w:val="21"/>
          <w:highlight w:val="none"/>
        </w:rPr>
        <w:t>否则其响应文件按无效处理</w:t>
      </w:r>
      <w:r>
        <w:rPr>
          <w:rFonts w:hint="eastAsia" w:ascii="宋体" w:hAnsi="宋体" w:eastAsia="宋体" w:cs="宋体"/>
          <w:color w:val="auto"/>
          <w:sz w:val="21"/>
          <w:szCs w:val="21"/>
          <w:highlight w:val="none"/>
        </w:rPr>
        <w:t>。</w:t>
      </w:r>
    </w:p>
    <w:p w14:paraId="47E0AE94">
      <w:pPr>
        <w:spacing w:line="340" w:lineRule="exact"/>
        <w:ind w:firstLine="420" w:firstLineChars="200"/>
        <w:contextualSpacing/>
        <w:jc w:val="left"/>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rPr>
        <w:t>报价一经涂改，应在涂改处加盖供应商公章或者加盖电子签章或者由法定代表人或者授权委托人签字（或者电子签名）</w:t>
      </w:r>
      <w:r>
        <w:rPr>
          <w:rFonts w:hint="eastAsia" w:ascii="宋体" w:hAnsi="宋体" w:eastAsia="宋体" w:cs="宋体"/>
          <w:b/>
          <w:color w:val="auto"/>
          <w:sz w:val="21"/>
          <w:szCs w:val="21"/>
          <w:highlight w:val="none"/>
        </w:rPr>
        <w:t>，否则其响应文件按无效处理。</w:t>
      </w:r>
    </w:p>
    <w:p w14:paraId="253E197A">
      <w:pPr>
        <w:spacing w:line="340" w:lineRule="exact"/>
        <w:ind w:firstLine="420" w:firstLineChars="200"/>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4、特别提示：采购机构将对项目名称和项目编号，成交供应商名称、地址和成交金额，主要成交标的的名称、规格型号、数量、单价、货物要求等予以公示。</w:t>
      </w:r>
    </w:p>
    <w:p w14:paraId="637B4882">
      <w:pPr>
        <w:spacing w:line="340" w:lineRule="exact"/>
        <w:ind w:firstLine="420" w:firstLineChars="200"/>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2A6B5BE">
      <w:pPr>
        <w:spacing w:line="340" w:lineRule="exact"/>
        <w:ind w:firstLine="420" w:firstLineChars="200"/>
        <w:contextualSpacing/>
        <w:jc w:val="left"/>
        <w:rPr>
          <w:rFonts w:hint="eastAsia" w:ascii="宋体" w:hAnsi="宋体" w:eastAsia="宋体" w:cs="宋体"/>
          <w:color w:val="auto"/>
          <w:sz w:val="21"/>
          <w:szCs w:val="21"/>
          <w:highlight w:val="none"/>
        </w:rPr>
      </w:pPr>
    </w:p>
    <w:p w14:paraId="042503F0">
      <w:pPr>
        <w:spacing w:line="360" w:lineRule="auto"/>
        <w:ind w:firstLine="3990" w:firstLineChars="19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供应商（电子签章）：</w:t>
      </w:r>
    </w:p>
    <w:p w14:paraId="5C5C3901">
      <w:pPr>
        <w:spacing w:line="360" w:lineRule="auto"/>
        <w:ind w:right="-817" w:rightChars="-389"/>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法定代表人或者委托代理人（签字或者电子签名）：</w:t>
      </w:r>
    </w:p>
    <w:p w14:paraId="5E6334DE">
      <w:pPr>
        <w:spacing w:line="360" w:lineRule="auto"/>
        <w:ind w:right="42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   月   日</w:t>
      </w:r>
    </w:p>
    <w:p w14:paraId="179139D7">
      <w:pPr>
        <w:spacing w:line="360" w:lineRule="auto"/>
        <w:ind w:right="420"/>
        <w:contextualSpacing/>
        <w:jc w:val="left"/>
        <w:rPr>
          <w:rFonts w:hint="eastAsia" w:ascii="宋体" w:hAnsi="宋体" w:eastAsia="宋体" w:cs="宋体"/>
          <w:b/>
          <w:bCs/>
          <w:color w:val="auto"/>
          <w:sz w:val="32"/>
          <w:szCs w:val="32"/>
          <w:highlight w:val="none"/>
        </w:rPr>
      </w:pPr>
    </w:p>
    <w:p w14:paraId="38B7BFE0">
      <w:pPr>
        <w:spacing w:line="360" w:lineRule="auto"/>
        <w:ind w:right="420"/>
        <w:contextualSpacing/>
        <w:jc w:val="left"/>
        <w:rPr>
          <w:rFonts w:hint="eastAsia" w:ascii="宋体" w:hAnsi="宋体" w:eastAsia="宋体" w:cs="宋体"/>
          <w:b/>
          <w:bCs/>
          <w:color w:val="auto"/>
          <w:sz w:val="32"/>
          <w:szCs w:val="32"/>
          <w:highlight w:val="none"/>
        </w:rPr>
      </w:pPr>
    </w:p>
    <w:p w14:paraId="4AA95B1C">
      <w:pPr>
        <w:spacing w:line="360" w:lineRule="auto"/>
        <w:ind w:right="420"/>
        <w:contextualSpacing/>
        <w:jc w:val="left"/>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t>三、</w:t>
      </w:r>
      <w:r>
        <w:rPr>
          <w:rFonts w:hint="eastAsia" w:ascii="宋体" w:hAnsi="宋体" w:eastAsia="宋体" w:cs="宋体"/>
          <w:b/>
          <w:color w:val="auto"/>
          <w:sz w:val="32"/>
          <w:szCs w:val="32"/>
          <w:highlight w:val="none"/>
        </w:rPr>
        <w:t xml:space="preserve">商务技术文件格式 </w:t>
      </w:r>
    </w:p>
    <w:p w14:paraId="52F2FEEF">
      <w:pPr>
        <w:snapToGrid w:val="0"/>
        <w:spacing w:beforeLines="50" w:after="50"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1.商务技术文件封面格式</w:t>
      </w:r>
    </w:p>
    <w:p w14:paraId="74F61A9D">
      <w:pPr>
        <w:snapToGrid w:val="0"/>
        <w:spacing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p>
    <w:p w14:paraId="4FDBD462">
      <w:pPr>
        <w:snapToGrid w:val="0"/>
        <w:spacing w:beforeLines="50" w:after="50"/>
        <w:jc w:val="center"/>
        <w:rPr>
          <w:rFonts w:hint="eastAsia" w:ascii="宋体" w:hAnsi="宋体" w:eastAsia="宋体" w:cs="宋体"/>
          <w:color w:val="auto"/>
          <w:sz w:val="24"/>
          <w:szCs w:val="20"/>
          <w:highlight w:val="none"/>
        </w:rPr>
      </w:pPr>
      <w:r>
        <w:rPr>
          <w:rFonts w:hint="eastAsia" w:ascii="宋体" w:hAnsi="宋体" w:eastAsia="宋体" w:cs="宋体"/>
          <w:color w:val="auto"/>
          <w:sz w:val="44"/>
          <w:szCs w:val="44"/>
          <w:highlight w:val="none"/>
        </w:rPr>
        <w:t>电 子 响 应 文 件</w:t>
      </w:r>
    </w:p>
    <w:p w14:paraId="42289E5D">
      <w:pPr>
        <w:snapToGrid w:val="0"/>
        <w:spacing w:beforeLines="50" w:after="50"/>
        <w:rPr>
          <w:rFonts w:hint="eastAsia" w:ascii="宋体" w:hAnsi="宋体" w:eastAsia="宋体" w:cs="宋体"/>
          <w:color w:val="auto"/>
          <w:sz w:val="24"/>
          <w:szCs w:val="20"/>
          <w:highlight w:val="none"/>
        </w:rPr>
      </w:pPr>
    </w:p>
    <w:p w14:paraId="00AD4982">
      <w:pPr>
        <w:snapToGrid w:val="0"/>
        <w:spacing w:beforeLines="50" w:after="50"/>
        <w:rPr>
          <w:rFonts w:hint="eastAsia" w:ascii="宋体" w:hAnsi="宋体" w:eastAsia="宋体" w:cs="宋体"/>
          <w:color w:val="auto"/>
          <w:sz w:val="24"/>
          <w:szCs w:val="20"/>
          <w:highlight w:val="none"/>
        </w:rPr>
      </w:pPr>
    </w:p>
    <w:p w14:paraId="2DBE22D4">
      <w:pPr>
        <w:snapToGrid w:val="0"/>
        <w:spacing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w:t>
      </w:r>
    </w:p>
    <w:p w14:paraId="1DE2C29F">
      <w:pPr>
        <w:snapToGrid w:val="0"/>
        <w:spacing w:beforeLines="50" w:after="50"/>
        <w:rPr>
          <w:rFonts w:hint="eastAsia" w:ascii="宋体" w:hAnsi="宋体" w:eastAsia="宋体" w:cs="宋体"/>
          <w:bCs/>
          <w:color w:val="auto"/>
          <w:sz w:val="24"/>
          <w:szCs w:val="20"/>
          <w:highlight w:val="none"/>
        </w:rPr>
      </w:pPr>
    </w:p>
    <w:p w14:paraId="49E10F31">
      <w:pPr>
        <w:snapToGrid w:val="0"/>
        <w:spacing w:beforeLines="50" w:after="50"/>
        <w:rPr>
          <w:rFonts w:hint="eastAsia" w:ascii="宋体" w:hAnsi="宋体" w:eastAsia="宋体" w:cs="宋体"/>
          <w:bCs/>
          <w:color w:val="auto"/>
          <w:sz w:val="24"/>
          <w:szCs w:val="20"/>
          <w:highlight w:val="none"/>
        </w:rPr>
      </w:pPr>
    </w:p>
    <w:p w14:paraId="3C3515B8">
      <w:pPr>
        <w:snapToGrid w:val="0"/>
        <w:spacing w:beforeLines="50" w:after="50"/>
        <w:rPr>
          <w:rFonts w:hint="eastAsia" w:ascii="宋体" w:hAnsi="宋体" w:eastAsia="宋体" w:cs="宋体"/>
          <w:bCs/>
          <w:color w:val="auto"/>
          <w:sz w:val="24"/>
          <w:szCs w:val="20"/>
          <w:highlight w:val="none"/>
        </w:rPr>
      </w:pPr>
    </w:p>
    <w:p w14:paraId="6EFCE837">
      <w:pPr>
        <w:snapToGrid w:val="0"/>
        <w:spacing w:beforeLines="50" w:after="50"/>
        <w:rPr>
          <w:rFonts w:hint="eastAsia" w:ascii="宋体" w:hAnsi="宋体" w:eastAsia="宋体" w:cs="宋体"/>
          <w:bCs/>
          <w:color w:val="auto"/>
          <w:sz w:val="24"/>
          <w:szCs w:val="20"/>
          <w:highlight w:val="none"/>
        </w:rPr>
      </w:pPr>
    </w:p>
    <w:p w14:paraId="5788381C">
      <w:pPr>
        <w:snapToGrid w:val="0"/>
        <w:spacing w:beforeLines="50" w:after="50"/>
        <w:rPr>
          <w:rFonts w:hint="eastAsia" w:ascii="宋体" w:hAnsi="宋体" w:eastAsia="宋体" w:cs="宋体"/>
          <w:bCs/>
          <w:color w:val="auto"/>
          <w:sz w:val="24"/>
          <w:szCs w:val="20"/>
          <w:highlight w:val="none"/>
        </w:rPr>
      </w:pPr>
    </w:p>
    <w:p w14:paraId="359F3331">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6D71861">
      <w:pPr>
        <w:snapToGrid w:val="0"/>
        <w:spacing w:beforeLines="50" w:after="50"/>
        <w:ind w:firstLine="720" w:firstLineChars="225"/>
        <w:rPr>
          <w:rFonts w:hint="eastAsia" w:ascii="宋体" w:hAnsi="宋体" w:eastAsia="宋体" w:cs="宋体"/>
          <w:bCs/>
          <w:color w:val="auto"/>
          <w:sz w:val="32"/>
          <w:szCs w:val="32"/>
          <w:highlight w:val="none"/>
        </w:rPr>
      </w:pPr>
    </w:p>
    <w:p w14:paraId="161A9CE7">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DE83AFA">
      <w:pPr>
        <w:snapToGrid w:val="0"/>
        <w:spacing w:beforeLines="50" w:after="5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B7C6A6B">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532E45B">
      <w:pPr>
        <w:pStyle w:val="8"/>
        <w:snapToGrid w:val="0"/>
        <w:spacing w:before="50" w:after="50"/>
        <w:ind w:firstLine="640" w:firstLineChars="200"/>
        <w:rPr>
          <w:rFonts w:hint="eastAsia" w:ascii="宋体" w:hAnsi="宋体" w:eastAsia="宋体" w:cs="宋体"/>
          <w:bCs/>
          <w:color w:val="auto"/>
          <w:sz w:val="32"/>
          <w:szCs w:val="32"/>
          <w:highlight w:val="none"/>
        </w:rPr>
      </w:pPr>
    </w:p>
    <w:p w14:paraId="649777FA">
      <w:pPr>
        <w:pStyle w:val="8"/>
        <w:snapToGrid w:val="0"/>
        <w:spacing w:before="50" w:after="50"/>
        <w:ind w:firstLine="720" w:firstLineChars="225"/>
        <w:rPr>
          <w:rFonts w:hint="eastAsia" w:ascii="宋体" w:hAnsi="宋体" w:eastAsia="宋体" w:cs="宋体"/>
          <w:bCs/>
          <w:color w:val="auto"/>
          <w:sz w:val="32"/>
          <w:szCs w:val="32"/>
          <w:highlight w:val="none"/>
        </w:rPr>
      </w:pPr>
    </w:p>
    <w:p w14:paraId="33D5B756">
      <w:pPr>
        <w:pStyle w:val="8"/>
        <w:snapToGrid w:val="0"/>
        <w:spacing w:before="50" w:after="50"/>
        <w:ind w:firstLine="0"/>
        <w:rPr>
          <w:rFonts w:hint="eastAsia" w:ascii="宋体" w:hAnsi="宋体" w:eastAsia="宋体" w:cs="宋体"/>
          <w:bCs/>
          <w:color w:val="auto"/>
          <w:sz w:val="32"/>
          <w:szCs w:val="32"/>
          <w:highlight w:val="none"/>
        </w:rPr>
      </w:pPr>
    </w:p>
    <w:p w14:paraId="73211377">
      <w:pPr>
        <w:pStyle w:val="8"/>
        <w:snapToGrid w:val="0"/>
        <w:spacing w:before="50" w:after="50"/>
        <w:ind w:firstLine="1280" w:firstLineChars="400"/>
        <w:rPr>
          <w:rFonts w:hint="eastAsia" w:ascii="宋体" w:hAnsi="宋体" w:eastAsia="宋体" w:cs="宋体"/>
          <w:bCs/>
          <w:color w:val="auto"/>
          <w:sz w:val="32"/>
          <w:szCs w:val="32"/>
          <w:highlight w:val="none"/>
        </w:rPr>
      </w:pPr>
    </w:p>
    <w:p w14:paraId="0FCB731C">
      <w:pPr>
        <w:snapToGrid w:val="0"/>
        <w:spacing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54A986B">
      <w:pPr>
        <w:snapToGrid w:val="0"/>
        <w:spacing w:beforeLines="50" w:after="50" w:line="360" w:lineRule="auto"/>
        <w:ind w:left="142"/>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2.商务技术文件目录</w:t>
      </w:r>
    </w:p>
    <w:p w14:paraId="35322A4C">
      <w:pPr>
        <w:snapToGrid w:val="0"/>
        <w:spacing w:beforeLines="50" w:after="50"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根据谈判文件规定及供应商提供的材料自行编写目录（部分格式后附）。</w:t>
      </w:r>
    </w:p>
    <w:p w14:paraId="5FB7BA35">
      <w:pPr>
        <w:spacing w:line="400" w:lineRule="exact"/>
        <w:rPr>
          <w:rFonts w:hint="eastAsia" w:ascii="宋体" w:hAnsi="宋体" w:eastAsia="宋体" w:cs="宋体"/>
          <w:color w:val="auto"/>
          <w:sz w:val="32"/>
          <w:szCs w:val="32"/>
          <w:highlight w:val="none"/>
        </w:rPr>
      </w:pPr>
    </w:p>
    <w:p w14:paraId="58840CD6">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无串通竞标行为的承诺函</w:t>
      </w:r>
    </w:p>
    <w:p w14:paraId="4A3711BA">
      <w:pPr>
        <w:spacing w:line="360" w:lineRule="auto"/>
        <w:ind w:firstLine="640" w:firstLineChars="200"/>
        <w:contextualSpacing/>
        <w:rPr>
          <w:rFonts w:hint="eastAsia" w:ascii="宋体" w:hAnsi="宋体" w:eastAsia="宋体" w:cs="宋体"/>
          <w:color w:val="auto"/>
          <w:sz w:val="32"/>
          <w:szCs w:val="32"/>
          <w:highlight w:val="none"/>
        </w:rPr>
      </w:pPr>
    </w:p>
    <w:p w14:paraId="0BBAD064">
      <w:pPr>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一、我方承诺无下列相互串通竞标的情形：</w:t>
      </w:r>
    </w:p>
    <w:p w14:paraId="09A7AC7C">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1.不同供应商的响应文件由同一单位或者个人编制；或者不同投标人报名的IP地址一致的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或者编制标书硬件设备CPU编号、硬盘编号、网卡地址一致的情况。</w:t>
      </w:r>
    </w:p>
    <w:p w14:paraId="626DE8BE">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2.不同供应商委托同一单位或者个人办理竞标事宜；</w:t>
      </w:r>
    </w:p>
    <w:p w14:paraId="54081C36">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3.不同的供应商的响应文件载明的项目管理员为同一个人；</w:t>
      </w:r>
    </w:p>
    <w:p w14:paraId="68DF9043">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w:t>
      </w:r>
      <w:r>
        <w:rPr>
          <w:rFonts w:hint="eastAsia" w:ascii="宋体" w:hAnsi="宋体" w:eastAsia="宋体" w:cs="宋体"/>
          <w:color w:val="auto"/>
          <w:spacing w:val="-6"/>
          <w:sz w:val="21"/>
          <w:szCs w:val="21"/>
          <w:highlight w:val="none"/>
        </w:rPr>
        <w:t>同供应商的响应文件异常一致或者竞标报价呈规律性差异；</w:t>
      </w:r>
    </w:p>
    <w:p w14:paraId="4F5D9CF9">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5.不同供应商的响应文件相互混装；</w:t>
      </w:r>
    </w:p>
    <w:p w14:paraId="511D5996">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6.不同供应商的竞标保证金从同一单位或者个人账户转出。</w:t>
      </w:r>
    </w:p>
    <w:p w14:paraId="3F4C9E86">
      <w:pPr>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二、我方承诺无下列恶意串通的情形：</w:t>
      </w:r>
    </w:p>
    <w:p w14:paraId="26E792A7">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1.供应商直接或者间接从采购人或者采购代理机构处获得其他供应商的相关信息并修改其响应文件；</w:t>
      </w:r>
    </w:p>
    <w:p w14:paraId="0C384B29">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2.供应商按照采购人或者采购代理机构的授意撤换、修改响应文件；</w:t>
      </w:r>
    </w:p>
    <w:p w14:paraId="48698D5B">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w:t>
      </w:r>
      <w:r>
        <w:rPr>
          <w:rFonts w:hint="eastAsia" w:ascii="宋体" w:hAnsi="宋体" w:eastAsia="宋体" w:cs="宋体"/>
          <w:color w:val="auto"/>
          <w:spacing w:val="-6"/>
          <w:sz w:val="21"/>
          <w:szCs w:val="21"/>
          <w:highlight w:val="none"/>
        </w:rPr>
        <w:t>应商之间协商报价、技术方案等响应文件的实质性内容；</w:t>
      </w:r>
    </w:p>
    <w:p w14:paraId="3A23F213">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4.属于同一集团、协会、商会等组织成员的供应商按照该组织要求协同参加政府采购活动；</w:t>
      </w:r>
    </w:p>
    <w:p w14:paraId="7C50F10A">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5.供应商之间事先约定一致抬高或者压低竞标报价，或者在竞争性谈判项目中事先约定轮流以高价位或者低价位成交，或者事先约定由某一特定供应商成交，然后再参加竞标；</w:t>
      </w:r>
    </w:p>
    <w:p w14:paraId="743CC2AF">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6.供应商之间商定部分供应商放弃参加政府采购活动或者放弃成交；</w:t>
      </w:r>
    </w:p>
    <w:p w14:paraId="176B0EE6">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7.供应商与采购人或者采购代理机构之间、供应商相互之间，为</w:t>
      </w:r>
      <w:r>
        <w:rPr>
          <w:rFonts w:hint="eastAsia" w:ascii="宋体" w:hAnsi="宋体" w:eastAsia="宋体" w:cs="宋体"/>
          <w:color w:val="auto"/>
          <w:spacing w:val="-6"/>
          <w:sz w:val="21"/>
          <w:szCs w:val="21"/>
          <w:highlight w:val="none"/>
        </w:rPr>
        <w:t>谋求特定供应商成交或者排斥其他供应商的其他串通行为。</w:t>
      </w:r>
    </w:p>
    <w:p w14:paraId="32BAD0F9">
      <w:pPr>
        <w:spacing w:line="360" w:lineRule="auto"/>
        <w:ind w:firstLine="422" w:firstLineChars="200"/>
        <w:contextualSpacing/>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以上情形一经核查属实，我方愿意承担一切后果，并不再寻求任何旨在减轻或者免除法律责任的辩解。</w:t>
      </w:r>
    </w:p>
    <w:p w14:paraId="1DC4C266">
      <w:pPr>
        <w:spacing w:line="360" w:lineRule="auto"/>
        <w:contextualSpacing/>
        <w:rPr>
          <w:rFonts w:hint="eastAsia" w:ascii="宋体" w:hAnsi="宋体" w:eastAsia="宋体" w:cs="宋体"/>
          <w:color w:val="auto"/>
          <w:sz w:val="21"/>
          <w:szCs w:val="21"/>
          <w:highlight w:val="none"/>
        </w:rPr>
      </w:pPr>
    </w:p>
    <w:p w14:paraId="6BBFA197">
      <w:pPr>
        <w:spacing w:line="360" w:lineRule="auto"/>
        <w:ind w:firstLine="3990" w:firstLineChars="19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en-US" w:eastAsia="zh-CN"/>
        </w:rPr>
        <w:t>名称</w:t>
      </w:r>
      <w:r>
        <w:rPr>
          <w:rFonts w:hint="eastAsia" w:ascii="宋体" w:hAnsi="宋体" w:eastAsia="宋体" w:cs="宋体"/>
          <w:color w:val="auto"/>
          <w:sz w:val="21"/>
          <w:szCs w:val="21"/>
          <w:highlight w:val="none"/>
        </w:rPr>
        <w:t>（电子签章）：</w:t>
      </w:r>
    </w:p>
    <w:p w14:paraId="349760D8">
      <w:pPr>
        <w:spacing w:line="360" w:lineRule="auto"/>
        <w:ind w:right="-817" w:rightChars="-389"/>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法定代表人或者委托代理人（签字或者电子签名）：</w:t>
      </w:r>
    </w:p>
    <w:p w14:paraId="6EC19834">
      <w:pPr>
        <w:spacing w:line="360" w:lineRule="auto"/>
        <w:ind w:firstLine="420" w:firstLineChars="200"/>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   月   日</w:t>
      </w:r>
    </w:p>
    <w:p w14:paraId="5F473681">
      <w:pPr>
        <w:spacing w:beforeLines="100" w:afterLines="50" w:line="520" w:lineRule="exact"/>
        <w:ind w:left="540"/>
        <w:jc w:val="center"/>
        <w:rPr>
          <w:rFonts w:hint="eastAsia" w:ascii="宋体" w:hAnsi="宋体" w:eastAsia="宋体" w:cs="宋体"/>
          <w:bCs/>
          <w:color w:val="auto"/>
          <w:sz w:val="44"/>
          <w:szCs w:val="44"/>
          <w:highlight w:val="none"/>
        </w:rPr>
      </w:pPr>
    </w:p>
    <w:p w14:paraId="30BED2F3">
      <w:pPr>
        <w:spacing w:beforeLines="100" w:afterLines="50" w:line="520" w:lineRule="exact"/>
        <w:ind w:left="540"/>
        <w:jc w:val="center"/>
        <w:rPr>
          <w:rFonts w:hint="eastAsia" w:ascii="宋体" w:hAnsi="宋体" w:eastAsia="宋体" w:cs="宋体"/>
          <w:bCs/>
          <w:color w:val="auto"/>
          <w:sz w:val="44"/>
          <w:szCs w:val="44"/>
          <w:highlight w:val="none"/>
        </w:rPr>
      </w:pPr>
    </w:p>
    <w:p w14:paraId="26125A3B">
      <w:pPr>
        <w:spacing w:beforeLines="100" w:afterLines="50" w:line="520" w:lineRule="exact"/>
        <w:ind w:left="540"/>
        <w:jc w:val="center"/>
        <w:rPr>
          <w:rFonts w:hint="eastAsia" w:ascii="宋体" w:hAnsi="宋体" w:eastAsia="宋体" w:cs="宋体"/>
          <w:bCs/>
          <w:color w:val="auto"/>
          <w:sz w:val="44"/>
          <w:szCs w:val="44"/>
          <w:highlight w:val="none"/>
        </w:rPr>
      </w:pPr>
    </w:p>
    <w:p w14:paraId="201E999D">
      <w:pPr>
        <w:spacing w:beforeLines="100" w:afterLines="50" w:line="520" w:lineRule="exact"/>
        <w:ind w:left="540"/>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4C04EB61">
      <w:pPr>
        <w:spacing w:line="360" w:lineRule="auto"/>
        <w:ind w:left="540"/>
        <w:contextualSpacing/>
        <w:rPr>
          <w:rFonts w:hint="eastAsia" w:ascii="宋体" w:hAnsi="宋体" w:eastAsia="宋体" w:cs="宋体"/>
          <w:color w:val="auto"/>
          <w:sz w:val="32"/>
          <w:szCs w:val="32"/>
          <w:highlight w:val="none"/>
        </w:rPr>
      </w:pPr>
    </w:p>
    <w:p w14:paraId="60773B0B">
      <w:pPr>
        <w:spacing w:line="36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p>
    <w:p w14:paraId="7A65C1B1">
      <w:pPr>
        <w:spacing w:line="36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18648A70">
      <w:pPr>
        <w:spacing w:line="36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      别：</w:t>
      </w:r>
      <w:r>
        <w:rPr>
          <w:rFonts w:hint="eastAsia" w:ascii="宋体" w:hAnsi="宋体" w:eastAsia="宋体" w:cs="宋体"/>
          <w:color w:val="auto"/>
          <w:sz w:val="21"/>
          <w:szCs w:val="21"/>
          <w:highlight w:val="none"/>
          <w:u w:val="single"/>
        </w:rPr>
        <w:t xml:space="preserve">                </w:t>
      </w:r>
    </w:p>
    <w:p w14:paraId="496A3CBA">
      <w:pPr>
        <w:spacing w:line="360" w:lineRule="auto"/>
        <w:ind w:left="540"/>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年    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2AADB9F3">
      <w:pPr>
        <w:spacing w:line="36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76DF2C1E">
      <w:pPr>
        <w:spacing w:line="36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（供应商名称）   </w:t>
      </w:r>
      <w:r>
        <w:rPr>
          <w:rFonts w:hint="eastAsia" w:ascii="宋体" w:hAnsi="宋体" w:eastAsia="宋体" w:cs="宋体"/>
          <w:color w:val="auto"/>
          <w:sz w:val="21"/>
          <w:szCs w:val="21"/>
          <w:highlight w:val="none"/>
        </w:rPr>
        <w:t>的法定代表人。</w:t>
      </w:r>
    </w:p>
    <w:p w14:paraId="340DAFD9">
      <w:pPr>
        <w:spacing w:line="36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49D6770C">
      <w:pPr>
        <w:spacing w:line="360" w:lineRule="auto"/>
        <w:ind w:left="540"/>
        <w:contextualSpacing/>
        <w:rPr>
          <w:rFonts w:hint="eastAsia" w:ascii="宋体" w:hAnsi="宋体" w:eastAsia="宋体" w:cs="宋体"/>
          <w:color w:val="auto"/>
          <w:sz w:val="21"/>
          <w:szCs w:val="21"/>
          <w:highlight w:val="none"/>
        </w:rPr>
      </w:pPr>
    </w:p>
    <w:p w14:paraId="0F789B52">
      <w:pPr>
        <w:spacing w:line="360" w:lineRule="auto"/>
        <w:ind w:left="540"/>
        <w:contextualSpacing/>
        <w:rPr>
          <w:rFonts w:hint="eastAsia" w:ascii="宋体" w:hAnsi="宋体" w:eastAsia="宋体" w:cs="宋体"/>
          <w:color w:val="auto"/>
          <w:sz w:val="21"/>
          <w:szCs w:val="21"/>
          <w:highlight w:val="none"/>
        </w:rPr>
      </w:pPr>
    </w:p>
    <w:p w14:paraId="2D6BC459">
      <w:pPr>
        <w:spacing w:line="360" w:lineRule="auto"/>
        <w:ind w:left="540"/>
        <w:contextualSpacing/>
        <w:rPr>
          <w:rFonts w:hint="eastAsia" w:ascii="宋体" w:hAnsi="宋体" w:eastAsia="宋体" w:cs="宋体"/>
          <w:color w:val="auto"/>
          <w:sz w:val="21"/>
          <w:szCs w:val="21"/>
          <w:highlight w:val="none"/>
        </w:rPr>
      </w:pPr>
    </w:p>
    <w:p w14:paraId="2A3E29B2">
      <w:pPr>
        <w:spacing w:line="36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附件：法定代表人有效身份证正反面复印件</w:t>
      </w:r>
    </w:p>
    <w:p w14:paraId="0C157F88">
      <w:pPr>
        <w:spacing w:line="360" w:lineRule="auto"/>
        <w:ind w:left="540"/>
        <w:contextualSpacing/>
        <w:rPr>
          <w:rFonts w:hint="eastAsia" w:ascii="宋体" w:hAnsi="宋体" w:eastAsia="宋体" w:cs="宋体"/>
          <w:color w:val="auto"/>
          <w:sz w:val="21"/>
          <w:szCs w:val="21"/>
          <w:highlight w:val="none"/>
        </w:rPr>
      </w:pPr>
    </w:p>
    <w:p w14:paraId="11FF3DB0">
      <w:pPr>
        <w:spacing w:line="360" w:lineRule="auto"/>
        <w:ind w:left="540"/>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供应商（电子签章）：</w:t>
      </w:r>
      <w:r>
        <w:rPr>
          <w:rFonts w:hint="eastAsia" w:ascii="宋体" w:hAnsi="宋体" w:eastAsia="宋体" w:cs="宋体"/>
          <w:color w:val="auto"/>
          <w:sz w:val="21"/>
          <w:szCs w:val="21"/>
          <w:highlight w:val="none"/>
          <w:u w:val="single"/>
        </w:rPr>
        <w:t xml:space="preserve">               </w:t>
      </w:r>
    </w:p>
    <w:p w14:paraId="0BAC4DD9">
      <w:pPr>
        <w:spacing w:line="360" w:lineRule="auto"/>
        <w:ind w:firstLine="3570" w:firstLineChars="17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4DEEED6">
      <w:pPr>
        <w:spacing w:line="360" w:lineRule="auto"/>
        <w:contextualSpacing/>
        <w:jc w:val="center"/>
        <w:rPr>
          <w:rFonts w:hint="eastAsia" w:ascii="宋体" w:hAnsi="宋体" w:eastAsia="宋体" w:cs="宋体"/>
          <w:b/>
          <w:color w:val="auto"/>
          <w:sz w:val="21"/>
          <w:szCs w:val="21"/>
          <w:highlight w:val="none"/>
        </w:rPr>
      </w:pPr>
    </w:p>
    <w:p w14:paraId="72D377E1">
      <w:pPr>
        <w:spacing w:line="36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注：自然人竞标的无需提供，联合体竞标的只需牵头人出具。</w:t>
      </w:r>
    </w:p>
    <w:p w14:paraId="290D6817">
      <w:pPr>
        <w:adjustRightInd w:val="0"/>
        <w:snapToGrid w:val="0"/>
        <w:spacing w:line="300" w:lineRule="auto"/>
        <w:jc w:val="left"/>
        <w:rPr>
          <w:rFonts w:hint="eastAsia" w:ascii="宋体" w:hAnsi="宋体" w:eastAsia="宋体" w:cs="宋体"/>
          <w:b/>
          <w:color w:val="auto"/>
          <w:sz w:val="21"/>
          <w:szCs w:val="21"/>
          <w:highlight w:val="none"/>
        </w:rPr>
      </w:pPr>
    </w:p>
    <w:p w14:paraId="4E230954">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授权委托书</w:t>
      </w:r>
    </w:p>
    <w:p w14:paraId="798557DC">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3BFD26F1">
      <w:pPr>
        <w:spacing w:line="360" w:lineRule="auto"/>
        <w:contextualSpacing/>
        <w:rPr>
          <w:rFonts w:hint="eastAsia" w:ascii="宋体" w:hAnsi="宋体" w:eastAsia="宋体" w:cs="宋体"/>
          <w:color w:val="auto"/>
          <w:sz w:val="32"/>
          <w:szCs w:val="32"/>
          <w:highlight w:val="none"/>
        </w:rPr>
      </w:pPr>
    </w:p>
    <w:p w14:paraId="3ACB576B">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28D55341">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u w:val="single"/>
        </w:rPr>
        <w:t xml:space="preserve">  （姓名）  </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（供应商名称）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法定代表人/</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负责人/□自然人本人</w:t>
      </w:r>
      <w:r>
        <w:rPr>
          <w:rFonts w:hint="eastAsia" w:ascii="宋体" w:hAnsi="宋体" w:eastAsia="宋体" w:cs="宋体"/>
          <w:color w:val="auto"/>
          <w:sz w:val="21"/>
          <w:szCs w:val="21"/>
          <w:highlight w:val="none"/>
        </w:rPr>
        <w:t>），现授权</w:t>
      </w:r>
      <w:r>
        <w:rPr>
          <w:rFonts w:hint="eastAsia" w:ascii="宋体" w:hAnsi="宋体" w:eastAsia="宋体" w:cs="宋体"/>
          <w:color w:val="auto"/>
          <w:sz w:val="21"/>
          <w:szCs w:val="21"/>
          <w:highlight w:val="none"/>
          <w:u w:val="single"/>
        </w:rPr>
        <w:t xml:space="preserve"> （姓名） </w:t>
      </w:r>
      <w:r>
        <w:rPr>
          <w:rFonts w:hint="eastAsia" w:ascii="宋体" w:hAnsi="宋体" w:eastAsia="宋体" w:cs="宋体"/>
          <w:color w:val="auto"/>
          <w:sz w:val="21"/>
          <w:szCs w:val="21"/>
          <w:highlight w:val="none"/>
        </w:rPr>
        <w:t>以我方的名义参加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项目的竞标活动，并代表我方全权办理针对上述项目的所有采购程序和环节的具体事务和签署相关文件。</w:t>
      </w:r>
    </w:p>
    <w:p w14:paraId="1FB67418">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我方对委托代理人的签字或者电子签名事项负全部责任。</w:t>
      </w:r>
    </w:p>
    <w:p w14:paraId="5A7C12C5">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本授权书自签署之日起生效，在撤销授权的书面通知以前，本授权书一直有效。委托代理人在授权书有效期内签署的所有文件不因授权的撤销而失效。</w:t>
      </w:r>
    </w:p>
    <w:p w14:paraId="4552A8C1">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委托代理人无转委托权，特此委托。</w:t>
      </w:r>
    </w:p>
    <w:p w14:paraId="24CACAA3">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附：法定代表人身份证明书及委托代理人有效身份证正反面复印件</w:t>
      </w:r>
    </w:p>
    <w:p w14:paraId="6B98A465">
      <w:pPr>
        <w:spacing w:line="360" w:lineRule="auto"/>
        <w:contextualSpacing/>
        <w:rPr>
          <w:rFonts w:hint="eastAsia" w:ascii="宋体" w:hAnsi="宋体" w:eastAsia="宋体" w:cs="宋体"/>
          <w:color w:val="auto"/>
          <w:sz w:val="21"/>
          <w:szCs w:val="21"/>
          <w:highlight w:val="none"/>
        </w:rPr>
      </w:pPr>
    </w:p>
    <w:p w14:paraId="7434F48D">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委托代理人（签字或者电子签名）：     法定代表人（签字或者盖章或者电子签名）：                    </w:t>
      </w:r>
    </w:p>
    <w:p w14:paraId="266C8004">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委托代理人身份证号码：                              </w:t>
      </w:r>
    </w:p>
    <w:p w14:paraId="7BD9537C">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6B020E5">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供应商（电子签章）：                      </w:t>
      </w:r>
    </w:p>
    <w:p w14:paraId="65B71BDA">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70E01FEF">
      <w:pPr>
        <w:spacing w:line="360" w:lineRule="auto"/>
        <w:contextualSpacing/>
        <w:rPr>
          <w:rFonts w:hint="eastAsia" w:ascii="宋体" w:hAnsi="宋体" w:eastAsia="宋体" w:cs="宋体"/>
          <w:color w:val="auto"/>
          <w:sz w:val="21"/>
          <w:szCs w:val="21"/>
          <w:highlight w:val="none"/>
        </w:rPr>
      </w:pPr>
    </w:p>
    <w:p w14:paraId="19C9AF7D">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注：1.法定代表人必须在授权委托书上签字或者盖章或者电子签名，委托代理人必须在授权委托书上签字或者电子签名，</w:t>
      </w:r>
      <w:r>
        <w:rPr>
          <w:rFonts w:hint="eastAsia" w:ascii="宋体" w:hAnsi="宋体" w:eastAsia="宋体" w:cs="宋体"/>
          <w:b/>
          <w:color w:val="auto"/>
          <w:sz w:val="21"/>
          <w:szCs w:val="21"/>
          <w:highlight w:val="none"/>
        </w:rPr>
        <w:t>否则其响应文件按无效响应处理。</w:t>
      </w:r>
    </w:p>
    <w:p w14:paraId="3493B92B">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2.法人、其他组织竞标时“我方”是指“我单位”，自然人竞标时“我方”是指“本人”。</w:t>
      </w:r>
    </w:p>
    <w:p w14:paraId="69DA559A">
      <w:pPr>
        <w:spacing w:line="360" w:lineRule="auto"/>
        <w:ind w:firstLine="420" w:firstLineChars="200"/>
        <w:contextualSpacing/>
        <w:jc w:val="left"/>
        <w:rPr>
          <w:rFonts w:hint="eastAsia" w:ascii="宋体" w:hAnsi="宋体" w:eastAsia="宋体" w:cs="宋体"/>
          <w:color w:val="auto"/>
          <w:sz w:val="21"/>
          <w:szCs w:val="21"/>
          <w:highlight w:val="none"/>
        </w:rPr>
      </w:pPr>
    </w:p>
    <w:p w14:paraId="0909345E">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D2552B5">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商务要求偏离表格式</w:t>
      </w:r>
    </w:p>
    <w:p w14:paraId="4C986B38">
      <w:pPr>
        <w:spacing w:line="500" w:lineRule="exact"/>
        <w:jc w:val="center"/>
        <w:rPr>
          <w:rFonts w:hint="eastAsia" w:ascii="宋体" w:hAnsi="宋体" w:eastAsia="宋体" w:cs="宋体"/>
          <w:b/>
          <w:i/>
          <w:color w:val="auto"/>
          <w:sz w:val="32"/>
          <w:szCs w:val="32"/>
          <w:highlight w:val="none"/>
          <w:lang w:val="en-US" w:eastAsia="zh-CN"/>
        </w:rPr>
      </w:pPr>
      <w:r>
        <w:rPr>
          <w:rFonts w:hint="eastAsia" w:ascii="宋体" w:hAnsi="宋体" w:eastAsia="宋体" w:cs="宋体"/>
          <w:b/>
          <w:i/>
          <w:color w:val="auto"/>
          <w:sz w:val="32"/>
          <w:szCs w:val="32"/>
          <w:highlight w:val="none"/>
          <w:lang w:val="en-US" w:eastAsia="zh-CN"/>
        </w:rPr>
        <w:t xml:space="preserve"> </w:t>
      </w:r>
    </w:p>
    <w:p w14:paraId="77E261D3">
      <w:pPr>
        <w:pStyle w:val="16"/>
        <w:spacing w:line="360" w:lineRule="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none"/>
          <w:lang w:eastAsia="zh-CN"/>
        </w:rPr>
        <w:t>项目名称：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项目编号：</w:t>
      </w:r>
      <w:r>
        <w:rPr>
          <w:rFonts w:hint="eastAsia" w:ascii="宋体" w:hAnsi="宋体" w:eastAsia="宋体" w:cs="宋体"/>
          <w:color w:val="auto"/>
          <w:sz w:val="21"/>
          <w:szCs w:val="21"/>
          <w:highlight w:val="none"/>
          <w:u w:val="single"/>
          <w:lang w:val="en-US" w:eastAsia="zh-CN"/>
        </w:rPr>
        <w:t xml:space="preserve">                 </w:t>
      </w:r>
    </w:p>
    <w:tbl>
      <w:tblPr>
        <w:tblStyle w:val="27"/>
        <w:tblpPr w:leftFromText="180" w:rightFromText="180" w:vertAnchor="text" w:horzAnchor="margin" w:tblpY="311"/>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3"/>
        <w:gridCol w:w="3643"/>
        <w:gridCol w:w="2633"/>
        <w:gridCol w:w="1829"/>
      </w:tblGrid>
      <w:tr w14:paraId="617026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203" w:type="dxa"/>
            <w:tcBorders>
              <w:top w:val="single" w:color="auto" w:sz="4" w:space="0"/>
              <w:left w:val="single" w:color="auto" w:sz="4" w:space="0"/>
              <w:bottom w:val="single" w:color="auto" w:sz="4" w:space="0"/>
              <w:right w:val="single" w:color="auto" w:sz="4" w:space="0"/>
            </w:tcBorders>
            <w:vAlign w:val="center"/>
          </w:tcPr>
          <w:p w14:paraId="4D95F0FF">
            <w:pPr>
              <w:snapToGrid w:val="0"/>
              <w:spacing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3643" w:type="dxa"/>
            <w:tcBorders>
              <w:top w:val="single" w:color="auto" w:sz="4" w:space="0"/>
              <w:left w:val="single" w:color="auto" w:sz="4" w:space="0"/>
              <w:bottom w:val="single" w:color="auto" w:sz="4" w:space="0"/>
              <w:right w:val="single" w:color="auto" w:sz="4" w:space="0"/>
            </w:tcBorders>
            <w:vAlign w:val="center"/>
          </w:tcPr>
          <w:p w14:paraId="71E06651">
            <w:pPr>
              <w:snapToGrid w:val="0"/>
              <w:spacing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谈判文件商务要求</w:t>
            </w:r>
          </w:p>
        </w:tc>
        <w:tc>
          <w:tcPr>
            <w:tcW w:w="2633" w:type="dxa"/>
            <w:tcBorders>
              <w:top w:val="single" w:color="auto" w:sz="4" w:space="0"/>
              <w:left w:val="single" w:color="auto" w:sz="4" w:space="0"/>
              <w:bottom w:val="single" w:color="auto" w:sz="4" w:space="0"/>
              <w:right w:val="single" w:color="auto" w:sz="4" w:space="0"/>
            </w:tcBorders>
            <w:vAlign w:val="center"/>
          </w:tcPr>
          <w:p w14:paraId="314A3BCC">
            <w:pPr>
              <w:snapToGrid w:val="0"/>
              <w:spacing w:beforeLines="5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供应商的响应</w:t>
            </w:r>
            <w:r>
              <w:rPr>
                <w:rFonts w:hint="eastAsia" w:ascii="宋体" w:hAnsi="宋体" w:cs="宋体"/>
                <w:color w:val="auto"/>
                <w:sz w:val="21"/>
                <w:szCs w:val="21"/>
                <w:highlight w:val="none"/>
                <w:lang w:val="en-US" w:eastAsia="zh-CN"/>
              </w:rPr>
              <w:t>承诺</w:t>
            </w:r>
          </w:p>
        </w:tc>
        <w:tc>
          <w:tcPr>
            <w:tcW w:w="1829" w:type="dxa"/>
            <w:tcBorders>
              <w:top w:val="single" w:color="auto" w:sz="4" w:space="0"/>
              <w:left w:val="single" w:color="auto" w:sz="4" w:space="0"/>
              <w:bottom w:val="single" w:color="auto" w:sz="4" w:space="0"/>
              <w:right w:val="single" w:color="auto" w:sz="4" w:space="0"/>
            </w:tcBorders>
            <w:vAlign w:val="center"/>
          </w:tcPr>
          <w:p w14:paraId="461BD63D">
            <w:pPr>
              <w:snapToGrid w:val="0"/>
              <w:spacing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14:paraId="30E042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203" w:type="dxa"/>
            <w:tcBorders>
              <w:top w:val="single" w:color="auto" w:sz="4" w:space="0"/>
              <w:left w:val="single" w:color="auto" w:sz="4" w:space="0"/>
              <w:bottom w:val="single" w:color="auto" w:sz="4" w:space="0"/>
              <w:right w:val="single" w:color="auto" w:sz="4" w:space="0"/>
            </w:tcBorders>
            <w:vAlign w:val="top"/>
          </w:tcPr>
          <w:p w14:paraId="1BB8912F">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3643" w:type="dxa"/>
            <w:tcBorders>
              <w:top w:val="single" w:color="auto" w:sz="4" w:space="0"/>
              <w:left w:val="single" w:color="auto" w:sz="4" w:space="0"/>
              <w:bottom w:val="single" w:color="auto" w:sz="4" w:space="0"/>
              <w:right w:val="single" w:color="auto" w:sz="4" w:space="0"/>
            </w:tcBorders>
            <w:vAlign w:val="top"/>
          </w:tcPr>
          <w:p w14:paraId="5BA6240B">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5BECEA01">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7CDDBC5C">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3D9B7A1F">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33" w:type="dxa"/>
            <w:tcBorders>
              <w:top w:val="single" w:color="auto" w:sz="4" w:space="0"/>
              <w:left w:val="single" w:color="auto" w:sz="4" w:space="0"/>
              <w:bottom w:val="single" w:color="auto" w:sz="4" w:space="0"/>
              <w:right w:val="single" w:color="auto" w:sz="4" w:space="0"/>
            </w:tcBorders>
            <w:vAlign w:val="top"/>
          </w:tcPr>
          <w:p w14:paraId="136688C4">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6DE2CF73">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5E014FAB">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6551354B">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29" w:type="dxa"/>
            <w:tcBorders>
              <w:top w:val="single" w:color="auto" w:sz="4" w:space="0"/>
              <w:left w:val="single" w:color="auto" w:sz="4" w:space="0"/>
              <w:bottom w:val="single" w:color="auto" w:sz="4" w:space="0"/>
              <w:right w:val="single" w:color="auto" w:sz="4" w:space="0"/>
            </w:tcBorders>
            <w:vAlign w:val="center"/>
          </w:tcPr>
          <w:p w14:paraId="2649E8AE">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正偏离（负偏离或无偏离）</w:t>
            </w:r>
          </w:p>
        </w:tc>
      </w:tr>
      <w:tr w14:paraId="011F4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203" w:type="dxa"/>
            <w:tcBorders>
              <w:top w:val="single" w:color="auto" w:sz="4" w:space="0"/>
              <w:left w:val="single" w:color="auto" w:sz="4" w:space="0"/>
              <w:bottom w:val="single" w:color="auto" w:sz="4" w:space="0"/>
              <w:right w:val="single" w:color="auto" w:sz="4" w:space="0"/>
            </w:tcBorders>
            <w:vAlign w:val="top"/>
          </w:tcPr>
          <w:p w14:paraId="1ECD36C7">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3643" w:type="dxa"/>
            <w:tcBorders>
              <w:top w:val="single" w:color="auto" w:sz="4" w:space="0"/>
              <w:left w:val="single" w:color="auto" w:sz="4" w:space="0"/>
              <w:bottom w:val="single" w:color="auto" w:sz="4" w:space="0"/>
              <w:right w:val="single" w:color="auto" w:sz="4" w:space="0"/>
            </w:tcBorders>
            <w:vAlign w:val="top"/>
          </w:tcPr>
          <w:p w14:paraId="731B81A6">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738E2585">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2062F3DC">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3741276B">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33" w:type="dxa"/>
            <w:tcBorders>
              <w:top w:val="single" w:color="auto" w:sz="4" w:space="0"/>
              <w:left w:val="single" w:color="auto" w:sz="4" w:space="0"/>
              <w:bottom w:val="single" w:color="auto" w:sz="4" w:space="0"/>
              <w:right w:val="single" w:color="auto" w:sz="4" w:space="0"/>
            </w:tcBorders>
            <w:vAlign w:val="top"/>
          </w:tcPr>
          <w:p w14:paraId="2DC83F89">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2C688F03">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22A4CCAF">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569BDAB4">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29" w:type="dxa"/>
            <w:tcBorders>
              <w:top w:val="single" w:color="auto" w:sz="4" w:space="0"/>
              <w:left w:val="single" w:color="auto" w:sz="4" w:space="0"/>
              <w:bottom w:val="single" w:color="auto" w:sz="4" w:space="0"/>
              <w:right w:val="single" w:color="auto" w:sz="4" w:space="0"/>
            </w:tcBorders>
            <w:vAlign w:val="center"/>
          </w:tcPr>
          <w:p w14:paraId="4C6395D8">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正偏离（负偏离或无偏离）</w:t>
            </w:r>
          </w:p>
        </w:tc>
      </w:tr>
      <w:tr w14:paraId="13CB4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03" w:type="dxa"/>
            <w:tcBorders>
              <w:top w:val="single" w:color="auto" w:sz="4" w:space="0"/>
              <w:left w:val="single" w:color="auto" w:sz="4" w:space="0"/>
              <w:bottom w:val="single" w:color="auto" w:sz="4" w:space="0"/>
              <w:right w:val="single" w:color="auto" w:sz="4" w:space="0"/>
            </w:tcBorders>
            <w:vAlign w:val="top"/>
          </w:tcPr>
          <w:p w14:paraId="3DF0E322">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643" w:type="dxa"/>
            <w:tcBorders>
              <w:top w:val="single" w:color="auto" w:sz="4" w:space="0"/>
              <w:left w:val="single" w:color="auto" w:sz="4" w:space="0"/>
              <w:bottom w:val="single" w:color="auto" w:sz="4" w:space="0"/>
              <w:right w:val="single" w:color="auto" w:sz="4" w:space="0"/>
            </w:tcBorders>
            <w:vAlign w:val="top"/>
          </w:tcPr>
          <w:p w14:paraId="7A66130D">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3D6FC085">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5DFD1997">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2C24541F">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33" w:type="dxa"/>
            <w:tcBorders>
              <w:top w:val="single" w:color="auto" w:sz="4" w:space="0"/>
              <w:left w:val="single" w:color="auto" w:sz="4" w:space="0"/>
              <w:bottom w:val="single" w:color="auto" w:sz="4" w:space="0"/>
              <w:right w:val="single" w:color="auto" w:sz="4" w:space="0"/>
            </w:tcBorders>
            <w:vAlign w:val="top"/>
          </w:tcPr>
          <w:p w14:paraId="315B6DC4">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33E180BF">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50D9EAD7">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3F9BD70C">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29" w:type="dxa"/>
            <w:tcBorders>
              <w:top w:val="single" w:color="auto" w:sz="4" w:space="0"/>
              <w:left w:val="single" w:color="auto" w:sz="4" w:space="0"/>
              <w:bottom w:val="single" w:color="auto" w:sz="4" w:space="0"/>
              <w:right w:val="single" w:color="auto" w:sz="4" w:space="0"/>
            </w:tcBorders>
            <w:vAlign w:val="center"/>
          </w:tcPr>
          <w:p w14:paraId="0831EE57">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正偏离（负偏离或无偏离）</w:t>
            </w:r>
          </w:p>
        </w:tc>
      </w:tr>
    </w:tbl>
    <w:p w14:paraId="124EADBE">
      <w:pPr>
        <w:pStyle w:val="12"/>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7B101F30">
      <w:pPr>
        <w:pStyle w:val="12"/>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1.说明：应对照谈判文件“第三章 采购需求</w:t>
      </w:r>
      <w:r>
        <w:rPr>
          <w:rFonts w:hint="eastAsia" w:ascii="宋体" w:hAnsi="宋体" w:eastAsia="宋体" w:cs="宋体"/>
          <w:color w:val="auto"/>
          <w:kern w:val="0"/>
          <w:sz w:val="21"/>
          <w:szCs w:val="21"/>
          <w:highlight w:val="none"/>
          <w:lang w:eastAsia="zh-CN"/>
        </w:rPr>
        <w:t>一览表</w:t>
      </w:r>
      <w:r>
        <w:rPr>
          <w:rFonts w:hint="eastAsia" w:ascii="宋体" w:hAnsi="宋体" w:eastAsia="宋体" w:cs="宋体"/>
          <w:color w:val="auto"/>
          <w:kern w:val="0"/>
          <w:sz w:val="21"/>
          <w:szCs w:val="21"/>
          <w:highlight w:val="none"/>
        </w:rPr>
        <w:t>”中的商务要求明确响应，并作出偏离说明。</w:t>
      </w:r>
    </w:p>
    <w:p w14:paraId="72E35884">
      <w:pPr>
        <w:pStyle w:val="12"/>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2.供应商应根据自身的承诺，对照谈判文件要求在“偏离说明”中注明“正偏离”、“负偏离”或者“无偏离”。既不属于“正偏离”也不属于“负偏离”即为“无偏离”。</w:t>
      </w:r>
    </w:p>
    <w:p w14:paraId="22A011F4">
      <w:pPr>
        <w:spacing w:line="360" w:lineRule="auto"/>
        <w:contextualSpacing/>
        <w:jc w:val="left"/>
        <w:rPr>
          <w:rFonts w:hint="eastAsia" w:ascii="宋体" w:hAnsi="宋体" w:eastAsia="宋体" w:cs="宋体"/>
          <w:color w:val="auto"/>
          <w:sz w:val="21"/>
          <w:szCs w:val="21"/>
          <w:highlight w:val="none"/>
          <w:u w:val="single"/>
        </w:rPr>
      </w:pPr>
    </w:p>
    <w:p w14:paraId="7261139F">
      <w:pPr>
        <w:spacing w:line="360" w:lineRule="auto"/>
        <w:contextualSpacing/>
        <w:jc w:val="left"/>
        <w:rPr>
          <w:rFonts w:hint="eastAsia" w:ascii="宋体" w:hAnsi="宋体" w:eastAsia="宋体" w:cs="宋体"/>
          <w:color w:val="auto"/>
          <w:sz w:val="21"/>
          <w:szCs w:val="21"/>
          <w:highlight w:val="none"/>
          <w:u w:val="single"/>
        </w:rPr>
      </w:pPr>
    </w:p>
    <w:p w14:paraId="60E10751">
      <w:pPr>
        <w:spacing w:line="360" w:lineRule="auto"/>
        <w:ind w:right="-817" w:rightChars="-389"/>
        <w:contextualSpacing/>
        <w:rPr>
          <w:rFonts w:hint="eastAsia" w:ascii="宋体" w:hAnsi="宋体" w:eastAsia="宋体" w:cs="宋体"/>
          <w:color w:val="auto"/>
          <w:sz w:val="21"/>
          <w:szCs w:val="21"/>
          <w:highlight w:val="none"/>
        </w:rPr>
      </w:pPr>
    </w:p>
    <w:p w14:paraId="787CBB95">
      <w:pPr>
        <w:spacing w:line="360" w:lineRule="auto"/>
        <w:ind w:firstLine="3990" w:firstLineChars="19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供应商（电子签章）：</w:t>
      </w:r>
    </w:p>
    <w:p w14:paraId="1D1B488B">
      <w:pPr>
        <w:spacing w:line="360" w:lineRule="auto"/>
        <w:ind w:right="-817" w:rightChars="-389"/>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法定代表人或者委托代理人（签字或者电子签名）：</w:t>
      </w:r>
    </w:p>
    <w:p w14:paraId="4FC3ABCB">
      <w:pPr>
        <w:adjustRightInd w:val="0"/>
        <w:snapToGrid w:val="0"/>
        <w:spacing w:line="520" w:lineRule="exact"/>
        <w:ind w:firstLine="3780" w:firstLineChars="180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      年   月   日</w:t>
      </w:r>
    </w:p>
    <w:p w14:paraId="6A7ABBEB">
      <w:pPr>
        <w:adjustRightInd w:val="0"/>
        <w:snapToGrid w:val="0"/>
        <w:spacing w:line="520" w:lineRule="exact"/>
        <w:jc w:val="center"/>
        <w:rPr>
          <w:rFonts w:hint="eastAsia" w:ascii="宋体" w:hAnsi="宋体" w:eastAsia="宋体" w:cs="宋体"/>
          <w:bCs/>
          <w:color w:val="auto"/>
          <w:sz w:val="44"/>
          <w:szCs w:val="44"/>
          <w:highlight w:val="none"/>
        </w:rPr>
      </w:pPr>
    </w:p>
    <w:p w14:paraId="24CD01D4">
      <w:pPr>
        <w:adjustRightInd w:val="0"/>
        <w:snapToGrid w:val="0"/>
        <w:spacing w:line="520" w:lineRule="exact"/>
        <w:jc w:val="center"/>
        <w:rPr>
          <w:rFonts w:hint="eastAsia" w:ascii="宋体" w:hAnsi="宋体" w:eastAsia="宋体" w:cs="宋体"/>
          <w:bCs/>
          <w:color w:val="auto"/>
          <w:sz w:val="44"/>
          <w:szCs w:val="44"/>
          <w:highlight w:val="none"/>
        </w:rPr>
      </w:pPr>
    </w:p>
    <w:p w14:paraId="3D4E72FB">
      <w:pPr>
        <w:adjustRightInd w:val="0"/>
        <w:snapToGrid w:val="0"/>
        <w:spacing w:line="520" w:lineRule="exact"/>
        <w:jc w:val="center"/>
        <w:rPr>
          <w:rFonts w:hint="eastAsia" w:ascii="宋体" w:hAnsi="宋体" w:eastAsia="宋体" w:cs="宋体"/>
          <w:bCs/>
          <w:color w:val="auto"/>
          <w:sz w:val="44"/>
          <w:szCs w:val="44"/>
          <w:highlight w:val="none"/>
        </w:rPr>
      </w:pPr>
    </w:p>
    <w:p w14:paraId="0844FD39">
      <w:pPr>
        <w:adjustRightInd w:val="0"/>
        <w:snapToGrid w:val="0"/>
        <w:spacing w:line="520" w:lineRule="exact"/>
        <w:jc w:val="center"/>
        <w:rPr>
          <w:rFonts w:hint="eastAsia" w:ascii="宋体" w:hAnsi="宋体" w:eastAsia="宋体" w:cs="宋体"/>
          <w:bCs/>
          <w:color w:val="auto"/>
          <w:sz w:val="44"/>
          <w:szCs w:val="44"/>
          <w:highlight w:val="none"/>
        </w:rPr>
      </w:pPr>
    </w:p>
    <w:p w14:paraId="3E843372">
      <w:pPr>
        <w:adjustRightInd w:val="0"/>
        <w:snapToGrid w:val="0"/>
        <w:spacing w:line="520" w:lineRule="exact"/>
        <w:jc w:val="center"/>
        <w:rPr>
          <w:rFonts w:hint="eastAsia" w:ascii="宋体" w:hAnsi="宋体" w:eastAsia="宋体" w:cs="宋体"/>
          <w:bCs/>
          <w:color w:val="auto"/>
          <w:sz w:val="44"/>
          <w:szCs w:val="44"/>
          <w:highlight w:val="none"/>
        </w:rPr>
      </w:pPr>
    </w:p>
    <w:p w14:paraId="7755CFE4">
      <w:pPr>
        <w:adjustRightInd w:val="0"/>
        <w:snapToGrid w:val="0"/>
        <w:spacing w:line="520" w:lineRule="exact"/>
        <w:jc w:val="center"/>
        <w:rPr>
          <w:rFonts w:hint="eastAsia" w:ascii="宋体" w:hAnsi="宋体" w:eastAsia="宋体" w:cs="宋体"/>
          <w:bCs/>
          <w:color w:val="auto"/>
          <w:sz w:val="44"/>
          <w:szCs w:val="44"/>
          <w:highlight w:val="none"/>
        </w:rPr>
      </w:pPr>
    </w:p>
    <w:p w14:paraId="6C16FF45">
      <w:pPr>
        <w:adjustRightInd w:val="0"/>
        <w:snapToGrid w:val="0"/>
        <w:spacing w:line="52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售后服务承诺书格式</w:t>
      </w:r>
    </w:p>
    <w:p w14:paraId="6A17F295">
      <w:pPr>
        <w:adjustRightInd w:val="0"/>
        <w:snapToGrid w:val="0"/>
        <w:spacing w:line="520" w:lineRule="exact"/>
        <w:jc w:val="center"/>
        <w:rPr>
          <w:rFonts w:hint="eastAsia" w:ascii="宋体" w:hAnsi="宋体" w:eastAsia="宋体" w:cs="宋体"/>
          <w:bCs/>
          <w:color w:val="auto"/>
          <w:sz w:val="44"/>
          <w:szCs w:val="44"/>
          <w:highlight w:val="none"/>
        </w:rPr>
      </w:pPr>
    </w:p>
    <w:p w14:paraId="16AD6124">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售后服务承诺书</w:t>
      </w:r>
      <w:r>
        <w:rPr>
          <w:rFonts w:hint="eastAsia" w:ascii="宋体" w:hAnsi="宋体" w:eastAsia="宋体" w:cs="宋体"/>
          <w:color w:val="auto"/>
          <w:sz w:val="24"/>
          <w:highlight w:val="none"/>
          <w:lang w:eastAsia="zh-CN"/>
        </w:rPr>
        <w:t>由供应商</w:t>
      </w:r>
      <w:r>
        <w:rPr>
          <w:rFonts w:hint="eastAsia" w:ascii="宋体" w:hAnsi="宋体" w:eastAsia="宋体" w:cs="宋体"/>
          <w:color w:val="auto"/>
          <w:sz w:val="24"/>
          <w:highlight w:val="none"/>
        </w:rPr>
        <w:t>根据采购需求及</w:t>
      </w:r>
      <w:r>
        <w:rPr>
          <w:rFonts w:hint="eastAsia" w:ascii="宋体" w:hAnsi="宋体" w:eastAsia="宋体" w:cs="宋体"/>
          <w:color w:val="auto"/>
          <w:sz w:val="24"/>
          <w:highlight w:val="none"/>
          <w:lang w:eastAsia="zh-CN"/>
        </w:rPr>
        <w:t>竞争性谈判采购</w:t>
      </w:r>
      <w:r>
        <w:rPr>
          <w:rFonts w:hint="eastAsia" w:ascii="宋体" w:hAnsi="宋体" w:eastAsia="宋体" w:cs="宋体"/>
          <w:color w:val="auto"/>
          <w:sz w:val="24"/>
          <w:highlight w:val="none"/>
        </w:rPr>
        <w:t>文件要求</w:t>
      </w:r>
      <w:r>
        <w:rPr>
          <w:rFonts w:hint="eastAsia" w:ascii="宋体" w:hAnsi="宋体" w:eastAsia="宋体" w:cs="宋体"/>
          <w:color w:val="auto"/>
          <w:sz w:val="24"/>
          <w:highlight w:val="none"/>
          <w:lang w:eastAsia="zh-CN"/>
        </w:rPr>
        <w:t>自行编制。</w:t>
      </w:r>
    </w:p>
    <w:p w14:paraId="2539A487">
      <w:pPr>
        <w:adjustRightInd w:val="0"/>
        <w:snapToGrid w:val="0"/>
        <w:spacing w:line="520" w:lineRule="exact"/>
        <w:jc w:val="center"/>
        <w:rPr>
          <w:rFonts w:hint="eastAsia" w:ascii="宋体" w:hAnsi="宋体" w:eastAsia="宋体" w:cs="宋体"/>
          <w:bCs/>
          <w:color w:val="auto"/>
          <w:sz w:val="44"/>
          <w:szCs w:val="44"/>
          <w:highlight w:val="none"/>
        </w:rPr>
      </w:pPr>
    </w:p>
    <w:p w14:paraId="246DF382">
      <w:pPr>
        <w:adjustRightInd w:val="0"/>
        <w:snapToGrid w:val="0"/>
        <w:spacing w:line="520" w:lineRule="exact"/>
        <w:jc w:val="center"/>
        <w:rPr>
          <w:rFonts w:hint="eastAsia" w:ascii="宋体" w:hAnsi="宋体" w:eastAsia="宋体" w:cs="宋体"/>
          <w:bCs/>
          <w:color w:val="auto"/>
          <w:sz w:val="44"/>
          <w:szCs w:val="44"/>
          <w:highlight w:val="none"/>
        </w:rPr>
      </w:pPr>
    </w:p>
    <w:p w14:paraId="7BF548F1">
      <w:pPr>
        <w:adjustRightInd w:val="0"/>
        <w:snapToGrid w:val="0"/>
        <w:spacing w:line="520" w:lineRule="exact"/>
        <w:jc w:val="center"/>
        <w:rPr>
          <w:rFonts w:hint="eastAsia" w:ascii="宋体" w:hAnsi="宋体" w:eastAsia="宋体" w:cs="宋体"/>
          <w:bCs/>
          <w:color w:val="auto"/>
          <w:sz w:val="44"/>
          <w:szCs w:val="44"/>
          <w:highlight w:val="none"/>
        </w:rPr>
      </w:pPr>
    </w:p>
    <w:p w14:paraId="44B985BE">
      <w:pPr>
        <w:adjustRightInd w:val="0"/>
        <w:snapToGrid w:val="0"/>
        <w:spacing w:line="520" w:lineRule="exact"/>
        <w:jc w:val="center"/>
        <w:rPr>
          <w:rFonts w:hint="eastAsia" w:ascii="宋体" w:hAnsi="宋体" w:eastAsia="宋体" w:cs="宋体"/>
          <w:bCs/>
          <w:color w:val="auto"/>
          <w:sz w:val="44"/>
          <w:szCs w:val="44"/>
          <w:highlight w:val="none"/>
        </w:rPr>
      </w:pPr>
    </w:p>
    <w:p w14:paraId="77217136">
      <w:pPr>
        <w:adjustRightInd w:val="0"/>
        <w:snapToGrid w:val="0"/>
        <w:spacing w:line="520" w:lineRule="exact"/>
        <w:jc w:val="center"/>
        <w:rPr>
          <w:rFonts w:hint="eastAsia" w:ascii="宋体" w:hAnsi="宋体" w:eastAsia="宋体" w:cs="宋体"/>
          <w:bCs/>
          <w:color w:val="auto"/>
          <w:sz w:val="44"/>
          <w:szCs w:val="44"/>
          <w:highlight w:val="none"/>
        </w:rPr>
      </w:pPr>
    </w:p>
    <w:p w14:paraId="28139C36">
      <w:pPr>
        <w:adjustRightInd w:val="0"/>
        <w:snapToGrid w:val="0"/>
        <w:spacing w:line="520" w:lineRule="exact"/>
        <w:jc w:val="center"/>
        <w:rPr>
          <w:rFonts w:hint="eastAsia" w:ascii="宋体" w:hAnsi="宋体" w:eastAsia="宋体" w:cs="宋体"/>
          <w:bCs/>
          <w:color w:val="auto"/>
          <w:sz w:val="44"/>
          <w:szCs w:val="44"/>
          <w:highlight w:val="none"/>
        </w:rPr>
      </w:pPr>
    </w:p>
    <w:p w14:paraId="12FD3F08">
      <w:pPr>
        <w:adjustRightInd w:val="0"/>
        <w:snapToGrid w:val="0"/>
        <w:spacing w:line="520" w:lineRule="exact"/>
        <w:jc w:val="center"/>
        <w:rPr>
          <w:rFonts w:hint="eastAsia" w:ascii="宋体" w:hAnsi="宋体" w:eastAsia="宋体" w:cs="宋体"/>
          <w:bCs/>
          <w:color w:val="auto"/>
          <w:sz w:val="44"/>
          <w:szCs w:val="44"/>
          <w:highlight w:val="none"/>
        </w:rPr>
      </w:pPr>
    </w:p>
    <w:p w14:paraId="2BAF05E6">
      <w:pPr>
        <w:adjustRightInd w:val="0"/>
        <w:snapToGrid w:val="0"/>
        <w:spacing w:line="520" w:lineRule="exact"/>
        <w:jc w:val="center"/>
        <w:rPr>
          <w:rFonts w:hint="eastAsia" w:ascii="宋体" w:hAnsi="宋体" w:eastAsia="宋体" w:cs="宋体"/>
          <w:bCs/>
          <w:color w:val="auto"/>
          <w:sz w:val="44"/>
          <w:szCs w:val="44"/>
          <w:highlight w:val="none"/>
        </w:rPr>
      </w:pPr>
    </w:p>
    <w:p w14:paraId="5C61E0A0">
      <w:pPr>
        <w:adjustRightInd w:val="0"/>
        <w:snapToGrid w:val="0"/>
        <w:spacing w:line="520" w:lineRule="exact"/>
        <w:jc w:val="center"/>
        <w:rPr>
          <w:rFonts w:hint="eastAsia" w:ascii="宋体" w:hAnsi="宋体" w:eastAsia="宋体" w:cs="宋体"/>
          <w:bCs/>
          <w:color w:val="auto"/>
          <w:sz w:val="44"/>
          <w:szCs w:val="44"/>
          <w:highlight w:val="none"/>
        </w:rPr>
      </w:pPr>
    </w:p>
    <w:p w14:paraId="6297851E">
      <w:pPr>
        <w:spacing w:line="360" w:lineRule="auto"/>
        <w:ind w:firstLine="4560" w:firstLineChars="19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14:paraId="5FACDD2A">
      <w:pPr>
        <w:spacing w:line="360" w:lineRule="auto"/>
        <w:ind w:right="-817" w:rightChars="-389"/>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法定代表人或者委托代理人（签字或者电子签名）：</w:t>
      </w:r>
    </w:p>
    <w:p w14:paraId="01165CB9">
      <w:pPr>
        <w:adjustRightInd w:val="0"/>
        <w:snapToGrid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555A0033">
      <w:pPr>
        <w:adjustRightInd w:val="0"/>
        <w:snapToGrid w:val="0"/>
        <w:spacing w:line="520" w:lineRule="exact"/>
        <w:jc w:val="center"/>
        <w:rPr>
          <w:rFonts w:hint="eastAsia" w:ascii="宋体" w:hAnsi="宋体" w:eastAsia="宋体" w:cs="宋体"/>
          <w:color w:val="auto"/>
          <w:sz w:val="24"/>
          <w:highlight w:val="none"/>
        </w:rPr>
      </w:pPr>
    </w:p>
    <w:p w14:paraId="075E9103">
      <w:pPr>
        <w:adjustRightInd w:val="0"/>
        <w:snapToGrid w:val="0"/>
        <w:spacing w:line="520" w:lineRule="exact"/>
        <w:jc w:val="center"/>
        <w:rPr>
          <w:rFonts w:hint="eastAsia" w:ascii="宋体" w:hAnsi="宋体" w:eastAsia="宋体" w:cs="宋体"/>
          <w:color w:val="auto"/>
          <w:sz w:val="24"/>
          <w:highlight w:val="none"/>
        </w:rPr>
      </w:pPr>
    </w:p>
    <w:p w14:paraId="7D552AB7">
      <w:pPr>
        <w:adjustRightInd w:val="0"/>
        <w:snapToGrid w:val="0"/>
        <w:spacing w:line="520" w:lineRule="exact"/>
        <w:jc w:val="center"/>
        <w:rPr>
          <w:rFonts w:hint="eastAsia" w:ascii="宋体" w:hAnsi="宋体" w:eastAsia="宋体" w:cs="宋体"/>
          <w:color w:val="auto"/>
          <w:sz w:val="24"/>
          <w:highlight w:val="none"/>
        </w:rPr>
      </w:pPr>
    </w:p>
    <w:p w14:paraId="0465AB7B">
      <w:pPr>
        <w:snapToGrid w:val="0"/>
        <w:spacing w:line="360" w:lineRule="auto"/>
        <w:ind w:firstLine="880" w:firstLineChars="200"/>
        <w:rPr>
          <w:rFonts w:hint="eastAsia" w:ascii="宋体" w:hAnsi="宋体" w:eastAsia="宋体" w:cs="宋体"/>
          <w:b/>
          <w:color w:val="auto"/>
          <w:sz w:val="30"/>
          <w:szCs w:val="30"/>
          <w:highlight w:val="none"/>
        </w:rPr>
      </w:pPr>
      <w:r>
        <w:rPr>
          <w:rFonts w:hint="eastAsia" w:ascii="宋体" w:hAnsi="宋体" w:eastAsia="宋体" w:cs="宋体"/>
          <w:bCs/>
          <w:color w:val="auto"/>
          <w:sz w:val="44"/>
          <w:szCs w:val="44"/>
          <w:highlight w:val="none"/>
        </w:rPr>
        <w:br w:type="page"/>
      </w:r>
      <w:r>
        <w:rPr>
          <w:rFonts w:hint="eastAsia" w:ascii="宋体" w:hAnsi="宋体" w:eastAsia="宋体" w:cs="宋体"/>
          <w:b/>
          <w:color w:val="auto"/>
          <w:sz w:val="30"/>
          <w:szCs w:val="30"/>
          <w:highlight w:val="none"/>
        </w:rPr>
        <w:t>项目实施人员一览表（如有要求）</w:t>
      </w:r>
    </w:p>
    <w:p w14:paraId="1811FD83">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（由供应商根据采购需求及采购文件要求</w:t>
      </w:r>
      <w:r>
        <w:rPr>
          <w:rFonts w:hint="eastAsia" w:ascii="宋体" w:hAnsi="宋体" w:eastAsia="宋体" w:cs="宋体"/>
          <w:color w:val="auto"/>
          <w:sz w:val="24"/>
          <w:highlight w:val="none"/>
          <w:lang w:eastAsia="zh-CN"/>
        </w:rPr>
        <w:t>自行</w:t>
      </w:r>
      <w:r>
        <w:rPr>
          <w:rFonts w:hint="eastAsia" w:ascii="宋体" w:hAnsi="宋体" w:eastAsia="宋体" w:cs="宋体"/>
          <w:color w:val="auto"/>
          <w:sz w:val="24"/>
          <w:highlight w:val="none"/>
        </w:rPr>
        <w:t>编制）</w:t>
      </w:r>
    </w:p>
    <w:tbl>
      <w:tblPr>
        <w:tblStyle w:val="27"/>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90CFAA0">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65C98DA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nil"/>
              <w:bottom w:val="single" w:color="auto" w:sz="6" w:space="0"/>
              <w:right w:val="single" w:color="auto" w:sz="6" w:space="0"/>
            </w:tcBorders>
            <w:noWrap w:val="0"/>
            <w:vAlign w:val="center"/>
          </w:tcPr>
          <w:p w14:paraId="349E69A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nil"/>
              <w:bottom w:val="single" w:color="auto" w:sz="6" w:space="0"/>
              <w:right w:val="single" w:color="auto" w:sz="6" w:space="0"/>
            </w:tcBorders>
            <w:noWrap w:val="0"/>
            <w:vAlign w:val="center"/>
          </w:tcPr>
          <w:p w14:paraId="0CED051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nil"/>
              <w:bottom w:val="single" w:color="auto" w:sz="6" w:space="0"/>
              <w:right w:val="single" w:color="auto" w:sz="6" w:space="0"/>
            </w:tcBorders>
            <w:noWrap w:val="0"/>
            <w:vAlign w:val="center"/>
          </w:tcPr>
          <w:p w14:paraId="1F60EEE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nil"/>
              <w:bottom w:val="single" w:color="auto" w:sz="6" w:space="0"/>
              <w:right w:val="single" w:color="auto" w:sz="6" w:space="0"/>
            </w:tcBorders>
            <w:noWrap w:val="0"/>
            <w:vAlign w:val="center"/>
          </w:tcPr>
          <w:p w14:paraId="406579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7014DDB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nil"/>
              <w:bottom w:val="single" w:color="auto" w:sz="6" w:space="0"/>
              <w:right w:val="single" w:color="auto" w:sz="6" w:space="0"/>
            </w:tcBorders>
            <w:noWrap w:val="0"/>
            <w:vAlign w:val="center"/>
          </w:tcPr>
          <w:p w14:paraId="2064CAE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29B9855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nil"/>
              <w:bottom w:val="single" w:color="auto" w:sz="6" w:space="0"/>
              <w:right w:val="single" w:color="auto" w:sz="6" w:space="0"/>
            </w:tcBorders>
            <w:noWrap w:val="0"/>
            <w:vAlign w:val="center"/>
          </w:tcPr>
          <w:p w14:paraId="48AF92D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686F433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260" w:type="dxa"/>
            <w:tcBorders>
              <w:top w:val="single" w:color="auto" w:sz="6" w:space="0"/>
              <w:left w:val="nil"/>
              <w:bottom w:val="single" w:color="auto" w:sz="6" w:space="0"/>
              <w:right w:val="single" w:color="auto" w:sz="6" w:space="0"/>
            </w:tcBorders>
            <w:noWrap w:val="0"/>
            <w:vAlign w:val="center"/>
          </w:tcPr>
          <w:p w14:paraId="64876DB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nil"/>
              <w:bottom w:val="single" w:color="auto" w:sz="6" w:space="0"/>
              <w:right w:val="single" w:color="auto" w:sz="6" w:space="0"/>
            </w:tcBorders>
            <w:noWrap w:val="0"/>
            <w:vAlign w:val="center"/>
          </w:tcPr>
          <w:p w14:paraId="1CA214B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nil"/>
              <w:bottom w:val="single" w:color="auto" w:sz="6" w:space="0"/>
              <w:right w:val="single" w:color="auto" w:sz="6" w:space="0"/>
            </w:tcBorders>
            <w:noWrap w:val="0"/>
            <w:vAlign w:val="center"/>
          </w:tcPr>
          <w:p w14:paraId="61AD242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2C40D414">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14DC18BD">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nil"/>
              <w:bottom w:val="single" w:color="auto" w:sz="6" w:space="0"/>
              <w:right w:val="single" w:color="auto" w:sz="6" w:space="0"/>
            </w:tcBorders>
            <w:noWrap w:val="0"/>
            <w:vAlign w:val="top"/>
          </w:tcPr>
          <w:p w14:paraId="15846C71">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nil"/>
              <w:bottom w:val="single" w:color="auto" w:sz="6" w:space="0"/>
              <w:right w:val="single" w:color="auto" w:sz="6" w:space="0"/>
            </w:tcBorders>
            <w:noWrap w:val="0"/>
            <w:vAlign w:val="top"/>
          </w:tcPr>
          <w:p w14:paraId="1EB31907">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nil"/>
              <w:bottom w:val="single" w:color="auto" w:sz="6" w:space="0"/>
              <w:right w:val="single" w:color="auto" w:sz="6" w:space="0"/>
            </w:tcBorders>
            <w:noWrap w:val="0"/>
            <w:vAlign w:val="top"/>
          </w:tcPr>
          <w:p w14:paraId="0E0F4007">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nil"/>
              <w:bottom w:val="single" w:color="auto" w:sz="6" w:space="0"/>
              <w:right w:val="single" w:color="auto" w:sz="6" w:space="0"/>
            </w:tcBorders>
            <w:noWrap w:val="0"/>
            <w:vAlign w:val="top"/>
          </w:tcPr>
          <w:p w14:paraId="1A1124C2">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nil"/>
              <w:bottom w:val="single" w:color="auto" w:sz="6" w:space="0"/>
              <w:right w:val="single" w:color="auto" w:sz="6" w:space="0"/>
            </w:tcBorders>
            <w:noWrap w:val="0"/>
            <w:vAlign w:val="top"/>
          </w:tcPr>
          <w:p w14:paraId="0D5DD44E">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nil"/>
              <w:bottom w:val="single" w:color="auto" w:sz="6" w:space="0"/>
              <w:right w:val="single" w:color="auto" w:sz="6" w:space="0"/>
            </w:tcBorders>
            <w:noWrap w:val="0"/>
            <w:vAlign w:val="top"/>
          </w:tcPr>
          <w:p w14:paraId="3B67D9D0">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nil"/>
              <w:bottom w:val="single" w:color="auto" w:sz="6" w:space="0"/>
              <w:right w:val="single" w:color="auto" w:sz="6" w:space="0"/>
            </w:tcBorders>
            <w:noWrap w:val="0"/>
            <w:vAlign w:val="top"/>
          </w:tcPr>
          <w:p w14:paraId="14D0A320">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nil"/>
              <w:bottom w:val="single" w:color="auto" w:sz="6" w:space="0"/>
              <w:right w:val="single" w:color="auto" w:sz="6" w:space="0"/>
            </w:tcBorders>
            <w:noWrap w:val="0"/>
            <w:vAlign w:val="top"/>
          </w:tcPr>
          <w:p w14:paraId="6EDF8DC2">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nil"/>
              <w:bottom w:val="single" w:color="auto" w:sz="6" w:space="0"/>
              <w:right w:val="single" w:color="auto" w:sz="6" w:space="0"/>
            </w:tcBorders>
            <w:noWrap w:val="0"/>
            <w:vAlign w:val="top"/>
          </w:tcPr>
          <w:p w14:paraId="2538A3B7">
            <w:pPr>
              <w:autoSpaceDE w:val="0"/>
              <w:autoSpaceDN w:val="0"/>
              <w:spacing w:line="360" w:lineRule="auto"/>
              <w:rPr>
                <w:rFonts w:hint="eastAsia" w:ascii="宋体" w:hAnsi="宋体" w:eastAsia="宋体" w:cs="宋体"/>
                <w:color w:val="auto"/>
                <w:sz w:val="24"/>
                <w:highlight w:val="none"/>
              </w:rPr>
            </w:pPr>
          </w:p>
        </w:tc>
      </w:tr>
      <w:tr w14:paraId="567425D1">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56DB829B">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nil"/>
              <w:bottom w:val="single" w:color="auto" w:sz="6" w:space="0"/>
              <w:right w:val="single" w:color="auto" w:sz="6" w:space="0"/>
            </w:tcBorders>
            <w:noWrap w:val="0"/>
            <w:vAlign w:val="top"/>
          </w:tcPr>
          <w:p w14:paraId="130D23A6">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nil"/>
              <w:bottom w:val="single" w:color="auto" w:sz="6" w:space="0"/>
              <w:right w:val="single" w:color="auto" w:sz="6" w:space="0"/>
            </w:tcBorders>
            <w:noWrap w:val="0"/>
            <w:vAlign w:val="top"/>
          </w:tcPr>
          <w:p w14:paraId="50A96473">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nil"/>
              <w:bottom w:val="single" w:color="auto" w:sz="6" w:space="0"/>
              <w:right w:val="single" w:color="auto" w:sz="6" w:space="0"/>
            </w:tcBorders>
            <w:noWrap w:val="0"/>
            <w:vAlign w:val="top"/>
          </w:tcPr>
          <w:p w14:paraId="65F46571">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nil"/>
              <w:bottom w:val="single" w:color="auto" w:sz="6" w:space="0"/>
              <w:right w:val="single" w:color="auto" w:sz="6" w:space="0"/>
            </w:tcBorders>
            <w:noWrap w:val="0"/>
            <w:vAlign w:val="top"/>
          </w:tcPr>
          <w:p w14:paraId="2F4508F9">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nil"/>
              <w:bottom w:val="single" w:color="auto" w:sz="6" w:space="0"/>
              <w:right w:val="single" w:color="auto" w:sz="6" w:space="0"/>
            </w:tcBorders>
            <w:noWrap w:val="0"/>
            <w:vAlign w:val="top"/>
          </w:tcPr>
          <w:p w14:paraId="3C46F588">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nil"/>
              <w:bottom w:val="single" w:color="auto" w:sz="6" w:space="0"/>
              <w:right w:val="single" w:color="auto" w:sz="6" w:space="0"/>
            </w:tcBorders>
            <w:noWrap w:val="0"/>
            <w:vAlign w:val="top"/>
          </w:tcPr>
          <w:p w14:paraId="54EE92A1">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nil"/>
              <w:bottom w:val="single" w:color="auto" w:sz="6" w:space="0"/>
              <w:right w:val="single" w:color="auto" w:sz="6" w:space="0"/>
            </w:tcBorders>
            <w:noWrap w:val="0"/>
            <w:vAlign w:val="top"/>
          </w:tcPr>
          <w:p w14:paraId="61CE5229">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nil"/>
              <w:bottom w:val="single" w:color="auto" w:sz="6" w:space="0"/>
              <w:right w:val="single" w:color="auto" w:sz="6" w:space="0"/>
            </w:tcBorders>
            <w:noWrap w:val="0"/>
            <w:vAlign w:val="top"/>
          </w:tcPr>
          <w:p w14:paraId="15CE7E4A">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nil"/>
              <w:bottom w:val="single" w:color="auto" w:sz="6" w:space="0"/>
              <w:right w:val="single" w:color="auto" w:sz="6" w:space="0"/>
            </w:tcBorders>
            <w:noWrap w:val="0"/>
            <w:vAlign w:val="top"/>
          </w:tcPr>
          <w:p w14:paraId="4B8728CC">
            <w:pPr>
              <w:autoSpaceDE w:val="0"/>
              <w:autoSpaceDN w:val="0"/>
              <w:spacing w:line="360" w:lineRule="auto"/>
              <w:rPr>
                <w:rFonts w:hint="eastAsia" w:ascii="宋体" w:hAnsi="宋体" w:eastAsia="宋体" w:cs="宋体"/>
                <w:color w:val="auto"/>
                <w:sz w:val="24"/>
                <w:highlight w:val="none"/>
              </w:rPr>
            </w:pPr>
          </w:p>
        </w:tc>
      </w:tr>
    </w:tbl>
    <w:p w14:paraId="378486A5">
      <w:pPr>
        <w:adjustRightInd w:val="0"/>
        <w:snapToGrid w:val="0"/>
        <w:spacing w:line="520" w:lineRule="exact"/>
        <w:jc w:val="center"/>
        <w:rPr>
          <w:rFonts w:hint="eastAsia" w:ascii="宋体" w:hAnsi="宋体" w:eastAsia="宋体" w:cs="宋体"/>
          <w:b/>
          <w:color w:val="auto"/>
          <w:sz w:val="24"/>
          <w:highlight w:val="none"/>
        </w:rPr>
      </w:pPr>
    </w:p>
    <w:p w14:paraId="468EA739">
      <w:pPr>
        <w:adjustRightInd w:val="0"/>
        <w:snapToGrid w:val="0"/>
        <w:spacing w:line="520" w:lineRule="exact"/>
        <w:jc w:val="center"/>
        <w:rPr>
          <w:rFonts w:hint="eastAsia" w:ascii="宋体" w:hAnsi="宋体" w:eastAsia="宋体" w:cs="宋体"/>
          <w:b/>
          <w:color w:val="auto"/>
          <w:sz w:val="24"/>
          <w:highlight w:val="none"/>
        </w:rPr>
      </w:pPr>
    </w:p>
    <w:p w14:paraId="6BA0422B">
      <w:pPr>
        <w:adjustRightInd w:val="0"/>
        <w:snapToGrid w:val="0"/>
        <w:spacing w:line="520" w:lineRule="exact"/>
        <w:jc w:val="center"/>
        <w:rPr>
          <w:rFonts w:hint="eastAsia" w:ascii="宋体" w:hAnsi="宋体" w:eastAsia="宋体" w:cs="宋体"/>
          <w:b/>
          <w:color w:val="auto"/>
          <w:sz w:val="24"/>
          <w:highlight w:val="none"/>
        </w:rPr>
      </w:pPr>
    </w:p>
    <w:p w14:paraId="1475A8C4">
      <w:pPr>
        <w:adjustRightInd w:val="0"/>
        <w:snapToGrid w:val="0"/>
        <w:spacing w:line="520" w:lineRule="exact"/>
        <w:jc w:val="center"/>
        <w:rPr>
          <w:rFonts w:hint="eastAsia" w:ascii="宋体" w:hAnsi="宋体" w:eastAsia="宋体" w:cs="宋体"/>
          <w:b/>
          <w:color w:val="auto"/>
          <w:sz w:val="24"/>
          <w:highlight w:val="none"/>
        </w:rPr>
      </w:pPr>
    </w:p>
    <w:p w14:paraId="328F5E94">
      <w:pPr>
        <w:adjustRightInd w:val="0"/>
        <w:snapToGrid w:val="0"/>
        <w:spacing w:line="520" w:lineRule="exact"/>
        <w:jc w:val="center"/>
        <w:rPr>
          <w:rFonts w:hint="eastAsia" w:ascii="宋体" w:hAnsi="宋体" w:eastAsia="宋体" w:cs="宋体"/>
          <w:b/>
          <w:color w:val="auto"/>
          <w:sz w:val="24"/>
          <w:highlight w:val="none"/>
        </w:rPr>
      </w:pPr>
    </w:p>
    <w:p w14:paraId="4C42FAA5">
      <w:pPr>
        <w:adjustRightInd w:val="0"/>
        <w:snapToGrid w:val="0"/>
        <w:spacing w:line="520" w:lineRule="exact"/>
        <w:jc w:val="center"/>
        <w:rPr>
          <w:rFonts w:hint="eastAsia" w:ascii="宋体" w:hAnsi="宋体" w:eastAsia="宋体" w:cs="宋体"/>
          <w:b/>
          <w:color w:val="auto"/>
          <w:sz w:val="24"/>
          <w:highlight w:val="none"/>
        </w:rPr>
      </w:pPr>
    </w:p>
    <w:p w14:paraId="116FAFC8">
      <w:pPr>
        <w:adjustRightInd w:val="0"/>
        <w:snapToGrid w:val="0"/>
        <w:spacing w:line="520" w:lineRule="exact"/>
        <w:jc w:val="center"/>
        <w:rPr>
          <w:rFonts w:hint="eastAsia" w:ascii="宋体" w:hAnsi="宋体" w:eastAsia="宋体" w:cs="宋体"/>
          <w:b/>
          <w:color w:val="auto"/>
          <w:sz w:val="24"/>
          <w:highlight w:val="none"/>
        </w:rPr>
      </w:pPr>
    </w:p>
    <w:p w14:paraId="67D89F1B">
      <w:pPr>
        <w:adjustRightInd w:val="0"/>
        <w:snapToGrid w:val="0"/>
        <w:spacing w:line="520" w:lineRule="exact"/>
        <w:jc w:val="center"/>
        <w:rPr>
          <w:rFonts w:hint="eastAsia" w:ascii="宋体" w:hAnsi="宋体" w:eastAsia="宋体" w:cs="宋体"/>
          <w:b/>
          <w:color w:val="auto"/>
          <w:sz w:val="24"/>
          <w:highlight w:val="none"/>
        </w:rPr>
      </w:pPr>
    </w:p>
    <w:p w14:paraId="79868F37">
      <w:pPr>
        <w:adjustRightInd w:val="0"/>
        <w:snapToGrid w:val="0"/>
        <w:spacing w:line="520" w:lineRule="exact"/>
        <w:jc w:val="center"/>
        <w:rPr>
          <w:rFonts w:hint="eastAsia" w:ascii="宋体" w:hAnsi="宋体" w:eastAsia="宋体" w:cs="宋体"/>
          <w:b/>
          <w:color w:val="auto"/>
          <w:sz w:val="24"/>
          <w:highlight w:val="none"/>
        </w:rPr>
      </w:pPr>
    </w:p>
    <w:p w14:paraId="1AC5B515">
      <w:pPr>
        <w:adjustRightInd w:val="0"/>
        <w:snapToGrid w:val="0"/>
        <w:spacing w:line="520" w:lineRule="exact"/>
        <w:jc w:val="center"/>
        <w:rPr>
          <w:rFonts w:hint="eastAsia" w:ascii="宋体" w:hAnsi="宋体" w:eastAsia="宋体" w:cs="宋体"/>
          <w:b/>
          <w:color w:val="auto"/>
          <w:sz w:val="24"/>
          <w:highlight w:val="none"/>
        </w:rPr>
      </w:pPr>
    </w:p>
    <w:p w14:paraId="3553E801">
      <w:pPr>
        <w:adjustRightInd w:val="0"/>
        <w:snapToGrid w:val="0"/>
        <w:spacing w:line="520" w:lineRule="exact"/>
        <w:jc w:val="center"/>
        <w:rPr>
          <w:rFonts w:hint="eastAsia" w:ascii="宋体" w:hAnsi="宋体" w:eastAsia="宋体" w:cs="宋体"/>
          <w:b/>
          <w:color w:val="auto"/>
          <w:sz w:val="24"/>
          <w:highlight w:val="none"/>
        </w:rPr>
      </w:pPr>
    </w:p>
    <w:p w14:paraId="70E53ABE">
      <w:pPr>
        <w:adjustRightInd w:val="0"/>
        <w:snapToGrid w:val="0"/>
        <w:spacing w:line="520" w:lineRule="exact"/>
        <w:jc w:val="center"/>
        <w:rPr>
          <w:rFonts w:hint="eastAsia" w:ascii="宋体" w:hAnsi="宋体" w:eastAsia="宋体" w:cs="宋体"/>
          <w:b/>
          <w:color w:val="auto"/>
          <w:sz w:val="24"/>
          <w:highlight w:val="none"/>
        </w:rPr>
      </w:pPr>
    </w:p>
    <w:p w14:paraId="4C50E8C8">
      <w:pPr>
        <w:adjustRightInd w:val="0"/>
        <w:snapToGrid w:val="0"/>
        <w:spacing w:line="520" w:lineRule="exact"/>
        <w:jc w:val="center"/>
        <w:rPr>
          <w:rFonts w:hint="eastAsia" w:ascii="宋体" w:hAnsi="宋体" w:eastAsia="宋体" w:cs="宋体"/>
          <w:b/>
          <w:color w:val="auto"/>
          <w:sz w:val="24"/>
          <w:highlight w:val="none"/>
        </w:rPr>
      </w:pPr>
    </w:p>
    <w:p w14:paraId="578B7509">
      <w:pPr>
        <w:adjustRightInd w:val="0"/>
        <w:snapToGrid w:val="0"/>
        <w:spacing w:line="520" w:lineRule="exact"/>
        <w:jc w:val="center"/>
        <w:rPr>
          <w:rFonts w:hint="eastAsia" w:ascii="宋体" w:hAnsi="宋体" w:eastAsia="宋体" w:cs="宋体"/>
          <w:b/>
          <w:color w:val="auto"/>
          <w:sz w:val="24"/>
          <w:highlight w:val="none"/>
        </w:rPr>
      </w:pPr>
    </w:p>
    <w:p w14:paraId="0186740B">
      <w:pPr>
        <w:adjustRightInd w:val="0"/>
        <w:snapToGrid w:val="0"/>
        <w:spacing w:line="520" w:lineRule="exact"/>
        <w:jc w:val="center"/>
        <w:rPr>
          <w:rFonts w:hint="eastAsia" w:ascii="宋体" w:hAnsi="宋体" w:eastAsia="宋体" w:cs="宋体"/>
          <w:b/>
          <w:color w:val="auto"/>
          <w:sz w:val="24"/>
          <w:highlight w:val="none"/>
        </w:rPr>
      </w:pPr>
    </w:p>
    <w:p w14:paraId="71ED7802">
      <w:pPr>
        <w:adjustRightInd w:val="0"/>
        <w:snapToGrid w:val="0"/>
        <w:spacing w:line="520" w:lineRule="exact"/>
        <w:jc w:val="center"/>
        <w:rPr>
          <w:rFonts w:hint="eastAsia" w:ascii="宋体" w:hAnsi="宋体" w:eastAsia="宋体" w:cs="宋体"/>
          <w:b/>
          <w:color w:val="auto"/>
          <w:sz w:val="24"/>
          <w:highlight w:val="none"/>
        </w:rPr>
      </w:pPr>
    </w:p>
    <w:p w14:paraId="3ADFCA15">
      <w:pPr>
        <w:adjustRightInd w:val="0"/>
        <w:snapToGrid w:val="0"/>
        <w:spacing w:line="520" w:lineRule="exact"/>
        <w:jc w:val="center"/>
        <w:rPr>
          <w:rFonts w:hint="eastAsia" w:ascii="宋体" w:hAnsi="宋体" w:eastAsia="宋体" w:cs="宋体"/>
          <w:b/>
          <w:color w:val="auto"/>
          <w:sz w:val="24"/>
          <w:highlight w:val="none"/>
        </w:rPr>
      </w:pPr>
    </w:p>
    <w:p w14:paraId="73CBBA52">
      <w:pPr>
        <w:adjustRightInd w:val="0"/>
        <w:snapToGrid w:val="0"/>
        <w:spacing w:line="520" w:lineRule="exact"/>
        <w:jc w:val="center"/>
        <w:rPr>
          <w:rFonts w:hint="eastAsia" w:ascii="宋体" w:hAnsi="宋体" w:eastAsia="宋体" w:cs="宋体"/>
          <w:b/>
          <w:color w:val="auto"/>
          <w:sz w:val="24"/>
          <w:highlight w:val="none"/>
        </w:rPr>
      </w:pPr>
    </w:p>
    <w:p w14:paraId="4E54BE00">
      <w:pPr>
        <w:adjustRightInd w:val="0"/>
        <w:snapToGrid w:val="0"/>
        <w:spacing w:line="520" w:lineRule="exact"/>
        <w:jc w:val="center"/>
        <w:rPr>
          <w:rFonts w:hint="eastAsia" w:ascii="宋体" w:hAnsi="宋体" w:eastAsia="宋体" w:cs="宋体"/>
          <w:b/>
          <w:color w:val="auto"/>
          <w:sz w:val="24"/>
          <w:highlight w:val="none"/>
        </w:rPr>
      </w:pPr>
    </w:p>
    <w:p w14:paraId="5C45DD87">
      <w:pPr>
        <w:adjustRightInd w:val="0"/>
        <w:snapToGrid w:val="0"/>
        <w:spacing w:line="520" w:lineRule="exact"/>
        <w:jc w:val="center"/>
        <w:rPr>
          <w:rFonts w:hint="eastAsia" w:ascii="宋体" w:hAnsi="宋体" w:eastAsia="宋体" w:cs="宋体"/>
          <w:b/>
          <w:color w:val="auto"/>
          <w:sz w:val="24"/>
          <w:highlight w:val="none"/>
        </w:rPr>
      </w:pPr>
    </w:p>
    <w:p w14:paraId="48048117">
      <w:pPr>
        <w:adjustRightInd w:val="0"/>
        <w:snapToGrid w:val="0"/>
        <w:spacing w:line="520" w:lineRule="exact"/>
        <w:jc w:val="center"/>
        <w:rPr>
          <w:rFonts w:hint="eastAsia" w:ascii="宋体" w:hAnsi="宋体" w:eastAsia="宋体" w:cs="宋体"/>
          <w:b/>
          <w:color w:val="auto"/>
          <w:sz w:val="24"/>
          <w:highlight w:val="none"/>
        </w:rPr>
      </w:pPr>
    </w:p>
    <w:p w14:paraId="4DBC4119">
      <w:pPr>
        <w:adjustRightInd w:val="0"/>
        <w:snapToGrid w:val="0"/>
        <w:spacing w:line="52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lang w:val="en-US" w:eastAsia="zh-CN"/>
        </w:rPr>
        <w:t>货物</w:t>
      </w:r>
      <w:r>
        <w:rPr>
          <w:rFonts w:hint="eastAsia" w:ascii="宋体" w:hAnsi="宋体" w:eastAsia="宋体" w:cs="宋体"/>
          <w:bCs/>
          <w:color w:val="auto"/>
          <w:sz w:val="44"/>
          <w:szCs w:val="44"/>
          <w:highlight w:val="none"/>
        </w:rPr>
        <w:t>技术要求偏离表</w:t>
      </w:r>
    </w:p>
    <w:p w14:paraId="765ABEC5">
      <w:pPr>
        <w:spacing w:line="520" w:lineRule="exact"/>
        <w:rPr>
          <w:rFonts w:hint="eastAsia" w:ascii="宋体" w:hAnsi="宋体" w:eastAsia="宋体" w:cs="宋体"/>
          <w:color w:val="auto"/>
          <w:sz w:val="32"/>
          <w:szCs w:val="32"/>
          <w:highlight w:val="none"/>
        </w:rPr>
      </w:pPr>
    </w:p>
    <w:p w14:paraId="16124AD7">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0F22ED48">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32"/>
        <w:gridCol w:w="1389"/>
        <w:gridCol w:w="2632"/>
        <w:gridCol w:w="2780"/>
        <w:gridCol w:w="1514"/>
      </w:tblGrid>
      <w:tr w14:paraId="797E35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37A091DB">
            <w:pPr>
              <w:pStyle w:val="13"/>
              <w:spacing w:line="360" w:lineRule="auto"/>
              <w:ind w:firstLine="0" w:firstLineChars="0"/>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序号</w:t>
            </w:r>
          </w:p>
        </w:tc>
        <w:tc>
          <w:tcPr>
            <w:tcW w:w="751" w:type="pct"/>
            <w:tcBorders>
              <w:right w:val="single" w:color="auto" w:sz="4" w:space="0"/>
            </w:tcBorders>
            <w:vAlign w:val="center"/>
          </w:tcPr>
          <w:p w14:paraId="2406A99F">
            <w:pPr>
              <w:pStyle w:val="13"/>
              <w:spacing w:line="360" w:lineRule="auto"/>
              <w:ind w:firstLine="0" w:firstLineChars="0"/>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标的的名称</w:t>
            </w:r>
          </w:p>
        </w:tc>
        <w:tc>
          <w:tcPr>
            <w:tcW w:w="1422" w:type="pct"/>
            <w:tcBorders>
              <w:left w:val="single" w:color="auto" w:sz="4" w:space="0"/>
            </w:tcBorders>
            <w:vAlign w:val="center"/>
          </w:tcPr>
          <w:p w14:paraId="7A3CA410">
            <w:pPr>
              <w:pStyle w:val="13"/>
              <w:spacing w:line="360" w:lineRule="auto"/>
              <w:ind w:firstLine="0" w:firstLineChars="0"/>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谈判文件要求</w:t>
            </w:r>
          </w:p>
        </w:tc>
        <w:tc>
          <w:tcPr>
            <w:tcW w:w="1502" w:type="pct"/>
            <w:vAlign w:val="center"/>
          </w:tcPr>
          <w:p w14:paraId="3CB4DA79">
            <w:pPr>
              <w:pStyle w:val="13"/>
              <w:spacing w:line="360" w:lineRule="auto"/>
              <w:ind w:firstLine="0" w:firstLineChars="0"/>
              <w:jc w:val="center"/>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rPr>
              <w:t>竞标响应</w:t>
            </w:r>
            <w:r>
              <w:rPr>
                <w:rFonts w:hint="eastAsia" w:ascii="宋体" w:hAnsi="宋体" w:eastAsia="宋体" w:cs="宋体"/>
                <w:color w:val="auto"/>
                <w:kern w:val="2"/>
                <w:sz w:val="24"/>
                <w:highlight w:val="none"/>
                <w:lang w:val="en-US" w:eastAsia="zh-CN"/>
              </w:rPr>
              <w:t>承诺</w:t>
            </w:r>
          </w:p>
        </w:tc>
        <w:tc>
          <w:tcPr>
            <w:tcW w:w="818" w:type="pct"/>
            <w:vAlign w:val="center"/>
          </w:tcPr>
          <w:p w14:paraId="083A474A">
            <w:pPr>
              <w:pStyle w:val="13"/>
              <w:spacing w:line="360" w:lineRule="auto"/>
              <w:ind w:firstLine="0" w:firstLineChars="0"/>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偏离说明</w:t>
            </w:r>
          </w:p>
        </w:tc>
      </w:tr>
      <w:tr w14:paraId="16D1E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6A073570">
            <w:pPr>
              <w:pStyle w:val="13"/>
              <w:spacing w:line="360" w:lineRule="auto"/>
              <w:ind w:firstLine="0" w:firstLineChars="0"/>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w:t>
            </w:r>
          </w:p>
        </w:tc>
        <w:tc>
          <w:tcPr>
            <w:tcW w:w="751" w:type="pct"/>
            <w:tcBorders>
              <w:right w:val="single" w:color="auto" w:sz="4" w:space="0"/>
            </w:tcBorders>
            <w:vAlign w:val="center"/>
          </w:tcPr>
          <w:p w14:paraId="4BF0F51B">
            <w:pPr>
              <w:pStyle w:val="13"/>
              <w:spacing w:line="360" w:lineRule="auto"/>
              <w:ind w:firstLine="0" w:firstLineChars="0"/>
              <w:jc w:val="center"/>
              <w:rPr>
                <w:rFonts w:hint="eastAsia" w:ascii="宋体" w:hAnsi="宋体" w:eastAsia="宋体" w:cs="宋体"/>
                <w:color w:val="auto"/>
                <w:kern w:val="2"/>
                <w:sz w:val="24"/>
                <w:highlight w:val="none"/>
              </w:rPr>
            </w:pPr>
          </w:p>
        </w:tc>
        <w:tc>
          <w:tcPr>
            <w:tcW w:w="1422" w:type="pct"/>
            <w:tcBorders>
              <w:left w:val="single" w:color="auto" w:sz="4" w:space="0"/>
            </w:tcBorders>
            <w:vAlign w:val="center"/>
          </w:tcPr>
          <w:p w14:paraId="033CB394">
            <w:pPr>
              <w:pStyle w:val="13"/>
              <w:spacing w:line="360" w:lineRule="auto"/>
              <w:ind w:firstLine="0" w:firstLineChars="0"/>
              <w:jc w:val="center"/>
              <w:rPr>
                <w:rFonts w:hint="eastAsia" w:ascii="宋体" w:hAnsi="宋体" w:eastAsia="宋体" w:cs="宋体"/>
                <w:color w:val="auto"/>
                <w:kern w:val="2"/>
                <w:sz w:val="24"/>
                <w:highlight w:val="none"/>
              </w:rPr>
            </w:pPr>
          </w:p>
        </w:tc>
        <w:tc>
          <w:tcPr>
            <w:tcW w:w="1502" w:type="pct"/>
            <w:vAlign w:val="center"/>
          </w:tcPr>
          <w:p w14:paraId="19B66263">
            <w:pPr>
              <w:pStyle w:val="13"/>
              <w:spacing w:line="360" w:lineRule="auto"/>
              <w:ind w:firstLine="0" w:firstLineChars="0"/>
              <w:jc w:val="center"/>
              <w:rPr>
                <w:rFonts w:hint="eastAsia" w:ascii="宋体" w:hAnsi="宋体" w:eastAsia="宋体" w:cs="宋体"/>
                <w:color w:val="auto"/>
                <w:kern w:val="2"/>
                <w:sz w:val="24"/>
                <w:highlight w:val="none"/>
              </w:rPr>
            </w:pPr>
          </w:p>
        </w:tc>
        <w:tc>
          <w:tcPr>
            <w:tcW w:w="818" w:type="pct"/>
            <w:vAlign w:val="center"/>
          </w:tcPr>
          <w:p w14:paraId="3921EC2D">
            <w:pPr>
              <w:pStyle w:val="13"/>
              <w:spacing w:line="360" w:lineRule="auto"/>
              <w:ind w:firstLine="0" w:firstLineChars="0"/>
              <w:jc w:val="center"/>
              <w:rPr>
                <w:rFonts w:hint="eastAsia" w:ascii="宋体" w:hAnsi="宋体" w:eastAsia="宋体" w:cs="宋体"/>
                <w:color w:val="auto"/>
                <w:kern w:val="2"/>
                <w:sz w:val="24"/>
                <w:highlight w:val="none"/>
              </w:rPr>
            </w:pPr>
          </w:p>
        </w:tc>
      </w:tr>
      <w:tr w14:paraId="7D654B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1A2F01D2">
            <w:pPr>
              <w:pStyle w:val="13"/>
              <w:spacing w:line="360" w:lineRule="auto"/>
              <w:ind w:firstLine="0" w:firstLineChars="0"/>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w:t>
            </w:r>
          </w:p>
        </w:tc>
        <w:tc>
          <w:tcPr>
            <w:tcW w:w="751" w:type="pct"/>
            <w:tcBorders>
              <w:right w:val="single" w:color="auto" w:sz="4" w:space="0"/>
            </w:tcBorders>
            <w:vAlign w:val="center"/>
          </w:tcPr>
          <w:p w14:paraId="22BA4E80">
            <w:pPr>
              <w:pStyle w:val="13"/>
              <w:spacing w:line="360" w:lineRule="auto"/>
              <w:ind w:firstLine="0" w:firstLineChars="0"/>
              <w:jc w:val="center"/>
              <w:rPr>
                <w:rFonts w:hint="eastAsia" w:ascii="宋体" w:hAnsi="宋体" w:eastAsia="宋体" w:cs="宋体"/>
                <w:color w:val="auto"/>
                <w:kern w:val="2"/>
                <w:sz w:val="24"/>
                <w:highlight w:val="none"/>
              </w:rPr>
            </w:pPr>
          </w:p>
        </w:tc>
        <w:tc>
          <w:tcPr>
            <w:tcW w:w="1422" w:type="pct"/>
            <w:tcBorders>
              <w:left w:val="single" w:color="auto" w:sz="4" w:space="0"/>
            </w:tcBorders>
            <w:vAlign w:val="center"/>
          </w:tcPr>
          <w:p w14:paraId="4BA759D8">
            <w:pPr>
              <w:pStyle w:val="13"/>
              <w:spacing w:line="360" w:lineRule="auto"/>
              <w:ind w:firstLine="0" w:firstLineChars="0"/>
              <w:jc w:val="center"/>
              <w:rPr>
                <w:rFonts w:hint="eastAsia" w:ascii="宋体" w:hAnsi="宋体" w:eastAsia="宋体" w:cs="宋体"/>
                <w:color w:val="auto"/>
                <w:kern w:val="2"/>
                <w:sz w:val="24"/>
                <w:highlight w:val="none"/>
              </w:rPr>
            </w:pPr>
          </w:p>
        </w:tc>
        <w:tc>
          <w:tcPr>
            <w:tcW w:w="1502" w:type="pct"/>
            <w:vAlign w:val="center"/>
          </w:tcPr>
          <w:p w14:paraId="2082678E">
            <w:pPr>
              <w:pStyle w:val="13"/>
              <w:spacing w:line="360" w:lineRule="auto"/>
              <w:ind w:firstLine="0" w:firstLineChars="0"/>
              <w:jc w:val="center"/>
              <w:rPr>
                <w:rFonts w:hint="eastAsia" w:ascii="宋体" w:hAnsi="宋体" w:eastAsia="宋体" w:cs="宋体"/>
                <w:color w:val="auto"/>
                <w:kern w:val="2"/>
                <w:sz w:val="24"/>
                <w:highlight w:val="none"/>
              </w:rPr>
            </w:pPr>
          </w:p>
        </w:tc>
        <w:tc>
          <w:tcPr>
            <w:tcW w:w="818" w:type="pct"/>
            <w:vAlign w:val="center"/>
          </w:tcPr>
          <w:p w14:paraId="50CA4FCD">
            <w:pPr>
              <w:pStyle w:val="13"/>
              <w:spacing w:line="360" w:lineRule="auto"/>
              <w:ind w:firstLine="0" w:firstLineChars="0"/>
              <w:jc w:val="center"/>
              <w:rPr>
                <w:rFonts w:hint="eastAsia" w:ascii="宋体" w:hAnsi="宋体" w:eastAsia="宋体" w:cs="宋体"/>
                <w:color w:val="auto"/>
                <w:kern w:val="2"/>
                <w:sz w:val="24"/>
                <w:highlight w:val="none"/>
              </w:rPr>
            </w:pPr>
          </w:p>
        </w:tc>
      </w:tr>
      <w:tr w14:paraId="276269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7EA87983">
            <w:pPr>
              <w:pStyle w:val="13"/>
              <w:spacing w:line="360" w:lineRule="auto"/>
              <w:ind w:firstLine="0" w:firstLineChars="0"/>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w:t>
            </w:r>
          </w:p>
        </w:tc>
        <w:tc>
          <w:tcPr>
            <w:tcW w:w="751" w:type="pct"/>
            <w:tcBorders>
              <w:right w:val="single" w:color="auto" w:sz="4" w:space="0"/>
            </w:tcBorders>
            <w:vAlign w:val="center"/>
          </w:tcPr>
          <w:p w14:paraId="0394558E">
            <w:pPr>
              <w:pStyle w:val="13"/>
              <w:spacing w:line="360" w:lineRule="auto"/>
              <w:ind w:firstLine="0" w:firstLineChars="0"/>
              <w:jc w:val="center"/>
              <w:rPr>
                <w:rFonts w:hint="eastAsia" w:ascii="宋体" w:hAnsi="宋体" w:eastAsia="宋体" w:cs="宋体"/>
                <w:color w:val="auto"/>
                <w:kern w:val="2"/>
                <w:sz w:val="24"/>
                <w:highlight w:val="none"/>
              </w:rPr>
            </w:pPr>
          </w:p>
        </w:tc>
        <w:tc>
          <w:tcPr>
            <w:tcW w:w="1422" w:type="pct"/>
            <w:tcBorders>
              <w:left w:val="single" w:color="auto" w:sz="4" w:space="0"/>
            </w:tcBorders>
            <w:vAlign w:val="center"/>
          </w:tcPr>
          <w:p w14:paraId="19532989">
            <w:pPr>
              <w:pStyle w:val="13"/>
              <w:spacing w:line="360" w:lineRule="auto"/>
              <w:ind w:firstLine="0" w:firstLineChars="0"/>
              <w:jc w:val="center"/>
              <w:rPr>
                <w:rFonts w:hint="eastAsia" w:ascii="宋体" w:hAnsi="宋体" w:eastAsia="宋体" w:cs="宋体"/>
                <w:color w:val="auto"/>
                <w:kern w:val="2"/>
                <w:sz w:val="24"/>
                <w:highlight w:val="none"/>
              </w:rPr>
            </w:pPr>
          </w:p>
        </w:tc>
        <w:tc>
          <w:tcPr>
            <w:tcW w:w="1502" w:type="pct"/>
            <w:vAlign w:val="center"/>
          </w:tcPr>
          <w:p w14:paraId="24D45935">
            <w:pPr>
              <w:pStyle w:val="13"/>
              <w:spacing w:line="360" w:lineRule="auto"/>
              <w:ind w:firstLine="0" w:firstLineChars="0"/>
              <w:jc w:val="center"/>
              <w:rPr>
                <w:rFonts w:hint="eastAsia" w:ascii="宋体" w:hAnsi="宋体" w:eastAsia="宋体" w:cs="宋体"/>
                <w:color w:val="auto"/>
                <w:kern w:val="2"/>
                <w:sz w:val="24"/>
                <w:highlight w:val="none"/>
              </w:rPr>
            </w:pPr>
          </w:p>
        </w:tc>
        <w:tc>
          <w:tcPr>
            <w:tcW w:w="818" w:type="pct"/>
            <w:vAlign w:val="center"/>
          </w:tcPr>
          <w:p w14:paraId="121052E5">
            <w:pPr>
              <w:pStyle w:val="13"/>
              <w:spacing w:line="360" w:lineRule="auto"/>
              <w:ind w:firstLine="0" w:firstLineChars="0"/>
              <w:jc w:val="center"/>
              <w:rPr>
                <w:rFonts w:hint="eastAsia" w:ascii="宋体" w:hAnsi="宋体" w:eastAsia="宋体" w:cs="宋体"/>
                <w:color w:val="auto"/>
                <w:kern w:val="2"/>
                <w:sz w:val="24"/>
                <w:highlight w:val="none"/>
              </w:rPr>
            </w:pPr>
          </w:p>
        </w:tc>
      </w:tr>
      <w:tr w14:paraId="4876F4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0DFF055B">
            <w:pPr>
              <w:pStyle w:val="13"/>
              <w:spacing w:line="360" w:lineRule="auto"/>
              <w:ind w:firstLine="0" w:firstLineChars="0"/>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4</w:t>
            </w:r>
          </w:p>
        </w:tc>
        <w:tc>
          <w:tcPr>
            <w:tcW w:w="751" w:type="pct"/>
            <w:tcBorders>
              <w:right w:val="single" w:color="auto" w:sz="4" w:space="0"/>
            </w:tcBorders>
            <w:vAlign w:val="center"/>
          </w:tcPr>
          <w:p w14:paraId="55F94ED1">
            <w:pPr>
              <w:pStyle w:val="13"/>
              <w:spacing w:line="360" w:lineRule="auto"/>
              <w:ind w:firstLine="0" w:firstLineChars="0"/>
              <w:jc w:val="center"/>
              <w:rPr>
                <w:rFonts w:hint="eastAsia" w:ascii="宋体" w:hAnsi="宋体" w:eastAsia="宋体" w:cs="宋体"/>
                <w:color w:val="auto"/>
                <w:kern w:val="2"/>
                <w:sz w:val="24"/>
                <w:highlight w:val="none"/>
              </w:rPr>
            </w:pPr>
          </w:p>
        </w:tc>
        <w:tc>
          <w:tcPr>
            <w:tcW w:w="1422" w:type="pct"/>
            <w:tcBorders>
              <w:left w:val="single" w:color="auto" w:sz="4" w:space="0"/>
            </w:tcBorders>
            <w:vAlign w:val="center"/>
          </w:tcPr>
          <w:p w14:paraId="3EA15ECD">
            <w:pPr>
              <w:pStyle w:val="13"/>
              <w:spacing w:line="360" w:lineRule="auto"/>
              <w:ind w:firstLine="0" w:firstLineChars="0"/>
              <w:jc w:val="center"/>
              <w:rPr>
                <w:rFonts w:hint="eastAsia" w:ascii="宋体" w:hAnsi="宋体" w:eastAsia="宋体" w:cs="宋体"/>
                <w:color w:val="auto"/>
                <w:kern w:val="2"/>
                <w:sz w:val="24"/>
                <w:highlight w:val="none"/>
              </w:rPr>
            </w:pPr>
          </w:p>
        </w:tc>
        <w:tc>
          <w:tcPr>
            <w:tcW w:w="1502" w:type="pct"/>
            <w:vAlign w:val="center"/>
          </w:tcPr>
          <w:p w14:paraId="22A802DB">
            <w:pPr>
              <w:pStyle w:val="13"/>
              <w:spacing w:line="360" w:lineRule="auto"/>
              <w:ind w:firstLine="0" w:firstLineChars="0"/>
              <w:jc w:val="center"/>
              <w:rPr>
                <w:rFonts w:hint="eastAsia" w:ascii="宋体" w:hAnsi="宋体" w:eastAsia="宋体" w:cs="宋体"/>
                <w:color w:val="auto"/>
                <w:kern w:val="2"/>
                <w:sz w:val="24"/>
                <w:highlight w:val="none"/>
              </w:rPr>
            </w:pPr>
          </w:p>
        </w:tc>
        <w:tc>
          <w:tcPr>
            <w:tcW w:w="818" w:type="pct"/>
            <w:vAlign w:val="center"/>
          </w:tcPr>
          <w:p w14:paraId="130C70AA">
            <w:pPr>
              <w:pStyle w:val="13"/>
              <w:spacing w:line="360" w:lineRule="auto"/>
              <w:ind w:firstLine="0" w:firstLineChars="0"/>
              <w:jc w:val="center"/>
              <w:rPr>
                <w:rFonts w:hint="eastAsia" w:ascii="宋体" w:hAnsi="宋体" w:eastAsia="宋体" w:cs="宋体"/>
                <w:color w:val="auto"/>
                <w:kern w:val="2"/>
                <w:sz w:val="24"/>
                <w:highlight w:val="none"/>
              </w:rPr>
            </w:pPr>
          </w:p>
        </w:tc>
      </w:tr>
      <w:tr w14:paraId="7F41E1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6B3C2181">
            <w:pPr>
              <w:pStyle w:val="13"/>
              <w:spacing w:line="360" w:lineRule="auto"/>
              <w:ind w:firstLine="0" w:firstLineChars="0"/>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5</w:t>
            </w:r>
          </w:p>
        </w:tc>
        <w:tc>
          <w:tcPr>
            <w:tcW w:w="751" w:type="pct"/>
            <w:tcBorders>
              <w:right w:val="single" w:color="auto" w:sz="4" w:space="0"/>
            </w:tcBorders>
            <w:vAlign w:val="center"/>
          </w:tcPr>
          <w:p w14:paraId="13A16B60">
            <w:pPr>
              <w:pStyle w:val="13"/>
              <w:spacing w:line="360" w:lineRule="auto"/>
              <w:ind w:firstLine="0" w:firstLineChars="0"/>
              <w:jc w:val="center"/>
              <w:rPr>
                <w:rFonts w:hint="eastAsia" w:ascii="宋体" w:hAnsi="宋体" w:eastAsia="宋体" w:cs="宋体"/>
                <w:color w:val="auto"/>
                <w:kern w:val="2"/>
                <w:sz w:val="24"/>
                <w:highlight w:val="none"/>
              </w:rPr>
            </w:pPr>
          </w:p>
        </w:tc>
        <w:tc>
          <w:tcPr>
            <w:tcW w:w="1422" w:type="pct"/>
            <w:tcBorders>
              <w:left w:val="single" w:color="auto" w:sz="4" w:space="0"/>
            </w:tcBorders>
            <w:vAlign w:val="center"/>
          </w:tcPr>
          <w:p w14:paraId="1EF57E94">
            <w:pPr>
              <w:pStyle w:val="13"/>
              <w:spacing w:line="360" w:lineRule="auto"/>
              <w:ind w:firstLine="0" w:firstLineChars="0"/>
              <w:jc w:val="center"/>
              <w:rPr>
                <w:rFonts w:hint="eastAsia" w:ascii="宋体" w:hAnsi="宋体" w:eastAsia="宋体" w:cs="宋体"/>
                <w:color w:val="auto"/>
                <w:kern w:val="2"/>
                <w:sz w:val="24"/>
                <w:highlight w:val="none"/>
              </w:rPr>
            </w:pPr>
          </w:p>
        </w:tc>
        <w:tc>
          <w:tcPr>
            <w:tcW w:w="1502" w:type="pct"/>
            <w:vAlign w:val="center"/>
          </w:tcPr>
          <w:p w14:paraId="07AA2B41">
            <w:pPr>
              <w:pStyle w:val="13"/>
              <w:spacing w:line="360" w:lineRule="auto"/>
              <w:ind w:firstLine="0" w:firstLineChars="0"/>
              <w:jc w:val="center"/>
              <w:rPr>
                <w:rFonts w:hint="eastAsia" w:ascii="宋体" w:hAnsi="宋体" w:eastAsia="宋体" w:cs="宋体"/>
                <w:color w:val="auto"/>
                <w:kern w:val="2"/>
                <w:sz w:val="24"/>
                <w:highlight w:val="none"/>
              </w:rPr>
            </w:pPr>
          </w:p>
        </w:tc>
        <w:tc>
          <w:tcPr>
            <w:tcW w:w="818" w:type="pct"/>
            <w:vAlign w:val="center"/>
          </w:tcPr>
          <w:p w14:paraId="16941528">
            <w:pPr>
              <w:pStyle w:val="13"/>
              <w:spacing w:line="360" w:lineRule="auto"/>
              <w:ind w:firstLine="0" w:firstLineChars="0"/>
              <w:jc w:val="center"/>
              <w:rPr>
                <w:rFonts w:hint="eastAsia" w:ascii="宋体" w:hAnsi="宋体" w:eastAsia="宋体" w:cs="宋体"/>
                <w:color w:val="auto"/>
                <w:kern w:val="2"/>
                <w:sz w:val="24"/>
                <w:highlight w:val="none"/>
              </w:rPr>
            </w:pPr>
          </w:p>
        </w:tc>
      </w:tr>
      <w:tr w14:paraId="6D7F40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20" w:hRule="atLeast"/>
          <w:jc w:val="center"/>
        </w:trPr>
        <w:tc>
          <w:tcPr>
            <w:tcW w:w="504" w:type="pct"/>
            <w:vAlign w:val="center"/>
          </w:tcPr>
          <w:p w14:paraId="232D4EC8">
            <w:pPr>
              <w:pStyle w:val="13"/>
              <w:spacing w:line="360" w:lineRule="auto"/>
              <w:ind w:firstLine="0" w:firstLineChars="0"/>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w:t>
            </w:r>
          </w:p>
        </w:tc>
        <w:tc>
          <w:tcPr>
            <w:tcW w:w="751" w:type="pct"/>
            <w:tcBorders>
              <w:right w:val="single" w:color="auto" w:sz="4" w:space="0"/>
            </w:tcBorders>
            <w:vAlign w:val="center"/>
          </w:tcPr>
          <w:p w14:paraId="6030E69F">
            <w:pPr>
              <w:pStyle w:val="13"/>
              <w:spacing w:line="360" w:lineRule="auto"/>
              <w:ind w:firstLine="0" w:firstLineChars="0"/>
              <w:jc w:val="center"/>
              <w:rPr>
                <w:rFonts w:hint="eastAsia" w:ascii="宋体" w:hAnsi="宋体" w:eastAsia="宋体" w:cs="宋体"/>
                <w:color w:val="auto"/>
                <w:kern w:val="2"/>
                <w:sz w:val="24"/>
                <w:highlight w:val="none"/>
              </w:rPr>
            </w:pPr>
          </w:p>
        </w:tc>
        <w:tc>
          <w:tcPr>
            <w:tcW w:w="1422" w:type="pct"/>
            <w:tcBorders>
              <w:left w:val="single" w:color="auto" w:sz="4" w:space="0"/>
            </w:tcBorders>
            <w:vAlign w:val="center"/>
          </w:tcPr>
          <w:p w14:paraId="7207A15B">
            <w:pPr>
              <w:pStyle w:val="13"/>
              <w:spacing w:line="360" w:lineRule="auto"/>
              <w:ind w:firstLine="0" w:firstLineChars="0"/>
              <w:jc w:val="center"/>
              <w:rPr>
                <w:rFonts w:hint="eastAsia" w:ascii="宋体" w:hAnsi="宋体" w:eastAsia="宋体" w:cs="宋体"/>
                <w:color w:val="auto"/>
                <w:kern w:val="2"/>
                <w:sz w:val="24"/>
                <w:highlight w:val="none"/>
              </w:rPr>
            </w:pPr>
          </w:p>
        </w:tc>
        <w:tc>
          <w:tcPr>
            <w:tcW w:w="1502" w:type="pct"/>
            <w:vAlign w:val="center"/>
          </w:tcPr>
          <w:p w14:paraId="7D5346AC">
            <w:pPr>
              <w:pStyle w:val="13"/>
              <w:spacing w:line="360" w:lineRule="auto"/>
              <w:ind w:firstLine="0" w:firstLineChars="0"/>
              <w:jc w:val="center"/>
              <w:rPr>
                <w:rFonts w:hint="eastAsia" w:ascii="宋体" w:hAnsi="宋体" w:eastAsia="宋体" w:cs="宋体"/>
                <w:color w:val="auto"/>
                <w:kern w:val="2"/>
                <w:sz w:val="24"/>
                <w:highlight w:val="none"/>
              </w:rPr>
            </w:pPr>
          </w:p>
        </w:tc>
        <w:tc>
          <w:tcPr>
            <w:tcW w:w="818" w:type="pct"/>
            <w:tcBorders>
              <w:right w:val="single" w:color="auto" w:sz="4" w:space="0"/>
            </w:tcBorders>
            <w:vAlign w:val="center"/>
          </w:tcPr>
          <w:p w14:paraId="43E67FED">
            <w:pPr>
              <w:pStyle w:val="13"/>
              <w:spacing w:line="360" w:lineRule="auto"/>
              <w:ind w:firstLine="0" w:firstLineChars="0"/>
              <w:jc w:val="center"/>
              <w:rPr>
                <w:rFonts w:hint="eastAsia" w:ascii="宋体" w:hAnsi="宋体" w:eastAsia="宋体" w:cs="宋体"/>
                <w:color w:val="auto"/>
                <w:kern w:val="2"/>
                <w:sz w:val="24"/>
                <w:highlight w:val="none"/>
              </w:rPr>
            </w:pPr>
          </w:p>
        </w:tc>
      </w:tr>
    </w:tbl>
    <w:p w14:paraId="53FC801D">
      <w:pPr>
        <w:pStyle w:val="13"/>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425579F">
      <w:pPr>
        <w:pStyle w:val="13"/>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1.说明：应对照谈判文件“第三章 采购需求</w:t>
      </w:r>
      <w:r>
        <w:rPr>
          <w:rFonts w:hint="eastAsia" w:ascii="宋体" w:hAnsi="宋体" w:eastAsia="宋体" w:cs="宋体"/>
          <w:color w:val="auto"/>
          <w:sz w:val="24"/>
          <w:szCs w:val="24"/>
          <w:highlight w:val="none"/>
          <w:lang w:eastAsia="zh-CN"/>
        </w:rPr>
        <w:t>一览表</w:t>
      </w:r>
      <w:r>
        <w:rPr>
          <w:rFonts w:hint="eastAsia" w:ascii="宋体" w:hAnsi="宋体" w:eastAsia="宋体" w:cs="宋体"/>
          <w:color w:val="auto"/>
          <w:sz w:val="24"/>
          <w:szCs w:val="24"/>
          <w:highlight w:val="none"/>
        </w:rPr>
        <w:t>”中的技术要求实质性响应，并作出偏离说明。</w:t>
      </w:r>
    </w:p>
    <w:p w14:paraId="0DF4E7FB">
      <w:pPr>
        <w:pStyle w:val="13"/>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2.供应商应根据竞标设备的性能指标，对照谈判文件要求，在“偏离说明”中注明“正偏离”、“负偏离”或者“无偏离”。既不属于“正偏离”也不属于“负偏离”即为“无偏离”。</w:t>
      </w:r>
    </w:p>
    <w:p w14:paraId="1FCD5548">
      <w:pPr>
        <w:pStyle w:val="13"/>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3.供应商认为其竞标响应有正偏离的，请在</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技术要求偏离表中列明，且在响应文件中提供竞标产品的彩页或国家认可有资质的第三方检测机构出具的检测报告复印件或产品生产厂家出具的技术参数说明证明作为佐证。</w:t>
      </w:r>
    </w:p>
    <w:p w14:paraId="6A6408FC">
      <w:pPr>
        <w:pStyle w:val="13"/>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技术要求偏离表中的竞标响应与佐证材料不一致的，以佐证材料为准。</w:t>
      </w:r>
    </w:p>
    <w:p w14:paraId="5B6EE657">
      <w:pPr>
        <w:pStyle w:val="13"/>
        <w:spacing w:line="360" w:lineRule="auto"/>
        <w:ind w:firstLine="0" w:firstLineChars="0"/>
        <w:contextualSpacing/>
        <w:rPr>
          <w:rFonts w:hint="eastAsia" w:ascii="宋体" w:hAnsi="宋体" w:eastAsia="宋体" w:cs="宋体"/>
          <w:color w:val="auto"/>
          <w:sz w:val="24"/>
          <w:szCs w:val="24"/>
          <w:highlight w:val="none"/>
        </w:rPr>
      </w:pPr>
    </w:p>
    <w:p w14:paraId="3A060210">
      <w:pPr>
        <w:spacing w:line="360" w:lineRule="auto"/>
        <w:ind w:right="-817" w:rightChars="-389"/>
        <w:contextualSpacing/>
        <w:rPr>
          <w:rFonts w:hint="eastAsia" w:ascii="宋体" w:hAnsi="宋体" w:eastAsia="宋体" w:cs="宋体"/>
          <w:color w:val="auto"/>
          <w:sz w:val="24"/>
          <w:highlight w:val="none"/>
        </w:rPr>
      </w:pPr>
    </w:p>
    <w:p w14:paraId="47FD013C">
      <w:pPr>
        <w:spacing w:line="360" w:lineRule="auto"/>
        <w:ind w:firstLine="4560" w:firstLineChars="19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14:paraId="73EAAC61">
      <w:pPr>
        <w:spacing w:line="360" w:lineRule="auto"/>
        <w:ind w:right="-817" w:rightChars="-389"/>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法定代表人或者委托代理人（签字或者电子签名）：</w:t>
      </w:r>
    </w:p>
    <w:p w14:paraId="76F007C8">
      <w:pPr>
        <w:spacing w:line="360" w:lineRule="auto"/>
        <w:ind w:right="-817" w:rightChars="-389" w:firstLine="2880" w:firstLineChars="1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06C9AEB1">
      <w:pPr>
        <w:pStyle w:val="19"/>
        <w:rPr>
          <w:rFonts w:hint="eastAsia" w:ascii="宋体" w:hAnsi="宋体" w:eastAsia="宋体" w:cs="宋体"/>
          <w:color w:val="auto"/>
          <w:highlight w:val="none"/>
        </w:rPr>
      </w:pPr>
    </w:p>
    <w:p w14:paraId="4CFE865D">
      <w:pPr>
        <w:spacing w:line="360" w:lineRule="auto"/>
        <w:ind w:right="-817" w:rightChars="-389" w:firstLine="2880" w:firstLineChars="1200"/>
        <w:contextualSpacing/>
        <w:rPr>
          <w:rFonts w:hint="eastAsia" w:ascii="宋体" w:hAnsi="宋体" w:eastAsia="宋体" w:cs="宋体"/>
          <w:color w:val="auto"/>
          <w:sz w:val="24"/>
          <w:highlight w:val="none"/>
        </w:rPr>
      </w:pPr>
    </w:p>
    <w:p w14:paraId="2200FFFC">
      <w:pPr>
        <w:adjustRightInd w:val="0"/>
        <w:snapToGrid w:val="0"/>
        <w:spacing w:line="52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货物配置清单</w:t>
      </w:r>
    </w:p>
    <w:p w14:paraId="6F710D51">
      <w:pPr>
        <w:spacing w:line="300" w:lineRule="auto"/>
        <w:rPr>
          <w:rFonts w:hint="eastAsia" w:ascii="宋体" w:hAnsi="宋体" w:eastAsia="宋体" w:cs="宋体"/>
          <w:color w:val="auto"/>
          <w:szCs w:val="21"/>
          <w:highlight w:val="none"/>
        </w:rPr>
      </w:pPr>
    </w:p>
    <w:p w14:paraId="09F5ADD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5319AD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4"/>
        <w:gridCol w:w="1287"/>
        <w:gridCol w:w="830"/>
        <w:gridCol w:w="925"/>
        <w:gridCol w:w="1846"/>
        <w:gridCol w:w="1287"/>
        <w:gridCol w:w="762"/>
        <w:gridCol w:w="1546"/>
      </w:tblGrid>
      <w:tr w14:paraId="4E8FE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7F8E1D01">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96" w:type="pct"/>
            <w:tcBorders>
              <w:top w:val="single" w:color="auto" w:sz="4" w:space="0"/>
              <w:left w:val="single" w:color="auto" w:sz="4" w:space="0"/>
              <w:bottom w:val="single" w:color="auto" w:sz="4" w:space="0"/>
              <w:right w:val="single" w:color="auto" w:sz="4" w:space="0"/>
            </w:tcBorders>
            <w:vAlign w:val="center"/>
          </w:tcPr>
          <w:p w14:paraId="123D9A5A">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标的的名称</w:t>
            </w:r>
          </w:p>
        </w:tc>
        <w:tc>
          <w:tcPr>
            <w:tcW w:w="449" w:type="pct"/>
            <w:tcBorders>
              <w:top w:val="single" w:color="auto" w:sz="4" w:space="0"/>
              <w:left w:val="single" w:color="auto" w:sz="4" w:space="0"/>
              <w:bottom w:val="single" w:color="auto" w:sz="4" w:space="0"/>
              <w:right w:val="single" w:color="auto" w:sz="4" w:space="0"/>
            </w:tcBorders>
            <w:vAlign w:val="center"/>
          </w:tcPr>
          <w:p w14:paraId="021B93D3">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14:paraId="3ABA77E9">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998" w:type="pct"/>
            <w:tcBorders>
              <w:top w:val="single" w:color="auto" w:sz="4" w:space="0"/>
              <w:left w:val="single" w:color="auto" w:sz="4" w:space="0"/>
              <w:bottom w:val="single" w:color="auto" w:sz="4" w:space="0"/>
              <w:right w:val="single" w:color="auto" w:sz="4" w:space="0"/>
            </w:tcBorders>
          </w:tcPr>
          <w:p w14:paraId="68602F40">
            <w:pPr>
              <w:snapToGrid w:val="0"/>
              <w:spacing w:before="50" w:after="50"/>
              <w:jc w:val="center"/>
              <w:rPr>
                <w:rFonts w:hint="eastAsia" w:ascii="宋体" w:hAnsi="宋体" w:eastAsia="宋体" w:cs="宋体"/>
                <w:color w:val="auto"/>
                <w:sz w:val="24"/>
                <w:highlight w:val="none"/>
              </w:rPr>
            </w:pPr>
          </w:p>
          <w:p w14:paraId="12E69FC0">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585B17AD">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51052CF5">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39185845">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参数性能、指标及配置</w:t>
            </w:r>
          </w:p>
        </w:tc>
      </w:tr>
      <w:tr w14:paraId="2D6C44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32774BB3">
            <w:pPr>
              <w:snapToGrid w:val="0"/>
              <w:spacing w:before="50" w:after="50"/>
              <w:jc w:val="center"/>
              <w:rPr>
                <w:rFonts w:hint="eastAsia"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700A1E2D">
            <w:pPr>
              <w:snapToGrid w:val="0"/>
              <w:spacing w:before="50" w:after="50"/>
              <w:jc w:val="center"/>
              <w:rPr>
                <w:rFonts w:hint="eastAsia" w:ascii="宋体" w:hAnsi="宋体" w:eastAsia="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0C361BC6">
            <w:pPr>
              <w:snapToGrid w:val="0"/>
              <w:spacing w:before="50" w:after="50"/>
              <w:jc w:val="center"/>
              <w:rPr>
                <w:rFonts w:hint="eastAsia" w:ascii="宋体" w:hAnsi="宋体" w:eastAsia="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23AE102E">
            <w:pPr>
              <w:snapToGrid w:val="0"/>
              <w:spacing w:before="50" w:after="50"/>
              <w:jc w:val="center"/>
              <w:rPr>
                <w:rFonts w:hint="eastAsia" w:ascii="宋体" w:hAnsi="宋体" w:eastAsia="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4A55A29A">
            <w:pPr>
              <w:snapToGrid w:val="0"/>
              <w:spacing w:before="50" w:after="50"/>
              <w:jc w:val="center"/>
              <w:rPr>
                <w:rFonts w:hint="eastAsia"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70002596">
            <w:pPr>
              <w:snapToGrid w:val="0"/>
              <w:spacing w:before="50" w:after="50"/>
              <w:jc w:val="center"/>
              <w:rPr>
                <w:rFonts w:hint="eastAsia" w:ascii="宋体" w:hAnsi="宋体" w:eastAsia="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549A7A3E">
            <w:pPr>
              <w:snapToGrid w:val="0"/>
              <w:spacing w:before="50" w:after="50"/>
              <w:jc w:val="center"/>
              <w:rPr>
                <w:rFonts w:hint="eastAsia" w:ascii="宋体" w:hAnsi="宋体" w:eastAsia="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43060EE7">
            <w:pPr>
              <w:snapToGrid w:val="0"/>
              <w:spacing w:before="50" w:after="50"/>
              <w:jc w:val="center"/>
              <w:rPr>
                <w:rFonts w:hint="eastAsia" w:ascii="宋体" w:hAnsi="宋体" w:eastAsia="宋体" w:cs="宋体"/>
                <w:color w:val="auto"/>
                <w:sz w:val="24"/>
                <w:highlight w:val="none"/>
              </w:rPr>
            </w:pPr>
          </w:p>
        </w:tc>
      </w:tr>
      <w:tr w14:paraId="57C10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49374804">
            <w:pPr>
              <w:snapToGrid w:val="0"/>
              <w:spacing w:before="50" w:after="50"/>
              <w:jc w:val="center"/>
              <w:rPr>
                <w:rFonts w:hint="eastAsia"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1F2ACCEA">
            <w:pPr>
              <w:snapToGrid w:val="0"/>
              <w:spacing w:before="50" w:after="50"/>
              <w:jc w:val="center"/>
              <w:rPr>
                <w:rFonts w:hint="eastAsia" w:ascii="宋体" w:hAnsi="宋体" w:eastAsia="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39DE2C0B">
            <w:pPr>
              <w:snapToGrid w:val="0"/>
              <w:spacing w:before="50" w:after="50"/>
              <w:jc w:val="center"/>
              <w:rPr>
                <w:rFonts w:hint="eastAsia" w:ascii="宋体" w:hAnsi="宋体" w:eastAsia="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5AEACA00">
            <w:pPr>
              <w:snapToGrid w:val="0"/>
              <w:spacing w:before="50" w:after="50"/>
              <w:jc w:val="center"/>
              <w:rPr>
                <w:rFonts w:hint="eastAsia" w:ascii="宋体" w:hAnsi="宋体" w:eastAsia="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4AFFC6AA">
            <w:pPr>
              <w:snapToGrid w:val="0"/>
              <w:spacing w:before="50" w:after="50"/>
              <w:jc w:val="center"/>
              <w:rPr>
                <w:rFonts w:hint="eastAsia"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18536E47">
            <w:pPr>
              <w:snapToGrid w:val="0"/>
              <w:spacing w:before="50" w:after="50"/>
              <w:jc w:val="center"/>
              <w:rPr>
                <w:rFonts w:hint="eastAsia" w:ascii="宋体" w:hAnsi="宋体" w:eastAsia="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2EE4DCD7">
            <w:pPr>
              <w:snapToGrid w:val="0"/>
              <w:spacing w:before="50" w:after="50"/>
              <w:jc w:val="center"/>
              <w:rPr>
                <w:rFonts w:hint="eastAsia" w:ascii="宋体" w:hAnsi="宋体" w:eastAsia="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05EA3A3F">
            <w:pPr>
              <w:snapToGrid w:val="0"/>
              <w:spacing w:before="50" w:after="50"/>
              <w:jc w:val="center"/>
              <w:rPr>
                <w:rFonts w:hint="eastAsia" w:ascii="宋体" w:hAnsi="宋体" w:eastAsia="宋体" w:cs="宋体"/>
                <w:color w:val="auto"/>
                <w:sz w:val="24"/>
                <w:highlight w:val="none"/>
              </w:rPr>
            </w:pPr>
          </w:p>
        </w:tc>
      </w:tr>
      <w:tr w14:paraId="18EA7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4936CFA">
            <w:pPr>
              <w:snapToGrid w:val="0"/>
              <w:spacing w:before="50" w:after="50"/>
              <w:jc w:val="center"/>
              <w:rPr>
                <w:rFonts w:hint="eastAsia"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124949C7">
            <w:pPr>
              <w:snapToGrid w:val="0"/>
              <w:spacing w:before="50" w:after="50"/>
              <w:jc w:val="center"/>
              <w:rPr>
                <w:rFonts w:hint="eastAsia" w:ascii="宋体" w:hAnsi="宋体" w:eastAsia="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35ED9851">
            <w:pPr>
              <w:snapToGrid w:val="0"/>
              <w:spacing w:before="50" w:after="50"/>
              <w:jc w:val="center"/>
              <w:rPr>
                <w:rFonts w:hint="eastAsia" w:ascii="宋体" w:hAnsi="宋体" w:eastAsia="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08111868">
            <w:pPr>
              <w:snapToGrid w:val="0"/>
              <w:spacing w:before="50" w:after="50"/>
              <w:jc w:val="center"/>
              <w:rPr>
                <w:rFonts w:hint="eastAsia" w:ascii="宋体" w:hAnsi="宋体" w:eastAsia="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00ADACB0">
            <w:pPr>
              <w:snapToGrid w:val="0"/>
              <w:spacing w:before="50" w:after="50"/>
              <w:jc w:val="center"/>
              <w:rPr>
                <w:rFonts w:hint="eastAsia"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11BAAC63">
            <w:pPr>
              <w:snapToGrid w:val="0"/>
              <w:spacing w:before="50" w:after="50"/>
              <w:jc w:val="center"/>
              <w:rPr>
                <w:rFonts w:hint="eastAsia" w:ascii="宋体" w:hAnsi="宋体" w:eastAsia="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2046DD34">
            <w:pPr>
              <w:snapToGrid w:val="0"/>
              <w:spacing w:before="50" w:after="50"/>
              <w:jc w:val="center"/>
              <w:rPr>
                <w:rFonts w:hint="eastAsia" w:ascii="宋体" w:hAnsi="宋体" w:eastAsia="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474F6523">
            <w:pPr>
              <w:snapToGrid w:val="0"/>
              <w:spacing w:before="50" w:after="50"/>
              <w:jc w:val="center"/>
              <w:rPr>
                <w:rFonts w:hint="eastAsia" w:ascii="宋体" w:hAnsi="宋体" w:eastAsia="宋体" w:cs="宋体"/>
                <w:color w:val="auto"/>
                <w:sz w:val="24"/>
                <w:highlight w:val="none"/>
              </w:rPr>
            </w:pPr>
          </w:p>
        </w:tc>
      </w:tr>
    </w:tbl>
    <w:p w14:paraId="5CFB3633">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14:paraId="6FD93536">
      <w:pPr>
        <w:tabs>
          <w:tab w:val="left" w:pos="1065"/>
        </w:tabs>
        <w:adjustRightInd w:val="0"/>
        <w:spacing w:line="360" w:lineRule="auto"/>
        <w:contextualSpacing/>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以上货物配置清单中“标的的名称、数量及单位、品牌、规格型号、制造商、原产地、参数性能、指标及配置”必须如实填写完整，品牌、规格型号没有则填无</w:t>
      </w:r>
      <w:r>
        <w:rPr>
          <w:rFonts w:hint="eastAsia" w:ascii="宋体" w:hAnsi="宋体" w:cs="宋体"/>
          <w:b/>
          <w:bCs/>
          <w:color w:val="auto"/>
          <w:sz w:val="24"/>
          <w:highlight w:val="none"/>
          <w:lang w:eastAsia="zh-CN"/>
        </w:rPr>
        <w:t>。</w:t>
      </w:r>
      <w:r>
        <w:rPr>
          <w:rFonts w:hint="eastAsia" w:ascii="宋体" w:hAnsi="宋体" w:eastAsia="宋体" w:cs="宋体"/>
          <w:color w:val="auto"/>
          <w:sz w:val="24"/>
          <w:highlight w:val="none"/>
        </w:rPr>
        <w:t>货物名称、数量及单位、品牌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规格型号必须与“</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报价表”一致</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ab/>
      </w:r>
    </w:p>
    <w:p w14:paraId="74C01FAF">
      <w:pPr>
        <w:adjustRightInd w:val="0"/>
        <w:spacing w:line="360" w:lineRule="auto"/>
        <w:contextualSpacing/>
        <w:jc w:val="left"/>
        <w:rPr>
          <w:rFonts w:hint="eastAsia" w:ascii="宋体" w:hAnsi="宋体" w:eastAsia="宋体" w:cs="宋体"/>
          <w:color w:val="auto"/>
          <w:sz w:val="24"/>
          <w:highlight w:val="none"/>
        </w:rPr>
      </w:pPr>
    </w:p>
    <w:p w14:paraId="716A1AE4">
      <w:pPr>
        <w:adjustRightInd w:val="0"/>
        <w:spacing w:line="360" w:lineRule="auto"/>
        <w:contextualSpacing/>
        <w:jc w:val="left"/>
        <w:rPr>
          <w:rFonts w:hint="eastAsia" w:ascii="宋体" w:hAnsi="宋体" w:eastAsia="宋体" w:cs="宋体"/>
          <w:color w:val="auto"/>
          <w:sz w:val="24"/>
          <w:highlight w:val="none"/>
        </w:rPr>
      </w:pPr>
    </w:p>
    <w:p w14:paraId="1367F255">
      <w:pPr>
        <w:adjustRightInd w:val="0"/>
        <w:spacing w:line="360" w:lineRule="auto"/>
        <w:contextualSpacing/>
        <w:jc w:val="left"/>
        <w:rPr>
          <w:rFonts w:hint="eastAsia" w:ascii="宋体" w:hAnsi="宋体" w:eastAsia="宋体" w:cs="宋体"/>
          <w:color w:val="auto"/>
          <w:sz w:val="24"/>
          <w:highlight w:val="none"/>
        </w:rPr>
      </w:pPr>
    </w:p>
    <w:p w14:paraId="676F3A99">
      <w:pPr>
        <w:spacing w:line="360" w:lineRule="auto"/>
        <w:ind w:firstLine="4560" w:firstLineChars="19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14:paraId="10E3B3A5">
      <w:pPr>
        <w:spacing w:line="360" w:lineRule="auto"/>
        <w:ind w:right="-817" w:rightChars="-389"/>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法定代表人或者委托代理人（签字或者电子签名）：</w:t>
      </w:r>
    </w:p>
    <w:p w14:paraId="6F405CE5">
      <w:pPr>
        <w:spacing w:line="360" w:lineRule="auto"/>
        <w:ind w:right="-817" w:rightChars="-389" w:firstLine="2880" w:firstLineChars="1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274510F4">
      <w:pPr>
        <w:spacing w:line="360" w:lineRule="auto"/>
        <w:ind w:right="-817" w:rightChars="-389" w:firstLine="2880" w:firstLineChars="1200"/>
        <w:contextualSpacing/>
        <w:rPr>
          <w:rFonts w:hint="eastAsia" w:ascii="宋体" w:hAnsi="宋体" w:eastAsia="宋体" w:cs="宋体"/>
          <w:color w:val="auto"/>
          <w:sz w:val="24"/>
          <w:highlight w:val="none"/>
        </w:rPr>
      </w:pPr>
    </w:p>
    <w:p w14:paraId="24C0E3B2">
      <w:pPr>
        <w:spacing w:line="360" w:lineRule="auto"/>
        <w:ind w:right="-817" w:rightChars="-389" w:firstLine="2880" w:firstLineChars="1200"/>
        <w:contextualSpacing/>
        <w:rPr>
          <w:rFonts w:hint="eastAsia" w:ascii="宋体" w:hAnsi="宋体" w:eastAsia="宋体" w:cs="宋体"/>
          <w:color w:val="auto"/>
          <w:sz w:val="24"/>
          <w:highlight w:val="none"/>
        </w:rPr>
      </w:pPr>
    </w:p>
    <w:p w14:paraId="283236DF">
      <w:pPr>
        <w:spacing w:line="360" w:lineRule="auto"/>
        <w:ind w:right="-817" w:rightChars="-389" w:firstLine="2880" w:firstLineChars="1200"/>
        <w:contextualSpacing/>
        <w:rPr>
          <w:rFonts w:hint="eastAsia" w:ascii="宋体" w:hAnsi="宋体" w:eastAsia="宋体" w:cs="宋体"/>
          <w:color w:val="auto"/>
          <w:sz w:val="24"/>
          <w:highlight w:val="none"/>
        </w:rPr>
      </w:pPr>
    </w:p>
    <w:p w14:paraId="4F4A98BC">
      <w:pPr>
        <w:spacing w:line="360" w:lineRule="auto"/>
        <w:ind w:right="-817" w:rightChars="-389" w:firstLine="2880" w:firstLineChars="1200"/>
        <w:contextualSpacing/>
        <w:rPr>
          <w:rFonts w:hint="eastAsia" w:ascii="宋体" w:hAnsi="宋体" w:eastAsia="宋体" w:cs="宋体"/>
          <w:color w:val="auto"/>
          <w:sz w:val="24"/>
          <w:highlight w:val="none"/>
        </w:rPr>
      </w:pPr>
    </w:p>
    <w:p w14:paraId="143F73D7">
      <w:pPr>
        <w:spacing w:line="360" w:lineRule="auto"/>
        <w:ind w:right="-817" w:rightChars="-389" w:firstLine="2880" w:firstLineChars="1200"/>
        <w:contextualSpacing/>
        <w:rPr>
          <w:rFonts w:hint="eastAsia" w:ascii="宋体" w:hAnsi="宋体" w:eastAsia="宋体" w:cs="宋体"/>
          <w:color w:val="auto"/>
          <w:sz w:val="24"/>
          <w:highlight w:val="none"/>
        </w:rPr>
      </w:pPr>
    </w:p>
    <w:p w14:paraId="3F71094D">
      <w:pPr>
        <w:spacing w:line="360" w:lineRule="auto"/>
        <w:ind w:right="-817" w:rightChars="-389" w:firstLine="2880" w:firstLineChars="1200"/>
        <w:contextualSpacing/>
        <w:rPr>
          <w:rFonts w:hint="eastAsia" w:ascii="宋体" w:hAnsi="宋体" w:eastAsia="宋体" w:cs="宋体"/>
          <w:color w:val="auto"/>
          <w:sz w:val="24"/>
          <w:highlight w:val="none"/>
        </w:rPr>
      </w:pPr>
    </w:p>
    <w:p w14:paraId="78CF8D01">
      <w:pPr>
        <w:spacing w:line="360" w:lineRule="auto"/>
        <w:ind w:right="-817" w:rightChars="-389" w:firstLine="3840" w:firstLineChars="1200"/>
        <w:contextualSpacing/>
        <w:rPr>
          <w:rFonts w:hint="eastAsia" w:ascii="宋体" w:hAnsi="宋体" w:eastAsia="宋体" w:cs="宋体"/>
          <w:color w:val="auto"/>
          <w:sz w:val="32"/>
          <w:szCs w:val="32"/>
          <w:highlight w:val="none"/>
        </w:rPr>
      </w:pPr>
    </w:p>
    <w:p w14:paraId="6DBC5C21">
      <w:pPr>
        <w:spacing w:line="300" w:lineRule="auto"/>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其他文书、文件格式</w:t>
      </w:r>
    </w:p>
    <w:p w14:paraId="4B86883E">
      <w:pPr>
        <w:adjustRightInd w:val="0"/>
        <w:snapToGrid w:val="0"/>
        <w:spacing w:line="300" w:lineRule="auto"/>
        <w:jc w:val="center"/>
        <w:rPr>
          <w:rFonts w:hint="eastAsia" w:ascii="宋体" w:hAnsi="宋体" w:eastAsia="宋体" w:cs="宋体"/>
          <w:bCs/>
          <w:color w:val="auto"/>
          <w:sz w:val="44"/>
          <w:szCs w:val="44"/>
          <w:highlight w:val="none"/>
        </w:rPr>
      </w:pPr>
      <w:bookmarkStart w:id="90" w:name="_Toc71365383"/>
      <w:bookmarkStart w:id="91" w:name="_Toc71366061"/>
      <w:r>
        <w:rPr>
          <w:rFonts w:hint="eastAsia" w:ascii="宋体" w:hAnsi="宋体" w:eastAsia="宋体" w:cs="宋体"/>
          <w:bCs/>
          <w:color w:val="auto"/>
          <w:sz w:val="44"/>
          <w:szCs w:val="44"/>
          <w:highlight w:val="none"/>
        </w:rPr>
        <w:t>中小企业声明函（货物）</w:t>
      </w:r>
      <w:bookmarkEnd w:id="90"/>
      <w:bookmarkEnd w:id="91"/>
    </w:p>
    <w:p w14:paraId="43354CE7">
      <w:pPr>
        <w:rPr>
          <w:rFonts w:hint="eastAsia" w:ascii="宋体" w:hAnsi="宋体" w:eastAsia="宋体" w:cs="宋体"/>
          <w:color w:val="auto"/>
          <w:highlight w:val="none"/>
        </w:rPr>
      </w:pPr>
    </w:p>
    <w:p w14:paraId="1F112CEA">
      <w:pPr>
        <w:pStyle w:val="2"/>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采购活动，提供的货物全部由符合政策要求的中小企业制造。相关企业（含联合体中的中小企业、签订分包意向协议的中小企业）的具体情况如下：</w:t>
      </w:r>
    </w:p>
    <w:p w14:paraId="1D0030D1">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行业；制造商为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1520CC8C">
      <w:pPr>
        <w:tabs>
          <w:tab w:val="left" w:pos="1065"/>
          <w:tab w:val="left" w:pos="6477"/>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行业；制造商为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03F81E8D">
      <w:pPr>
        <w:pStyle w:val="2"/>
        <w:spacing w:after="0" w:line="360" w:lineRule="auto"/>
        <w:ind w:left="142" w:right="142"/>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C600948">
      <w:pPr>
        <w:pStyle w:val="2"/>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23C9D8F0">
      <w:pPr>
        <w:pStyle w:val="2"/>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2A37C051">
      <w:pPr>
        <w:pStyle w:val="2"/>
        <w:spacing w:after="0" w:line="360" w:lineRule="auto"/>
        <w:ind w:left="3960" w:right="1808"/>
        <w:contextualSpacing/>
        <w:rPr>
          <w:rFonts w:hint="eastAsia" w:ascii="宋体" w:hAnsi="宋体" w:eastAsia="宋体" w:cs="宋体"/>
          <w:color w:val="auto"/>
          <w:sz w:val="24"/>
          <w:highlight w:val="none"/>
        </w:rPr>
      </w:pPr>
    </w:p>
    <w:p w14:paraId="50B68729">
      <w:pPr>
        <w:pStyle w:val="2"/>
        <w:spacing w:after="0" w:line="360" w:lineRule="auto"/>
        <w:ind w:left="3960" w:right="1808"/>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企业名称（章）： </w:t>
      </w:r>
    </w:p>
    <w:p w14:paraId="3DB96997">
      <w:pPr>
        <w:pStyle w:val="2"/>
        <w:spacing w:after="0" w:line="360" w:lineRule="auto"/>
        <w:ind w:left="3960" w:right="1808"/>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758AA46D">
      <w:pPr>
        <w:pStyle w:val="2"/>
        <w:spacing w:after="0" w:line="360" w:lineRule="auto"/>
        <w:ind w:left="3960" w:right="1808"/>
        <w:contextualSpacing/>
        <w:rPr>
          <w:rFonts w:hint="eastAsia" w:ascii="宋体" w:hAnsi="宋体" w:eastAsia="宋体" w:cs="宋体"/>
          <w:color w:val="auto"/>
          <w:highlight w:val="none"/>
        </w:rPr>
      </w:pPr>
    </w:p>
    <w:p w14:paraId="0E53C559">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2DFC9B0">
      <w:pPr>
        <w:spacing w:line="360" w:lineRule="auto"/>
        <w:contextualSpacing/>
        <w:jc w:val="center"/>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44"/>
          <w:szCs w:val="44"/>
          <w:highlight w:val="none"/>
        </w:rPr>
        <w:t>残疾人福利性单位声明函</w:t>
      </w:r>
    </w:p>
    <w:p w14:paraId="3C9723FA">
      <w:pPr>
        <w:spacing w:line="520" w:lineRule="exact"/>
        <w:rPr>
          <w:rFonts w:hint="eastAsia" w:ascii="宋体" w:hAnsi="宋体" w:eastAsia="宋体" w:cs="宋体"/>
          <w:color w:val="auto"/>
          <w:sz w:val="32"/>
          <w:szCs w:val="32"/>
          <w:highlight w:val="none"/>
        </w:rPr>
      </w:pPr>
    </w:p>
    <w:p w14:paraId="1C1E08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146FC0E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5F4BE873">
      <w:pPr>
        <w:spacing w:line="360" w:lineRule="auto"/>
        <w:contextualSpacing/>
        <w:rPr>
          <w:rFonts w:hint="eastAsia" w:ascii="宋体" w:hAnsi="宋体" w:eastAsia="宋体" w:cs="宋体"/>
          <w:color w:val="auto"/>
          <w:sz w:val="24"/>
          <w:highlight w:val="none"/>
        </w:rPr>
      </w:pPr>
    </w:p>
    <w:p w14:paraId="6F2C807F">
      <w:pPr>
        <w:spacing w:line="360" w:lineRule="auto"/>
        <w:contextualSpacing/>
        <w:rPr>
          <w:rFonts w:hint="eastAsia" w:ascii="宋体" w:hAnsi="宋体" w:eastAsia="宋体" w:cs="宋体"/>
          <w:color w:val="auto"/>
          <w:sz w:val="24"/>
          <w:highlight w:val="none"/>
        </w:rPr>
      </w:pPr>
    </w:p>
    <w:p w14:paraId="69A48466">
      <w:pPr>
        <w:spacing w:line="360" w:lineRule="auto"/>
        <w:contextualSpacing/>
        <w:rPr>
          <w:rFonts w:hint="eastAsia" w:ascii="宋体" w:hAnsi="宋体" w:eastAsia="宋体" w:cs="宋体"/>
          <w:color w:val="auto"/>
          <w:sz w:val="24"/>
          <w:highlight w:val="none"/>
        </w:rPr>
      </w:pPr>
    </w:p>
    <w:p w14:paraId="2DB05C92">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单位名称（盖章）：</w:t>
      </w:r>
    </w:p>
    <w:p w14:paraId="05E9DEE1">
      <w:pPr>
        <w:spacing w:line="360" w:lineRule="auto"/>
        <w:ind w:firstLine="3600" w:firstLineChars="15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49874433">
      <w:pPr>
        <w:spacing w:line="360" w:lineRule="auto"/>
        <w:contextualSpacing/>
        <w:rPr>
          <w:rFonts w:hint="eastAsia" w:ascii="宋体" w:hAnsi="宋体" w:eastAsia="宋体" w:cs="宋体"/>
          <w:color w:val="auto"/>
          <w:sz w:val="24"/>
          <w:highlight w:val="none"/>
        </w:rPr>
      </w:pPr>
    </w:p>
    <w:p w14:paraId="4E40B614">
      <w:pPr>
        <w:spacing w:line="360" w:lineRule="auto"/>
        <w:contextualSpacing/>
        <w:rPr>
          <w:rFonts w:hint="eastAsia" w:ascii="宋体" w:hAnsi="宋体" w:eastAsia="宋体" w:cs="宋体"/>
          <w:color w:val="auto"/>
          <w:sz w:val="24"/>
          <w:highlight w:val="none"/>
        </w:rPr>
      </w:pPr>
    </w:p>
    <w:p w14:paraId="1E5E1846">
      <w:pPr>
        <w:spacing w:line="360" w:lineRule="auto"/>
        <w:contextualSpacing/>
        <w:rPr>
          <w:rFonts w:hint="eastAsia" w:ascii="宋体" w:hAnsi="宋体" w:eastAsia="宋体" w:cs="宋体"/>
          <w:color w:val="auto"/>
          <w:sz w:val="24"/>
          <w:highlight w:val="none"/>
        </w:rPr>
      </w:pPr>
    </w:p>
    <w:p w14:paraId="730BC8D5">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76B62AE9">
      <w:pPr>
        <w:pStyle w:val="16"/>
        <w:spacing w:line="360" w:lineRule="auto"/>
        <w:ind w:left="25" w:leftChars="12" w:firstLine="352" w:firstLineChars="147"/>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br w:type="page"/>
      </w:r>
    </w:p>
    <w:p w14:paraId="41F9995E">
      <w:pPr>
        <w:pStyle w:val="3"/>
        <w:jc w:val="center"/>
        <w:rPr>
          <w:rFonts w:hint="eastAsia" w:ascii="宋体" w:hAnsi="宋体" w:eastAsia="宋体" w:cs="宋体"/>
          <w:color w:val="auto"/>
          <w:kern w:val="2"/>
          <w:sz w:val="32"/>
          <w:szCs w:val="32"/>
          <w:highlight w:val="none"/>
        </w:rPr>
      </w:pPr>
      <w:bookmarkStart w:id="92" w:name="_Toc23779"/>
      <w:bookmarkStart w:id="93" w:name="_Toc74322013"/>
      <w:r>
        <w:rPr>
          <w:rFonts w:hint="eastAsia" w:ascii="宋体" w:hAnsi="宋体" w:eastAsia="宋体" w:cs="宋体"/>
          <w:color w:val="auto"/>
          <w:kern w:val="2"/>
          <w:sz w:val="32"/>
          <w:szCs w:val="32"/>
          <w:highlight w:val="none"/>
        </w:rPr>
        <w:t>第六章 合同文本</w:t>
      </w:r>
      <w:bookmarkEnd w:id="92"/>
      <w:bookmarkEnd w:id="93"/>
    </w:p>
    <w:p w14:paraId="49A5DE51">
      <w:pPr>
        <w:pStyle w:val="16"/>
        <w:spacing w:line="720" w:lineRule="auto"/>
        <w:ind w:right="42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广西壮族自治区政府采购合同（格式）</w:t>
      </w:r>
    </w:p>
    <w:p w14:paraId="1B6A8275">
      <w:pPr>
        <w:pStyle w:val="21"/>
        <w:rPr>
          <w:rFonts w:hint="eastAsia" w:ascii="宋体" w:hAnsi="宋体" w:eastAsia="宋体" w:cs="宋体"/>
          <w:b/>
          <w:bCs/>
          <w:color w:val="auto"/>
          <w:sz w:val="32"/>
          <w:szCs w:val="32"/>
          <w:highlight w:val="none"/>
        </w:rPr>
      </w:pPr>
    </w:p>
    <w:p w14:paraId="45F2CA70">
      <w:pPr>
        <w:rPr>
          <w:rFonts w:hint="eastAsia" w:ascii="宋体" w:hAnsi="宋体" w:eastAsia="宋体" w:cs="宋体"/>
          <w:b/>
          <w:bCs/>
          <w:color w:val="auto"/>
          <w:sz w:val="32"/>
          <w:szCs w:val="32"/>
          <w:highlight w:val="none"/>
        </w:rPr>
      </w:pPr>
    </w:p>
    <w:p w14:paraId="63EF246D">
      <w:pPr>
        <w:rPr>
          <w:rFonts w:hint="eastAsia" w:ascii="宋体" w:hAnsi="宋体" w:eastAsia="宋体" w:cs="宋体"/>
          <w:b/>
          <w:bCs/>
          <w:color w:val="auto"/>
          <w:sz w:val="32"/>
          <w:szCs w:val="32"/>
          <w:highlight w:val="none"/>
        </w:rPr>
      </w:pPr>
    </w:p>
    <w:p w14:paraId="4D34239B">
      <w:pPr>
        <w:spacing w:line="360" w:lineRule="auto"/>
        <w:jc w:val="center"/>
        <w:rPr>
          <w:rFonts w:ascii="宋体"/>
          <w:b/>
          <w:bCs/>
          <w:color w:val="auto"/>
          <w:sz w:val="44"/>
        </w:rPr>
      </w:pPr>
      <w:bookmarkStart w:id="94" w:name="PO_3000001871_PM002_14"/>
      <w:r>
        <w:rPr>
          <w:rFonts w:hint="eastAsia" w:ascii="宋体"/>
          <w:b/>
          <w:bCs/>
          <w:color w:val="auto"/>
          <w:sz w:val="44"/>
          <w:u w:val="single"/>
          <w:lang w:val="en-US" w:eastAsia="zh-CN"/>
        </w:rPr>
        <w:t xml:space="preserve">             </w:t>
      </w:r>
      <w:bookmarkEnd w:id="94"/>
      <w:r>
        <w:rPr>
          <w:rFonts w:hint="eastAsia" w:ascii="宋体"/>
          <w:b/>
          <w:bCs/>
          <w:color w:val="auto"/>
          <w:sz w:val="44"/>
        </w:rPr>
        <w:t>合同</w:t>
      </w:r>
    </w:p>
    <w:p w14:paraId="15BC1369">
      <w:pPr>
        <w:rPr>
          <w:rFonts w:hint="eastAsia" w:ascii="宋体" w:hAnsi="宋体" w:eastAsia="宋体" w:cs="宋体"/>
          <w:b/>
          <w:bCs/>
          <w:color w:val="auto"/>
          <w:sz w:val="32"/>
          <w:szCs w:val="32"/>
          <w:highlight w:val="none"/>
        </w:rPr>
      </w:pPr>
    </w:p>
    <w:p w14:paraId="02FFDCA8">
      <w:pPr>
        <w:rPr>
          <w:rFonts w:hint="eastAsia" w:ascii="宋体" w:hAnsi="宋体" w:eastAsia="宋体" w:cs="宋体"/>
          <w:b/>
          <w:bCs/>
          <w:color w:val="auto"/>
          <w:sz w:val="32"/>
          <w:szCs w:val="32"/>
          <w:highlight w:val="none"/>
        </w:rPr>
      </w:pPr>
    </w:p>
    <w:p w14:paraId="40EB76A8">
      <w:pPr>
        <w:ind w:firstLine="1506" w:firstLineChars="500"/>
        <w:jc w:val="both"/>
        <w:rPr>
          <w:rFonts w:hint="default" w:ascii="宋体" w:hAnsi="宋体" w:eastAsia="宋体" w:cs="宋体"/>
          <w:b/>
          <w:bCs/>
          <w:color w:val="auto"/>
          <w:sz w:val="30"/>
          <w:szCs w:val="30"/>
          <w:highlight w:val="none"/>
          <w:u w:val="single"/>
          <w:lang w:val="en-US" w:eastAsia="zh-CN"/>
        </w:rPr>
      </w:pPr>
      <w:r>
        <w:rPr>
          <w:rFonts w:hint="eastAsia" w:ascii="宋体" w:hAnsi="宋体"/>
          <w:b/>
          <w:color w:val="auto"/>
          <w:sz w:val="30"/>
          <w:szCs w:val="30"/>
        </w:rPr>
        <w:t>采购项目编号：</w:t>
      </w:r>
      <w:r>
        <w:rPr>
          <w:rFonts w:hint="eastAsia" w:ascii="宋体" w:hAnsi="宋体"/>
          <w:b/>
          <w:color w:val="auto"/>
          <w:sz w:val="30"/>
          <w:szCs w:val="30"/>
          <w:u w:val="single"/>
          <w:lang w:val="en-US" w:eastAsia="zh-CN"/>
        </w:rPr>
        <w:t xml:space="preserve">           </w:t>
      </w:r>
    </w:p>
    <w:p w14:paraId="159F77D1">
      <w:pPr>
        <w:jc w:val="center"/>
        <w:rPr>
          <w:rFonts w:hint="eastAsia" w:ascii="宋体" w:hAnsi="宋体" w:eastAsia="宋体" w:cs="宋体"/>
          <w:b/>
          <w:bCs/>
          <w:color w:val="auto"/>
          <w:sz w:val="30"/>
          <w:szCs w:val="30"/>
          <w:highlight w:val="none"/>
        </w:rPr>
      </w:pPr>
    </w:p>
    <w:p w14:paraId="05155A3E">
      <w:pPr>
        <w:ind w:firstLine="1506" w:firstLineChars="500"/>
        <w:jc w:val="both"/>
        <w:rPr>
          <w:rFonts w:hint="default" w:ascii="宋体" w:hAnsi="宋体" w:eastAsia="宋体" w:cs="宋体"/>
          <w:b/>
          <w:bCs/>
          <w:color w:val="auto"/>
          <w:sz w:val="30"/>
          <w:szCs w:val="30"/>
          <w:highlight w:val="none"/>
          <w:u w:val="single"/>
          <w:lang w:val="en-US" w:eastAsia="zh-CN"/>
        </w:rPr>
      </w:pPr>
      <w:r>
        <w:rPr>
          <w:rFonts w:hint="eastAsia" w:ascii="宋体" w:hAnsi="宋体"/>
          <w:b/>
          <w:color w:val="auto"/>
          <w:sz w:val="30"/>
          <w:szCs w:val="30"/>
        </w:rPr>
        <w:t>采购计划编号</w:t>
      </w:r>
      <w:r>
        <w:rPr>
          <w:rFonts w:hint="eastAsia" w:ascii="宋体" w:hAnsi="宋体"/>
          <w:b/>
          <w:color w:val="auto"/>
          <w:sz w:val="30"/>
          <w:szCs w:val="30"/>
          <w:lang w:eastAsia="zh-CN"/>
        </w:rPr>
        <w:t>：</w:t>
      </w:r>
      <w:r>
        <w:rPr>
          <w:rFonts w:hint="eastAsia" w:ascii="宋体" w:hAnsi="宋体"/>
          <w:b/>
          <w:color w:val="auto"/>
          <w:sz w:val="30"/>
          <w:szCs w:val="30"/>
          <w:u w:val="single"/>
          <w:lang w:val="en-US" w:eastAsia="zh-CN"/>
        </w:rPr>
        <w:t xml:space="preserve">           </w:t>
      </w:r>
    </w:p>
    <w:p w14:paraId="40E7AB2D">
      <w:pPr>
        <w:rPr>
          <w:rFonts w:hint="eastAsia" w:ascii="宋体" w:hAnsi="宋体" w:eastAsia="宋体" w:cs="宋体"/>
          <w:b/>
          <w:bCs/>
          <w:color w:val="auto"/>
          <w:sz w:val="32"/>
          <w:szCs w:val="32"/>
          <w:highlight w:val="none"/>
        </w:rPr>
      </w:pPr>
    </w:p>
    <w:p w14:paraId="3E5A6EAF">
      <w:pPr>
        <w:rPr>
          <w:rFonts w:hint="eastAsia" w:ascii="宋体" w:hAnsi="宋体" w:eastAsia="宋体" w:cs="宋体"/>
          <w:b/>
          <w:bCs/>
          <w:color w:val="auto"/>
          <w:sz w:val="32"/>
          <w:szCs w:val="32"/>
          <w:highlight w:val="none"/>
        </w:rPr>
      </w:pPr>
    </w:p>
    <w:p w14:paraId="7BD2C914">
      <w:pPr>
        <w:rPr>
          <w:rFonts w:hint="eastAsia" w:ascii="宋体" w:hAnsi="宋体" w:eastAsia="宋体" w:cs="宋体"/>
          <w:b/>
          <w:bCs/>
          <w:color w:val="auto"/>
          <w:sz w:val="32"/>
          <w:szCs w:val="32"/>
          <w:highlight w:val="none"/>
        </w:rPr>
      </w:pPr>
    </w:p>
    <w:p w14:paraId="75420724">
      <w:pPr>
        <w:rPr>
          <w:rFonts w:hint="eastAsia" w:ascii="宋体" w:hAnsi="宋体" w:eastAsia="宋体" w:cs="宋体"/>
          <w:b/>
          <w:bCs/>
          <w:color w:val="auto"/>
          <w:sz w:val="32"/>
          <w:szCs w:val="32"/>
          <w:highlight w:val="none"/>
        </w:rPr>
      </w:pPr>
    </w:p>
    <w:p w14:paraId="59699C3F">
      <w:pPr>
        <w:rPr>
          <w:rFonts w:hint="eastAsia" w:ascii="宋体" w:hAnsi="宋体" w:eastAsia="宋体" w:cs="宋体"/>
          <w:b/>
          <w:bCs/>
          <w:color w:val="auto"/>
          <w:sz w:val="32"/>
          <w:szCs w:val="32"/>
          <w:highlight w:val="none"/>
        </w:rPr>
      </w:pPr>
    </w:p>
    <w:p w14:paraId="489099D7">
      <w:pPr>
        <w:rPr>
          <w:rFonts w:hint="eastAsia" w:ascii="宋体" w:hAnsi="宋体" w:eastAsia="宋体" w:cs="宋体"/>
          <w:b/>
          <w:bCs/>
          <w:color w:val="auto"/>
          <w:sz w:val="32"/>
          <w:szCs w:val="32"/>
          <w:highlight w:val="none"/>
        </w:rPr>
      </w:pPr>
    </w:p>
    <w:p w14:paraId="3708DB8A">
      <w:pPr>
        <w:widowControl/>
        <w:spacing w:line="360" w:lineRule="auto"/>
        <w:ind w:firstLine="1687" w:firstLineChars="600"/>
        <w:jc w:val="both"/>
        <w:rPr>
          <w:rFonts w:hint="default" w:ascii="宋体" w:hAnsi="宋体"/>
          <w:b/>
          <w:color w:val="auto"/>
          <w:sz w:val="28"/>
          <w:szCs w:val="28"/>
          <w:u w:val="single"/>
          <w:lang w:val="en-US"/>
        </w:rPr>
      </w:pPr>
      <w:r>
        <w:rPr>
          <w:rFonts w:hint="eastAsia" w:ascii="宋体" w:hAnsi="宋体"/>
          <w:b/>
          <w:color w:val="auto"/>
          <w:sz w:val="28"/>
          <w:szCs w:val="28"/>
        </w:rPr>
        <w:t>采购人：</w:t>
      </w:r>
      <w:bookmarkStart w:id="95" w:name="PO_3000001871_PM026_5"/>
      <w:r>
        <w:rPr>
          <w:rFonts w:hint="eastAsia" w:ascii="宋体" w:hAnsi="宋体"/>
          <w:b/>
          <w:color w:val="auto"/>
          <w:sz w:val="28"/>
          <w:szCs w:val="28"/>
          <w:u w:val="single"/>
          <w:lang w:val="en-US" w:eastAsia="zh-CN"/>
        </w:rPr>
        <w:t xml:space="preserve"> </w:t>
      </w:r>
      <w:bookmarkEnd w:id="95"/>
      <w:r>
        <w:rPr>
          <w:rFonts w:hint="eastAsia" w:ascii="宋体" w:hAnsi="宋体" w:eastAsia="宋体" w:cs="Times New Roman"/>
          <w:b/>
          <w:color w:val="auto"/>
          <w:sz w:val="28"/>
          <w:szCs w:val="28"/>
          <w:u w:val="single"/>
          <w:lang w:val="en-US" w:eastAsia="zh-CN"/>
        </w:rPr>
        <w:t>广西农业工程职业技术学院</w:t>
      </w:r>
    </w:p>
    <w:p w14:paraId="26B72EC1">
      <w:pPr>
        <w:tabs>
          <w:tab w:val="left" w:pos="7380"/>
        </w:tabs>
        <w:spacing w:line="360" w:lineRule="auto"/>
        <w:ind w:firstLine="1552" w:firstLineChars="552"/>
        <w:rPr>
          <w:rFonts w:hint="default" w:ascii="宋体"/>
          <w:b/>
          <w:bCs/>
          <w:color w:val="auto"/>
          <w:sz w:val="44"/>
          <w:lang w:val="en-US"/>
        </w:rPr>
      </w:pPr>
      <w:r>
        <w:rPr>
          <w:rFonts w:hint="eastAsia" w:ascii="宋体" w:hAnsi="宋体"/>
          <w:b/>
          <w:color w:val="auto"/>
          <w:sz w:val="28"/>
          <w:szCs w:val="28"/>
          <w:lang w:val="en-US" w:eastAsia="zh-CN"/>
        </w:rPr>
        <w:t>成交</w:t>
      </w:r>
      <w:r>
        <w:rPr>
          <w:rFonts w:hint="eastAsia" w:ascii="宋体" w:hAnsi="宋体"/>
          <w:b/>
          <w:color w:val="auto"/>
          <w:sz w:val="28"/>
          <w:szCs w:val="28"/>
        </w:rPr>
        <w:t>供应商：</w:t>
      </w:r>
      <w:r>
        <w:rPr>
          <w:rFonts w:hint="eastAsia" w:ascii="宋体" w:hAnsi="宋体"/>
          <w:b/>
          <w:color w:val="auto"/>
          <w:sz w:val="28"/>
          <w:szCs w:val="28"/>
          <w:u w:val="single"/>
          <w:lang w:val="en-US" w:eastAsia="zh-CN"/>
        </w:rPr>
        <w:t xml:space="preserve">               </w:t>
      </w:r>
    </w:p>
    <w:p w14:paraId="5A945245">
      <w:pPr>
        <w:tabs>
          <w:tab w:val="left" w:pos="7380"/>
        </w:tabs>
        <w:spacing w:line="360" w:lineRule="auto"/>
        <w:ind w:firstLine="1400" w:firstLineChars="500"/>
        <w:rPr>
          <w:rFonts w:ascii="仿宋_GB2312" w:hAnsi="楷体" w:eastAsia="仿宋_GB2312"/>
          <w:color w:val="auto"/>
          <w:sz w:val="28"/>
          <w:szCs w:val="28"/>
          <w:lang w:val="zh-CN"/>
        </w:rPr>
      </w:pPr>
      <w:r>
        <w:rPr>
          <w:rFonts w:hint="eastAsia" w:ascii="仿宋_GB2312" w:hAnsi="楷体" w:eastAsia="仿宋_GB2312"/>
          <w:color w:val="auto"/>
          <w:sz w:val="28"/>
          <w:szCs w:val="28"/>
          <w:lang w:val="zh-CN"/>
        </w:rPr>
        <w:t>签订时间：</w:t>
      </w:r>
      <w:r>
        <w:rPr>
          <w:rFonts w:hint="eastAsia" w:ascii="仿宋_GB2312" w:hAnsi="楷体" w:eastAsia="仿宋_GB2312"/>
          <w:color w:val="auto"/>
          <w:sz w:val="28"/>
          <w:szCs w:val="28"/>
          <w:lang w:val="en-US" w:eastAsia="zh-CN"/>
        </w:rPr>
        <w:t xml:space="preserve">   </w:t>
      </w:r>
      <w:r>
        <w:rPr>
          <w:rFonts w:hint="eastAsia" w:ascii="仿宋_GB2312" w:hAnsi="楷体" w:eastAsia="仿宋_GB2312"/>
          <w:color w:val="auto"/>
          <w:sz w:val="28"/>
          <w:szCs w:val="28"/>
          <w:lang w:val="zh-CN"/>
        </w:rPr>
        <w:t>年</w:t>
      </w:r>
      <w:r>
        <w:rPr>
          <w:rFonts w:hint="eastAsia" w:ascii="仿宋_GB2312" w:hAnsi="楷体" w:eastAsia="仿宋_GB2312"/>
          <w:color w:val="auto"/>
          <w:sz w:val="28"/>
          <w:szCs w:val="28"/>
          <w:lang w:val="en-US" w:eastAsia="zh-CN"/>
        </w:rPr>
        <w:t xml:space="preserve">  </w:t>
      </w:r>
      <w:r>
        <w:rPr>
          <w:rFonts w:hint="eastAsia" w:ascii="仿宋_GB2312" w:hAnsi="楷体" w:eastAsia="仿宋_GB2312"/>
          <w:color w:val="auto"/>
          <w:sz w:val="28"/>
          <w:szCs w:val="28"/>
          <w:lang w:val="zh-CN"/>
        </w:rPr>
        <w:t>月</w:t>
      </w:r>
      <w:r>
        <w:rPr>
          <w:rFonts w:hint="eastAsia" w:ascii="仿宋_GB2312" w:hAnsi="楷体" w:eastAsia="仿宋_GB2312"/>
          <w:color w:val="auto"/>
          <w:sz w:val="28"/>
          <w:szCs w:val="28"/>
          <w:lang w:val="en-US" w:eastAsia="zh-CN"/>
        </w:rPr>
        <w:t xml:space="preserve">   </w:t>
      </w:r>
      <w:r>
        <w:rPr>
          <w:rFonts w:hint="eastAsia" w:ascii="仿宋_GB2312" w:hAnsi="楷体" w:eastAsia="仿宋_GB2312"/>
          <w:color w:val="auto"/>
          <w:sz w:val="28"/>
          <w:szCs w:val="28"/>
          <w:lang w:val="zh-CN"/>
        </w:rPr>
        <w:t>日</w:t>
      </w:r>
    </w:p>
    <w:p w14:paraId="59FF7B3C">
      <w:pPr>
        <w:rPr>
          <w:rFonts w:hint="eastAsia" w:ascii="宋体" w:hAnsi="宋体" w:eastAsia="宋体" w:cs="宋体"/>
          <w:b/>
          <w:bCs/>
          <w:color w:val="auto"/>
          <w:sz w:val="32"/>
          <w:szCs w:val="32"/>
          <w:highlight w:val="none"/>
        </w:rPr>
      </w:pPr>
    </w:p>
    <w:p w14:paraId="603D177E">
      <w:pPr>
        <w:rPr>
          <w:rFonts w:hint="eastAsia" w:ascii="宋体" w:hAnsi="宋体" w:eastAsia="宋体" w:cs="宋体"/>
          <w:b/>
          <w:bCs/>
          <w:color w:val="auto"/>
          <w:sz w:val="32"/>
          <w:szCs w:val="32"/>
          <w:highlight w:val="none"/>
        </w:rPr>
      </w:pPr>
    </w:p>
    <w:p w14:paraId="4EC42731">
      <w:pPr>
        <w:rPr>
          <w:rFonts w:hint="eastAsia" w:ascii="宋体" w:hAnsi="宋体" w:eastAsia="宋体" w:cs="宋体"/>
          <w:b/>
          <w:bCs/>
          <w:color w:val="auto"/>
          <w:sz w:val="32"/>
          <w:szCs w:val="32"/>
          <w:highlight w:val="none"/>
        </w:rPr>
      </w:pPr>
    </w:p>
    <w:p w14:paraId="43F11865">
      <w:pPr>
        <w:rPr>
          <w:rFonts w:hint="eastAsia" w:ascii="宋体" w:hAnsi="宋体" w:eastAsia="宋体" w:cs="宋体"/>
          <w:b/>
          <w:bCs/>
          <w:color w:val="auto"/>
          <w:sz w:val="32"/>
          <w:szCs w:val="32"/>
          <w:highlight w:val="none"/>
        </w:rPr>
      </w:pPr>
    </w:p>
    <w:p w14:paraId="74A1804D">
      <w:pPr>
        <w:rPr>
          <w:rFonts w:hint="eastAsia" w:ascii="宋体" w:hAnsi="宋体" w:eastAsia="宋体" w:cs="宋体"/>
          <w:b/>
          <w:bCs/>
          <w:color w:val="auto"/>
          <w:sz w:val="32"/>
          <w:szCs w:val="32"/>
          <w:highlight w:val="none"/>
        </w:rPr>
      </w:pPr>
    </w:p>
    <w:p w14:paraId="2AE3570D">
      <w:pPr>
        <w:rPr>
          <w:rFonts w:hint="eastAsia" w:ascii="宋体" w:hAnsi="宋体" w:eastAsia="宋体" w:cs="宋体"/>
          <w:b/>
          <w:bCs/>
          <w:color w:val="auto"/>
          <w:sz w:val="32"/>
          <w:szCs w:val="32"/>
          <w:highlight w:val="none"/>
        </w:rPr>
      </w:pPr>
    </w:p>
    <w:p w14:paraId="58F45218">
      <w:pPr>
        <w:snapToGrid w:val="0"/>
        <w:spacing w:line="360" w:lineRule="exact"/>
        <w:ind w:right="480" w:firstLine="5985" w:firstLineChars="2850"/>
        <w:rPr>
          <w:rFonts w:hint="default"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rPr>
        <w:t>合同编号：</w:t>
      </w:r>
      <w:r>
        <w:rPr>
          <w:rFonts w:hint="eastAsia" w:ascii="宋体" w:hAnsi="宋体" w:eastAsia="宋体" w:cs="宋体"/>
          <w:bCs/>
          <w:color w:val="auto"/>
          <w:szCs w:val="21"/>
          <w:highlight w:val="none"/>
          <w:u w:val="single"/>
          <w:lang w:val="en-US" w:eastAsia="zh-CN"/>
        </w:rPr>
        <w:t xml:space="preserve">              </w:t>
      </w:r>
    </w:p>
    <w:p w14:paraId="17BD3E41">
      <w:pPr>
        <w:snapToGrid w:val="0"/>
        <w:spacing w:line="360" w:lineRule="exact"/>
        <w:rPr>
          <w:rFonts w:hint="eastAsia" w:ascii="宋体" w:hAnsi="宋体" w:eastAsia="宋体" w:cs="宋体"/>
          <w:color w:val="auto"/>
          <w:szCs w:val="21"/>
          <w:highlight w:val="none"/>
        </w:rPr>
      </w:pPr>
    </w:p>
    <w:p w14:paraId="29AF4400">
      <w:pPr>
        <w:snapToGrid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 应 商（乙方）</w:t>
      </w:r>
      <w:r>
        <w:rPr>
          <w:rFonts w:hint="eastAsia" w:ascii="宋体" w:hAnsi="宋体" w:eastAsia="宋体" w:cs="宋体"/>
          <w:color w:val="auto"/>
          <w:sz w:val="21"/>
          <w:szCs w:val="21"/>
          <w:highlight w:val="none"/>
          <w:u w:val="single"/>
        </w:rPr>
        <w:t xml:space="preserve">                    </w:t>
      </w:r>
    </w:p>
    <w:p w14:paraId="01868DDD">
      <w:pPr>
        <w:snapToGrid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签  订  地  点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签 订 时 间</w:t>
      </w:r>
      <w:r>
        <w:rPr>
          <w:rFonts w:hint="eastAsia" w:ascii="宋体" w:hAnsi="宋体" w:eastAsia="宋体" w:cs="宋体"/>
          <w:color w:val="auto"/>
          <w:sz w:val="21"/>
          <w:szCs w:val="21"/>
          <w:highlight w:val="none"/>
          <w:u w:val="single"/>
        </w:rPr>
        <w:t xml:space="preserve">                       </w:t>
      </w:r>
    </w:p>
    <w:p w14:paraId="14C30531">
      <w:pPr>
        <w:snapToGrid w:val="0"/>
        <w:spacing w:line="360" w:lineRule="exact"/>
        <w:ind w:firstLine="420" w:firstLineChars="200"/>
        <w:rPr>
          <w:rFonts w:hint="eastAsia" w:ascii="宋体" w:hAnsi="宋体" w:eastAsia="宋体" w:cs="宋体"/>
          <w:color w:val="auto"/>
          <w:sz w:val="21"/>
          <w:szCs w:val="21"/>
          <w:highlight w:val="none"/>
        </w:rPr>
      </w:pPr>
    </w:p>
    <w:p w14:paraId="5FD5CD93">
      <w:pPr>
        <w:pStyle w:val="16"/>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根据《中华人民共和国政府采购法》、《中华人民共和国民法典》等法律、法规规定，按照采购文件规定条款和成交供应商响应文件及其承诺，甲乙双方签订本合同。</w:t>
      </w:r>
    </w:p>
    <w:p w14:paraId="29328861">
      <w:pPr>
        <w:numPr>
          <w:ilvl w:val="0"/>
          <w:numId w:val="1"/>
        </w:numPr>
        <w:snapToGrid w:val="0"/>
        <w:spacing w:line="360" w:lineRule="exact"/>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合同标的</w:t>
      </w:r>
    </w:p>
    <w:p w14:paraId="0B8E5F33">
      <w:pPr>
        <w:snapToGrid w:val="0"/>
        <w:spacing w:line="360" w:lineRule="exact"/>
        <w:ind w:firstLine="422" w:firstLineChars="200"/>
        <w:outlineLvl w:val="0"/>
        <w:rPr>
          <w:rFonts w:hint="default" w:ascii="宋体" w:hAnsi="宋体" w:eastAsia="宋体" w:cs="宋体"/>
          <w:b w:val="0"/>
          <w:bCs/>
          <w:color w:val="auto"/>
          <w:sz w:val="21"/>
          <w:szCs w:val="21"/>
          <w:highlight w:val="none"/>
          <w:u w:val="single"/>
          <w:lang w:val="en-US" w:eastAsia="zh-CN"/>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供货一览表</w:t>
      </w:r>
    </w:p>
    <w:tbl>
      <w:tblPr>
        <w:tblStyle w:val="28"/>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088"/>
        <w:gridCol w:w="1088"/>
        <w:gridCol w:w="1088"/>
        <w:gridCol w:w="1687"/>
        <w:gridCol w:w="986"/>
        <w:gridCol w:w="849"/>
        <w:gridCol w:w="1299"/>
      </w:tblGrid>
      <w:tr w14:paraId="6A0E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52" w:type="dxa"/>
            <w:vAlign w:val="center"/>
          </w:tcPr>
          <w:p w14:paraId="434AE219">
            <w:pPr>
              <w:pStyle w:val="26"/>
              <w:ind w:left="0" w:leftChars="0" w:firstLine="0" w:firstLineChars="0"/>
              <w:jc w:val="center"/>
              <w:rPr>
                <w:rFonts w:hint="eastAsia" w:ascii="宋体" w:hAnsi="宋体" w:eastAsia="宋体" w:cs="宋体"/>
                <w:b/>
                <w:bCs/>
                <w:color w:val="auto"/>
                <w:vertAlign w:val="baseline"/>
                <w:lang w:val="en-US" w:eastAsia="zh-CN"/>
              </w:rPr>
            </w:pPr>
            <w:r>
              <w:rPr>
                <w:rFonts w:hint="eastAsia" w:ascii="宋体" w:hAnsi="宋体" w:eastAsia="宋体" w:cs="宋体"/>
                <w:b/>
                <w:bCs/>
                <w:color w:val="auto"/>
                <w:vertAlign w:val="baseline"/>
                <w:lang w:val="en-US" w:eastAsia="zh-CN"/>
              </w:rPr>
              <w:t>序号</w:t>
            </w:r>
          </w:p>
        </w:tc>
        <w:tc>
          <w:tcPr>
            <w:tcW w:w="1088" w:type="dxa"/>
            <w:vAlign w:val="center"/>
          </w:tcPr>
          <w:p w14:paraId="483ECB9C">
            <w:pPr>
              <w:pStyle w:val="26"/>
              <w:ind w:left="0" w:leftChars="0" w:firstLine="0" w:firstLineChars="0"/>
              <w:jc w:val="center"/>
              <w:rPr>
                <w:rFonts w:hint="eastAsia" w:ascii="宋体" w:hAnsi="宋体" w:eastAsia="宋体" w:cs="宋体"/>
                <w:b/>
                <w:bCs/>
                <w:color w:val="auto"/>
                <w:vertAlign w:val="baseline"/>
                <w:lang w:val="en-US" w:eastAsia="zh-CN"/>
              </w:rPr>
            </w:pPr>
            <w:r>
              <w:rPr>
                <w:rFonts w:hint="eastAsia" w:ascii="宋体" w:hAnsi="宋体" w:eastAsia="宋体" w:cs="宋体"/>
                <w:b/>
                <w:bCs/>
                <w:color w:val="auto"/>
                <w:vertAlign w:val="baseline"/>
                <w:lang w:val="en-US" w:eastAsia="zh-CN"/>
              </w:rPr>
              <w:t>标的名称</w:t>
            </w:r>
          </w:p>
        </w:tc>
        <w:tc>
          <w:tcPr>
            <w:tcW w:w="1088" w:type="dxa"/>
            <w:vAlign w:val="center"/>
          </w:tcPr>
          <w:p w14:paraId="72E93623">
            <w:pPr>
              <w:pStyle w:val="26"/>
              <w:ind w:left="0" w:leftChars="0" w:firstLine="0" w:firstLineChars="0"/>
              <w:jc w:val="center"/>
              <w:rPr>
                <w:rFonts w:hint="eastAsia" w:ascii="宋体" w:hAnsi="宋体" w:eastAsia="宋体" w:cs="宋体"/>
                <w:b/>
                <w:bCs/>
                <w:color w:val="auto"/>
                <w:vertAlign w:val="baseline"/>
                <w:lang w:val="en-US" w:eastAsia="zh-CN"/>
              </w:rPr>
            </w:pPr>
            <w:r>
              <w:rPr>
                <w:rFonts w:hint="eastAsia" w:ascii="宋体" w:hAnsi="宋体" w:eastAsia="宋体" w:cs="宋体"/>
                <w:b/>
                <w:bCs/>
                <w:color w:val="auto"/>
                <w:vertAlign w:val="baseline"/>
                <w:lang w:val="en-US" w:eastAsia="zh-CN"/>
              </w:rPr>
              <w:t>品牌</w:t>
            </w:r>
          </w:p>
        </w:tc>
        <w:tc>
          <w:tcPr>
            <w:tcW w:w="1088" w:type="dxa"/>
            <w:vAlign w:val="center"/>
          </w:tcPr>
          <w:p w14:paraId="04C84CFB">
            <w:pPr>
              <w:pStyle w:val="26"/>
              <w:ind w:left="0" w:leftChars="0" w:firstLine="0" w:firstLineChars="0"/>
              <w:jc w:val="center"/>
              <w:rPr>
                <w:rFonts w:hint="eastAsia" w:ascii="宋体" w:hAnsi="宋体" w:eastAsia="宋体" w:cs="宋体"/>
                <w:b/>
                <w:bCs/>
                <w:color w:val="auto"/>
                <w:vertAlign w:val="baseline"/>
                <w:lang w:val="en-US" w:eastAsia="zh-CN"/>
              </w:rPr>
            </w:pPr>
            <w:r>
              <w:rPr>
                <w:rFonts w:hint="eastAsia" w:ascii="宋体" w:hAnsi="宋体" w:eastAsia="宋体" w:cs="宋体"/>
                <w:b/>
                <w:bCs/>
                <w:color w:val="auto"/>
                <w:vertAlign w:val="baseline"/>
                <w:lang w:val="en-US" w:eastAsia="zh-CN"/>
              </w:rPr>
              <w:t>规格型号</w:t>
            </w:r>
          </w:p>
        </w:tc>
        <w:tc>
          <w:tcPr>
            <w:tcW w:w="1687" w:type="dxa"/>
            <w:vAlign w:val="center"/>
          </w:tcPr>
          <w:p w14:paraId="0965B8FA">
            <w:pPr>
              <w:pStyle w:val="26"/>
              <w:ind w:left="0" w:leftChars="0" w:firstLine="0" w:firstLineChars="0"/>
              <w:jc w:val="center"/>
              <w:rPr>
                <w:rFonts w:hint="default" w:ascii="宋体" w:hAnsi="宋体" w:eastAsia="宋体" w:cs="宋体"/>
                <w:b/>
                <w:bCs/>
                <w:color w:val="auto"/>
                <w:vertAlign w:val="baseline"/>
                <w:lang w:val="en-US" w:eastAsia="zh-CN"/>
              </w:rPr>
            </w:pPr>
            <w:r>
              <w:rPr>
                <w:rFonts w:hint="eastAsia" w:ascii="宋体" w:hAnsi="宋体" w:eastAsia="宋体" w:cs="宋体"/>
                <w:b/>
                <w:bCs/>
                <w:color w:val="auto"/>
                <w:vertAlign w:val="baseline"/>
                <w:lang w:val="en-US" w:eastAsia="zh-CN"/>
              </w:rPr>
              <w:t>生产厂家</w:t>
            </w:r>
          </w:p>
        </w:tc>
        <w:tc>
          <w:tcPr>
            <w:tcW w:w="986" w:type="dxa"/>
            <w:vAlign w:val="center"/>
          </w:tcPr>
          <w:p w14:paraId="7305545C">
            <w:pPr>
              <w:pStyle w:val="26"/>
              <w:ind w:left="0" w:leftChars="0" w:firstLine="0" w:firstLineChars="0"/>
              <w:jc w:val="center"/>
              <w:rPr>
                <w:rFonts w:hint="eastAsia" w:ascii="宋体" w:hAnsi="宋体" w:eastAsia="宋体" w:cs="宋体"/>
                <w:b/>
                <w:bCs/>
                <w:color w:val="auto"/>
                <w:vertAlign w:val="baseline"/>
                <w:lang w:val="en-US" w:eastAsia="zh-CN"/>
              </w:rPr>
            </w:pPr>
            <w:r>
              <w:rPr>
                <w:rFonts w:hint="eastAsia" w:ascii="宋体" w:hAnsi="宋体" w:eastAsia="宋体" w:cs="宋体"/>
                <w:b/>
                <w:bCs/>
                <w:color w:val="auto"/>
                <w:vertAlign w:val="baseline"/>
                <w:lang w:val="en-US" w:eastAsia="zh-CN"/>
              </w:rPr>
              <w:t>数量及单位</w:t>
            </w:r>
          </w:p>
        </w:tc>
        <w:tc>
          <w:tcPr>
            <w:tcW w:w="849" w:type="dxa"/>
            <w:vAlign w:val="center"/>
          </w:tcPr>
          <w:p w14:paraId="72915EAD">
            <w:pPr>
              <w:pStyle w:val="26"/>
              <w:ind w:left="0" w:leftChars="0" w:firstLine="0" w:firstLineChars="0"/>
              <w:jc w:val="center"/>
              <w:rPr>
                <w:rFonts w:hint="default" w:ascii="宋体" w:hAnsi="宋体" w:eastAsia="宋体" w:cs="宋体"/>
                <w:b/>
                <w:bCs/>
                <w:color w:val="auto"/>
                <w:vertAlign w:val="baseline"/>
                <w:lang w:val="en-US" w:eastAsia="zh-CN"/>
              </w:rPr>
            </w:pPr>
            <w:r>
              <w:rPr>
                <w:rFonts w:hint="eastAsia" w:ascii="宋体" w:hAnsi="宋体" w:eastAsia="宋体" w:cs="宋体"/>
                <w:b/>
                <w:bCs/>
                <w:color w:val="auto"/>
                <w:vertAlign w:val="baseline"/>
                <w:lang w:val="en-US" w:eastAsia="zh-CN"/>
              </w:rPr>
              <w:t>单价（元）</w:t>
            </w:r>
          </w:p>
        </w:tc>
        <w:tc>
          <w:tcPr>
            <w:tcW w:w="1299" w:type="dxa"/>
            <w:vAlign w:val="center"/>
          </w:tcPr>
          <w:p w14:paraId="2FF5342E">
            <w:pPr>
              <w:pStyle w:val="26"/>
              <w:ind w:left="0" w:leftChars="0" w:firstLine="0" w:firstLineChars="0"/>
              <w:jc w:val="center"/>
              <w:rPr>
                <w:rFonts w:hint="default" w:ascii="宋体" w:hAnsi="宋体" w:eastAsia="宋体" w:cs="宋体"/>
                <w:b/>
                <w:bCs/>
                <w:color w:val="auto"/>
                <w:vertAlign w:val="baseline"/>
                <w:lang w:val="en-US" w:eastAsia="zh-CN"/>
              </w:rPr>
            </w:pPr>
            <w:r>
              <w:rPr>
                <w:rFonts w:hint="eastAsia" w:ascii="宋体" w:hAnsi="宋体" w:eastAsia="宋体" w:cs="宋体"/>
                <w:b/>
                <w:bCs/>
                <w:color w:val="auto"/>
                <w:vertAlign w:val="baseline"/>
                <w:lang w:val="en-US" w:eastAsia="zh-CN"/>
              </w:rPr>
              <w:t>金额（元）</w:t>
            </w:r>
          </w:p>
        </w:tc>
      </w:tr>
      <w:tr w14:paraId="198E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52" w:type="dxa"/>
            <w:vAlign w:val="center"/>
          </w:tcPr>
          <w:p w14:paraId="4D8623FC">
            <w:pPr>
              <w:pStyle w:val="26"/>
              <w:ind w:left="420" w:leftChars="0" w:hanging="420" w:hangingChars="200"/>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p>
        </w:tc>
        <w:tc>
          <w:tcPr>
            <w:tcW w:w="1088" w:type="dxa"/>
          </w:tcPr>
          <w:p w14:paraId="51191807">
            <w:pPr>
              <w:pStyle w:val="26"/>
              <w:rPr>
                <w:rFonts w:hint="eastAsia" w:ascii="宋体" w:hAnsi="宋体" w:eastAsia="宋体" w:cs="宋体"/>
                <w:color w:val="auto"/>
                <w:vertAlign w:val="baseline"/>
                <w:lang w:val="en-US"/>
              </w:rPr>
            </w:pPr>
          </w:p>
        </w:tc>
        <w:tc>
          <w:tcPr>
            <w:tcW w:w="1088" w:type="dxa"/>
          </w:tcPr>
          <w:p w14:paraId="62458067">
            <w:pPr>
              <w:pStyle w:val="26"/>
              <w:rPr>
                <w:rFonts w:hint="eastAsia" w:ascii="宋体" w:hAnsi="宋体" w:eastAsia="宋体" w:cs="宋体"/>
                <w:color w:val="auto"/>
                <w:vertAlign w:val="baseline"/>
                <w:lang w:val="en-US"/>
              </w:rPr>
            </w:pPr>
          </w:p>
        </w:tc>
        <w:tc>
          <w:tcPr>
            <w:tcW w:w="1088" w:type="dxa"/>
          </w:tcPr>
          <w:p w14:paraId="563B0C68">
            <w:pPr>
              <w:pStyle w:val="26"/>
              <w:rPr>
                <w:rFonts w:hint="eastAsia" w:ascii="宋体" w:hAnsi="宋体" w:eastAsia="宋体" w:cs="宋体"/>
                <w:color w:val="auto"/>
                <w:vertAlign w:val="baseline"/>
                <w:lang w:val="en-US"/>
              </w:rPr>
            </w:pPr>
          </w:p>
        </w:tc>
        <w:tc>
          <w:tcPr>
            <w:tcW w:w="1687" w:type="dxa"/>
          </w:tcPr>
          <w:p w14:paraId="70804823">
            <w:pPr>
              <w:pStyle w:val="26"/>
              <w:rPr>
                <w:rFonts w:hint="eastAsia" w:ascii="宋体" w:hAnsi="宋体" w:eastAsia="宋体" w:cs="宋体"/>
                <w:color w:val="auto"/>
                <w:vertAlign w:val="baseline"/>
                <w:lang w:val="en-US"/>
              </w:rPr>
            </w:pPr>
          </w:p>
        </w:tc>
        <w:tc>
          <w:tcPr>
            <w:tcW w:w="986" w:type="dxa"/>
          </w:tcPr>
          <w:p w14:paraId="370D9C81">
            <w:pPr>
              <w:pStyle w:val="26"/>
              <w:rPr>
                <w:rFonts w:hint="eastAsia" w:ascii="宋体" w:hAnsi="宋体" w:eastAsia="宋体" w:cs="宋体"/>
                <w:color w:val="auto"/>
                <w:vertAlign w:val="baseline"/>
                <w:lang w:val="en-US"/>
              </w:rPr>
            </w:pPr>
          </w:p>
        </w:tc>
        <w:tc>
          <w:tcPr>
            <w:tcW w:w="849" w:type="dxa"/>
          </w:tcPr>
          <w:p w14:paraId="3BCA4F77">
            <w:pPr>
              <w:pStyle w:val="26"/>
              <w:rPr>
                <w:rFonts w:hint="eastAsia" w:ascii="宋体" w:hAnsi="宋体" w:eastAsia="宋体" w:cs="宋体"/>
                <w:color w:val="auto"/>
                <w:vertAlign w:val="baseline"/>
                <w:lang w:val="en-US"/>
              </w:rPr>
            </w:pPr>
          </w:p>
        </w:tc>
        <w:tc>
          <w:tcPr>
            <w:tcW w:w="1299" w:type="dxa"/>
          </w:tcPr>
          <w:p w14:paraId="3E4E007F">
            <w:pPr>
              <w:pStyle w:val="26"/>
              <w:rPr>
                <w:rFonts w:hint="eastAsia" w:ascii="宋体" w:hAnsi="宋体" w:eastAsia="宋体" w:cs="宋体"/>
                <w:color w:val="auto"/>
                <w:vertAlign w:val="baseline"/>
                <w:lang w:val="en-US"/>
              </w:rPr>
            </w:pPr>
          </w:p>
        </w:tc>
      </w:tr>
      <w:tr w14:paraId="6A07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52" w:type="dxa"/>
            <w:vAlign w:val="center"/>
          </w:tcPr>
          <w:p w14:paraId="5D53C487">
            <w:pPr>
              <w:pStyle w:val="26"/>
              <w:ind w:left="420" w:leftChars="0" w:hanging="420" w:hangingChars="200"/>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w:t>
            </w:r>
          </w:p>
        </w:tc>
        <w:tc>
          <w:tcPr>
            <w:tcW w:w="1088" w:type="dxa"/>
          </w:tcPr>
          <w:p w14:paraId="4C7F01E6">
            <w:pPr>
              <w:pStyle w:val="26"/>
              <w:rPr>
                <w:rFonts w:hint="eastAsia" w:ascii="宋体" w:hAnsi="宋体" w:eastAsia="宋体" w:cs="宋体"/>
                <w:color w:val="auto"/>
                <w:vertAlign w:val="baseline"/>
                <w:lang w:val="en-US"/>
              </w:rPr>
            </w:pPr>
          </w:p>
        </w:tc>
        <w:tc>
          <w:tcPr>
            <w:tcW w:w="1088" w:type="dxa"/>
          </w:tcPr>
          <w:p w14:paraId="42E3EC20">
            <w:pPr>
              <w:pStyle w:val="26"/>
              <w:rPr>
                <w:rFonts w:hint="eastAsia" w:ascii="宋体" w:hAnsi="宋体" w:eastAsia="宋体" w:cs="宋体"/>
                <w:color w:val="auto"/>
                <w:vertAlign w:val="baseline"/>
                <w:lang w:val="en-US"/>
              </w:rPr>
            </w:pPr>
          </w:p>
        </w:tc>
        <w:tc>
          <w:tcPr>
            <w:tcW w:w="1088" w:type="dxa"/>
          </w:tcPr>
          <w:p w14:paraId="787F4698">
            <w:pPr>
              <w:pStyle w:val="26"/>
              <w:rPr>
                <w:rFonts w:hint="eastAsia" w:ascii="宋体" w:hAnsi="宋体" w:eastAsia="宋体" w:cs="宋体"/>
                <w:color w:val="auto"/>
                <w:vertAlign w:val="baseline"/>
                <w:lang w:val="en-US"/>
              </w:rPr>
            </w:pPr>
          </w:p>
        </w:tc>
        <w:tc>
          <w:tcPr>
            <w:tcW w:w="1687" w:type="dxa"/>
          </w:tcPr>
          <w:p w14:paraId="4D4B3918">
            <w:pPr>
              <w:pStyle w:val="26"/>
              <w:rPr>
                <w:rFonts w:hint="eastAsia" w:ascii="宋体" w:hAnsi="宋体" w:eastAsia="宋体" w:cs="宋体"/>
                <w:color w:val="auto"/>
                <w:vertAlign w:val="baseline"/>
                <w:lang w:val="en-US"/>
              </w:rPr>
            </w:pPr>
          </w:p>
        </w:tc>
        <w:tc>
          <w:tcPr>
            <w:tcW w:w="986" w:type="dxa"/>
          </w:tcPr>
          <w:p w14:paraId="77858159">
            <w:pPr>
              <w:pStyle w:val="26"/>
              <w:rPr>
                <w:rFonts w:hint="eastAsia" w:ascii="宋体" w:hAnsi="宋体" w:eastAsia="宋体" w:cs="宋体"/>
                <w:color w:val="auto"/>
                <w:vertAlign w:val="baseline"/>
                <w:lang w:val="en-US"/>
              </w:rPr>
            </w:pPr>
          </w:p>
        </w:tc>
        <w:tc>
          <w:tcPr>
            <w:tcW w:w="849" w:type="dxa"/>
          </w:tcPr>
          <w:p w14:paraId="0D92177B">
            <w:pPr>
              <w:pStyle w:val="26"/>
              <w:rPr>
                <w:rFonts w:hint="eastAsia" w:ascii="宋体" w:hAnsi="宋体" w:eastAsia="宋体" w:cs="宋体"/>
                <w:color w:val="auto"/>
                <w:vertAlign w:val="baseline"/>
                <w:lang w:val="en-US"/>
              </w:rPr>
            </w:pPr>
          </w:p>
        </w:tc>
        <w:tc>
          <w:tcPr>
            <w:tcW w:w="1299" w:type="dxa"/>
          </w:tcPr>
          <w:p w14:paraId="28B3DEAC">
            <w:pPr>
              <w:pStyle w:val="26"/>
              <w:rPr>
                <w:rFonts w:hint="eastAsia" w:ascii="宋体" w:hAnsi="宋体" w:eastAsia="宋体" w:cs="宋体"/>
                <w:color w:val="auto"/>
                <w:vertAlign w:val="baseline"/>
                <w:lang w:val="en-US"/>
              </w:rPr>
            </w:pPr>
          </w:p>
        </w:tc>
      </w:tr>
      <w:tr w14:paraId="02F1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52" w:type="dxa"/>
          </w:tcPr>
          <w:p w14:paraId="07EC40A3">
            <w:pPr>
              <w:pStyle w:val="26"/>
              <w:ind w:left="0" w:leftChars="0" w:firstLine="0" w:firstLineChars="0"/>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w:t>
            </w:r>
          </w:p>
        </w:tc>
        <w:tc>
          <w:tcPr>
            <w:tcW w:w="1088" w:type="dxa"/>
          </w:tcPr>
          <w:p w14:paraId="188914DF">
            <w:pPr>
              <w:pStyle w:val="26"/>
              <w:rPr>
                <w:rFonts w:hint="eastAsia" w:ascii="宋体" w:hAnsi="宋体" w:eastAsia="宋体" w:cs="宋体"/>
                <w:color w:val="auto"/>
                <w:vertAlign w:val="baseline"/>
                <w:lang w:val="en-US"/>
              </w:rPr>
            </w:pPr>
          </w:p>
        </w:tc>
        <w:tc>
          <w:tcPr>
            <w:tcW w:w="1088" w:type="dxa"/>
          </w:tcPr>
          <w:p w14:paraId="7155D118">
            <w:pPr>
              <w:pStyle w:val="26"/>
              <w:rPr>
                <w:rFonts w:hint="eastAsia" w:ascii="宋体" w:hAnsi="宋体" w:eastAsia="宋体" w:cs="宋体"/>
                <w:color w:val="auto"/>
                <w:vertAlign w:val="baseline"/>
                <w:lang w:val="en-US"/>
              </w:rPr>
            </w:pPr>
          </w:p>
        </w:tc>
        <w:tc>
          <w:tcPr>
            <w:tcW w:w="1088" w:type="dxa"/>
          </w:tcPr>
          <w:p w14:paraId="601AAC64">
            <w:pPr>
              <w:pStyle w:val="26"/>
              <w:rPr>
                <w:rFonts w:hint="eastAsia" w:ascii="宋体" w:hAnsi="宋体" w:eastAsia="宋体" w:cs="宋体"/>
                <w:color w:val="auto"/>
                <w:vertAlign w:val="baseline"/>
                <w:lang w:val="en-US"/>
              </w:rPr>
            </w:pPr>
          </w:p>
        </w:tc>
        <w:tc>
          <w:tcPr>
            <w:tcW w:w="1687" w:type="dxa"/>
          </w:tcPr>
          <w:p w14:paraId="11A19EAE">
            <w:pPr>
              <w:pStyle w:val="26"/>
              <w:rPr>
                <w:rFonts w:hint="eastAsia" w:ascii="宋体" w:hAnsi="宋体" w:eastAsia="宋体" w:cs="宋体"/>
                <w:color w:val="auto"/>
                <w:vertAlign w:val="baseline"/>
                <w:lang w:val="en-US"/>
              </w:rPr>
            </w:pPr>
          </w:p>
        </w:tc>
        <w:tc>
          <w:tcPr>
            <w:tcW w:w="986" w:type="dxa"/>
          </w:tcPr>
          <w:p w14:paraId="41A34E72">
            <w:pPr>
              <w:pStyle w:val="26"/>
              <w:rPr>
                <w:rFonts w:hint="eastAsia" w:ascii="宋体" w:hAnsi="宋体" w:eastAsia="宋体" w:cs="宋体"/>
                <w:color w:val="auto"/>
                <w:vertAlign w:val="baseline"/>
                <w:lang w:val="en-US"/>
              </w:rPr>
            </w:pPr>
          </w:p>
        </w:tc>
        <w:tc>
          <w:tcPr>
            <w:tcW w:w="849" w:type="dxa"/>
          </w:tcPr>
          <w:p w14:paraId="76652F1C">
            <w:pPr>
              <w:pStyle w:val="26"/>
              <w:rPr>
                <w:rFonts w:hint="eastAsia" w:ascii="宋体" w:hAnsi="宋体" w:eastAsia="宋体" w:cs="宋体"/>
                <w:color w:val="auto"/>
                <w:vertAlign w:val="baseline"/>
                <w:lang w:val="en-US"/>
              </w:rPr>
            </w:pPr>
          </w:p>
        </w:tc>
        <w:tc>
          <w:tcPr>
            <w:tcW w:w="1299" w:type="dxa"/>
          </w:tcPr>
          <w:p w14:paraId="6D2F6510">
            <w:pPr>
              <w:pStyle w:val="26"/>
              <w:rPr>
                <w:rFonts w:hint="eastAsia" w:ascii="宋体" w:hAnsi="宋体" w:eastAsia="宋体" w:cs="宋体"/>
                <w:color w:val="auto"/>
                <w:vertAlign w:val="baseline"/>
                <w:lang w:val="en-US"/>
              </w:rPr>
            </w:pPr>
          </w:p>
        </w:tc>
      </w:tr>
      <w:tr w14:paraId="1C0D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837" w:type="dxa"/>
            <w:gridSpan w:val="8"/>
          </w:tcPr>
          <w:p w14:paraId="41DF6328">
            <w:pPr>
              <w:pStyle w:val="26"/>
              <w:ind w:left="0" w:leftChars="0" w:firstLine="0" w:firstLineChars="0"/>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竞标总报价</w:t>
            </w:r>
            <w:r>
              <w:rPr>
                <w:rFonts w:hint="eastAsia" w:ascii="宋体" w:hAnsi="宋体" w:eastAsia="宋体" w:cs="宋体"/>
                <w:color w:val="auto"/>
                <w:sz w:val="21"/>
                <w:szCs w:val="21"/>
                <w:highlight w:val="none"/>
              </w:rPr>
              <w:t>人民币</w:t>
            </w:r>
            <w:r>
              <w:rPr>
                <w:rFonts w:hint="eastAsia" w:ascii="宋体" w:hAnsi="宋体" w:eastAsia="宋体" w:cs="宋体"/>
                <w:color w:val="auto"/>
                <w:vertAlign w:val="baseline"/>
                <w:lang w:val="en-US" w:eastAsia="zh-CN"/>
              </w:rPr>
              <w:t>：</w:t>
            </w:r>
          </w:p>
        </w:tc>
      </w:tr>
    </w:tbl>
    <w:p w14:paraId="5F4BD81D">
      <w:pPr>
        <w:snapToGrid w:val="0"/>
        <w:spacing w:line="360" w:lineRule="auto"/>
        <w:ind w:firstLine="422" w:firstLineChars="200"/>
        <w:outlineLvl w:val="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color w:val="auto"/>
          <w:sz w:val="21"/>
          <w:szCs w:val="21"/>
          <w:highlight w:val="none"/>
        </w:rPr>
        <w:t>合同总金额包括货物价款、标准附件、备品备件、专用工具、辅材、安装调试（包括但不限于各类硬件、系统等的安装、试运行等费用）、包装、运输、装卸、保险费、各类税费、产品检测、检验费、验收费、产品保修期内维护费、技术培训费、技术资料及其它与本项目有关的未列明的一切费用。如</w:t>
      </w:r>
      <w:r>
        <w:rPr>
          <w:rFonts w:hint="eastAsia" w:ascii="宋体" w:hAnsi="宋体" w:eastAsia="宋体" w:cs="宋体"/>
          <w:color w:val="auto"/>
          <w:sz w:val="21"/>
          <w:szCs w:val="21"/>
          <w:highlight w:val="none"/>
          <w:lang w:val="en-US" w:eastAsia="zh-CN"/>
        </w:rPr>
        <w:t>采购文件、响应</w:t>
      </w:r>
      <w:r>
        <w:rPr>
          <w:rFonts w:hint="eastAsia" w:ascii="宋体" w:hAnsi="宋体" w:eastAsia="宋体" w:cs="宋体"/>
          <w:color w:val="auto"/>
          <w:sz w:val="21"/>
          <w:szCs w:val="21"/>
          <w:highlight w:val="none"/>
        </w:rPr>
        <w:t>文件对其另有规定的，从其规定</w:t>
      </w:r>
      <w:r>
        <w:rPr>
          <w:rFonts w:hint="eastAsia" w:ascii="宋体" w:hAnsi="宋体" w:eastAsia="宋体" w:cs="宋体"/>
          <w:color w:val="auto"/>
          <w:sz w:val="21"/>
          <w:szCs w:val="21"/>
          <w:highlight w:val="none"/>
          <w:lang w:eastAsia="zh-CN"/>
        </w:rPr>
        <w:t>。</w:t>
      </w:r>
    </w:p>
    <w:p w14:paraId="25BB1A12">
      <w:pPr>
        <w:snapToGrid w:val="0"/>
        <w:spacing w:line="360" w:lineRule="auto"/>
        <w:ind w:firstLine="422" w:firstLineChars="200"/>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合同金额</w:t>
      </w:r>
    </w:p>
    <w:p w14:paraId="191BCD95">
      <w:pPr>
        <w:snapToGrid w:val="0"/>
        <w:spacing w:line="360" w:lineRule="auto"/>
        <w:ind w:firstLine="420" w:firstLineChars="200"/>
        <w:outlineLvl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本项目合同金额：</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元，含税）。</w:t>
      </w:r>
    </w:p>
    <w:p w14:paraId="595FDD68">
      <w:pPr>
        <w:snapToGrid w:val="0"/>
        <w:spacing w:line="360" w:lineRule="auto"/>
        <w:ind w:firstLine="422" w:firstLineChars="200"/>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w:t>
      </w:r>
      <w:r>
        <w:rPr>
          <w:rFonts w:hint="eastAsia" w:ascii="宋体" w:hAnsi="宋体" w:eastAsia="宋体" w:cs="宋体"/>
          <w:b/>
          <w:color w:val="auto"/>
          <w:szCs w:val="21"/>
          <w:highlight w:val="none"/>
          <w:lang w:val="en-US" w:eastAsia="zh-CN"/>
        </w:rPr>
        <w:t>交</w:t>
      </w:r>
      <w:r>
        <w:rPr>
          <w:rFonts w:hint="eastAsia" w:ascii="宋体" w:hAnsi="宋体" w:cs="宋体"/>
          <w:b/>
          <w:color w:val="auto"/>
          <w:szCs w:val="21"/>
          <w:highlight w:val="none"/>
          <w:lang w:val="en-US" w:eastAsia="zh-CN"/>
        </w:rPr>
        <w:t>货</w:t>
      </w:r>
      <w:r>
        <w:rPr>
          <w:rFonts w:hint="eastAsia" w:ascii="宋体" w:hAnsi="宋体" w:eastAsia="宋体" w:cs="宋体"/>
          <w:b/>
          <w:color w:val="auto"/>
          <w:szCs w:val="21"/>
          <w:highlight w:val="none"/>
        </w:rPr>
        <w:t>时间及地点：</w:t>
      </w:r>
    </w:p>
    <w:p w14:paraId="34C7B3C5">
      <w:pPr>
        <w:snapToGrid w:val="0"/>
        <w:spacing w:line="360" w:lineRule="auto"/>
        <w:ind w:firstLine="422" w:firstLineChars="200"/>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rPr>
        <w:t>1、交</w:t>
      </w:r>
      <w:r>
        <w:rPr>
          <w:rFonts w:hint="eastAsia" w:ascii="宋体" w:hAnsi="宋体" w:cs="宋体"/>
          <w:b/>
          <w:bCs w:val="0"/>
          <w:color w:val="auto"/>
          <w:sz w:val="21"/>
          <w:szCs w:val="21"/>
          <w:highlight w:val="none"/>
          <w:lang w:val="en-US" w:eastAsia="zh-CN"/>
        </w:rPr>
        <w:t>货</w:t>
      </w:r>
      <w:r>
        <w:rPr>
          <w:rFonts w:hint="eastAsia" w:ascii="宋体" w:hAnsi="宋体" w:eastAsia="宋体" w:cs="宋体"/>
          <w:b/>
          <w:bCs w:val="0"/>
          <w:color w:val="auto"/>
          <w:sz w:val="21"/>
          <w:szCs w:val="21"/>
          <w:highlight w:val="none"/>
        </w:rPr>
        <w:t>时间</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 xml:space="preserve"> </w:t>
      </w:r>
      <w:r>
        <w:rPr>
          <w:rFonts w:hint="eastAsia" w:ascii="宋体" w:hAnsi="宋体"/>
          <w:color w:val="auto"/>
        </w:rPr>
        <w:t>自签订合同之日起90日历日内全部交货安装完成并验收合格</w:t>
      </w:r>
      <w:r>
        <w:rPr>
          <w:rFonts w:hint="eastAsia" w:ascii="宋体" w:hAnsi="宋体" w:cs="宋体"/>
          <w:bCs/>
          <w:color w:val="auto"/>
          <w:szCs w:val="21"/>
        </w:rPr>
        <w:t>。</w:t>
      </w:r>
      <w:r>
        <w:rPr>
          <w:rFonts w:hint="eastAsia" w:ascii="宋体" w:hAnsi="宋体" w:eastAsia="宋体" w:cs="宋体"/>
          <w:b/>
          <w:bCs w:val="0"/>
          <w:color w:val="auto"/>
          <w:sz w:val="21"/>
          <w:szCs w:val="21"/>
          <w:highlight w:val="none"/>
          <w:lang w:val="en-US" w:eastAsia="zh-CN"/>
        </w:rPr>
        <w:t xml:space="preserve">         </w:t>
      </w:r>
    </w:p>
    <w:p w14:paraId="51FFDD9D">
      <w:pPr>
        <w:snapToGrid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2、交付地点</w:t>
      </w:r>
      <w:r>
        <w:rPr>
          <w:rFonts w:hint="eastAsia" w:ascii="宋体" w:hAnsi="宋体" w:eastAsia="宋体" w:cs="宋体"/>
          <w:b/>
          <w:bCs w:val="0"/>
          <w:color w:val="auto"/>
          <w:sz w:val="21"/>
          <w:szCs w:val="21"/>
          <w:highlight w:val="none"/>
          <w:lang w:eastAsia="zh-CN"/>
        </w:rPr>
        <w:t>：</w:t>
      </w:r>
      <w:r>
        <w:rPr>
          <w:rFonts w:hint="eastAsia" w:ascii="宋体" w:hAnsi="宋体" w:cs="宋体"/>
          <w:bCs/>
          <w:color w:val="auto"/>
          <w:szCs w:val="21"/>
        </w:rPr>
        <w:t>广西农业</w:t>
      </w:r>
      <w:r>
        <w:rPr>
          <w:rFonts w:hint="eastAsia" w:ascii="宋体" w:hAnsi="宋体" w:cs="宋体"/>
          <w:bCs/>
          <w:color w:val="auto"/>
          <w:szCs w:val="21"/>
          <w:lang w:val="en-US" w:eastAsia="zh-CN"/>
        </w:rPr>
        <w:t>工程职业技术学院</w:t>
      </w:r>
      <w:r>
        <w:rPr>
          <w:rFonts w:hint="eastAsia" w:ascii="宋体" w:hAnsi="宋体" w:cs="宋体"/>
          <w:bCs/>
          <w:color w:val="auto"/>
          <w:szCs w:val="21"/>
        </w:rPr>
        <w:t>。</w:t>
      </w:r>
    </w:p>
    <w:p w14:paraId="41F3BE3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乙方所提供的</w:t>
      </w:r>
      <w:r>
        <w:rPr>
          <w:rFonts w:hint="eastAsia" w:ascii="宋体" w:hAnsi="宋体" w:eastAsia="宋体" w:cs="宋体"/>
          <w:color w:val="auto"/>
          <w:sz w:val="21"/>
          <w:szCs w:val="21"/>
          <w:highlight w:val="none"/>
          <w:lang w:eastAsia="zh-CN"/>
        </w:rPr>
        <w:t>货物及</w:t>
      </w:r>
      <w:r>
        <w:rPr>
          <w:rFonts w:hint="eastAsia" w:ascii="宋体" w:hAnsi="宋体" w:eastAsia="宋体" w:cs="宋体"/>
          <w:color w:val="auto"/>
          <w:sz w:val="21"/>
          <w:szCs w:val="21"/>
          <w:highlight w:val="none"/>
        </w:rPr>
        <w:t>服务必须与采购文件和承诺相一致且符合相应的规范及标准。</w:t>
      </w:r>
    </w:p>
    <w:p w14:paraId="793187BF">
      <w:pPr>
        <w:snapToGrid w:val="0"/>
        <w:spacing w:line="360" w:lineRule="auto"/>
        <w:ind w:firstLine="422" w:firstLineChars="200"/>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质量要求</w:t>
      </w:r>
    </w:p>
    <w:p w14:paraId="046C07D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1.乙方所提供的产品名称、商标品牌、生产厂家、规格型号、技术参数等质量必须与竞争性谈判文件规定及响应文件承诺相一致。乙方提供的节能和环保产品必须是列入政府采购品目清单的产品。</w:t>
      </w:r>
    </w:p>
    <w:p w14:paraId="6B831D9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2.乙方所提供的货物必须是全新、未使用的原装产品，且在正常安装、使用和保养条件下，其使用寿命期内各项指标均达到竞争性谈判文件规定或响应文件承诺的质量要求。</w:t>
      </w:r>
    </w:p>
    <w:p w14:paraId="2B038E3A">
      <w:pPr>
        <w:snapToGrid w:val="0"/>
        <w:ind w:left="-61" w:leftChars="-29" w:firstLine="517" w:firstLineChars="245"/>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条  权利保证</w:t>
      </w:r>
    </w:p>
    <w:p w14:paraId="42A0D3B0">
      <w:pPr>
        <w:pStyle w:val="16"/>
        <w:snapToGrid w:val="0"/>
        <w:spacing w:before="120" w:after="12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1.乙方应保证所提供货物在使用时不会侵犯任何第三方的专利权、商标权、工业设计权或其他权利。</w:t>
      </w:r>
    </w:p>
    <w:p w14:paraId="75750CF2">
      <w:pPr>
        <w:pStyle w:val="16"/>
        <w:snapToGrid w:val="0"/>
        <w:spacing w:before="120" w:after="12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2.乙方应按竞争性谈判文件规定或响应文件承诺的时间向甲方提供使用货物的有关技术资料。</w:t>
      </w:r>
    </w:p>
    <w:p w14:paraId="482A8CB4">
      <w:pPr>
        <w:pStyle w:val="16"/>
        <w:snapToGrid w:val="0"/>
        <w:spacing w:before="120" w:after="12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本合同解除或终止的，不影响本条款的效力。</w:t>
      </w:r>
    </w:p>
    <w:p w14:paraId="192302A8">
      <w:pPr>
        <w:pStyle w:val="16"/>
        <w:snapToGrid w:val="0"/>
        <w:spacing w:before="120" w:after="12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4.乙方保证将要交付的货物的所有权完全属于乙方且无任何抵押、质押、查封等产权瑕疵。</w:t>
      </w:r>
    </w:p>
    <w:p w14:paraId="65F82B01">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条 包装和运输</w:t>
      </w:r>
    </w:p>
    <w:p w14:paraId="18A598B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1.乙方提供的货物均应按竞争性谈判文件规定或响应文件承诺的要求的包装材料、包装标准、</w:t>
      </w:r>
    </w:p>
    <w:p w14:paraId="769150C4">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包装方式进行包装，每一包装单元内应附详细的装箱单和质量合格证。使用说明书、质量检验证明书、随配附件和工具以及清单一并附于货物内。</w:t>
      </w:r>
    </w:p>
    <w:p w14:paraId="7C2FE3B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2.货物的运输方式：乙方自定。</w:t>
      </w:r>
    </w:p>
    <w:p w14:paraId="7944019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3.乙方应在货物发运前对其进行满足运输距离、防潮、防震、防锈和防破损装卸等要求包装，</w:t>
      </w:r>
    </w:p>
    <w:p w14:paraId="4BBAC19B">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以保证货物安全运达甲方指定地点。</w:t>
      </w:r>
    </w:p>
    <w:p w14:paraId="2A5FF3E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4.乙方在货物发运手续办理完毕后 24 小时内或货到甲方 48 小时前通知甲方，以准备接货。</w:t>
      </w:r>
    </w:p>
    <w:p w14:paraId="774D628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5.货物在验收合格交付甲方使用前发生的所有风险均由乙方负责。</w:t>
      </w:r>
    </w:p>
    <w:p w14:paraId="4995097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6.货物在规定的交付期限内由乙方送达甲方指定的地点视为交付，货物送达时乙方需同时通</w:t>
      </w:r>
    </w:p>
    <w:p w14:paraId="1C66AD8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知甲方货物已送达；乙方未履行通知送达义务的，不视为交付。</w:t>
      </w:r>
    </w:p>
    <w:p w14:paraId="761A0C4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7.乙方负责货物运输，货物运输合理损耗及计算方法：本合同交付货物不接受损耗，由乙方</w:t>
      </w:r>
    </w:p>
    <w:p w14:paraId="65012EC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自行为其货物运输办理相关保险。</w:t>
      </w:r>
    </w:p>
    <w:p w14:paraId="4AB7A8BA">
      <w:pPr>
        <w:snapToGrid w:val="0"/>
        <w:spacing w:line="360" w:lineRule="auto"/>
        <w:ind w:firstLine="422" w:firstLineChars="20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条　付款方式</w:t>
      </w:r>
      <w:r>
        <w:rPr>
          <w:rFonts w:hint="eastAsia" w:ascii="宋体" w:hAnsi="宋体" w:eastAsia="宋体" w:cs="宋体"/>
          <w:b/>
          <w:bCs/>
          <w:color w:val="auto"/>
          <w:sz w:val="21"/>
          <w:szCs w:val="21"/>
          <w:highlight w:val="none"/>
          <w:lang w:val="en-US" w:eastAsia="zh-CN"/>
        </w:rPr>
        <w:t>和履约保证金</w:t>
      </w:r>
    </w:p>
    <w:p w14:paraId="0C51B791">
      <w:pPr>
        <w:widowControl/>
        <w:snapToGrid w:val="0"/>
        <w:spacing w:line="360" w:lineRule="auto"/>
        <w:ind w:firstLine="422" w:firstLineChars="200"/>
        <w:jc w:val="left"/>
        <w:rPr>
          <w:rFonts w:hint="eastAsia" w:ascii="宋体" w:hAnsi="宋体" w:eastAsia="宋体" w:cs="宋体"/>
          <w:bCs/>
          <w:color w:val="auto"/>
          <w:szCs w:val="21"/>
          <w:highlight w:val="none"/>
        </w:rPr>
      </w:pP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付款方式</w:t>
      </w:r>
      <w:r>
        <w:rPr>
          <w:rFonts w:hint="eastAsia" w:ascii="宋体" w:hAnsi="宋体" w:eastAsia="宋体" w:cs="宋体"/>
          <w:b/>
          <w:bCs/>
          <w:color w:val="auto"/>
          <w:sz w:val="21"/>
          <w:szCs w:val="21"/>
          <w:highlight w:val="none"/>
          <w:lang w:eastAsia="zh-CN"/>
        </w:rPr>
        <w:t>：</w:t>
      </w:r>
      <w:r>
        <w:rPr>
          <w:rFonts w:hint="eastAsia" w:ascii="宋体" w:hAnsi="宋体" w:eastAsia="宋体" w:cs="宋体"/>
          <w:bCs/>
          <w:color w:val="auto"/>
          <w:szCs w:val="21"/>
        </w:rPr>
        <w:t>成交供应商在要求的交货期内供货，完成验收手续后并开具发票给采购人，采购人在收到发票后</w:t>
      </w:r>
      <w:r>
        <w:rPr>
          <w:rFonts w:hint="eastAsia" w:ascii="宋体" w:hAnsi="宋体" w:cs="宋体"/>
          <w:bCs/>
          <w:color w:val="auto"/>
          <w:szCs w:val="21"/>
          <w:lang w:val="en-US" w:eastAsia="zh-CN"/>
        </w:rPr>
        <w:t>10个工作</w:t>
      </w:r>
      <w:r>
        <w:rPr>
          <w:rFonts w:hint="eastAsia" w:ascii="宋体" w:hAnsi="宋体" w:eastAsia="宋体" w:cs="宋体"/>
          <w:bCs/>
          <w:color w:val="auto"/>
          <w:szCs w:val="21"/>
        </w:rPr>
        <w:t>日内按发票面额支付相应款项。若货物中包含软件产品，则需采购人自软件安装调</w:t>
      </w:r>
      <w:r>
        <w:rPr>
          <w:rFonts w:hint="eastAsia" w:ascii="宋体" w:hAnsi="宋体" w:eastAsia="宋体" w:cs="宋体"/>
          <w:bCs/>
          <w:color w:val="auto"/>
          <w:szCs w:val="21"/>
          <w:highlight w:val="none"/>
        </w:rPr>
        <w:t>试完成之日起，先行试用合格后方可进行验收。如成交供应商未按国家要求开具发票，或未按合同履约的，视为违约，采购人有权扣除履约保证金，或单方面解除合同，并追究成交供应商法律责任。</w:t>
      </w:r>
    </w:p>
    <w:p w14:paraId="200FEEE1">
      <w:pPr>
        <w:widowControl/>
        <w:snapToGri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履约保证金：</w:t>
      </w:r>
    </w:p>
    <w:p w14:paraId="6B797EA2">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（1）本项目收取履约保证金，成交人须在合同签订前向采购人账户转付成交金额2%的履约保证金，否则不予签订合同。</w:t>
      </w:r>
    </w:p>
    <w:p w14:paraId="7CD297D2">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（2）履约保证金递交方式：转账或电汇形式或政府采购规定允许的其它方式。</w:t>
      </w:r>
    </w:p>
    <w:p w14:paraId="750E01A5">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（3）履约保证金退付方式、时间及条件：</w:t>
      </w:r>
    </w:p>
    <w:p w14:paraId="7BEA12A6">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供货期满，乙方履行完供货义务且无违约情况下无息退还，由乙方向履约保证金收取单位提供《广西壮族自治区政府采购项目合同验收书》（详见桂财采〔2015〕22号），保证金收取单位在收到合格材料后5个工作日内办理退还手续（不计利息）。如乙方不按双方签订的合同规定履约或验收不合格的，甲方有权扣除或没收其履约保证金，履约保证金不足以赔偿损失的，按实际损失赔偿。</w:t>
      </w:r>
    </w:p>
    <w:p w14:paraId="04E0C0FA">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（4）在履约保证金退还日期前，若成交供应商的开户名称、开户银行、账号有变动的，请以书面形式通知履约保证金收取单位，否则由此产生的后果由成交供应商自负。</w:t>
      </w:r>
    </w:p>
    <w:p w14:paraId="2F05B6D0">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（5）乙方在签订合同后存在违约情形的，履约保证金不予退还。履约保证金不足以赔偿损失的，按实际损失赔偿。</w:t>
      </w:r>
    </w:p>
    <w:p w14:paraId="6E89883B">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履约保证金指定账户：</w:t>
      </w:r>
    </w:p>
    <w:p w14:paraId="13B6610E">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开户名：广西农业工程职业技术学院</w:t>
      </w:r>
    </w:p>
    <w:p w14:paraId="4D02CACF">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开户行：广西北部湾银行南宁市七星中支行</w:t>
      </w:r>
    </w:p>
    <w:p w14:paraId="5C25D88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账  号：805031167700001</w:t>
      </w:r>
    </w:p>
    <w:p w14:paraId="5C324185">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    注：</w:t>
      </w:r>
    </w:p>
    <w:p w14:paraId="6F08F3D0">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7D5D6FF3">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2.采用银行、保险机构出具的保函的，必须为无条件保函，否则不予签订合同。</w:t>
      </w:r>
    </w:p>
    <w:p w14:paraId="531A1541">
      <w:pPr>
        <w:pStyle w:val="16"/>
        <w:snapToGrid w:val="0"/>
        <w:spacing w:before="120" w:after="120" w:line="360" w:lineRule="exact"/>
        <w:ind w:firstLine="413" w:firstLineChars="196"/>
        <w:outlineLvl w:val="0"/>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条 售后服务、</w:t>
      </w:r>
      <w:r>
        <w:rPr>
          <w:rFonts w:hint="eastAsia" w:ascii="宋体" w:hAnsi="宋体" w:eastAsia="宋体" w:cs="宋体"/>
          <w:b/>
          <w:color w:val="auto"/>
          <w:sz w:val="21"/>
          <w:szCs w:val="21"/>
          <w:highlight w:val="none"/>
          <w:lang w:val="en-US" w:eastAsia="zh-CN"/>
        </w:rPr>
        <w:t>质量保证</w:t>
      </w:r>
    </w:p>
    <w:p w14:paraId="45DC4BAD">
      <w:pPr>
        <w:pStyle w:val="16"/>
        <w:snapToGrid w:val="0"/>
        <w:spacing w:before="120" w:after="12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1.乙方应按照国家有关法律法规和“三包”规定以及本合同</w:t>
      </w:r>
      <w:r>
        <w:rPr>
          <w:rFonts w:hint="eastAsia" w:ascii="宋体" w:hAnsi="宋体" w:eastAsia="宋体" w:cs="宋体"/>
          <w:color w:val="auto"/>
          <w:sz w:val="21"/>
          <w:szCs w:val="21"/>
          <w:highlight w:val="none"/>
          <w:lang w:val="en-US" w:eastAsia="zh-CN"/>
        </w:rPr>
        <w:t>约定</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为甲方提供售后服务。</w:t>
      </w:r>
    </w:p>
    <w:p w14:paraId="18435CE1">
      <w:pPr>
        <w:pStyle w:val="16"/>
        <w:snapToGrid w:val="0"/>
        <w:spacing w:before="120" w:after="12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质保期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1F490D3">
      <w:pPr>
        <w:pStyle w:val="16"/>
        <w:snapToGrid w:val="0"/>
        <w:spacing w:before="120" w:after="12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3.所提供货物的质量保证期按交货验收合格之日起计。在保证期内因货物本身的质量问题发生故障，乙方应负责免费修理和更换零部件。对达不到要求者，根据实际情况，甲方可按以下办法处理：</w:t>
      </w:r>
    </w:p>
    <w:p w14:paraId="15BC8990">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（1）更换：由乙方承担所发生的全部费用。</w:t>
      </w:r>
    </w:p>
    <w:p w14:paraId="2F4426B9">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（2）贬值处理：由甲乙双方合议定价。</w:t>
      </w:r>
    </w:p>
    <w:p w14:paraId="2D393946">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（3）退货处理：乙方应退还甲方支付的合同款，同时应承担该货物的直接费用（运输、保险、检验、货款利息及银行手续费等）。</w:t>
      </w:r>
    </w:p>
    <w:p w14:paraId="0FD8FF53">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4.如在使用过程中发生质量问题，乙方在接到甲方通知后到达甲方现场处理的时间：</w:t>
      </w:r>
      <w:r>
        <w:rPr>
          <w:rFonts w:hint="eastAsia" w:ascii="宋体" w:hAnsi="宋体" w:eastAsia="宋体" w:cs="宋体"/>
          <w:color w:val="auto"/>
          <w:sz w:val="21"/>
          <w:szCs w:val="21"/>
          <w:highlight w:val="none"/>
          <w:u w:val="single"/>
          <w:lang w:val="en-US" w:eastAsia="zh-CN"/>
        </w:rPr>
        <w:t>具体详见合同附件售后服务承诺。</w:t>
      </w:r>
    </w:p>
    <w:p w14:paraId="1B6E4691">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5.在保修期内，乙方应对货物出现的质量及安全问题负责处理解决并承担一切费用。</w:t>
      </w:r>
    </w:p>
    <w:p w14:paraId="2D8872C7">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6.上述的货物超过保修期的机器设备，终生维修，维修时只收部件成本费。</w:t>
      </w:r>
    </w:p>
    <w:p w14:paraId="45D4C95D">
      <w:pPr>
        <w:pStyle w:val="16"/>
        <w:snapToGrid w:val="0"/>
        <w:spacing w:before="120" w:after="120" w:line="360" w:lineRule="exact"/>
        <w:ind w:firstLine="413" w:firstLineChars="196"/>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条  验收</w:t>
      </w:r>
    </w:p>
    <w:p w14:paraId="0DAE653A">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1.乙方交货前应对产品作出全面检查和对验收文件进行整理，并列出清单，随货物出具包括</w:t>
      </w:r>
    </w:p>
    <w:p w14:paraId="10584EE0">
      <w:p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有货物名称、生产厂家、数量、批号（效期）等信息的验收单，一式三份，甲乙双方及具体收货</w:t>
      </w:r>
    </w:p>
    <w:p w14:paraId="5A7B9FED">
      <w:p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方各执一份，作为甲方收货验收和使用的技术条件依据，检验的结果应随货物交甲方。</w:t>
      </w:r>
    </w:p>
    <w:p w14:paraId="6B27F2EF">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2.甲方对乙方提交的货物，依据竞争性谈判文件上的技术规格（约）要求和国家有关质量标</w:t>
      </w:r>
    </w:p>
    <w:p w14:paraId="52A3C432">
      <w:p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准进行现场验收，外观、说明书符合竞争性谈判文件技术要求的，给予签收，验收不合格的不予</w:t>
      </w:r>
    </w:p>
    <w:p w14:paraId="415B495D">
      <w:p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签收。</w:t>
      </w:r>
    </w:p>
    <w:p w14:paraId="12D70527">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甲方对乙方提供的货物在使用前进行调试时，乙方需负责安装并培训甲方的使用操作人员，并协助甲方一起调试，直到符合技术要求，甲方才做最终验收。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5B960C12">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4.验收由甲方组织，乙方配合进行。对技术复杂的货物，甲方有权请有相应资质的专业检测机构参与初步验收及最终验收，并由其出具质量检测报告。</w:t>
      </w:r>
    </w:p>
    <w:p w14:paraId="1ECDDF1F">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甲方应当在到货并安装、调试完成，且乙方履行完合同义务之日起七个工作日内组织最终验收，甲方无故不进行验收工作并已使用货物的，视同已安装调试完成并验收合格。验收不合格的项目，将按本合同第十条违约责任处理，未作约定的，按照《中华人民共和国民法典》规定处理。验收合格后由甲乙双方签署货物验收单并加盖甲乙双方单位公章，甲乙双方各执一份。</w:t>
      </w:r>
    </w:p>
    <w:p w14:paraId="34732750">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6.验收时乙方必须在现场，验收完毕后作出验收结果报告（验收书），列明各项标准的验收情况及项目总体评价，由验收双方共同签署。验收费用由乙方负责。费用标准参照国家或自治区有关规定执行。</w:t>
      </w:r>
    </w:p>
    <w:p w14:paraId="3521D91F">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甲方委托第三方代理机构组织的验收项目，其验收时间以该项目验收方案确定的验收时间为准，验收结果以该项目验收报告结论为准。所产生的费用由乙方负责。在验收过程中发现乙方有违约问题，可暂缓资金结算，待违约问题解决后，方可办理资金结算事宜。</w:t>
      </w:r>
    </w:p>
    <w:p w14:paraId="0AB441BE">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8.甲方对验收有异议的，在验收后 5 个工作日内以书面形式向乙方提出，乙方应自收到甲方书面异议后 7 日内及时予以解决。</w:t>
      </w:r>
    </w:p>
    <w:p w14:paraId="433FC92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9.其他未尽事宜应严格按照《关于印发广西壮族自治区政府采购项目履约验收管理办法的通知》[桂财采〔2015〕22 号]以及《财政部关于进一</w:t>
      </w:r>
      <w:r>
        <w:rPr>
          <w:rFonts w:hint="eastAsia" w:ascii="宋体" w:hAnsi="宋体" w:eastAsia="宋体" w:cs="宋体"/>
          <w:color w:val="auto"/>
          <w:sz w:val="21"/>
          <w:szCs w:val="21"/>
          <w:highlight w:val="none"/>
        </w:rPr>
        <w:t>步加强政府采购需求和履约验收管理的指导意见》[财库〔2016〕205 号]规定执行。</w:t>
      </w:r>
    </w:p>
    <w:p w14:paraId="0E0C4E81">
      <w:pPr>
        <w:pStyle w:val="16"/>
        <w:snapToGrid w:val="0"/>
        <w:spacing w:before="120" w:after="120" w:line="36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条　违约责任</w:t>
      </w:r>
    </w:p>
    <w:p w14:paraId="2F5CDF03">
      <w:pPr>
        <w:pStyle w:val="16"/>
        <w:snapToGrid w:val="0"/>
        <w:spacing w:before="120" w:after="12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w:t>
      </w:r>
    </w:p>
    <w:p w14:paraId="27976296">
      <w:pPr>
        <w:pStyle w:val="16"/>
        <w:snapToGrid w:val="0"/>
        <w:spacing w:before="120" w:after="12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2.乙方提供的货物如侵犯了第三方合法权益而引发的任何纠纷或者诉讼，均由乙方负责交涉并承担全部责任。</w:t>
      </w:r>
    </w:p>
    <w:p w14:paraId="30FAF978">
      <w:pPr>
        <w:pStyle w:val="16"/>
        <w:snapToGrid w:val="0"/>
        <w:spacing w:before="120" w:after="12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3.因包装、运输引起的货物损坏，按质量不合格处罚。</w:t>
      </w:r>
    </w:p>
    <w:p w14:paraId="7DB245F7">
      <w:pPr>
        <w:pStyle w:val="16"/>
        <w:snapToGrid w:val="0"/>
        <w:spacing w:before="120" w:after="12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4.甲方无故延期接收货物、乙方逾期交货的，每天向对方偿付违约货款额 3‰违约金，超过20 天对方有权解除合同，违约方承担因此给对方造成经济损失；甲方延期付货款的，每天向乙方偿付延期货款额 3‰违约金。</w:t>
      </w:r>
    </w:p>
    <w:p w14:paraId="15B5335C">
      <w:pPr>
        <w:pStyle w:val="16"/>
        <w:snapToGrid w:val="0"/>
        <w:spacing w:before="120" w:after="12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5.乙方未按本合同和响应文件中规定的服务承诺提供售后服务的，乙方应按本合同合计金额5%向甲方支付违约金。</w:t>
      </w:r>
    </w:p>
    <w:p w14:paraId="5D0130BA">
      <w:pPr>
        <w:pStyle w:val="16"/>
        <w:snapToGrid w:val="0"/>
        <w:spacing w:before="120" w:after="12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6.乙方提供的货物在质量保证期内，因设计、工艺或者材料的缺陷和其它质量原因造成的问题，由乙方负责。</w:t>
      </w:r>
    </w:p>
    <w:p w14:paraId="2C92E8F9">
      <w:pPr>
        <w:pStyle w:val="16"/>
        <w:snapToGrid w:val="0"/>
        <w:spacing w:before="120" w:after="12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7.甲乙双方有其它违约行为的，由违约方向对方支付违约内容涉及货款额的 5%，违约内容涉及货款额的 5%不足以赔偿经济损失的按实际赔偿。</w:t>
      </w:r>
    </w:p>
    <w:p w14:paraId="0CB12186">
      <w:pPr>
        <w:pStyle w:val="16"/>
        <w:snapToGrid w:val="0"/>
        <w:spacing w:before="120" w:after="12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本合同提及的经济损失，包括但不限于守约方遭受的直接经济损失、向第三方支付的赔偿款或罚款、为追索债权支付的律师费、诉讼费、保全费及保全保险费、公告费、鉴定费、评估费、</w:t>
      </w:r>
    </w:p>
    <w:p w14:paraId="650FEF02">
      <w:pPr>
        <w:pStyle w:val="16"/>
        <w:snapToGrid w:val="0"/>
        <w:spacing w:before="120" w:after="12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公证费、调查费、交通费、差旅费等。不论任何时候，也不论本合同是否有任何相反约定，乙方的营业收入、可得利润等间接损失，均不属于赔偿范围。</w:t>
      </w:r>
    </w:p>
    <w:p w14:paraId="7A33D725">
      <w:pPr>
        <w:pStyle w:val="16"/>
        <w:numPr>
          <w:ilvl w:val="0"/>
          <w:numId w:val="0"/>
        </w:numPr>
        <w:snapToGrid w:val="0"/>
        <w:spacing w:before="120" w:after="120" w:line="360" w:lineRule="exact"/>
        <w:ind w:firstLine="422" w:firstLineChars="200"/>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rPr>
        <w:t>条 不可抗力事件处理</w:t>
      </w:r>
    </w:p>
    <w:p w14:paraId="011EDA60">
      <w:pPr>
        <w:pStyle w:val="16"/>
        <w:snapToGrid w:val="0"/>
        <w:spacing w:before="120" w:after="12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在合同有效期内，任何一方因不可抗力事件导致不能履行合同，则合同履行期可延长，其延长期与不可抗力影响期相同。</w:t>
      </w:r>
    </w:p>
    <w:p w14:paraId="37406B03">
      <w:pPr>
        <w:pStyle w:val="16"/>
        <w:snapToGrid w:val="0"/>
        <w:spacing w:before="120" w:after="12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不可抗力事件发生后，应立即通知对方，并寄送有关权威机构出具的证明。</w:t>
      </w:r>
    </w:p>
    <w:p w14:paraId="06843070">
      <w:pPr>
        <w:pStyle w:val="16"/>
        <w:snapToGrid w:val="0"/>
        <w:spacing w:before="120" w:after="12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不可抗力事件延续一百二十天以上，双方应通过友好协商，确定是否继续履行合同。</w:t>
      </w:r>
    </w:p>
    <w:p w14:paraId="1CECF916">
      <w:pPr>
        <w:snapToGrid w:val="0"/>
        <w:spacing w:line="360" w:lineRule="exact"/>
        <w:ind w:firstLine="422" w:firstLineChars="200"/>
        <w:outlineLvl w:val="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条  合同争议解决</w:t>
      </w:r>
    </w:p>
    <w:p w14:paraId="6E7E88AB">
      <w:pPr>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1、因服务成果质量问题发生争议的，应邀请国家认可的质量检测机构对服务成果质量进行鉴定。服务成果符合标准的，鉴定费由甲方承担；服务成果不符合标准的，鉴定费由乙方承担。</w:t>
      </w:r>
    </w:p>
    <w:p w14:paraId="38A83207">
      <w:pPr>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2、因履行本合同引起的或与本合同有关的争议，甲乙双方应首先通过友好协商解决，如果协商不能解决，向甲方所在地人民法院提起诉讼。</w:t>
      </w:r>
    </w:p>
    <w:p w14:paraId="1AE84BC5">
      <w:pPr>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3、诉讼期间，本合同继续履行。</w:t>
      </w:r>
    </w:p>
    <w:p w14:paraId="4F364DEB">
      <w:pPr>
        <w:pStyle w:val="16"/>
        <w:snapToGrid w:val="0"/>
        <w:spacing w:before="120" w:after="120" w:line="360" w:lineRule="exact"/>
        <w:ind w:firstLine="413" w:firstLineChars="196"/>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条 诉讼</w:t>
      </w:r>
    </w:p>
    <w:p w14:paraId="53F2C6AD">
      <w:pPr>
        <w:pStyle w:val="16"/>
        <w:snapToGrid w:val="0"/>
        <w:spacing w:before="120" w:after="120"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双方在执行合同中所发生的一切争议，应通过协商解决。如果协商不能解决，可甲方所在地人民法院提起诉讼。</w:t>
      </w:r>
    </w:p>
    <w:p w14:paraId="3619ED33">
      <w:pPr>
        <w:pStyle w:val="16"/>
        <w:snapToGrid w:val="0"/>
        <w:spacing w:before="120" w:after="120" w:line="360" w:lineRule="exact"/>
        <w:ind w:firstLine="422" w:firstLineChars="200"/>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条 合同生效及其它</w:t>
      </w:r>
    </w:p>
    <w:p w14:paraId="035A383F">
      <w:pPr>
        <w:pStyle w:val="16"/>
        <w:snapToGrid w:val="0"/>
        <w:spacing w:before="120" w:after="120"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1．合同经双方法定代表人</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负责人</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或授权代表签字并加盖单位公章后生效。</w:t>
      </w:r>
    </w:p>
    <w:p w14:paraId="2F213081">
      <w:pPr>
        <w:pStyle w:val="16"/>
        <w:snapToGrid w:val="0"/>
        <w:spacing w:before="120" w:after="120"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2．合同执行中涉及采购资金和采购内容修改或补充的，须经财政部门审批，并签书面补充协</w:t>
      </w:r>
    </w:p>
    <w:p w14:paraId="7D92A400">
      <w:pPr>
        <w:pStyle w:val="16"/>
        <w:snapToGrid w:val="0"/>
        <w:spacing w:before="120" w:after="120"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议报财政部门备案，方可作为主合同不可分割的一部分。</w:t>
      </w:r>
    </w:p>
    <w:p w14:paraId="11DC1BA9">
      <w:pPr>
        <w:pStyle w:val="16"/>
        <w:snapToGrid w:val="0"/>
        <w:spacing w:before="120" w:after="120"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3．本合同未尽事宜，遵照《中华人民共和国民法典》有关条文执行。</w:t>
      </w:r>
    </w:p>
    <w:p w14:paraId="2446858D">
      <w:pPr>
        <w:snapToGrid w:val="0"/>
        <w:spacing w:line="360" w:lineRule="exact"/>
        <w:ind w:firstLine="422" w:firstLineChars="200"/>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条　合同的变更、终止与转让</w:t>
      </w:r>
    </w:p>
    <w:p w14:paraId="4BE5BB16">
      <w:pPr>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1、除《中华人民共和国政府采购法》第五十条规定的情形外，本合同一经签订，甲乙双方不得擅自变更、中止或终止。</w:t>
      </w:r>
    </w:p>
    <w:p w14:paraId="49EFEDF2">
      <w:pPr>
        <w:pStyle w:val="16"/>
        <w:snapToGrid w:val="0"/>
        <w:spacing w:before="120" w:after="120" w:line="360" w:lineRule="exact"/>
        <w:ind w:firstLine="411" w:firstLineChars="196"/>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2、乙方不得擅自转让其应履行的合同义务。</w:t>
      </w:r>
    </w:p>
    <w:p w14:paraId="4F58D292">
      <w:pPr>
        <w:snapToGrid w:val="0"/>
        <w:spacing w:line="360" w:lineRule="exact"/>
        <w:ind w:firstLine="422" w:firstLineChars="200"/>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条　签订本合同依据</w:t>
      </w:r>
    </w:p>
    <w:p w14:paraId="50319E99">
      <w:pPr>
        <w:pStyle w:val="16"/>
        <w:snapToGrid w:val="0"/>
        <w:spacing w:before="120" w:after="120" w:line="360" w:lineRule="exact"/>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1.政府采购合同</w:t>
      </w:r>
    </w:p>
    <w:p w14:paraId="461F3D3C">
      <w:pPr>
        <w:pStyle w:val="16"/>
        <w:snapToGrid w:val="0"/>
        <w:spacing w:before="120" w:after="120" w:line="360" w:lineRule="exact"/>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2.成交通知书；</w:t>
      </w:r>
    </w:p>
    <w:p w14:paraId="573E5FBF">
      <w:pPr>
        <w:pStyle w:val="16"/>
        <w:snapToGrid w:val="0"/>
        <w:spacing w:before="120" w:after="120" w:line="360" w:lineRule="exact"/>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采购需求一览表</w:t>
      </w:r>
      <w:r>
        <w:rPr>
          <w:rFonts w:hint="eastAsia" w:ascii="宋体" w:hAnsi="宋体" w:eastAsia="宋体" w:cs="宋体"/>
          <w:color w:val="auto"/>
          <w:sz w:val="21"/>
          <w:szCs w:val="21"/>
          <w:highlight w:val="none"/>
        </w:rPr>
        <w:t>；</w:t>
      </w:r>
    </w:p>
    <w:p w14:paraId="03C8589C">
      <w:pPr>
        <w:pStyle w:val="16"/>
        <w:snapToGrid w:val="0"/>
        <w:spacing w:before="120" w:after="120" w:line="360" w:lineRule="exact"/>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4.采购文件及更正公告（澄清或补充通知）；</w:t>
      </w:r>
    </w:p>
    <w:p w14:paraId="440F7460">
      <w:pPr>
        <w:pStyle w:val="16"/>
        <w:snapToGrid w:val="0"/>
        <w:spacing w:before="120" w:after="120" w:line="360" w:lineRule="exact"/>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响应函</w:t>
      </w:r>
      <w:r>
        <w:rPr>
          <w:rFonts w:hint="eastAsia" w:ascii="宋体" w:hAnsi="宋体" w:eastAsia="宋体" w:cs="宋体"/>
          <w:color w:val="auto"/>
          <w:sz w:val="21"/>
          <w:szCs w:val="21"/>
          <w:highlight w:val="none"/>
        </w:rPr>
        <w:t>；</w:t>
      </w:r>
    </w:p>
    <w:p w14:paraId="4917B3C1">
      <w:pPr>
        <w:pStyle w:val="16"/>
        <w:snapToGrid w:val="0"/>
        <w:spacing w:before="120" w:after="120" w:line="360" w:lineRule="exact"/>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响应报价表</w:t>
      </w:r>
      <w:r>
        <w:rPr>
          <w:rFonts w:hint="eastAsia" w:ascii="宋体" w:hAnsi="宋体" w:eastAsia="宋体" w:cs="宋体"/>
          <w:color w:val="auto"/>
          <w:sz w:val="21"/>
          <w:szCs w:val="21"/>
          <w:highlight w:val="none"/>
        </w:rPr>
        <w:t>；</w:t>
      </w:r>
    </w:p>
    <w:p w14:paraId="5D1FEFAB">
      <w:pPr>
        <w:pStyle w:val="16"/>
        <w:snapToGrid w:val="0"/>
        <w:spacing w:before="120" w:after="120" w:line="360" w:lineRule="exact"/>
        <w:ind w:firstLine="411" w:firstLineChars="196"/>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商务要求偏离表；</w:t>
      </w:r>
    </w:p>
    <w:p w14:paraId="359FF946">
      <w:pPr>
        <w:pStyle w:val="16"/>
        <w:snapToGrid w:val="0"/>
        <w:spacing w:before="120" w:after="120" w:line="360" w:lineRule="exact"/>
        <w:ind w:firstLine="411" w:firstLineChars="196"/>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技术要求偏离表；</w:t>
      </w:r>
    </w:p>
    <w:p w14:paraId="6AAF5413">
      <w:pPr>
        <w:pStyle w:val="16"/>
        <w:snapToGrid w:val="0"/>
        <w:spacing w:before="120" w:after="120" w:line="360" w:lineRule="exact"/>
        <w:ind w:firstLine="411" w:firstLineChars="196"/>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.售后服务承诺书；</w:t>
      </w:r>
    </w:p>
    <w:p w14:paraId="4BEAC06C">
      <w:pPr>
        <w:pStyle w:val="16"/>
        <w:snapToGrid w:val="0"/>
        <w:spacing w:before="120" w:after="120" w:line="360" w:lineRule="exact"/>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0</w:t>
      </w:r>
      <w:r>
        <w:rPr>
          <w:rFonts w:hint="eastAsia" w:ascii="宋体" w:hAnsi="宋体" w:eastAsia="宋体" w:cs="宋体"/>
          <w:color w:val="auto"/>
          <w:sz w:val="21"/>
          <w:szCs w:val="21"/>
          <w:highlight w:val="none"/>
        </w:rPr>
        <w:t>.双方约定的其他合同文件。</w:t>
      </w:r>
    </w:p>
    <w:p w14:paraId="69F06A63">
      <w:pPr>
        <w:snapToGrid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条　</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份，具有同等法律效力，甲方</w:t>
      </w:r>
      <w:r>
        <w:rPr>
          <w:rFonts w:hint="eastAsia" w:ascii="宋体" w:hAnsi="宋体" w:eastAsia="宋体" w:cs="宋体"/>
          <w:color w:val="auto"/>
          <w:sz w:val="21"/>
          <w:szCs w:val="21"/>
          <w:highlight w:val="none"/>
          <w:lang w:val="en-US" w:eastAsia="zh-CN"/>
        </w:rPr>
        <w:t>贰</w:t>
      </w:r>
      <w:r>
        <w:rPr>
          <w:rFonts w:hint="eastAsia" w:ascii="宋体" w:hAnsi="宋体" w:eastAsia="宋体" w:cs="宋体"/>
          <w:color w:val="auto"/>
          <w:sz w:val="21"/>
          <w:szCs w:val="21"/>
          <w:highlight w:val="none"/>
        </w:rPr>
        <w:t>份，乙方</w:t>
      </w:r>
      <w:r>
        <w:rPr>
          <w:rFonts w:hint="eastAsia" w:ascii="宋体" w:hAnsi="宋体" w:eastAsia="宋体" w:cs="宋体"/>
          <w:color w:val="auto"/>
          <w:sz w:val="21"/>
          <w:szCs w:val="21"/>
          <w:highlight w:val="none"/>
          <w:lang w:val="en-US" w:eastAsia="zh-CN"/>
        </w:rPr>
        <w:t>贰</w:t>
      </w:r>
      <w:r>
        <w:rPr>
          <w:rFonts w:hint="eastAsia" w:ascii="宋体" w:hAnsi="宋体" w:eastAsia="宋体" w:cs="宋体"/>
          <w:color w:val="auto"/>
          <w:sz w:val="21"/>
          <w:szCs w:val="21"/>
          <w:highlight w:val="none"/>
        </w:rPr>
        <w:t>份，代理机构</w:t>
      </w:r>
      <w:r>
        <w:rPr>
          <w:rFonts w:hint="eastAsia" w:ascii="宋体" w:hAnsi="宋体" w:eastAsia="宋体" w:cs="宋体"/>
          <w:color w:val="auto"/>
          <w:sz w:val="21"/>
          <w:szCs w:val="21"/>
          <w:highlight w:val="none"/>
          <w:lang w:val="en-US" w:eastAsia="zh-CN"/>
        </w:rPr>
        <w:t>壹</w:t>
      </w:r>
      <w:r>
        <w:rPr>
          <w:rFonts w:hint="eastAsia" w:ascii="宋体" w:hAnsi="宋体" w:eastAsia="宋体" w:cs="宋体"/>
          <w:color w:val="auto"/>
          <w:sz w:val="21"/>
          <w:szCs w:val="21"/>
          <w:highlight w:val="none"/>
        </w:rPr>
        <w:t>份。</w:t>
      </w:r>
    </w:p>
    <w:p w14:paraId="0635FB62">
      <w:pPr>
        <w:snapToGrid w:val="0"/>
        <w:spacing w:line="360" w:lineRule="exact"/>
        <w:ind w:firstLine="420" w:firstLineChars="200"/>
        <w:rPr>
          <w:rFonts w:hint="eastAsia" w:ascii="宋体" w:hAnsi="宋体" w:eastAsia="宋体" w:cs="宋体"/>
          <w:color w:val="auto"/>
          <w:szCs w:val="21"/>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826"/>
      </w:tblGrid>
      <w:tr w14:paraId="5383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4568" w:type="dxa"/>
            <w:noWrap w:val="0"/>
            <w:vAlign w:val="top"/>
          </w:tcPr>
          <w:p w14:paraId="5F059F7B">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甲方（章）           </w:t>
            </w:r>
          </w:p>
          <w:p w14:paraId="7623D805">
            <w:pPr>
              <w:snapToGrid w:val="0"/>
              <w:spacing w:line="360" w:lineRule="exact"/>
              <w:rPr>
                <w:rFonts w:hint="eastAsia" w:ascii="宋体" w:hAnsi="宋体" w:eastAsia="宋体" w:cs="宋体"/>
                <w:color w:val="auto"/>
                <w:szCs w:val="21"/>
                <w:highlight w:val="none"/>
              </w:rPr>
            </w:pPr>
          </w:p>
          <w:p w14:paraId="41BE779D">
            <w:pPr>
              <w:snapToGrid w:val="0"/>
              <w:spacing w:line="360" w:lineRule="exact"/>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c>
          <w:tcPr>
            <w:tcW w:w="4826" w:type="dxa"/>
            <w:noWrap w:val="0"/>
            <w:vAlign w:val="top"/>
          </w:tcPr>
          <w:p w14:paraId="3DBEC59D">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0153F957">
            <w:pPr>
              <w:snapToGrid w:val="0"/>
              <w:spacing w:line="360" w:lineRule="exact"/>
              <w:rPr>
                <w:rFonts w:hint="eastAsia" w:ascii="宋体" w:hAnsi="宋体" w:eastAsia="宋体" w:cs="宋体"/>
                <w:color w:val="auto"/>
                <w:szCs w:val="21"/>
                <w:highlight w:val="none"/>
              </w:rPr>
            </w:pPr>
          </w:p>
          <w:p w14:paraId="19807E89">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0614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4568" w:type="dxa"/>
            <w:noWrap w:val="0"/>
            <w:vAlign w:val="top"/>
          </w:tcPr>
          <w:p w14:paraId="0C79E287">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c>
          <w:tcPr>
            <w:tcW w:w="4826" w:type="dxa"/>
            <w:noWrap w:val="0"/>
            <w:vAlign w:val="top"/>
          </w:tcPr>
          <w:p w14:paraId="0BDA91FC">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24C3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4568" w:type="dxa"/>
            <w:noWrap w:val="0"/>
            <w:vAlign w:val="top"/>
          </w:tcPr>
          <w:p w14:paraId="7E1A9F76">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tc>
        <w:tc>
          <w:tcPr>
            <w:tcW w:w="4826" w:type="dxa"/>
            <w:noWrap w:val="0"/>
            <w:vAlign w:val="top"/>
          </w:tcPr>
          <w:p w14:paraId="5434DE1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tc>
      </w:tr>
      <w:tr w14:paraId="2276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4568" w:type="dxa"/>
            <w:noWrap w:val="0"/>
            <w:vAlign w:val="top"/>
          </w:tcPr>
          <w:p w14:paraId="2D60636C">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826" w:type="dxa"/>
            <w:noWrap w:val="0"/>
            <w:vAlign w:val="top"/>
          </w:tcPr>
          <w:p w14:paraId="4269C534">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2DD2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4568" w:type="dxa"/>
            <w:noWrap w:val="0"/>
            <w:vAlign w:val="top"/>
          </w:tcPr>
          <w:p w14:paraId="596324F7">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826" w:type="dxa"/>
            <w:noWrap w:val="0"/>
            <w:vAlign w:val="top"/>
          </w:tcPr>
          <w:p w14:paraId="37AF63E6">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280E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8" w:type="dxa"/>
            <w:noWrap w:val="0"/>
            <w:vAlign w:val="top"/>
          </w:tcPr>
          <w:p w14:paraId="357CBD7A">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4826" w:type="dxa"/>
            <w:noWrap w:val="0"/>
            <w:vAlign w:val="top"/>
          </w:tcPr>
          <w:p w14:paraId="13474B66">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2A68C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4568" w:type="dxa"/>
            <w:noWrap w:val="0"/>
            <w:vAlign w:val="top"/>
          </w:tcPr>
          <w:p w14:paraId="2496DC6E">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826" w:type="dxa"/>
            <w:noWrap w:val="0"/>
            <w:vAlign w:val="top"/>
          </w:tcPr>
          <w:p w14:paraId="3537D919">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1D36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4568" w:type="dxa"/>
            <w:noWrap w:val="0"/>
            <w:vAlign w:val="top"/>
          </w:tcPr>
          <w:p w14:paraId="51D5E874">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826" w:type="dxa"/>
            <w:noWrap w:val="0"/>
            <w:vAlign w:val="top"/>
          </w:tcPr>
          <w:p w14:paraId="500C5703">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1B7D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4568" w:type="dxa"/>
            <w:noWrap w:val="0"/>
            <w:vAlign w:val="top"/>
          </w:tcPr>
          <w:p w14:paraId="516AE732">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826" w:type="dxa"/>
            <w:noWrap w:val="0"/>
            <w:vAlign w:val="top"/>
          </w:tcPr>
          <w:p w14:paraId="5C00FFA5">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14:paraId="4E23B1E0">
      <w:pPr>
        <w:pStyle w:val="24"/>
        <w:rPr>
          <w:rFonts w:hint="eastAsia" w:ascii="宋体" w:hAnsi="宋体" w:eastAsia="宋体" w:cs="宋体"/>
          <w:b/>
          <w:color w:val="auto"/>
          <w:sz w:val="24"/>
          <w:highlight w:val="none"/>
        </w:rPr>
      </w:pPr>
    </w:p>
    <w:p w14:paraId="6EFB282A">
      <w:pPr>
        <w:rPr>
          <w:rFonts w:hint="eastAsia" w:ascii="宋体" w:hAnsi="宋体" w:eastAsia="宋体" w:cs="宋体"/>
          <w:b/>
          <w:color w:val="auto"/>
          <w:sz w:val="24"/>
          <w:highlight w:val="none"/>
        </w:rPr>
      </w:pPr>
    </w:p>
    <w:p w14:paraId="6E434F0A">
      <w:pPr>
        <w:pStyle w:val="24"/>
        <w:rPr>
          <w:rFonts w:hint="eastAsia" w:ascii="宋体" w:hAnsi="宋体" w:eastAsia="宋体" w:cs="宋体"/>
          <w:b/>
          <w:color w:val="auto"/>
          <w:sz w:val="24"/>
          <w:highlight w:val="none"/>
        </w:rPr>
      </w:pPr>
    </w:p>
    <w:p w14:paraId="57034B91">
      <w:pPr>
        <w:rPr>
          <w:rFonts w:hint="eastAsia" w:ascii="宋体" w:hAnsi="宋体" w:eastAsia="宋体" w:cs="宋体"/>
          <w:b/>
          <w:color w:val="auto"/>
          <w:sz w:val="24"/>
          <w:highlight w:val="none"/>
        </w:rPr>
      </w:pPr>
    </w:p>
    <w:p w14:paraId="55A6FE58">
      <w:pPr>
        <w:pStyle w:val="24"/>
        <w:rPr>
          <w:rFonts w:hint="eastAsia" w:ascii="宋体" w:hAnsi="宋体" w:eastAsia="宋体" w:cs="宋体"/>
          <w:b/>
          <w:color w:val="auto"/>
          <w:sz w:val="24"/>
          <w:highlight w:val="none"/>
        </w:rPr>
      </w:pPr>
    </w:p>
    <w:p w14:paraId="6A189106">
      <w:pPr>
        <w:rPr>
          <w:rFonts w:hint="eastAsia" w:ascii="宋体" w:hAnsi="宋体" w:eastAsia="宋体" w:cs="宋体"/>
          <w:b/>
          <w:color w:val="auto"/>
          <w:sz w:val="24"/>
          <w:highlight w:val="none"/>
        </w:rPr>
      </w:pPr>
    </w:p>
    <w:p w14:paraId="76D59AE3">
      <w:pPr>
        <w:rPr>
          <w:rFonts w:hint="eastAsia" w:ascii="宋体" w:hAnsi="宋体" w:eastAsia="宋体" w:cs="宋体"/>
          <w:b/>
          <w:color w:val="auto"/>
          <w:sz w:val="24"/>
          <w:highlight w:val="none"/>
        </w:rPr>
      </w:pPr>
    </w:p>
    <w:p w14:paraId="380D592A">
      <w:pPr>
        <w:rPr>
          <w:rFonts w:hint="eastAsia" w:ascii="宋体" w:hAnsi="宋体" w:eastAsia="宋体" w:cs="宋体"/>
          <w:b/>
          <w:color w:val="auto"/>
          <w:sz w:val="24"/>
          <w:highlight w:val="none"/>
        </w:rPr>
      </w:pPr>
    </w:p>
    <w:p w14:paraId="301A20A3">
      <w:pPr>
        <w:rPr>
          <w:rFonts w:hint="eastAsia" w:ascii="宋体" w:hAnsi="宋体" w:eastAsia="宋体" w:cs="宋体"/>
          <w:b/>
          <w:color w:val="auto"/>
          <w:sz w:val="24"/>
          <w:highlight w:val="none"/>
        </w:rPr>
      </w:pPr>
    </w:p>
    <w:p w14:paraId="27545896">
      <w:pPr>
        <w:rPr>
          <w:rFonts w:hint="eastAsia" w:ascii="宋体" w:hAnsi="宋体" w:eastAsia="宋体" w:cs="宋体"/>
          <w:b/>
          <w:color w:val="auto"/>
          <w:sz w:val="24"/>
          <w:highlight w:val="none"/>
        </w:rPr>
      </w:pPr>
    </w:p>
    <w:p w14:paraId="557B893D">
      <w:pPr>
        <w:rPr>
          <w:rFonts w:hint="eastAsia" w:ascii="宋体" w:hAnsi="宋体" w:eastAsia="宋体" w:cs="宋体"/>
          <w:b/>
          <w:color w:val="auto"/>
          <w:sz w:val="24"/>
          <w:highlight w:val="none"/>
        </w:rPr>
      </w:pPr>
    </w:p>
    <w:p w14:paraId="71ACAE1F">
      <w:pPr>
        <w:rPr>
          <w:rFonts w:hint="eastAsia" w:ascii="宋体" w:hAnsi="宋体" w:eastAsia="宋体" w:cs="宋体"/>
          <w:b/>
          <w:color w:val="auto"/>
          <w:sz w:val="24"/>
          <w:highlight w:val="none"/>
        </w:rPr>
      </w:pPr>
    </w:p>
    <w:p w14:paraId="75E6669F">
      <w:pPr>
        <w:rPr>
          <w:rFonts w:hint="eastAsia" w:ascii="宋体" w:hAnsi="宋体" w:eastAsia="宋体" w:cs="宋体"/>
          <w:b/>
          <w:color w:val="auto"/>
          <w:sz w:val="24"/>
          <w:highlight w:val="none"/>
        </w:rPr>
      </w:pPr>
    </w:p>
    <w:p w14:paraId="4993074B">
      <w:pPr>
        <w:rPr>
          <w:rFonts w:hint="eastAsia" w:ascii="宋体" w:hAnsi="宋体" w:eastAsia="宋体" w:cs="宋体"/>
          <w:b/>
          <w:color w:val="auto"/>
          <w:sz w:val="24"/>
          <w:highlight w:val="none"/>
        </w:rPr>
      </w:pPr>
    </w:p>
    <w:p w14:paraId="4EF00955">
      <w:pPr>
        <w:rPr>
          <w:rFonts w:hint="eastAsia" w:ascii="宋体" w:hAnsi="宋体" w:eastAsia="宋体" w:cs="宋体"/>
          <w:b/>
          <w:color w:val="auto"/>
          <w:sz w:val="24"/>
          <w:highlight w:val="none"/>
        </w:rPr>
      </w:pPr>
    </w:p>
    <w:p w14:paraId="732446B6">
      <w:pPr>
        <w:rPr>
          <w:rFonts w:hint="eastAsia" w:ascii="宋体" w:hAnsi="宋体" w:eastAsia="宋体" w:cs="宋体"/>
          <w:b/>
          <w:color w:val="auto"/>
          <w:sz w:val="24"/>
          <w:highlight w:val="none"/>
        </w:rPr>
      </w:pPr>
    </w:p>
    <w:p w14:paraId="320FA6B5">
      <w:pPr>
        <w:rPr>
          <w:rFonts w:hint="eastAsia" w:ascii="宋体" w:hAnsi="宋体" w:eastAsia="宋体" w:cs="宋体"/>
          <w:b/>
          <w:color w:val="auto"/>
          <w:sz w:val="24"/>
          <w:highlight w:val="none"/>
        </w:rPr>
      </w:pPr>
    </w:p>
    <w:p w14:paraId="7F1A712A">
      <w:pPr>
        <w:rPr>
          <w:rFonts w:hint="eastAsia" w:ascii="宋体" w:hAnsi="宋体" w:eastAsia="宋体" w:cs="宋体"/>
          <w:b/>
          <w:color w:val="auto"/>
          <w:sz w:val="24"/>
          <w:highlight w:val="none"/>
        </w:rPr>
      </w:pPr>
    </w:p>
    <w:p w14:paraId="6B2C0152">
      <w:pPr>
        <w:rPr>
          <w:rFonts w:hint="eastAsia" w:ascii="宋体" w:hAnsi="宋体" w:eastAsia="宋体" w:cs="宋体"/>
          <w:b/>
          <w:color w:val="auto"/>
          <w:sz w:val="24"/>
          <w:highlight w:val="none"/>
        </w:rPr>
      </w:pPr>
    </w:p>
    <w:p w14:paraId="1A960C9E">
      <w:pPr>
        <w:rPr>
          <w:rFonts w:hint="eastAsia" w:ascii="宋体" w:hAnsi="宋体" w:eastAsia="宋体" w:cs="宋体"/>
          <w:b/>
          <w:color w:val="auto"/>
          <w:sz w:val="24"/>
          <w:highlight w:val="none"/>
        </w:rPr>
      </w:pPr>
    </w:p>
    <w:p w14:paraId="34A6EC13">
      <w:pPr>
        <w:rPr>
          <w:rFonts w:hint="eastAsia" w:ascii="宋体" w:hAnsi="宋体" w:eastAsia="宋体" w:cs="宋体"/>
          <w:b/>
          <w:color w:val="auto"/>
          <w:sz w:val="24"/>
          <w:highlight w:val="none"/>
        </w:rPr>
      </w:pPr>
    </w:p>
    <w:p w14:paraId="0E4CFF7F">
      <w:pPr>
        <w:rPr>
          <w:rFonts w:hint="eastAsia" w:ascii="宋体" w:hAnsi="宋体" w:eastAsia="宋体" w:cs="宋体"/>
          <w:b/>
          <w:color w:val="auto"/>
          <w:sz w:val="24"/>
          <w:highlight w:val="none"/>
        </w:rPr>
      </w:pPr>
    </w:p>
    <w:p w14:paraId="7B4E3579">
      <w:pPr>
        <w:rPr>
          <w:rFonts w:hint="eastAsia" w:ascii="宋体" w:hAnsi="宋体" w:eastAsia="宋体" w:cs="宋体"/>
          <w:b/>
          <w:color w:val="auto"/>
          <w:sz w:val="24"/>
          <w:highlight w:val="none"/>
        </w:rPr>
      </w:pPr>
    </w:p>
    <w:p w14:paraId="4CD2936D">
      <w:pPr>
        <w:rPr>
          <w:rFonts w:hint="eastAsia" w:ascii="宋体" w:hAnsi="宋体" w:eastAsia="宋体" w:cs="宋体"/>
          <w:b/>
          <w:color w:val="auto"/>
          <w:sz w:val="24"/>
          <w:highlight w:val="none"/>
        </w:rPr>
      </w:pPr>
    </w:p>
    <w:p w14:paraId="0915867F">
      <w:pPr>
        <w:rPr>
          <w:rFonts w:hint="eastAsia" w:ascii="宋体" w:hAnsi="宋体" w:eastAsia="宋体" w:cs="宋体"/>
          <w:b/>
          <w:color w:val="auto"/>
          <w:sz w:val="24"/>
          <w:highlight w:val="none"/>
        </w:rPr>
      </w:pPr>
    </w:p>
    <w:p w14:paraId="6F49433A">
      <w:pPr>
        <w:rPr>
          <w:rFonts w:hint="eastAsia" w:ascii="宋体" w:hAnsi="宋体" w:eastAsia="宋体" w:cs="宋体"/>
          <w:b/>
          <w:color w:val="auto"/>
          <w:sz w:val="24"/>
          <w:highlight w:val="none"/>
        </w:rPr>
      </w:pPr>
    </w:p>
    <w:p w14:paraId="2BBFD53D">
      <w:pPr>
        <w:rPr>
          <w:rFonts w:hint="eastAsia" w:ascii="宋体" w:hAnsi="宋体" w:eastAsia="宋体" w:cs="宋体"/>
          <w:b/>
          <w:color w:val="auto"/>
          <w:sz w:val="24"/>
          <w:highlight w:val="none"/>
        </w:rPr>
      </w:pPr>
    </w:p>
    <w:p w14:paraId="773C425E">
      <w:pPr>
        <w:rPr>
          <w:rFonts w:hint="eastAsia" w:ascii="宋体" w:hAnsi="宋体" w:eastAsia="宋体" w:cs="宋体"/>
          <w:b/>
          <w:color w:val="auto"/>
          <w:sz w:val="24"/>
          <w:highlight w:val="none"/>
        </w:rPr>
      </w:pPr>
    </w:p>
    <w:p w14:paraId="7DD23411">
      <w:pPr>
        <w:rPr>
          <w:rFonts w:hint="eastAsia" w:ascii="宋体" w:hAnsi="宋体" w:eastAsia="宋体" w:cs="宋体"/>
          <w:b/>
          <w:color w:val="auto"/>
          <w:sz w:val="24"/>
          <w:highlight w:val="none"/>
        </w:rPr>
      </w:pPr>
    </w:p>
    <w:p w14:paraId="517D6EA2">
      <w:pPr>
        <w:rPr>
          <w:rFonts w:hint="eastAsia" w:ascii="宋体" w:hAnsi="宋体" w:eastAsia="宋体" w:cs="宋体"/>
          <w:b/>
          <w:color w:val="auto"/>
          <w:sz w:val="24"/>
          <w:highlight w:val="none"/>
        </w:rPr>
      </w:pPr>
    </w:p>
    <w:p w14:paraId="40CC51A2">
      <w:pPr>
        <w:rPr>
          <w:rFonts w:hint="eastAsia" w:ascii="宋体" w:hAnsi="宋体" w:eastAsia="宋体" w:cs="宋体"/>
          <w:b/>
          <w:color w:val="auto"/>
          <w:sz w:val="24"/>
          <w:highlight w:val="none"/>
        </w:rPr>
      </w:pPr>
    </w:p>
    <w:p w14:paraId="273B2F01">
      <w:pPr>
        <w:rPr>
          <w:rFonts w:hint="eastAsia" w:ascii="宋体" w:hAnsi="宋体" w:eastAsia="宋体" w:cs="宋体"/>
          <w:b/>
          <w:color w:val="auto"/>
          <w:sz w:val="24"/>
          <w:highlight w:val="none"/>
        </w:rPr>
      </w:pPr>
    </w:p>
    <w:p w14:paraId="61DEC364">
      <w:pPr>
        <w:rPr>
          <w:rFonts w:hint="eastAsia" w:ascii="宋体" w:hAnsi="宋体" w:eastAsia="宋体" w:cs="宋体"/>
          <w:b/>
          <w:color w:val="auto"/>
          <w:sz w:val="24"/>
          <w:highlight w:val="none"/>
        </w:rPr>
      </w:pPr>
    </w:p>
    <w:p w14:paraId="584AFF1A">
      <w:pPr>
        <w:rPr>
          <w:rFonts w:hint="eastAsia" w:ascii="宋体" w:hAnsi="宋体" w:eastAsia="宋体" w:cs="宋体"/>
          <w:b/>
          <w:color w:val="auto"/>
          <w:sz w:val="24"/>
          <w:highlight w:val="none"/>
        </w:rPr>
      </w:pPr>
    </w:p>
    <w:p w14:paraId="243EB71D">
      <w:pPr>
        <w:rPr>
          <w:rFonts w:hint="eastAsia" w:ascii="宋体" w:hAnsi="宋体" w:eastAsia="宋体" w:cs="宋体"/>
          <w:b/>
          <w:color w:val="auto"/>
          <w:sz w:val="24"/>
          <w:highlight w:val="none"/>
        </w:rPr>
      </w:pPr>
    </w:p>
    <w:p w14:paraId="6C4338A3">
      <w:pPr>
        <w:rPr>
          <w:rFonts w:hint="eastAsia" w:ascii="宋体" w:hAnsi="宋体" w:eastAsia="宋体" w:cs="宋体"/>
          <w:b/>
          <w:color w:val="auto"/>
          <w:sz w:val="24"/>
          <w:highlight w:val="none"/>
        </w:rPr>
      </w:pPr>
    </w:p>
    <w:p w14:paraId="21886C79">
      <w:pPr>
        <w:rPr>
          <w:rFonts w:hint="eastAsia" w:ascii="宋体" w:hAnsi="宋体" w:eastAsia="宋体" w:cs="宋体"/>
          <w:b/>
          <w:color w:val="auto"/>
          <w:sz w:val="24"/>
          <w:highlight w:val="none"/>
        </w:rPr>
      </w:pPr>
    </w:p>
    <w:p w14:paraId="43D84546">
      <w:pPr>
        <w:pStyle w:val="24"/>
        <w:rPr>
          <w:rFonts w:hint="eastAsia" w:ascii="宋体" w:hAnsi="宋体" w:eastAsia="宋体" w:cs="宋体"/>
          <w:b/>
          <w:color w:val="auto"/>
          <w:sz w:val="24"/>
          <w:highlight w:val="none"/>
        </w:rPr>
      </w:pPr>
    </w:p>
    <w:p w14:paraId="4403AA37">
      <w:pPr>
        <w:pStyle w:val="4"/>
        <w:bidi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第七章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质疑函和投诉书格式</w:t>
      </w:r>
    </w:p>
    <w:p w14:paraId="45854C30">
      <w:pPr>
        <w:spacing w:line="360" w:lineRule="auto"/>
        <w:jc w:val="center"/>
        <w:rPr>
          <w:rFonts w:hint="eastAsia" w:ascii="宋体" w:hAnsi="宋体" w:eastAsia="宋体" w:cs="宋体"/>
          <w:b/>
          <w:bCs/>
          <w:color w:val="auto"/>
          <w:sz w:val="28"/>
          <w:szCs w:val="28"/>
          <w:highlight w:val="none"/>
        </w:rPr>
      </w:pPr>
    </w:p>
    <w:p w14:paraId="0ED779BB">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28"/>
          <w:szCs w:val="28"/>
          <w:highlight w:val="none"/>
        </w:rPr>
        <w:t>质疑函（格式）</w:t>
      </w:r>
    </w:p>
    <w:p w14:paraId="426B7A63">
      <w:pPr>
        <w:pStyle w:val="16"/>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3CF5E5FC">
      <w:pPr>
        <w:pStyle w:val="16"/>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3B773B9">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8A4D6FF">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15FB866">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1CC91363">
      <w:pPr>
        <w:pStyle w:val="16"/>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CBE5F00">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0262B60">
      <w:pPr>
        <w:pStyle w:val="16"/>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581AC18E">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6006731A">
      <w:pPr>
        <w:pStyle w:val="16"/>
        <w:spacing w:line="360" w:lineRule="auto"/>
        <w:ind w:left="25" w:leftChars="12" w:firstLine="472" w:firstLineChars="197"/>
        <w:contextualSpacing/>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分标号：</w:t>
      </w:r>
      <w:r>
        <w:rPr>
          <w:rFonts w:hint="eastAsia" w:ascii="宋体" w:hAnsi="宋体" w:eastAsia="宋体" w:cs="宋体"/>
          <w:bCs/>
          <w:color w:val="auto"/>
          <w:sz w:val="24"/>
          <w:szCs w:val="24"/>
          <w:highlight w:val="none"/>
          <w:u w:val="single"/>
        </w:rPr>
        <w:t xml:space="preserve">             </w:t>
      </w:r>
    </w:p>
    <w:p w14:paraId="31ED5015">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09AECD9D">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312F8EBC">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□谈判文件   谈判文件获取日期：</w:t>
      </w:r>
      <w:r>
        <w:rPr>
          <w:rFonts w:hint="eastAsia" w:ascii="宋体" w:hAnsi="宋体" w:eastAsia="宋体" w:cs="宋体"/>
          <w:bCs/>
          <w:color w:val="auto"/>
          <w:sz w:val="24"/>
          <w:szCs w:val="24"/>
          <w:highlight w:val="none"/>
          <w:u w:val="single"/>
        </w:rPr>
        <w:t xml:space="preserve">                                   </w:t>
      </w:r>
    </w:p>
    <w:p w14:paraId="1DBBBE44">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4E1C78A2">
      <w:pPr>
        <w:pStyle w:val="16"/>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5400351B">
      <w:pPr>
        <w:pStyle w:val="16"/>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552748B9">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1BB2DA52">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67229FE4">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73EF2E69">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6433F153">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961805C">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B5EE5F0">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1836138E">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7FCD6F31">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5880DEF0">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399A83B4">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1C68D27">
      <w:pPr>
        <w:pStyle w:val="16"/>
        <w:spacing w:line="360" w:lineRule="auto"/>
        <w:contextualSpacing/>
        <w:rPr>
          <w:rFonts w:hint="eastAsia" w:ascii="宋体" w:hAnsi="宋体" w:eastAsia="宋体" w:cs="宋体"/>
          <w:b/>
          <w:color w:val="auto"/>
          <w:sz w:val="24"/>
          <w:szCs w:val="24"/>
          <w:highlight w:val="none"/>
        </w:rPr>
      </w:pPr>
    </w:p>
    <w:p w14:paraId="08A91A73">
      <w:pPr>
        <w:pStyle w:val="16"/>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C5B4A1D">
      <w:pPr>
        <w:pStyle w:val="16"/>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27E07C4">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B9E4191">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3.质疑供应商若对项目的某一分标进行质疑，质疑函中应列明具体分标号</w:t>
      </w:r>
    </w:p>
    <w:p w14:paraId="304F9EB8">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4.质疑函的质疑事项应具体、明确，并有必要的事实依据和法律依据。</w:t>
      </w:r>
    </w:p>
    <w:p w14:paraId="4793EEB3">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5.质疑函的质疑请求应与质疑事项相关。</w:t>
      </w:r>
    </w:p>
    <w:p w14:paraId="040FEA58">
      <w:pPr>
        <w:pStyle w:val="16"/>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6.质疑供应商为法人或者其他组织的，质疑函应由法定代表人、主要负责人，或者其授权代表签字或者盖章，并加盖公章。</w:t>
      </w:r>
    </w:p>
    <w:p w14:paraId="65E9E389">
      <w:pPr>
        <w:pStyle w:val="16"/>
        <w:snapToGrid w:val="0"/>
        <w:rPr>
          <w:rFonts w:hint="eastAsia" w:ascii="宋体" w:hAnsi="宋体" w:eastAsia="宋体" w:cs="宋体"/>
          <w:b/>
          <w:color w:val="auto"/>
          <w:sz w:val="24"/>
          <w:szCs w:val="24"/>
          <w:highlight w:val="none"/>
        </w:rPr>
      </w:pPr>
    </w:p>
    <w:p w14:paraId="0EC88B0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23FFCD6">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投诉书（格式）</w:t>
      </w:r>
    </w:p>
    <w:p w14:paraId="63DC686B">
      <w:pPr>
        <w:pStyle w:val="16"/>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27938DF6">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8122849">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C8026F">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6DD7DA39">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7F870B1">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695C77A">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8A867D7">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76D317C">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5B26805F">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66734C4">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3751D35">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C74C92F">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6C84E555">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1688745C">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68F89205">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617E7779">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8C0A197">
      <w:pPr>
        <w:pStyle w:val="16"/>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2529372D">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63663AB2">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highlight w:val="none"/>
        </w:rPr>
        <w:t>分标号：</w:t>
      </w:r>
      <w:r>
        <w:rPr>
          <w:rFonts w:hint="eastAsia" w:ascii="宋体" w:hAnsi="宋体" w:eastAsia="宋体" w:cs="宋体"/>
          <w:bCs/>
          <w:color w:val="auto"/>
          <w:sz w:val="24"/>
          <w:highlight w:val="none"/>
          <w:u w:val="single"/>
        </w:rPr>
        <w:t xml:space="preserve">             </w:t>
      </w:r>
    </w:p>
    <w:p w14:paraId="66CA89AB">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0A64834D">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64C275B3">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采购文件公告：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7DF07F8">
      <w:pPr>
        <w:pStyle w:val="16"/>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4AA54B0">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408609C6">
      <w:pPr>
        <w:pStyle w:val="16"/>
        <w:spacing w:line="360" w:lineRule="auto"/>
        <w:ind w:left="23" w:leftChars="11"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7846C19C">
      <w:pPr>
        <w:pStyle w:val="16"/>
        <w:spacing w:line="360" w:lineRule="auto"/>
        <w:ind w:left="23" w:leftChars="11" w:firstLine="540" w:firstLineChars="225"/>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34E79D7">
      <w:pPr>
        <w:pStyle w:val="16"/>
        <w:spacing w:line="360" w:lineRule="auto"/>
        <w:ind w:left="23" w:leftChars="11" w:firstLine="540" w:firstLineChars="225"/>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127D22">
      <w:pPr>
        <w:pStyle w:val="16"/>
        <w:spacing w:line="360" w:lineRule="auto"/>
        <w:ind w:left="23" w:leftChars="11" w:firstLine="540" w:firstLineChars="225"/>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65D54BF5">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0060D98E">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28175143">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A63E821">
      <w:pPr>
        <w:pStyle w:val="16"/>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8C92C22">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0056B319">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0DFEF682">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71AA26A1">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9348A86">
      <w:pPr>
        <w:pStyle w:val="16"/>
        <w:spacing w:line="360" w:lineRule="auto"/>
        <w:ind w:left="25" w:leftChars="12" w:firstLine="352" w:firstLineChars="147"/>
        <w:rPr>
          <w:rFonts w:hint="eastAsia" w:ascii="宋体" w:hAnsi="宋体" w:eastAsia="宋体" w:cs="宋体"/>
          <w:color w:val="auto"/>
          <w:sz w:val="24"/>
          <w:szCs w:val="24"/>
          <w:highlight w:val="none"/>
        </w:rPr>
      </w:pPr>
    </w:p>
    <w:p w14:paraId="44EBFE49">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1A1DC7D2">
      <w:pPr>
        <w:pStyle w:val="16"/>
        <w:spacing w:line="360" w:lineRule="auto"/>
        <w:ind w:left="25" w:leftChars="12" w:firstLine="352" w:firstLineChars="147"/>
        <w:rPr>
          <w:rFonts w:hint="eastAsia" w:ascii="宋体" w:hAnsi="宋体" w:eastAsia="宋体" w:cs="宋体"/>
          <w:color w:val="auto"/>
          <w:sz w:val="24"/>
          <w:szCs w:val="24"/>
          <w:highlight w:val="none"/>
        </w:rPr>
      </w:pPr>
    </w:p>
    <w:p w14:paraId="4DA21BF7">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1A5A5D5">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46B8125C">
      <w:pPr>
        <w:pStyle w:val="16"/>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683BE8C3">
      <w:pPr>
        <w:pStyle w:val="16"/>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7397D942">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8314D3E">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3.投诉人若对项目的某一分标进行投诉，投诉书中应列明具体分标号。</w:t>
      </w:r>
    </w:p>
    <w:p w14:paraId="431E9ED9">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4.投诉书应简要列明质疑事项，质疑函、质疑答复等作为附件材料提供。</w:t>
      </w:r>
    </w:p>
    <w:p w14:paraId="78178501">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5.投诉书的投诉事项应具体、明确，并有必要的事实依据和法律依据。</w:t>
      </w:r>
    </w:p>
    <w:p w14:paraId="04F5E330">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6.投诉书的投诉请求应与投诉事项相关。</w:t>
      </w:r>
    </w:p>
    <w:p w14:paraId="5BE45835">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7.投诉人为法人或者其他组织的，投诉书应由法定代表人、主要负责人，或者其授权代表签字或者盖章，并加盖公章。</w:t>
      </w:r>
    </w:p>
    <w:p w14:paraId="5D3ACB49">
      <w:pPr>
        <w:rPr>
          <w:rFonts w:hint="eastAsia" w:ascii="宋体" w:hAnsi="宋体" w:eastAsia="宋体" w:cs="宋体"/>
          <w:color w:val="auto"/>
          <w:highlight w:val="none"/>
          <w:lang w:eastAsia="zh-CN"/>
        </w:rPr>
      </w:pPr>
    </w:p>
    <w:sectPr>
      <w:footerReference r:id="rId7" w:type="first"/>
      <w:pgSz w:w="11911" w:h="16838"/>
      <w:pgMar w:top="1440" w:right="1440" w:bottom="1440" w:left="1440" w:header="720" w:footer="720"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154A5">
    <w:pPr>
      <w:pStyle w:val="19"/>
      <w:jc w:val="center"/>
    </w:pPr>
  </w:p>
  <w:p w14:paraId="78BF0064">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28014">
    <w:pPr>
      <w:pStyle w:val="1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EE575A">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DEE575A">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76AAC">
    <w:pPr>
      <w:pStyle w:val="1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AAA3B">
                          <w:pPr>
                            <w:pStyle w:val="19"/>
                            <w:jc w:val="center"/>
                          </w:pPr>
                          <w:r>
                            <w:fldChar w:fldCharType="begin"/>
                          </w:r>
                          <w:r>
                            <w:instrText xml:space="preserve"> PAGE   \* MERGEFORMAT </w:instrText>
                          </w:r>
                          <w:r>
                            <w:fldChar w:fldCharType="separate"/>
                          </w:r>
                          <w:r>
                            <w:rPr>
                              <w:lang w:val="zh-CN"/>
                            </w:rPr>
                            <w:t>24</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00AAA3B">
                    <w:pPr>
                      <w:pStyle w:val="19"/>
                      <w:jc w:val="center"/>
                    </w:pPr>
                    <w:r>
                      <w:fldChar w:fldCharType="begin"/>
                    </w:r>
                    <w:r>
                      <w:instrText xml:space="preserve"> PAGE   \* MERGEFORMAT </w:instrText>
                    </w:r>
                    <w:r>
                      <w:fldChar w:fldCharType="separate"/>
                    </w:r>
                    <w:r>
                      <w:rPr>
                        <w:lang w:val="zh-CN"/>
                      </w:rPr>
                      <w:t>24</w:t>
                    </w:r>
                    <w:r>
                      <w:rPr>
                        <w:lang w:val="zh-CN"/>
                      </w:rPr>
                      <w:fldChar w:fldCharType="end"/>
                    </w:r>
                  </w:p>
                </w:txbxContent>
              </v:textbox>
            </v:shape>
          </w:pict>
        </mc:Fallback>
      </mc:AlternateContent>
    </w:r>
  </w:p>
  <w:p w14:paraId="3117DB48">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B2006">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E01B1A">
                          <w:pPr>
                            <w:pStyle w:val="19"/>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TJPj8zAEAAJwDAAAOAAAAAAAAAAEAIAAAAB4BAABkcnMvZTJv&#10;RG9jLnhtbFBLBQYAAAAABgAGAFkBAABcBQAAAAA=&#10;">
              <v:fill on="f" focussize="0,0"/>
              <v:stroke on="f"/>
              <v:imagedata o:title=""/>
              <o:lock v:ext="edit" aspectratio="f"/>
              <v:textbox inset="0mm,0mm,0mm,0mm" style="mso-fit-shape-to-text:t;">
                <w:txbxContent>
                  <w:p w14:paraId="00E01B1A">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B6DE4">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BF1A4E"/>
    <w:multiLevelType w:val="multilevel"/>
    <w:tmpl w:val="6DBF1A4E"/>
    <w:lvl w:ilvl="0" w:tentative="0">
      <w:start w:val="1"/>
      <w:numFmt w:val="japaneseCounting"/>
      <w:lvlText w:val="第%1条"/>
      <w:lvlJc w:val="left"/>
      <w:pPr>
        <w:tabs>
          <w:tab w:val="left" w:pos="1262"/>
        </w:tabs>
        <w:ind w:left="1262" w:hanging="84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NotTrackMoves/>
  <w:revisionView w:markup="0"/>
  <w:trackRevisions w:val="1"/>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5MDA0YWQzNWY3MDhiMTdiZDA2NDg4YWU5MGRhOWMifQ=="/>
  </w:docVars>
  <w:rsids>
    <w:rsidRoot w:val="00F34B14"/>
    <w:rsid w:val="00000672"/>
    <w:rsid w:val="00001799"/>
    <w:rsid w:val="00001BEA"/>
    <w:rsid w:val="00002D29"/>
    <w:rsid w:val="000040C5"/>
    <w:rsid w:val="00004514"/>
    <w:rsid w:val="00004A8A"/>
    <w:rsid w:val="00005E55"/>
    <w:rsid w:val="00005FDF"/>
    <w:rsid w:val="00006586"/>
    <w:rsid w:val="00010D39"/>
    <w:rsid w:val="000112BB"/>
    <w:rsid w:val="0001149B"/>
    <w:rsid w:val="0001172C"/>
    <w:rsid w:val="00012854"/>
    <w:rsid w:val="00012EA6"/>
    <w:rsid w:val="000139DC"/>
    <w:rsid w:val="00013D8C"/>
    <w:rsid w:val="00013DFE"/>
    <w:rsid w:val="000141EA"/>
    <w:rsid w:val="00014385"/>
    <w:rsid w:val="00014B02"/>
    <w:rsid w:val="00016395"/>
    <w:rsid w:val="000166C4"/>
    <w:rsid w:val="00016960"/>
    <w:rsid w:val="00017396"/>
    <w:rsid w:val="000177DB"/>
    <w:rsid w:val="00020227"/>
    <w:rsid w:val="000203E4"/>
    <w:rsid w:val="00020455"/>
    <w:rsid w:val="000226BE"/>
    <w:rsid w:val="00022731"/>
    <w:rsid w:val="00022792"/>
    <w:rsid w:val="0002392D"/>
    <w:rsid w:val="00024B43"/>
    <w:rsid w:val="00025382"/>
    <w:rsid w:val="00025636"/>
    <w:rsid w:val="00025E36"/>
    <w:rsid w:val="00026627"/>
    <w:rsid w:val="00026886"/>
    <w:rsid w:val="00030496"/>
    <w:rsid w:val="00031785"/>
    <w:rsid w:val="000329A1"/>
    <w:rsid w:val="000329E0"/>
    <w:rsid w:val="000333A0"/>
    <w:rsid w:val="000345D7"/>
    <w:rsid w:val="000352E9"/>
    <w:rsid w:val="00036A07"/>
    <w:rsid w:val="00036E33"/>
    <w:rsid w:val="00037E2D"/>
    <w:rsid w:val="00040571"/>
    <w:rsid w:val="0004156E"/>
    <w:rsid w:val="00041597"/>
    <w:rsid w:val="0004440C"/>
    <w:rsid w:val="00044D55"/>
    <w:rsid w:val="00045880"/>
    <w:rsid w:val="000462CB"/>
    <w:rsid w:val="00046B5E"/>
    <w:rsid w:val="0004783A"/>
    <w:rsid w:val="000509D9"/>
    <w:rsid w:val="000552A6"/>
    <w:rsid w:val="00055D41"/>
    <w:rsid w:val="00056E90"/>
    <w:rsid w:val="00057CEC"/>
    <w:rsid w:val="00060DCE"/>
    <w:rsid w:val="00061382"/>
    <w:rsid w:val="000623B4"/>
    <w:rsid w:val="000634A7"/>
    <w:rsid w:val="00063E85"/>
    <w:rsid w:val="00063F81"/>
    <w:rsid w:val="00064847"/>
    <w:rsid w:val="0006484B"/>
    <w:rsid w:val="00065BBC"/>
    <w:rsid w:val="00066149"/>
    <w:rsid w:val="000673E2"/>
    <w:rsid w:val="000711E4"/>
    <w:rsid w:val="00072AED"/>
    <w:rsid w:val="00073F47"/>
    <w:rsid w:val="00075B7E"/>
    <w:rsid w:val="000765D0"/>
    <w:rsid w:val="00076791"/>
    <w:rsid w:val="0007692D"/>
    <w:rsid w:val="00077C70"/>
    <w:rsid w:val="00080B57"/>
    <w:rsid w:val="000817D1"/>
    <w:rsid w:val="00081BA3"/>
    <w:rsid w:val="00081D2E"/>
    <w:rsid w:val="0008267B"/>
    <w:rsid w:val="00082D02"/>
    <w:rsid w:val="00083B91"/>
    <w:rsid w:val="00084C27"/>
    <w:rsid w:val="0008520B"/>
    <w:rsid w:val="000871B8"/>
    <w:rsid w:val="00087DB6"/>
    <w:rsid w:val="00090639"/>
    <w:rsid w:val="000913BE"/>
    <w:rsid w:val="000918F8"/>
    <w:rsid w:val="00092442"/>
    <w:rsid w:val="0009299D"/>
    <w:rsid w:val="00094632"/>
    <w:rsid w:val="0009552B"/>
    <w:rsid w:val="0009588E"/>
    <w:rsid w:val="000959EE"/>
    <w:rsid w:val="00095B2F"/>
    <w:rsid w:val="00095B51"/>
    <w:rsid w:val="00097DA0"/>
    <w:rsid w:val="000A0D6B"/>
    <w:rsid w:val="000A0EEE"/>
    <w:rsid w:val="000A1389"/>
    <w:rsid w:val="000A166E"/>
    <w:rsid w:val="000A17D0"/>
    <w:rsid w:val="000A2B0E"/>
    <w:rsid w:val="000A398F"/>
    <w:rsid w:val="000A4AEE"/>
    <w:rsid w:val="000A509C"/>
    <w:rsid w:val="000A6007"/>
    <w:rsid w:val="000A65A6"/>
    <w:rsid w:val="000A7275"/>
    <w:rsid w:val="000A7A12"/>
    <w:rsid w:val="000A7AD8"/>
    <w:rsid w:val="000A7CA5"/>
    <w:rsid w:val="000B039A"/>
    <w:rsid w:val="000B1801"/>
    <w:rsid w:val="000B197E"/>
    <w:rsid w:val="000B19B3"/>
    <w:rsid w:val="000B1D0C"/>
    <w:rsid w:val="000B2D03"/>
    <w:rsid w:val="000B3815"/>
    <w:rsid w:val="000B3C7B"/>
    <w:rsid w:val="000B6C95"/>
    <w:rsid w:val="000C0C58"/>
    <w:rsid w:val="000C1679"/>
    <w:rsid w:val="000C2898"/>
    <w:rsid w:val="000C2F89"/>
    <w:rsid w:val="000C3232"/>
    <w:rsid w:val="000C435F"/>
    <w:rsid w:val="000C4635"/>
    <w:rsid w:val="000C548E"/>
    <w:rsid w:val="000C6DE4"/>
    <w:rsid w:val="000D01EB"/>
    <w:rsid w:val="000D056E"/>
    <w:rsid w:val="000D0675"/>
    <w:rsid w:val="000D0A89"/>
    <w:rsid w:val="000D1389"/>
    <w:rsid w:val="000D1798"/>
    <w:rsid w:val="000D1A2A"/>
    <w:rsid w:val="000D2626"/>
    <w:rsid w:val="000D4A06"/>
    <w:rsid w:val="000D54D4"/>
    <w:rsid w:val="000D73DD"/>
    <w:rsid w:val="000D7D9B"/>
    <w:rsid w:val="000E18E2"/>
    <w:rsid w:val="000E28AB"/>
    <w:rsid w:val="000E2E3E"/>
    <w:rsid w:val="000E33C5"/>
    <w:rsid w:val="000E3583"/>
    <w:rsid w:val="000E3AF0"/>
    <w:rsid w:val="000E3D53"/>
    <w:rsid w:val="000E4E04"/>
    <w:rsid w:val="000E5711"/>
    <w:rsid w:val="000E6E77"/>
    <w:rsid w:val="000E6EC9"/>
    <w:rsid w:val="000E70B4"/>
    <w:rsid w:val="000F29AA"/>
    <w:rsid w:val="000F3281"/>
    <w:rsid w:val="000F3733"/>
    <w:rsid w:val="000F4D88"/>
    <w:rsid w:val="000F5B1B"/>
    <w:rsid w:val="000F64AA"/>
    <w:rsid w:val="000F7AF4"/>
    <w:rsid w:val="000F7C33"/>
    <w:rsid w:val="000F7F0C"/>
    <w:rsid w:val="00100246"/>
    <w:rsid w:val="001004D6"/>
    <w:rsid w:val="00100618"/>
    <w:rsid w:val="00100D90"/>
    <w:rsid w:val="00103816"/>
    <w:rsid w:val="00103918"/>
    <w:rsid w:val="00104324"/>
    <w:rsid w:val="00104889"/>
    <w:rsid w:val="00104897"/>
    <w:rsid w:val="00104EDE"/>
    <w:rsid w:val="00105372"/>
    <w:rsid w:val="00106BEE"/>
    <w:rsid w:val="001124FE"/>
    <w:rsid w:val="00113134"/>
    <w:rsid w:val="00113AC0"/>
    <w:rsid w:val="00113E75"/>
    <w:rsid w:val="00114851"/>
    <w:rsid w:val="00115B91"/>
    <w:rsid w:val="00115E11"/>
    <w:rsid w:val="00115F56"/>
    <w:rsid w:val="00117CBD"/>
    <w:rsid w:val="0012006A"/>
    <w:rsid w:val="00120990"/>
    <w:rsid w:val="001217B5"/>
    <w:rsid w:val="00121979"/>
    <w:rsid w:val="00122064"/>
    <w:rsid w:val="00125004"/>
    <w:rsid w:val="001263B8"/>
    <w:rsid w:val="00126763"/>
    <w:rsid w:val="00130217"/>
    <w:rsid w:val="00130783"/>
    <w:rsid w:val="001312CB"/>
    <w:rsid w:val="00131B75"/>
    <w:rsid w:val="00132A95"/>
    <w:rsid w:val="00132B47"/>
    <w:rsid w:val="00132E64"/>
    <w:rsid w:val="00133C22"/>
    <w:rsid w:val="001351CB"/>
    <w:rsid w:val="001359A2"/>
    <w:rsid w:val="00135E37"/>
    <w:rsid w:val="00136020"/>
    <w:rsid w:val="0013632E"/>
    <w:rsid w:val="00136445"/>
    <w:rsid w:val="00140132"/>
    <w:rsid w:val="00141C9C"/>
    <w:rsid w:val="001434BE"/>
    <w:rsid w:val="0014479F"/>
    <w:rsid w:val="001452B4"/>
    <w:rsid w:val="0014550E"/>
    <w:rsid w:val="00146EC6"/>
    <w:rsid w:val="001478D2"/>
    <w:rsid w:val="001507EE"/>
    <w:rsid w:val="00150CC9"/>
    <w:rsid w:val="00150EAD"/>
    <w:rsid w:val="001514DB"/>
    <w:rsid w:val="00152A87"/>
    <w:rsid w:val="001536D8"/>
    <w:rsid w:val="00154486"/>
    <w:rsid w:val="00156D0E"/>
    <w:rsid w:val="00157B5F"/>
    <w:rsid w:val="0016086E"/>
    <w:rsid w:val="00160D0C"/>
    <w:rsid w:val="00161172"/>
    <w:rsid w:val="0016139E"/>
    <w:rsid w:val="00161E65"/>
    <w:rsid w:val="00162597"/>
    <w:rsid w:val="001629AF"/>
    <w:rsid w:val="0016428A"/>
    <w:rsid w:val="001647C9"/>
    <w:rsid w:val="0016565A"/>
    <w:rsid w:val="001661A3"/>
    <w:rsid w:val="001668A0"/>
    <w:rsid w:val="0016782B"/>
    <w:rsid w:val="00173256"/>
    <w:rsid w:val="001733E1"/>
    <w:rsid w:val="00173F74"/>
    <w:rsid w:val="00175086"/>
    <w:rsid w:val="00175BA6"/>
    <w:rsid w:val="00176CA7"/>
    <w:rsid w:val="00176CD5"/>
    <w:rsid w:val="001778C5"/>
    <w:rsid w:val="00177E56"/>
    <w:rsid w:val="00177F0A"/>
    <w:rsid w:val="00180669"/>
    <w:rsid w:val="001814A4"/>
    <w:rsid w:val="00182B6B"/>
    <w:rsid w:val="00183088"/>
    <w:rsid w:val="00185617"/>
    <w:rsid w:val="0018574E"/>
    <w:rsid w:val="00185BF2"/>
    <w:rsid w:val="0019171E"/>
    <w:rsid w:val="0019220F"/>
    <w:rsid w:val="001928B1"/>
    <w:rsid w:val="00194ED5"/>
    <w:rsid w:val="00195424"/>
    <w:rsid w:val="001955FF"/>
    <w:rsid w:val="0019777F"/>
    <w:rsid w:val="00197EDD"/>
    <w:rsid w:val="001A02B3"/>
    <w:rsid w:val="001A04BB"/>
    <w:rsid w:val="001A08D0"/>
    <w:rsid w:val="001A14B1"/>
    <w:rsid w:val="001A1B39"/>
    <w:rsid w:val="001A2492"/>
    <w:rsid w:val="001A2E69"/>
    <w:rsid w:val="001A3377"/>
    <w:rsid w:val="001A3C34"/>
    <w:rsid w:val="001A3EDE"/>
    <w:rsid w:val="001A4222"/>
    <w:rsid w:val="001A50EA"/>
    <w:rsid w:val="001A5AB8"/>
    <w:rsid w:val="001A5E24"/>
    <w:rsid w:val="001A6D8B"/>
    <w:rsid w:val="001B079E"/>
    <w:rsid w:val="001B0CDA"/>
    <w:rsid w:val="001B0E26"/>
    <w:rsid w:val="001B125A"/>
    <w:rsid w:val="001B1E05"/>
    <w:rsid w:val="001B1EBA"/>
    <w:rsid w:val="001B2142"/>
    <w:rsid w:val="001B26CF"/>
    <w:rsid w:val="001B2F2B"/>
    <w:rsid w:val="001B327A"/>
    <w:rsid w:val="001B35DE"/>
    <w:rsid w:val="001B3A13"/>
    <w:rsid w:val="001B59FF"/>
    <w:rsid w:val="001B636D"/>
    <w:rsid w:val="001B65D7"/>
    <w:rsid w:val="001B6752"/>
    <w:rsid w:val="001B6768"/>
    <w:rsid w:val="001B6F1F"/>
    <w:rsid w:val="001B7ECC"/>
    <w:rsid w:val="001C163C"/>
    <w:rsid w:val="001C1AED"/>
    <w:rsid w:val="001C25A7"/>
    <w:rsid w:val="001C2F67"/>
    <w:rsid w:val="001C318C"/>
    <w:rsid w:val="001C4287"/>
    <w:rsid w:val="001C4479"/>
    <w:rsid w:val="001C76B7"/>
    <w:rsid w:val="001C76FB"/>
    <w:rsid w:val="001C7B14"/>
    <w:rsid w:val="001D2764"/>
    <w:rsid w:val="001D3697"/>
    <w:rsid w:val="001D51DE"/>
    <w:rsid w:val="001D52E9"/>
    <w:rsid w:val="001D540E"/>
    <w:rsid w:val="001D58A1"/>
    <w:rsid w:val="001D5A8A"/>
    <w:rsid w:val="001D626E"/>
    <w:rsid w:val="001D709B"/>
    <w:rsid w:val="001D735E"/>
    <w:rsid w:val="001D73C8"/>
    <w:rsid w:val="001D74D4"/>
    <w:rsid w:val="001D7E1F"/>
    <w:rsid w:val="001E0756"/>
    <w:rsid w:val="001E0A8D"/>
    <w:rsid w:val="001E0FFB"/>
    <w:rsid w:val="001E129E"/>
    <w:rsid w:val="001E2B9F"/>
    <w:rsid w:val="001E37AA"/>
    <w:rsid w:val="001E4A8D"/>
    <w:rsid w:val="001E5A94"/>
    <w:rsid w:val="001E7648"/>
    <w:rsid w:val="001F127B"/>
    <w:rsid w:val="001F2A2E"/>
    <w:rsid w:val="001F2E3D"/>
    <w:rsid w:val="001F3B72"/>
    <w:rsid w:val="001F3C63"/>
    <w:rsid w:val="001F4460"/>
    <w:rsid w:val="001F55D5"/>
    <w:rsid w:val="001F5DAF"/>
    <w:rsid w:val="001F637C"/>
    <w:rsid w:val="001F6869"/>
    <w:rsid w:val="001F6AB8"/>
    <w:rsid w:val="001F6B6C"/>
    <w:rsid w:val="001F711A"/>
    <w:rsid w:val="001F75B0"/>
    <w:rsid w:val="001F7686"/>
    <w:rsid w:val="00200CE5"/>
    <w:rsid w:val="002014DB"/>
    <w:rsid w:val="00201E12"/>
    <w:rsid w:val="002031E2"/>
    <w:rsid w:val="002033B5"/>
    <w:rsid w:val="0020382C"/>
    <w:rsid w:val="00203CB0"/>
    <w:rsid w:val="0020437A"/>
    <w:rsid w:val="00204B5F"/>
    <w:rsid w:val="0020532C"/>
    <w:rsid w:val="00205D23"/>
    <w:rsid w:val="0021064F"/>
    <w:rsid w:val="00211046"/>
    <w:rsid w:val="00211207"/>
    <w:rsid w:val="002114C7"/>
    <w:rsid w:val="002118F3"/>
    <w:rsid w:val="00212174"/>
    <w:rsid w:val="0021248A"/>
    <w:rsid w:val="00212756"/>
    <w:rsid w:val="0021302C"/>
    <w:rsid w:val="00213045"/>
    <w:rsid w:val="00213483"/>
    <w:rsid w:val="00213B1C"/>
    <w:rsid w:val="00214202"/>
    <w:rsid w:val="002146F3"/>
    <w:rsid w:val="002148E3"/>
    <w:rsid w:val="00215373"/>
    <w:rsid w:val="0021552D"/>
    <w:rsid w:val="002156AE"/>
    <w:rsid w:val="00217861"/>
    <w:rsid w:val="00217D22"/>
    <w:rsid w:val="00217F54"/>
    <w:rsid w:val="002204C9"/>
    <w:rsid w:val="0022054D"/>
    <w:rsid w:val="0022290A"/>
    <w:rsid w:val="00224DE1"/>
    <w:rsid w:val="00225664"/>
    <w:rsid w:val="002262AF"/>
    <w:rsid w:val="002269DC"/>
    <w:rsid w:val="00227F2D"/>
    <w:rsid w:val="0023089D"/>
    <w:rsid w:val="00231851"/>
    <w:rsid w:val="002319FB"/>
    <w:rsid w:val="00231B89"/>
    <w:rsid w:val="002355BE"/>
    <w:rsid w:val="00236DE9"/>
    <w:rsid w:val="00237D5A"/>
    <w:rsid w:val="00237EA9"/>
    <w:rsid w:val="00241300"/>
    <w:rsid w:val="00241D3C"/>
    <w:rsid w:val="0024274D"/>
    <w:rsid w:val="002439AB"/>
    <w:rsid w:val="002450D5"/>
    <w:rsid w:val="00245587"/>
    <w:rsid w:val="00245F2B"/>
    <w:rsid w:val="00246F95"/>
    <w:rsid w:val="00247F3A"/>
    <w:rsid w:val="00250122"/>
    <w:rsid w:val="00250755"/>
    <w:rsid w:val="00250AE3"/>
    <w:rsid w:val="00251C4A"/>
    <w:rsid w:val="0025271C"/>
    <w:rsid w:val="00252A91"/>
    <w:rsid w:val="002533CD"/>
    <w:rsid w:val="002537F9"/>
    <w:rsid w:val="002544C1"/>
    <w:rsid w:val="00254E13"/>
    <w:rsid w:val="00254EAB"/>
    <w:rsid w:val="002553AE"/>
    <w:rsid w:val="002557AF"/>
    <w:rsid w:val="002561FA"/>
    <w:rsid w:val="00256474"/>
    <w:rsid w:val="002566B1"/>
    <w:rsid w:val="002575E3"/>
    <w:rsid w:val="002603C1"/>
    <w:rsid w:val="002609A1"/>
    <w:rsid w:val="00260A3D"/>
    <w:rsid w:val="002612B1"/>
    <w:rsid w:val="00266165"/>
    <w:rsid w:val="00266790"/>
    <w:rsid w:val="0027125E"/>
    <w:rsid w:val="00271767"/>
    <w:rsid w:val="00272293"/>
    <w:rsid w:val="002723C8"/>
    <w:rsid w:val="00272676"/>
    <w:rsid w:val="00273CBE"/>
    <w:rsid w:val="00274122"/>
    <w:rsid w:val="00277441"/>
    <w:rsid w:val="002802D7"/>
    <w:rsid w:val="0028232C"/>
    <w:rsid w:val="002827F1"/>
    <w:rsid w:val="00282A52"/>
    <w:rsid w:val="00282EC3"/>
    <w:rsid w:val="002835B0"/>
    <w:rsid w:val="0028407E"/>
    <w:rsid w:val="0028410F"/>
    <w:rsid w:val="0028454D"/>
    <w:rsid w:val="00286603"/>
    <w:rsid w:val="00286A98"/>
    <w:rsid w:val="00286FB5"/>
    <w:rsid w:val="00287763"/>
    <w:rsid w:val="00290606"/>
    <w:rsid w:val="00290F9D"/>
    <w:rsid w:val="002918A7"/>
    <w:rsid w:val="00291D6D"/>
    <w:rsid w:val="00291FF1"/>
    <w:rsid w:val="002923F6"/>
    <w:rsid w:val="00293361"/>
    <w:rsid w:val="00293770"/>
    <w:rsid w:val="00295287"/>
    <w:rsid w:val="002952B1"/>
    <w:rsid w:val="00295D11"/>
    <w:rsid w:val="00295FA0"/>
    <w:rsid w:val="0029683E"/>
    <w:rsid w:val="00297A7A"/>
    <w:rsid w:val="002A0C3A"/>
    <w:rsid w:val="002A1130"/>
    <w:rsid w:val="002A14D3"/>
    <w:rsid w:val="002A1880"/>
    <w:rsid w:val="002A1D47"/>
    <w:rsid w:val="002A23B7"/>
    <w:rsid w:val="002A3A57"/>
    <w:rsid w:val="002A6D22"/>
    <w:rsid w:val="002A6DC2"/>
    <w:rsid w:val="002A6DEF"/>
    <w:rsid w:val="002A7411"/>
    <w:rsid w:val="002A7C24"/>
    <w:rsid w:val="002B013E"/>
    <w:rsid w:val="002B058D"/>
    <w:rsid w:val="002B0C16"/>
    <w:rsid w:val="002B11C9"/>
    <w:rsid w:val="002B169E"/>
    <w:rsid w:val="002B199F"/>
    <w:rsid w:val="002B2621"/>
    <w:rsid w:val="002B2AC5"/>
    <w:rsid w:val="002B3528"/>
    <w:rsid w:val="002B3539"/>
    <w:rsid w:val="002B3B2B"/>
    <w:rsid w:val="002B5296"/>
    <w:rsid w:val="002B6D17"/>
    <w:rsid w:val="002B70E9"/>
    <w:rsid w:val="002C0C1C"/>
    <w:rsid w:val="002C184E"/>
    <w:rsid w:val="002C29C1"/>
    <w:rsid w:val="002C54C2"/>
    <w:rsid w:val="002C58F6"/>
    <w:rsid w:val="002C5D34"/>
    <w:rsid w:val="002C5EA7"/>
    <w:rsid w:val="002C661A"/>
    <w:rsid w:val="002C730C"/>
    <w:rsid w:val="002D0AF5"/>
    <w:rsid w:val="002D1C54"/>
    <w:rsid w:val="002D2231"/>
    <w:rsid w:val="002D25FC"/>
    <w:rsid w:val="002D318B"/>
    <w:rsid w:val="002D3380"/>
    <w:rsid w:val="002D40A9"/>
    <w:rsid w:val="002D4925"/>
    <w:rsid w:val="002D4AC6"/>
    <w:rsid w:val="002D5C7B"/>
    <w:rsid w:val="002D6DFC"/>
    <w:rsid w:val="002D7648"/>
    <w:rsid w:val="002D7909"/>
    <w:rsid w:val="002D7E56"/>
    <w:rsid w:val="002E109C"/>
    <w:rsid w:val="002E115E"/>
    <w:rsid w:val="002E193E"/>
    <w:rsid w:val="002E1D76"/>
    <w:rsid w:val="002E243C"/>
    <w:rsid w:val="002E26C4"/>
    <w:rsid w:val="002E4B37"/>
    <w:rsid w:val="002E4BF9"/>
    <w:rsid w:val="002E6523"/>
    <w:rsid w:val="002E6F5B"/>
    <w:rsid w:val="002F0631"/>
    <w:rsid w:val="002F16DD"/>
    <w:rsid w:val="002F199D"/>
    <w:rsid w:val="002F23B2"/>
    <w:rsid w:val="002F2AC5"/>
    <w:rsid w:val="002F4084"/>
    <w:rsid w:val="002F4672"/>
    <w:rsid w:val="002F4A08"/>
    <w:rsid w:val="002F4ADB"/>
    <w:rsid w:val="002F50E5"/>
    <w:rsid w:val="002F531E"/>
    <w:rsid w:val="002F5ACC"/>
    <w:rsid w:val="002F6C2C"/>
    <w:rsid w:val="002F704B"/>
    <w:rsid w:val="002F70A6"/>
    <w:rsid w:val="002F72C3"/>
    <w:rsid w:val="002F768C"/>
    <w:rsid w:val="002F7D1E"/>
    <w:rsid w:val="00300F92"/>
    <w:rsid w:val="00301839"/>
    <w:rsid w:val="00302089"/>
    <w:rsid w:val="00302929"/>
    <w:rsid w:val="00302F0F"/>
    <w:rsid w:val="00303243"/>
    <w:rsid w:val="00303730"/>
    <w:rsid w:val="00303BCC"/>
    <w:rsid w:val="00303F2B"/>
    <w:rsid w:val="00303F8D"/>
    <w:rsid w:val="00304541"/>
    <w:rsid w:val="00304580"/>
    <w:rsid w:val="0030586A"/>
    <w:rsid w:val="003061D7"/>
    <w:rsid w:val="003074C5"/>
    <w:rsid w:val="00307A3C"/>
    <w:rsid w:val="00307FA4"/>
    <w:rsid w:val="00310CC1"/>
    <w:rsid w:val="0031202C"/>
    <w:rsid w:val="00313026"/>
    <w:rsid w:val="00313300"/>
    <w:rsid w:val="0031421F"/>
    <w:rsid w:val="00314B31"/>
    <w:rsid w:val="00314B36"/>
    <w:rsid w:val="00315158"/>
    <w:rsid w:val="00315346"/>
    <w:rsid w:val="00315A65"/>
    <w:rsid w:val="00316CEC"/>
    <w:rsid w:val="00317BA7"/>
    <w:rsid w:val="00320BE2"/>
    <w:rsid w:val="00321886"/>
    <w:rsid w:val="00321902"/>
    <w:rsid w:val="00322F03"/>
    <w:rsid w:val="00323694"/>
    <w:rsid w:val="00324D63"/>
    <w:rsid w:val="003255AF"/>
    <w:rsid w:val="003256EB"/>
    <w:rsid w:val="003259DB"/>
    <w:rsid w:val="003262B8"/>
    <w:rsid w:val="00331060"/>
    <w:rsid w:val="00331A48"/>
    <w:rsid w:val="003330C9"/>
    <w:rsid w:val="0033364C"/>
    <w:rsid w:val="00334415"/>
    <w:rsid w:val="00334F92"/>
    <w:rsid w:val="0033691E"/>
    <w:rsid w:val="00336CCB"/>
    <w:rsid w:val="0033745F"/>
    <w:rsid w:val="00337631"/>
    <w:rsid w:val="00337F44"/>
    <w:rsid w:val="003411D1"/>
    <w:rsid w:val="003416BA"/>
    <w:rsid w:val="00341BD6"/>
    <w:rsid w:val="00342A8A"/>
    <w:rsid w:val="00342F99"/>
    <w:rsid w:val="00343613"/>
    <w:rsid w:val="00343EF6"/>
    <w:rsid w:val="00344726"/>
    <w:rsid w:val="00344F05"/>
    <w:rsid w:val="00344F5A"/>
    <w:rsid w:val="003454A4"/>
    <w:rsid w:val="00350E6C"/>
    <w:rsid w:val="003518A6"/>
    <w:rsid w:val="00351CB0"/>
    <w:rsid w:val="00351E7F"/>
    <w:rsid w:val="00352953"/>
    <w:rsid w:val="00353E6C"/>
    <w:rsid w:val="00354062"/>
    <w:rsid w:val="00355C0D"/>
    <w:rsid w:val="003566A9"/>
    <w:rsid w:val="00356988"/>
    <w:rsid w:val="00356B20"/>
    <w:rsid w:val="00356E94"/>
    <w:rsid w:val="00357128"/>
    <w:rsid w:val="0035755E"/>
    <w:rsid w:val="00357A80"/>
    <w:rsid w:val="00361783"/>
    <w:rsid w:val="00361B8B"/>
    <w:rsid w:val="00361B95"/>
    <w:rsid w:val="00363562"/>
    <w:rsid w:val="00363F39"/>
    <w:rsid w:val="00364A17"/>
    <w:rsid w:val="00364AB0"/>
    <w:rsid w:val="003667B0"/>
    <w:rsid w:val="003667DD"/>
    <w:rsid w:val="00366B48"/>
    <w:rsid w:val="00367764"/>
    <w:rsid w:val="00370316"/>
    <w:rsid w:val="00370DC7"/>
    <w:rsid w:val="0037156C"/>
    <w:rsid w:val="00371CBD"/>
    <w:rsid w:val="00373CBE"/>
    <w:rsid w:val="003740CC"/>
    <w:rsid w:val="0037435E"/>
    <w:rsid w:val="00374E79"/>
    <w:rsid w:val="00375388"/>
    <w:rsid w:val="00375EF2"/>
    <w:rsid w:val="00375FB9"/>
    <w:rsid w:val="00376851"/>
    <w:rsid w:val="00376FA2"/>
    <w:rsid w:val="003771C9"/>
    <w:rsid w:val="00377A3B"/>
    <w:rsid w:val="00377E3C"/>
    <w:rsid w:val="00380BBE"/>
    <w:rsid w:val="00381775"/>
    <w:rsid w:val="00381D70"/>
    <w:rsid w:val="00382128"/>
    <w:rsid w:val="0038235E"/>
    <w:rsid w:val="003829D0"/>
    <w:rsid w:val="00382FBA"/>
    <w:rsid w:val="0038444F"/>
    <w:rsid w:val="00384E83"/>
    <w:rsid w:val="00385333"/>
    <w:rsid w:val="00387051"/>
    <w:rsid w:val="00387712"/>
    <w:rsid w:val="00387ECF"/>
    <w:rsid w:val="0039021B"/>
    <w:rsid w:val="00390429"/>
    <w:rsid w:val="0039044F"/>
    <w:rsid w:val="0039272E"/>
    <w:rsid w:val="00392A7A"/>
    <w:rsid w:val="0039327C"/>
    <w:rsid w:val="003933A2"/>
    <w:rsid w:val="0039366C"/>
    <w:rsid w:val="003938F3"/>
    <w:rsid w:val="00393EC8"/>
    <w:rsid w:val="00394BC6"/>
    <w:rsid w:val="00395E42"/>
    <w:rsid w:val="00396052"/>
    <w:rsid w:val="00396A2D"/>
    <w:rsid w:val="00396FC3"/>
    <w:rsid w:val="003A0B61"/>
    <w:rsid w:val="003A1554"/>
    <w:rsid w:val="003A1A94"/>
    <w:rsid w:val="003A204E"/>
    <w:rsid w:val="003A2D25"/>
    <w:rsid w:val="003A39B2"/>
    <w:rsid w:val="003A4DA4"/>
    <w:rsid w:val="003A4DDB"/>
    <w:rsid w:val="003A60E7"/>
    <w:rsid w:val="003A6E03"/>
    <w:rsid w:val="003B0B6A"/>
    <w:rsid w:val="003B0F79"/>
    <w:rsid w:val="003B1483"/>
    <w:rsid w:val="003B1CFD"/>
    <w:rsid w:val="003B29CF"/>
    <w:rsid w:val="003B41B5"/>
    <w:rsid w:val="003B54DF"/>
    <w:rsid w:val="003B5F96"/>
    <w:rsid w:val="003B6659"/>
    <w:rsid w:val="003B7733"/>
    <w:rsid w:val="003B7C70"/>
    <w:rsid w:val="003C0166"/>
    <w:rsid w:val="003C350C"/>
    <w:rsid w:val="003C3903"/>
    <w:rsid w:val="003C3BA0"/>
    <w:rsid w:val="003C4580"/>
    <w:rsid w:val="003C52D8"/>
    <w:rsid w:val="003C5C5E"/>
    <w:rsid w:val="003C6746"/>
    <w:rsid w:val="003C7133"/>
    <w:rsid w:val="003C7555"/>
    <w:rsid w:val="003C7898"/>
    <w:rsid w:val="003D010A"/>
    <w:rsid w:val="003D0FF5"/>
    <w:rsid w:val="003D2D1B"/>
    <w:rsid w:val="003D30AB"/>
    <w:rsid w:val="003D3D94"/>
    <w:rsid w:val="003D48C7"/>
    <w:rsid w:val="003D4B26"/>
    <w:rsid w:val="003D4C08"/>
    <w:rsid w:val="003D51ED"/>
    <w:rsid w:val="003D5C02"/>
    <w:rsid w:val="003D5FD6"/>
    <w:rsid w:val="003D77D1"/>
    <w:rsid w:val="003D7CE8"/>
    <w:rsid w:val="003E1032"/>
    <w:rsid w:val="003E1904"/>
    <w:rsid w:val="003E285E"/>
    <w:rsid w:val="003E3300"/>
    <w:rsid w:val="003E65AC"/>
    <w:rsid w:val="003E6E24"/>
    <w:rsid w:val="003E72B9"/>
    <w:rsid w:val="003E7812"/>
    <w:rsid w:val="003E7ED4"/>
    <w:rsid w:val="003F0E52"/>
    <w:rsid w:val="003F0EF2"/>
    <w:rsid w:val="003F0F6B"/>
    <w:rsid w:val="003F1F40"/>
    <w:rsid w:val="003F1FE3"/>
    <w:rsid w:val="003F3865"/>
    <w:rsid w:val="003F3A0A"/>
    <w:rsid w:val="003F4632"/>
    <w:rsid w:val="003F47BA"/>
    <w:rsid w:val="003F6617"/>
    <w:rsid w:val="00402332"/>
    <w:rsid w:val="004025C2"/>
    <w:rsid w:val="00403E55"/>
    <w:rsid w:val="00404532"/>
    <w:rsid w:val="00404681"/>
    <w:rsid w:val="0040496D"/>
    <w:rsid w:val="00405010"/>
    <w:rsid w:val="0040595A"/>
    <w:rsid w:val="00406923"/>
    <w:rsid w:val="0040713A"/>
    <w:rsid w:val="0040763D"/>
    <w:rsid w:val="004105B0"/>
    <w:rsid w:val="00410624"/>
    <w:rsid w:val="00410EC5"/>
    <w:rsid w:val="0041250F"/>
    <w:rsid w:val="004133A8"/>
    <w:rsid w:val="00413821"/>
    <w:rsid w:val="00413D43"/>
    <w:rsid w:val="00413FE3"/>
    <w:rsid w:val="004141A3"/>
    <w:rsid w:val="00414909"/>
    <w:rsid w:val="00415E66"/>
    <w:rsid w:val="00416112"/>
    <w:rsid w:val="00416DF0"/>
    <w:rsid w:val="00417219"/>
    <w:rsid w:val="00417AE0"/>
    <w:rsid w:val="00417BAA"/>
    <w:rsid w:val="004202F4"/>
    <w:rsid w:val="00420BA9"/>
    <w:rsid w:val="00420D7A"/>
    <w:rsid w:val="004223DE"/>
    <w:rsid w:val="0042293E"/>
    <w:rsid w:val="00422A10"/>
    <w:rsid w:val="00423D86"/>
    <w:rsid w:val="00424D17"/>
    <w:rsid w:val="00425DFD"/>
    <w:rsid w:val="004263A3"/>
    <w:rsid w:val="00427713"/>
    <w:rsid w:val="00427CCC"/>
    <w:rsid w:val="0043013A"/>
    <w:rsid w:val="00430421"/>
    <w:rsid w:val="00430B4F"/>
    <w:rsid w:val="004314B1"/>
    <w:rsid w:val="004317A9"/>
    <w:rsid w:val="00431E65"/>
    <w:rsid w:val="00432589"/>
    <w:rsid w:val="00432A94"/>
    <w:rsid w:val="0043366D"/>
    <w:rsid w:val="00433827"/>
    <w:rsid w:val="004360C8"/>
    <w:rsid w:val="0044006B"/>
    <w:rsid w:val="0044033F"/>
    <w:rsid w:val="00440630"/>
    <w:rsid w:val="00441123"/>
    <w:rsid w:val="00442095"/>
    <w:rsid w:val="00442965"/>
    <w:rsid w:val="00444157"/>
    <w:rsid w:val="0044417C"/>
    <w:rsid w:val="00444DB3"/>
    <w:rsid w:val="004452B9"/>
    <w:rsid w:val="00445A2F"/>
    <w:rsid w:val="00446328"/>
    <w:rsid w:val="00446341"/>
    <w:rsid w:val="00446648"/>
    <w:rsid w:val="0044684E"/>
    <w:rsid w:val="004479CA"/>
    <w:rsid w:val="004503A4"/>
    <w:rsid w:val="00450555"/>
    <w:rsid w:val="00450DC6"/>
    <w:rsid w:val="004516A5"/>
    <w:rsid w:val="00451FE8"/>
    <w:rsid w:val="00452179"/>
    <w:rsid w:val="004522E3"/>
    <w:rsid w:val="00452E99"/>
    <w:rsid w:val="0045326B"/>
    <w:rsid w:val="004534A5"/>
    <w:rsid w:val="004535AE"/>
    <w:rsid w:val="00453C42"/>
    <w:rsid w:val="0045463A"/>
    <w:rsid w:val="00454AC9"/>
    <w:rsid w:val="00454E26"/>
    <w:rsid w:val="004554A3"/>
    <w:rsid w:val="00455A6E"/>
    <w:rsid w:val="00456758"/>
    <w:rsid w:val="004569CD"/>
    <w:rsid w:val="004578EB"/>
    <w:rsid w:val="00460303"/>
    <w:rsid w:val="004605F7"/>
    <w:rsid w:val="00460697"/>
    <w:rsid w:val="00462593"/>
    <w:rsid w:val="00465EEF"/>
    <w:rsid w:val="00466D03"/>
    <w:rsid w:val="0046711B"/>
    <w:rsid w:val="00467312"/>
    <w:rsid w:val="00471156"/>
    <w:rsid w:val="00472429"/>
    <w:rsid w:val="004725E5"/>
    <w:rsid w:val="004726FE"/>
    <w:rsid w:val="00472751"/>
    <w:rsid w:val="00472ED1"/>
    <w:rsid w:val="00473128"/>
    <w:rsid w:val="00475078"/>
    <w:rsid w:val="00475226"/>
    <w:rsid w:val="00476374"/>
    <w:rsid w:val="004779A0"/>
    <w:rsid w:val="004808E3"/>
    <w:rsid w:val="00481016"/>
    <w:rsid w:val="004814D3"/>
    <w:rsid w:val="0048204C"/>
    <w:rsid w:val="004821BB"/>
    <w:rsid w:val="00482233"/>
    <w:rsid w:val="0048261A"/>
    <w:rsid w:val="004826FE"/>
    <w:rsid w:val="004827D5"/>
    <w:rsid w:val="004830C9"/>
    <w:rsid w:val="00483347"/>
    <w:rsid w:val="00483E2E"/>
    <w:rsid w:val="00484B69"/>
    <w:rsid w:val="00485406"/>
    <w:rsid w:val="0048590F"/>
    <w:rsid w:val="004867A5"/>
    <w:rsid w:val="00486D60"/>
    <w:rsid w:val="00487C87"/>
    <w:rsid w:val="00490BB8"/>
    <w:rsid w:val="00490F37"/>
    <w:rsid w:val="00492A25"/>
    <w:rsid w:val="0049474A"/>
    <w:rsid w:val="004955B2"/>
    <w:rsid w:val="004961EA"/>
    <w:rsid w:val="00496350"/>
    <w:rsid w:val="00496F91"/>
    <w:rsid w:val="00497274"/>
    <w:rsid w:val="00497708"/>
    <w:rsid w:val="0049797C"/>
    <w:rsid w:val="00497C2C"/>
    <w:rsid w:val="00497E9D"/>
    <w:rsid w:val="004A07AC"/>
    <w:rsid w:val="004A1405"/>
    <w:rsid w:val="004A1FC6"/>
    <w:rsid w:val="004A3C03"/>
    <w:rsid w:val="004A3DB7"/>
    <w:rsid w:val="004A3FB3"/>
    <w:rsid w:val="004A5088"/>
    <w:rsid w:val="004A5255"/>
    <w:rsid w:val="004A6097"/>
    <w:rsid w:val="004A6CB0"/>
    <w:rsid w:val="004A70FF"/>
    <w:rsid w:val="004A7CCC"/>
    <w:rsid w:val="004B00B9"/>
    <w:rsid w:val="004B1B84"/>
    <w:rsid w:val="004B29AC"/>
    <w:rsid w:val="004B35DF"/>
    <w:rsid w:val="004B3627"/>
    <w:rsid w:val="004B3F3A"/>
    <w:rsid w:val="004B46EC"/>
    <w:rsid w:val="004B4779"/>
    <w:rsid w:val="004B4922"/>
    <w:rsid w:val="004B57DF"/>
    <w:rsid w:val="004C03A0"/>
    <w:rsid w:val="004C04AB"/>
    <w:rsid w:val="004C2138"/>
    <w:rsid w:val="004C262D"/>
    <w:rsid w:val="004C2ED0"/>
    <w:rsid w:val="004C32D4"/>
    <w:rsid w:val="004C3940"/>
    <w:rsid w:val="004C51FD"/>
    <w:rsid w:val="004C534B"/>
    <w:rsid w:val="004C65A8"/>
    <w:rsid w:val="004C6F74"/>
    <w:rsid w:val="004C786C"/>
    <w:rsid w:val="004C7963"/>
    <w:rsid w:val="004D114E"/>
    <w:rsid w:val="004D2F63"/>
    <w:rsid w:val="004D35BA"/>
    <w:rsid w:val="004D4095"/>
    <w:rsid w:val="004D4701"/>
    <w:rsid w:val="004D47C7"/>
    <w:rsid w:val="004D4836"/>
    <w:rsid w:val="004D618D"/>
    <w:rsid w:val="004D62A9"/>
    <w:rsid w:val="004D6AEE"/>
    <w:rsid w:val="004D6FC3"/>
    <w:rsid w:val="004D7476"/>
    <w:rsid w:val="004E0306"/>
    <w:rsid w:val="004E0572"/>
    <w:rsid w:val="004E2568"/>
    <w:rsid w:val="004E25A8"/>
    <w:rsid w:val="004E2AA0"/>
    <w:rsid w:val="004E3930"/>
    <w:rsid w:val="004E3ED9"/>
    <w:rsid w:val="004E448E"/>
    <w:rsid w:val="004E5866"/>
    <w:rsid w:val="004E5D94"/>
    <w:rsid w:val="004E5DB1"/>
    <w:rsid w:val="004E6097"/>
    <w:rsid w:val="004E61EF"/>
    <w:rsid w:val="004E6772"/>
    <w:rsid w:val="004E76A7"/>
    <w:rsid w:val="004E7736"/>
    <w:rsid w:val="004E7B03"/>
    <w:rsid w:val="004F0064"/>
    <w:rsid w:val="004F06AC"/>
    <w:rsid w:val="004F1AE6"/>
    <w:rsid w:val="004F243F"/>
    <w:rsid w:val="004F3E0C"/>
    <w:rsid w:val="004F44FB"/>
    <w:rsid w:val="004F6A2D"/>
    <w:rsid w:val="004F7160"/>
    <w:rsid w:val="00500258"/>
    <w:rsid w:val="0050175E"/>
    <w:rsid w:val="00501A99"/>
    <w:rsid w:val="00503180"/>
    <w:rsid w:val="0050417C"/>
    <w:rsid w:val="00505450"/>
    <w:rsid w:val="00507411"/>
    <w:rsid w:val="005100B7"/>
    <w:rsid w:val="005113C9"/>
    <w:rsid w:val="0051280C"/>
    <w:rsid w:val="00512842"/>
    <w:rsid w:val="005128BE"/>
    <w:rsid w:val="00512B7B"/>
    <w:rsid w:val="00512E6C"/>
    <w:rsid w:val="0051356F"/>
    <w:rsid w:val="00513E7C"/>
    <w:rsid w:val="005140BB"/>
    <w:rsid w:val="005143C2"/>
    <w:rsid w:val="0051454F"/>
    <w:rsid w:val="00514FD9"/>
    <w:rsid w:val="0051608F"/>
    <w:rsid w:val="005210F7"/>
    <w:rsid w:val="00521753"/>
    <w:rsid w:val="00521A44"/>
    <w:rsid w:val="00521D16"/>
    <w:rsid w:val="005222BE"/>
    <w:rsid w:val="005224EE"/>
    <w:rsid w:val="00522E9C"/>
    <w:rsid w:val="00523BB1"/>
    <w:rsid w:val="0052451A"/>
    <w:rsid w:val="00524737"/>
    <w:rsid w:val="00525132"/>
    <w:rsid w:val="00526265"/>
    <w:rsid w:val="0052652D"/>
    <w:rsid w:val="0052655D"/>
    <w:rsid w:val="005265E0"/>
    <w:rsid w:val="00526BC3"/>
    <w:rsid w:val="00530F9E"/>
    <w:rsid w:val="0053274E"/>
    <w:rsid w:val="0053358A"/>
    <w:rsid w:val="005341D9"/>
    <w:rsid w:val="00534668"/>
    <w:rsid w:val="00534DDD"/>
    <w:rsid w:val="00535291"/>
    <w:rsid w:val="0053553B"/>
    <w:rsid w:val="00535A94"/>
    <w:rsid w:val="00537874"/>
    <w:rsid w:val="00540204"/>
    <w:rsid w:val="00540578"/>
    <w:rsid w:val="005407D2"/>
    <w:rsid w:val="00540808"/>
    <w:rsid w:val="0054080E"/>
    <w:rsid w:val="00540EA1"/>
    <w:rsid w:val="00541449"/>
    <w:rsid w:val="00541F62"/>
    <w:rsid w:val="00542AD8"/>
    <w:rsid w:val="0054358E"/>
    <w:rsid w:val="00543AF4"/>
    <w:rsid w:val="00544191"/>
    <w:rsid w:val="00544F39"/>
    <w:rsid w:val="0054515D"/>
    <w:rsid w:val="00547EFB"/>
    <w:rsid w:val="005503AF"/>
    <w:rsid w:val="00550499"/>
    <w:rsid w:val="00552563"/>
    <w:rsid w:val="005531DF"/>
    <w:rsid w:val="00553874"/>
    <w:rsid w:val="00553ACC"/>
    <w:rsid w:val="00554AD8"/>
    <w:rsid w:val="00554F78"/>
    <w:rsid w:val="005556A5"/>
    <w:rsid w:val="00556BF7"/>
    <w:rsid w:val="00556BFD"/>
    <w:rsid w:val="00562149"/>
    <w:rsid w:val="005630D8"/>
    <w:rsid w:val="00563FFD"/>
    <w:rsid w:val="00565855"/>
    <w:rsid w:val="005677CE"/>
    <w:rsid w:val="00567B5D"/>
    <w:rsid w:val="00567EA3"/>
    <w:rsid w:val="0057188B"/>
    <w:rsid w:val="00573733"/>
    <w:rsid w:val="00574554"/>
    <w:rsid w:val="00575152"/>
    <w:rsid w:val="00575FE7"/>
    <w:rsid w:val="00576089"/>
    <w:rsid w:val="005764B1"/>
    <w:rsid w:val="00576A56"/>
    <w:rsid w:val="00576D06"/>
    <w:rsid w:val="005779E4"/>
    <w:rsid w:val="0058034C"/>
    <w:rsid w:val="00580AC5"/>
    <w:rsid w:val="00580EB3"/>
    <w:rsid w:val="00581A2A"/>
    <w:rsid w:val="0058289C"/>
    <w:rsid w:val="00582C35"/>
    <w:rsid w:val="00582DC6"/>
    <w:rsid w:val="005836C7"/>
    <w:rsid w:val="00583896"/>
    <w:rsid w:val="00583E30"/>
    <w:rsid w:val="0058408E"/>
    <w:rsid w:val="00585374"/>
    <w:rsid w:val="00585696"/>
    <w:rsid w:val="00586F3C"/>
    <w:rsid w:val="00590B77"/>
    <w:rsid w:val="005913A3"/>
    <w:rsid w:val="005918DB"/>
    <w:rsid w:val="00591DCD"/>
    <w:rsid w:val="00591E6C"/>
    <w:rsid w:val="00594A7B"/>
    <w:rsid w:val="00594AFA"/>
    <w:rsid w:val="00595532"/>
    <w:rsid w:val="0059580E"/>
    <w:rsid w:val="00596A6F"/>
    <w:rsid w:val="005976E1"/>
    <w:rsid w:val="005A0541"/>
    <w:rsid w:val="005A1525"/>
    <w:rsid w:val="005A1EC3"/>
    <w:rsid w:val="005A252B"/>
    <w:rsid w:val="005A2A71"/>
    <w:rsid w:val="005A3204"/>
    <w:rsid w:val="005A3341"/>
    <w:rsid w:val="005A3FA1"/>
    <w:rsid w:val="005A46EC"/>
    <w:rsid w:val="005A4847"/>
    <w:rsid w:val="005A494F"/>
    <w:rsid w:val="005A598C"/>
    <w:rsid w:val="005B0160"/>
    <w:rsid w:val="005B0185"/>
    <w:rsid w:val="005B07EC"/>
    <w:rsid w:val="005B09D8"/>
    <w:rsid w:val="005B120C"/>
    <w:rsid w:val="005B24F3"/>
    <w:rsid w:val="005B2B11"/>
    <w:rsid w:val="005B2E00"/>
    <w:rsid w:val="005B370E"/>
    <w:rsid w:val="005B4DA3"/>
    <w:rsid w:val="005B5BEE"/>
    <w:rsid w:val="005B77D2"/>
    <w:rsid w:val="005B7860"/>
    <w:rsid w:val="005C019B"/>
    <w:rsid w:val="005C144E"/>
    <w:rsid w:val="005C14A8"/>
    <w:rsid w:val="005C1EB1"/>
    <w:rsid w:val="005C30F5"/>
    <w:rsid w:val="005C357E"/>
    <w:rsid w:val="005C3951"/>
    <w:rsid w:val="005C4D2E"/>
    <w:rsid w:val="005C51A5"/>
    <w:rsid w:val="005C557A"/>
    <w:rsid w:val="005C61DD"/>
    <w:rsid w:val="005C6438"/>
    <w:rsid w:val="005C6B8B"/>
    <w:rsid w:val="005C794B"/>
    <w:rsid w:val="005C7A13"/>
    <w:rsid w:val="005D02E3"/>
    <w:rsid w:val="005D0310"/>
    <w:rsid w:val="005D039C"/>
    <w:rsid w:val="005D1F34"/>
    <w:rsid w:val="005D2529"/>
    <w:rsid w:val="005D2C1F"/>
    <w:rsid w:val="005D34B2"/>
    <w:rsid w:val="005D3B54"/>
    <w:rsid w:val="005D404C"/>
    <w:rsid w:val="005D40CD"/>
    <w:rsid w:val="005D6B59"/>
    <w:rsid w:val="005D7037"/>
    <w:rsid w:val="005E03E4"/>
    <w:rsid w:val="005E0454"/>
    <w:rsid w:val="005E1413"/>
    <w:rsid w:val="005E171D"/>
    <w:rsid w:val="005E34C2"/>
    <w:rsid w:val="005E35C6"/>
    <w:rsid w:val="005E5B01"/>
    <w:rsid w:val="005E7933"/>
    <w:rsid w:val="005E7E0B"/>
    <w:rsid w:val="005F009E"/>
    <w:rsid w:val="005F0A88"/>
    <w:rsid w:val="005F0DF1"/>
    <w:rsid w:val="005F1516"/>
    <w:rsid w:val="005F229E"/>
    <w:rsid w:val="005F2564"/>
    <w:rsid w:val="005F2FEF"/>
    <w:rsid w:val="005F3822"/>
    <w:rsid w:val="005F3E0B"/>
    <w:rsid w:val="005F4D16"/>
    <w:rsid w:val="005F4E52"/>
    <w:rsid w:val="005F5590"/>
    <w:rsid w:val="005F5967"/>
    <w:rsid w:val="005F6A62"/>
    <w:rsid w:val="005F77C8"/>
    <w:rsid w:val="0060058E"/>
    <w:rsid w:val="006015C1"/>
    <w:rsid w:val="00602740"/>
    <w:rsid w:val="00602A3C"/>
    <w:rsid w:val="0060353A"/>
    <w:rsid w:val="00603BE3"/>
    <w:rsid w:val="00603EFD"/>
    <w:rsid w:val="006041DF"/>
    <w:rsid w:val="0060475B"/>
    <w:rsid w:val="00604FB6"/>
    <w:rsid w:val="00605387"/>
    <w:rsid w:val="00606302"/>
    <w:rsid w:val="006072EF"/>
    <w:rsid w:val="006076FD"/>
    <w:rsid w:val="00607BA3"/>
    <w:rsid w:val="0061143F"/>
    <w:rsid w:val="006114D8"/>
    <w:rsid w:val="00611585"/>
    <w:rsid w:val="00612931"/>
    <w:rsid w:val="00613601"/>
    <w:rsid w:val="00613791"/>
    <w:rsid w:val="00613AAB"/>
    <w:rsid w:val="00614505"/>
    <w:rsid w:val="006148C7"/>
    <w:rsid w:val="006150D6"/>
    <w:rsid w:val="00617EEE"/>
    <w:rsid w:val="00620096"/>
    <w:rsid w:val="006208A8"/>
    <w:rsid w:val="006210FE"/>
    <w:rsid w:val="00622811"/>
    <w:rsid w:val="00622894"/>
    <w:rsid w:val="00622BB7"/>
    <w:rsid w:val="00622F3B"/>
    <w:rsid w:val="00623389"/>
    <w:rsid w:val="0062352A"/>
    <w:rsid w:val="0062432E"/>
    <w:rsid w:val="00625E45"/>
    <w:rsid w:val="006265C4"/>
    <w:rsid w:val="00627383"/>
    <w:rsid w:val="00627733"/>
    <w:rsid w:val="006301BB"/>
    <w:rsid w:val="00632605"/>
    <w:rsid w:val="00633F8D"/>
    <w:rsid w:val="006341EF"/>
    <w:rsid w:val="00634BED"/>
    <w:rsid w:val="00635A4A"/>
    <w:rsid w:val="00635FB9"/>
    <w:rsid w:val="006360BD"/>
    <w:rsid w:val="00636148"/>
    <w:rsid w:val="00637774"/>
    <w:rsid w:val="0064024C"/>
    <w:rsid w:val="00640291"/>
    <w:rsid w:val="00641FAC"/>
    <w:rsid w:val="00642AF6"/>
    <w:rsid w:val="006432A5"/>
    <w:rsid w:val="00643664"/>
    <w:rsid w:val="00643CAA"/>
    <w:rsid w:val="00650FD0"/>
    <w:rsid w:val="00652137"/>
    <w:rsid w:val="00652680"/>
    <w:rsid w:val="00652A09"/>
    <w:rsid w:val="006530A1"/>
    <w:rsid w:val="00653CDE"/>
    <w:rsid w:val="006540B4"/>
    <w:rsid w:val="0065636A"/>
    <w:rsid w:val="00656C3C"/>
    <w:rsid w:val="00657003"/>
    <w:rsid w:val="00657126"/>
    <w:rsid w:val="006572C1"/>
    <w:rsid w:val="00657930"/>
    <w:rsid w:val="00657C75"/>
    <w:rsid w:val="00660238"/>
    <w:rsid w:val="006602EF"/>
    <w:rsid w:val="00660F41"/>
    <w:rsid w:val="00661222"/>
    <w:rsid w:val="00661277"/>
    <w:rsid w:val="006616FE"/>
    <w:rsid w:val="006619D1"/>
    <w:rsid w:val="00663F5B"/>
    <w:rsid w:val="00663FEA"/>
    <w:rsid w:val="00664253"/>
    <w:rsid w:val="006647AE"/>
    <w:rsid w:val="00664803"/>
    <w:rsid w:val="006661A4"/>
    <w:rsid w:val="006666C3"/>
    <w:rsid w:val="00666EF7"/>
    <w:rsid w:val="006670E0"/>
    <w:rsid w:val="00667532"/>
    <w:rsid w:val="006704FD"/>
    <w:rsid w:val="00670CEB"/>
    <w:rsid w:val="0067294B"/>
    <w:rsid w:val="00673AA4"/>
    <w:rsid w:val="00674187"/>
    <w:rsid w:val="0067508F"/>
    <w:rsid w:val="00675349"/>
    <w:rsid w:val="00675E7E"/>
    <w:rsid w:val="0068051E"/>
    <w:rsid w:val="00680B9D"/>
    <w:rsid w:val="006814D0"/>
    <w:rsid w:val="00681C91"/>
    <w:rsid w:val="00681F13"/>
    <w:rsid w:val="0068231C"/>
    <w:rsid w:val="00682344"/>
    <w:rsid w:val="00682F28"/>
    <w:rsid w:val="00684842"/>
    <w:rsid w:val="00685BD6"/>
    <w:rsid w:val="00686E3E"/>
    <w:rsid w:val="006878A6"/>
    <w:rsid w:val="00690437"/>
    <w:rsid w:val="00690986"/>
    <w:rsid w:val="00690E65"/>
    <w:rsid w:val="0069188E"/>
    <w:rsid w:val="00691974"/>
    <w:rsid w:val="00692CE6"/>
    <w:rsid w:val="00693B6C"/>
    <w:rsid w:val="00694202"/>
    <w:rsid w:val="006942AE"/>
    <w:rsid w:val="0069483C"/>
    <w:rsid w:val="00695421"/>
    <w:rsid w:val="00696D4B"/>
    <w:rsid w:val="00697A79"/>
    <w:rsid w:val="00697BD3"/>
    <w:rsid w:val="00697DFA"/>
    <w:rsid w:val="006A0C53"/>
    <w:rsid w:val="006A10F3"/>
    <w:rsid w:val="006A16D5"/>
    <w:rsid w:val="006A1772"/>
    <w:rsid w:val="006A1780"/>
    <w:rsid w:val="006A25A5"/>
    <w:rsid w:val="006A2790"/>
    <w:rsid w:val="006A3CEC"/>
    <w:rsid w:val="006A3CFB"/>
    <w:rsid w:val="006A3F75"/>
    <w:rsid w:val="006A4FB3"/>
    <w:rsid w:val="006A5A3E"/>
    <w:rsid w:val="006A6CA7"/>
    <w:rsid w:val="006A703E"/>
    <w:rsid w:val="006A7BE3"/>
    <w:rsid w:val="006B01D1"/>
    <w:rsid w:val="006B08E2"/>
    <w:rsid w:val="006B16EA"/>
    <w:rsid w:val="006B1780"/>
    <w:rsid w:val="006B1A50"/>
    <w:rsid w:val="006B224E"/>
    <w:rsid w:val="006B2AE0"/>
    <w:rsid w:val="006B376E"/>
    <w:rsid w:val="006B4589"/>
    <w:rsid w:val="006B5138"/>
    <w:rsid w:val="006B6805"/>
    <w:rsid w:val="006B6BBE"/>
    <w:rsid w:val="006B6DE0"/>
    <w:rsid w:val="006B7D5F"/>
    <w:rsid w:val="006C26EF"/>
    <w:rsid w:val="006C32F4"/>
    <w:rsid w:val="006C3C54"/>
    <w:rsid w:val="006C40F4"/>
    <w:rsid w:val="006C427B"/>
    <w:rsid w:val="006C4D5D"/>
    <w:rsid w:val="006C4E5A"/>
    <w:rsid w:val="006C4F9F"/>
    <w:rsid w:val="006C61AB"/>
    <w:rsid w:val="006C650D"/>
    <w:rsid w:val="006C671A"/>
    <w:rsid w:val="006C748D"/>
    <w:rsid w:val="006C74E2"/>
    <w:rsid w:val="006D0C1D"/>
    <w:rsid w:val="006D0CE1"/>
    <w:rsid w:val="006D2004"/>
    <w:rsid w:val="006D2A8C"/>
    <w:rsid w:val="006D2E9D"/>
    <w:rsid w:val="006D4C1E"/>
    <w:rsid w:val="006D4C42"/>
    <w:rsid w:val="006D4FD9"/>
    <w:rsid w:val="006D5809"/>
    <w:rsid w:val="006D630A"/>
    <w:rsid w:val="006D668D"/>
    <w:rsid w:val="006D7363"/>
    <w:rsid w:val="006D74F2"/>
    <w:rsid w:val="006E04C8"/>
    <w:rsid w:val="006E0712"/>
    <w:rsid w:val="006E0754"/>
    <w:rsid w:val="006E2668"/>
    <w:rsid w:val="006E2D39"/>
    <w:rsid w:val="006E32B0"/>
    <w:rsid w:val="006E36D8"/>
    <w:rsid w:val="006E396A"/>
    <w:rsid w:val="006E3A73"/>
    <w:rsid w:val="006E4C94"/>
    <w:rsid w:val="006E5DD8"/>
    <w:rsid w:val="006E5EA1"/>
    <w:rsid w:val="006E7ABC"/>
    <w:rsid w:val="006F0760"/>
    <w:rsid w:val="006F0FF1"/>
    <w:rsid w:val="006F11E2"/>
    <w:rsid w:val="006F12F5"/>
    <w:rsid w:val="006F2574"/>
    <w:rsid w:val="006F3231"/>
    <w:rsid w:val="006F3DE3"/>
    <w:rsid w:val="006F511F"/>
    <w:rsid w:val="006F52EE"/>
    <w:rsid w:val="006F53F1"/>
    <w:rsid w:val="006F54B3"/>
    <w:rsid w:val="006F61D8"/>
    <w:rsid w:val="006F62B7"/>
    <w:rsid w:val="006F6F74"/>
    <w:rsid w:val="006F70BC"/>
    <w:rsid w:val="006F713A"/>
    <w:rsid w:val="006F76BF"/>
    <w:rsid w:val="00700077"/>
    <w:rsid w:val="007066A4"/>
    <w:rsid w:val="00706A1C"/>
    <w:rsid w:val="00706F37"/>
    <w:rsid w:val="00707D09"/>
    <w:rsid w:val="007105AA"/>
    <w:rsid w:val="00711208"/>
    <w:rsid w:val="0071209F"/>
    <w:rsid w:val="007125A2"/>
    <w:rsid w:val="00712DA3"/>
    <w:rsid w:val="00713F79"/>
    <w:rsid w:val="007148A8"/>
    <w:rsid w:val="00714AA4"/>
    <w:rsid w:val="00716040"/>
    <w:rsid w:val="007171E0"/>
    <w:rsid w:val="0072033C"/>
    <w:rsid w:val="00720B1B"/>
    <w:rsid w:val="00720EC1"/>
    <w:rsid w:val="00721062"/>
    <w:rsid w:val="00721E5D"/>
    <w:rsid w:val="00721E9B"/>
    <w:rsid w:val="007229D4"/>
    <w:rsid w:val="00722CD9"/>
    <w:rsid w:val="007230F8"/>
    <w:rsid w:val="007233F4"/>
    <w:rsid w:val="00724044"/>
    <w:rsid w:val="007244E1"/>
    <w:rsid w:val="007248D3"/>
    <w:rsid w:val="00725137"/>
    <w:rsid w:val="00725366"/>
    <w:rsid w:val="007263ED"/>
    <w:rsid w:val="00727A43"/>
    <w:rsid w:val="00727FF2"/>
    <w:rsid w:val="007323E0"/>
    <w:rsid w:val="00733791"/>
    <w:rsid w:val="0073391B"/>
    <w:rsid w:val="00733DE2"/>
    <w:rsid w:val="00734A5E"/>
    <w:rsid w:val="007352EA"/>
    <w:rsid w:val="007364E5"/>
    <w:rsid w:val="00736FD0"/>
    <w:rsid w:val="0073792F"/>
    <w:rsid w:val="00740DA6"/>
    <w:rsid w:val="00741A0E"/>
    <w:rsid w:val="00741D1E"/>
    <w:rsid w:val="00741EE2"/>
    <w:rsid w:val="00742367"/>
    <w:rsid w:val="00742EAA"/>
    <w:rsid w:val="00743818"/>
    <w:rsid w:val="007439E2"/>
    <w:rsid w:val="00743D6F"/>
    <w:rsid w:val="00743DD8"/>
    <w:rsid w:val="007441FB"/>
    <w:rsid w:val="00744517"/>
    <w:rsid w:val="00744810"/>
    <w:rsid w:val="00747B7A"/>
    <w:rsid w:val="00747DE2"/>
    <w:rsid w:val="007504BF"/>
    <w:rsid w:val="007506CD"/>
    <w:rsid w:val="0075267F"/>
    <w:rsid w:val="007526EC"/>
    <w:rsid w:val="0075310C"/>
    <w:rsid w:val="00753347"/>
    <w:rsid w:val="00753C48"/>
    <w:rsid w:val="00754C97"/>
    <w:rsid w:val="00754FE4"/>
    <w:rsid w:val="00755538"/>
    <w:rsid w:val="00756236"/>
    <w:rsid w:val="00756271"/>
    <w:rsid w:val="00756521"/>
    <w:rsid w:val="00756AB7"/>
    <w:rsid w:val="00760477"/>
    <w:rsid w:val="00761AF4"/>
    <w:rsid w:val="00762071"/>
    <w:rsid w:val="007623FB"/>
    <w:rsid w:val="0076376A"/>
    <w:rsid w:val="0076500F"/>
    <w:rsid w:val="0076504E"/>
    <w:rsid w:val="007650DA"/>
    <w:rsid w:val="00765E6A"/>
    <w:rsid w:val="00765FCE"/>
    <w:rsid w:val="00767EA0"/>
    <w:rsid w:val="0077068F"/>
    <w:rsid w:val="00771722"/>
    <w:rsid w:val="0077408D"/>
    <w:rsid w:val="00774270"/>
    <w:rsid w:val="00775679"/>
    <w:rsid w:val="00775803"/>
    <w:rsid w:val="00777B32"/>
    <w:rsid w:val="0078051E"/>
    <w:rsid w:val="00781FDD"/>
    <w:rsid w:val="00782A9F"/>
    <w:rsid w:val="0078508A"/>
    <w:rsid w:val="00786D5C"/>
    <w:rsid w:val="00786E96"/>
    <w:rsid w:val="00787F93"/>
    <w:rsid w:val="007907CA"/>
    <w:rsid w:val="00790C2F"/>
    <w:rsid w:val="00790E12"/>
    <w:rsid w:val="007913A1"/>
    <w:rsid w:val="00791529"/>
    <w:rsid w:val="00791E6D"/>
    <w:rsid w:val="007928DC"/>
    <w:rsid w:val="007933E4"/>
    <w:rsid w:val="007939CC"/>
    <w:rsid w:val="00794AD7"/>
    <w:rsid w:val="00796FB8"/>
    <w:rsid w:val="00797F03"/>
    <w:rsid w:val="007A0A5E"/>
    <w:rsid w:val="007A11C2"/>
    <w:rsid w:val="007A2367"/>
    <w:rsid w:val="007A41BF"/>
    <w:rsid w:val="007A490A"/>
    <w:rsid w:val="007A581D"/>
    <w:rsid w:val="007A76D1"/>
    <w:rsid w:val="007A7B95"/>
    <w:rsid w:val="007B0297"/>
    <w:rsid w:val="007B0F53"/>
    <w:rsid w:val="007B1DD8"/>
    <w:rsid w:val="007B21AE"/>
    <w:rsid w:val="007B2570"/>
    <w:rsid w:val="007B3113"/>
    <w:rsid w:val="007B3304"/>
    <w:rsid w:val="007B332B"/>
    <w:rsid w:val="007B394D"/>
    <w:rsid w:val="007B3C64"/>
    <w:rsid w:val="007B736A"/>
    <w:rsid w:val="007B7490"/>
    <w:rsid w:val="007B774A"/>
    <w:rsid w:val="007C0525"/>
    <w:rsid w:val="007C0B56"/>
    <w:rsid w:val="007C13F7"/>
    <w:rsid w:val="007C218D"/>
    <w:rsid w:val="007C2D28"/>
    <w:rsid w:val="007C3E22"/>
    <w:rsid w:val="007C5153"/>
    <w:rsid w:val="007C67C6"/>
    <w:rsid w:val="007C707A"/>
    <w:rsid w:val="007C7E59"/>
    <w:rsid w:val="007D0B91"/>
    <w:rsid w:val="007D0F53"/>
    <w:rsid w:val="007D1452"/>
    <w:rsid w:val="007D1E29"/>
    <w:rsid w:val="007D2B94"/>
    <w:rsid w:val="007D460C"/>
    <w:rsid w:val="007D4AD3"/>
    <w:rsid w:val="007D4C8D"/>
    <w:rsid w:val="007D5D19"/>
    <w:rsid w:val="007D5FDC"/>
    <w:rsid w:val="007D6232"/>
    <w:rsid w:val="007D6D68"/>
    <w:rsid w:val="007E01DA"/>
    <w:rsid w:val="007E1603"/>
    <w:rsid w:val="007E32DA"/>
    <w:rsid w:val="007E4383"/>
    <w:rsid w:val="007E4998"/>
    <w:rsid w:val="007E4A9C"/>
    <w:rsid w:val="007E6914"/>
    <w:rsid w:val="007E7C00"/>
    <w:rsid w:val="007E7F78"/>
    <w:rsid w:val="007F0C8B"/>
    <w:rsid w:val="007F0F53"/>
    <w:rsid w:val="007F1517"/>
    <w:rsid w:val="007F1D44"/>
    <w:rsid w:val="007F2C13"/>
    <w:rsid w:val="007F2CEC"/>
    <w:rsid w:val="007F3F30"/>
    <w:rsid w:val="007F55DE"/>
    <w:rsid w:val="007F5605"/>
    <w:rsid w:val="007F601D"/>
    <w:rsid w:val="007F6147"/>
    <w:rsid w:val="007F6FCD"/>
    <w:rsid w:val="007F78FF"/>
    <w:rsid w:val="00800F6C"/>
    <w:rsid w:val="008025BE"/>
    <w:rsid w:val="00804C86"/>
    <w:rsid w:val="008051FC"/>
    <w:rsid w:val="008055A9"/>
    <w:rsid w:val="008070EB"/>
    <w:rsid w:val="00807167"/>
    <w:rsid w:val="00807376"/>
    <w:rsid w:val="00810E8E"/>
    <w:rsid w:val="0081142D"/>
    <w:rsid w:val="00812462"/>
    <w:rsid w:val="008131C3"/>
    <w:rsid w:val="008140A5"/>
    <w:rsid w:val="00814795"/>
    <w:rsid w:val="0081481D"/>
    <w:rsid w:val="00814BE8"/>
    <w:rsid w:val="00814F6E"/>
    <w:rsid w:val="00815B84"/>
    <w:rsid w:val="00817E14"/>
    <w:rsid w:val="00820433"/>
    <w:rsid w:val="00821A3D"/>
    <w:rsid w:val="00821B36"/>
    <w:rsid w:val="00822037"/>
    <w:rsid w:val="00823E0A"/>
    <w:rsid w:val="00823FC6"/>
    <w:rsid w:val="00823FFC"/>
    <w:rsid w:val="00824811"/>
    <w:rsid w:val="00825C74"/>
    <w:rsid w:val="00826AB9"/>
    <w:rsid w:val="00826E0E"/>
    <w:rsid w:val="0082731F"/>
    <w:rsid w:val="00827C60"/>
    <w:rsid w:val="00827D11"/>
    <w:rsid w:val="00827E0F"/>
    <w:rsid w:val="00827F6E"/>
    <w:rsid w:val="00831758"/>
    <w:rsid w:val="0083279F"/>
    <w:rsid w:val="00833B7F"/>
    <w:rsid w:val="00834906"/>
    <w:rsid w:val="00836075"/>
    <w:rsid w:val="00836417"/>
    <w:rsid w:val="008411F9"/>
    <w:rsid w:val="008413AB"/>
    <w:rsid w:val="00842D10"/>
    <w:rsid w:val="0084301D"/>
    <w:rsid w:val="0084322B"/>
    <w:rsid w:val="00843B93"/>
    <w:rsid w:val="00843F81"/>
    <w:rsid w:val="00844087"/>
    <w:rsid w:val="0084519E"/>
    <w:rsid w:val="00846370"/>
    <w:rsid w:val="008465BA"/>
    <w:rsid w:val="00846BCA"/>
    <w:rsid w:val="00847C2B"/>
    <w:rsid w:val="0085270D"/>
    <w:rsid w:val="008532BF"/>
    <w:rsid w:val="00853A90"/>
    <w:rsid w:val="00853BF4"/>
    <w:rsid w:val="00854294"/>
    <w:rsid w:val="0085595B"/>
    <w:rsid w:val="00855F80"/>
    <w:rsid w:val="008566B8"/>
    <w:rsid w:val="0085788B"/>
    <w:rsid w:val="00857A9E"/>
    <w:rsid w:val="00857DE2"/>
    <w:rsid w:val="0086353C"/>
    <w:rsid w:val="0086407F"/>
    <w:rsid w:val="00864D79"/>
    <w:rsid w:val="00864E79"/>
    <w:rsid w:val="00866111"/>
    <w:rsid w:val="00866466"/>
    <w:rsid w:val="0086661F"/>
    <w:rsid w:val="00866A0D"/>
    <w:rsid w:val="00866DB5"/>
    <w:rsid w:val="0086784E"/>
    <w:rsid w:val="00867AF1"/>
    <w:rsid w:val="0087017D"/>
    <w:rsid w:val="00870445"/>
    <w:rsid w:val="00872118"/>
    <w:rsid w:val="00872827"/>
    <w:rsid w:val="00872888"/>
    <w:rsid w:val="00872A32"/>
    <w:rsid w:val="00872CB5"/>
    <w:rsid w:val="00872D92"/>
    <w:rsid w:val="00872E21"/>
    <w:rsid w:val="00874ECA"/>
    <w:rsid w:val="0087567A"/>
    <w:rsid w:val="00876EAE"/>
    <w:rsid w:val="00880F95"/>
    <w:rsid w:val="008819C6"/>
    <w:rsid w:val="00882B44"/>
    <w:rsid w:val="00882FE5"/>
    <w:rsid w:val="008842B9"/>
    <w:rsid w:val="008845A4"/>
    <w:rsid w:val="00885D3C"/>
    <w:rsid w:val="00886138"/>
    <w:rsid w:val="00886E66"/>
    <w:rsid w:val="008871B0"/>
    <w:rsid w:val="0089217C"/>
    <w:rsid w:val="008928A1"/>
    <w:rsid w:val="00892AF1"/>
    <w:rsid w:val="008934CE"/>
    <w:rsid w:val="00893671"/>
    <w:rsid w:val="00895838"/>
    <w:rsid w:val="00895A72"/>
    <w:rsid w:val="00895CDF"/>
    <w:rsid w:val="008968C7"/>
    <w:rsid w:val="00897A55"/>
    <w:rsid w:val="008A0650"/>
    <w:rsid w:val="008A0FC9"/>
    <w:rsid w:val="008A1682"/>
    <w:rsid w:val="008A1956"/>
    <w:rsid w:val="008A2B5F"/>
    <w:rsid w:val="008A40D3"/>
    <w:rsid w:val="008A469C"/>
    <w:rsid w:val="008A484A"/>
    <w:rsid w:val="008A5877"/>
    <w:rsid w:val="008A6539"/>
    <w:rsid w:val="008A6685"/>
    <w:rsid w:val="008A701C"/>
    <w:rsid w:val="008B05DD"/>
    <w:rsid w:val="008B17E8"/>
    <w:rsid w:val="008B1925"/>
    <w:rsid w:val="008B266C"/>
    <w:rsid w:val="008B2D03"/>
    <w:rsid w:val="008B2E7C"/>
    <w:rsid w:val="008B42EB"/>
    <w:rsid w:val="008B45A7"/>
    <w:rsid w:val="008B4A70"/>
    <w:rsid w:val="008B502F"/>
    <w:rsid w:val="008B5A88"/>
    <w:rsid w:val="008B6AFE"/>
    <w:rsid w:val="008B7034"/>
    <w:rsid w:val="008B7227"/>
    <w:rsid w:val="008C191C"/>
    <w:rsid w:val="008C1DA4"/>
    <w:rsid w:val="008C2CD5"/>
    <w:rsid w:val="008C3618"/>
    <w:rsid w:val="008C37C2"/>
    <w:rsid w:val="008C3F20"/>
    <w:rsid w:val="008C43AD"/>
    <w:rsid w:val="008C59FB"/>
    <w:rsid w:val="008C6687"/>
    <w:rsid w:val="008C68F0"/>
    <w:rsid w:val="008C6F92"/>
    <w:rsid w:val="008C731F"/>
    <w:rsid w:val="008C74D9"/>
    <w:rsid w:val="008D01FF"/>
    <w:rsid w:val="008D1052"/>
    <w:rsid w:val="008D124C"/>
    <w:rsid w:val="008D1BB3"/>
    <w:rsid w:val="008D22AE"/>
    <w:rsid w:val="008D234A"/>
    <w:rsid w:val="008D2600"/>
    <w:rsid w:val="008D566C"/>
    <w:rsid w:val="008D58D9"/>
    <w:rsid w:val="008D6426"/>
    <w:rsid w:val="008D66EA"/>
    <w:rsid w:val="008D6E59"/>
    <w:rsid w:val="008D7155"/>
    <w:rsid w:val="008D7DE4"/>
    <w:rsid w:val="008E0103"/>
    <w:rsid w:val="008E09B3"/>
    <w:rsid w:val="008E141A"/>
    <w:rsid w:val="008E1A44"/>
    <w:rsid w:val="008E28E6"/>
    <w:rsid w:val="008E2B60"/>
    <w:rsid w:val="008E3232"/>
    <w:rsid w:val="008E3674"/>
    <w:rsid w:val="008E3B6C"/>
    <w:rsid w:val="008E4A55"/>
    <w:rsid w:val="008E68BB"/>
    <w:rsid w:val="008E6C9B"/>
    <w:rsid w:val="008E77D4"/>
    <w:rsid w:val="008F0981"/>
    <w:rsid w:val="008F0AFD"/>
    <w:rsid w:val="008F17B2"/>
    <w:rsid w:val="008F28EE"/>
    <w:rsid w:val="008F357B"/>
    <w:rsid w:val="008F44CA"/>
    <w:rsid w:val="008F49B9"/>
    <w:rsid w:val="008F49D3"/>
    <w:rsid w:val="008F6519"/>
    <w:rsid w:val="008F7012"/>
    <w:rsid w:val="008F7B17"/>
    <w:rsid w:val="00900042"/>
    <w:rsid w:val="0090034B"/>
    <w:rsid w:val="00902623"/>
    <w:rsid w:val="00902890"/>
    <w:rsid w:val="00903445"/>
    <w:rsid w:val="00904BE4"/>
    <w:rsid w:val="0090504A"/>
    <w:rsid w:val="009050A0"/>
    <w:rsid w:val="00905D7E"/>
    <w:rsid w:val="009063B7"/>
    <w:rsid w:val="0090692B"/>
    <w:rsid w:val="00906B83"/>
    <w:rsid w:val="00907037"/>
    <w:rsid w:val="009071D7"/>
    <w:rsid w:val="0091114B"/>
    <w:rsid w:val="0091160A"/>
    <w:rsid w:val="00913258"/>
    <w:rsid w:val="0091564D"/>
    <w:rsid w:val="009156DA"/>
    <w:rsid w:val="0091698E"/>
    <w:rsid w:val="00916BC5"/>
    <w:rsid w:val="0091726A"/>
    <w:rsid w:val="00920184"/>
    <w:rsid w:val="00920A19"/>
    <w:rsid w:val="00920EA4"/>
    <w:rsid w:val="009210B3"/>
    <w:rsid w:val="00921330"/>
    <w:rsid w:val="00921792"/>
    <w:rsid w:val="00921BEA"/>
    <w:rsid w:val="00923998"/>
    <w:rsid w:val="00923DB4"/>
    <w:rsid w:val="0092430E"/>
    <w:rsid w:val="009249D7"/>
    <w:rsid w:val="0092625F"/>
    <w:rsid w:val="009268A9"/>
    <w:rsid w:val="00927B37"/>
    <w:rsid w:val="009300EE"/>
    <w:rsid w:val="009301B2"/>
    <w:rsid w:val="009313DD"/>
    <w:rsid w:val="00931BDE"/>
    <w:rsid w:val="009321B1"/>
    <w:rsid w:val="00932ED7"/>
    <w:rsid w:val="0093357E"/>
    <w:rsid w:val="0093422D"/>
    <w:rsid w:val="00934325"/>
    <w:rsid w:val="00934DD7"/>
    <w:rsid w:val="009369A9"/>
    <w:rsid w:val="00936CF7"/>
    <w:rsid w:val="00937201"/>
    <w:rsid w:val="0093734A"/>
    <w:rsid w:val="00937783"/>
    <w:rsid w:val="00940FE1"/>
    <w:rsid w:val="009419E7"/>
    <w:rsid w:val="00942306"/>
    <w:rsid w:val="009424B8"/>
    <w:rsid w:val="009433A4"/>
    <w:rsid w:val="00943558"/>
    <w:rsid w:val="0094435B"/>
    <w:rsid w:val="00944377"/>
    <w:rsid w:val="009444C8"/>
    <w:rsid w:val="00944668"/>
    <w:rsid w:val="00944DC6"/>
    <w:rsid w:val="0094515F"/>
    <w:rsid w:val="0094537D"/>
    <w:rsid w:val="0094573F"/>
    <w:rsid w:val="009458B0"/>
    <w:rsid w:val="00945B52"/>
    <w:rsid w:val="00945C72"/>
    <w:rsid w:val="00945DC0"/>
    <w:rsid w:val="00945F05"/>
    <w:rsid w:val="00946348"/>
    <w:rsid w:val="009471AD"/>
    <w:rsid w:val="009478A2"/>
    <w:rsid w:val="0094794C"/>
    <w:rsid w:val="00947CC3"/>
    <w:rsid w:val="00950404"/>
    <w:rsid w:val="00951ED5"/>
    <w:rsid w:val="00952060"/>
    <w:rsid w:val="00954800"/>
    <w:rsid w:val="00955643"/>
    <w:rsid w:val="00955FBB"/>
    <w:rsid w:val="0095694B"/>
    <w:rsid w:val="00956BD5"/>
    <w:rsid w:val="009574BB"/>
    <w:rsid w:val="009577B5"/>
    <w:rsid w:val="009608E6"/>
    <w:rsid w:val="00961054"/>
    <w:rsid w:val="00961779"/>
    <w:rsid w:val="00962EB1"/>
    <w:rsid w:val="00966522"/>
    <w:rsid w:val="00967D3F"/>
    <w:rsid w:val="00967E78"/>
    <w:rsid w:val="00970D7E"/>
    <w:rsid w:val="00970F18"/>
    <w:rsid w:val="00971CF1"/>
    <w:rsid w:val="009721E9"/>
    <w:rsid w:val="00972A58"/>
    <w:rsid w:val="00973772"/>
    <w:rsid w:val="009738FC"/>
    <w:rsid w:val="00975E1E"/>
    <w:rsid w:val="00975E70"/>
    <w:rsid w:val="00977749"/>
    <w:rsid w:val="00977CD6"/>
    <w:rsid w:val="00980CBF"/>
    <w:rsid w:val="00982481"/>
    <w:rsid w:val="00982D26"/>
    <w:rsid w:val="0098330E"/>
    <w:rsid w:val="009833DD"/>
    <w:rsid w:val="009840AB"/>
    <w:rsid w:val="009849E9"/>
    <w:rsid w:val="009866F3"/>
    <w:rsid w:val="00987812"/>
    <w:rsid w:val="00990225"/>
    <w:rsid w:val="0099244B"/>
    <w:rsid w:val="0099314D"/>
    <w:rsid w:val="00993186"/>
    <w:rsid w:val="0099388D"/>
    <w:rsid w:val="009947B6"/>
    <w:rsid w:val="00994FCC"/>
    <w:rsid w:val="00995150"/>
    <w:rsid w:val="009957F3"/>
    <w:rsid w:val="00995D67"/>
    <w:rsid w:val="009970BF"/>
    <w:rsid w:val="009A013B"/>
    <w:rsid w:val="009A02F4"/>
    <w:rsid w:val="009A1844"/>
    <w:rsid w:val="009A1F12"/>
    <w:rsid w:val="009A2494"/>
    <w:rsid w:val="009A26CA"/>
    <w:rsid w:val="009A36F2"/>
    <w:rsid w:val="009A3CF7"/>
    <w:rsid w:val="009A5749"/>
    <w:rsid w:val="009A57D0"/>
    <w:rsid w:val="009A5F6E"/>
    <w:rsid w:val="009A6199"/>
    <w:rsid w:val="009A6559"/>
    <w:rsid w:val="009A68FC"/>
    <w:rsid w:val="009A7514"/>
    <w:rsid w:val="009A7E7A"/>
    <w:rsid w:val="009B1584"/>
    <w:rsid w:val="009B1585"/>
    <w:rsid w:val="009B2469"/>
    <w:rsid w:val="009B314F"/>
    <w:rsid w:val="009B439C"/>
    <w:rsid w:val="009B4A6C"/>
    <w:rsid w:val="009B5777"/>
    <w:rsid w:val="009B5779"/>
    <w:rsid w:val="009B6753"/>
    <w:rsid w:val="009B6A26"/>
    <w:rsid w:val="009C079D"/>
    <w:rsid w:val="009C0D70"/>
    <w:rsid w:val="009C13D1"/>
    <w:rsid w:val="009C2913"/>
    <w:rsid w:val="009C3008"/>
    <w:rsid w:val="009C5592"/>
    <w:rsid w:val="009C5AFE"/>
    <w:rsid w:val="009C6606"/>
    <w:rsid w:val="009C6CE5"/>
    <w:rsid w:val="009C6D50"/>
    <w:rsid w:val="009C7547"/>
    <w:rsid w:val="009D0F85"/>
    <w:rsid w:val="009D1678"/>
    <w:rsid w:val="009D1693"/>
    <w:rsid w:val="009D2721"/>
    <w:rsid w:val="009D2F60"/>
    <w:rsid w:val="009D338C"/>
    <w:rsid w:val="009D33BC"/>
    <w:rsid w:val="009D3D0D"/>
    <w:rsid w:val="009D5BAC"/>
    <w:rsid w:val="009D64BD"/>
    <w:rsid w:val="009E0D0A"/>
    <w:rsid w:val="009E0D1A"/>
    <w:rsid w:val="009E153F"/>
    <w:rsid w:val="009E2D6C"/>
    <w:rsid w:val="009E388B"/>
    <w:rsid w:val="009E393E"/>
    <w:rsid w:val="009E444E"/>
    <w:rsid w:val="009E4968"/>
    <w:rsid w:val="009E663C"/>
    <w:rsid w:val="009E6BB1"/>
    <w:rsid w:val="009F0092"/>
    <w:rsid w:val="009F0C6A"/>
    <w:rsid w:val="009F0CD9"/>
    <w:rsid w:val="009F1A79"/>
    <w:rsid w:val="009F1F57"/>
    <w:rsid w:val="009F2E26"/>
    <w:rsid w:val="009F42DF"/>
    <w:rsid w:val="009F4FCF"/>
    <w:rsid w:val="009F5DE2"/>
    <w:rsid w:val="009F5E38"/>
    <w:rsid w:val="009F638C"/>
    <w:rsid w:val="009F65F4"/>
    <w:rsid w:val="009F676B"/>
    <w:rsid w:val="009F6EA6"/>
    <w:rsid w:val="00A004DF"/>
    <w:rsid w:val="00A00735"/>
    <w:rsid w:val="00A00D29"/>
    <w:rsid w:val="00A00FD5"/>
    <w:rsid w:val="00A019A8"/>
    <w:rsid w:val="00A01B03"/>
    <w:rsid w:val="00A02C66"/>
    <w:rsid w:val="00A03861"/>
    <w:rsid w:val="00A0464C"/>
    <w:rsid w:val="00A04D48"/>
    <w:rsid w:val="00A054E0"/>
    <w:rsid w:val="00A05ABE"/>
    <w:rsid w:val="00A0663F"/>
    <w:rsid w:val="00A066CE"/>
    <w:rsid w:val="00A0740B"/>
    <w:rsid w:val="00A075A9"/>
    <w:rsid w:val="00A11042"/>
    <w:rsid w:val="00A133D8"/>
    <w:rsid w:val="00A1469C"/>
    <w:rsid w:val="00A14E97"/>
    <w:rsid w:val="00A20069"/>
    <w:rsid w:val="00A20280"/>
    <w:rsid w:val="00A2244D"/>
    <w:rsid w:val="00A2253D"/>
    <w:rsid w:val="00A22AEC"/>
    <w:rsid w:val="00A2418A"/>
    <w:rsid w:val="00A247B8"/>
    <w:rsid w:val="00A24D39"/>
    <w:rsid w:val="00A24D8F"/>
    <w:rsid w:val="00A252D3"/>
    <w:rsid w:val="00A25B8B"/>
    <w:rsid w:val="00A26130"/>
    <w:rsid w:val="00A269AF"/>
    <w:rsid w:val="00A269C3"/>
    <w:rsid w:val="00A26ECA"/>
    <w:rsid w:val="00A3057D"/>
    <w:rsid w:val="00A311F3"/>
    <w:rsid w:val="00A3142C"/>
    <w:rsid w:val="00A31D37"/>
    <w:rsid w:val="00A324C1"/>
    <w:rsid w:val="00A337DB"/>
    <w:rsid w:val="00A3467F"/>
    <w:rsid w:val="00A3551A"/>
    <w:rsid w:val="00A372AA"/>
    <w:rsid w:val="00A376E8"/>
    <w:rsid w:val="00A37E69"/>
    <w:rsid w:val="00A37F8E"/>
    <w:rsid w:val="00A41737"/>
    <w:rsid w:val="00A42B8F"/>
    <w:rsid w:val="00A43254"/>
    <w:rsid w:val="00A43896"/>
    <w:rsid w:val="00A43A26"/>
    <w:rsid w:val="00A447A0"/>
    <w:rsid w:val="00A44D4F"/>
    <w:rsid w:val="00A4598B"/>
    <w:rsid w:val="00A459F5"/>
    <w:rsid w:val="00A45FC0"/>
    <w:rsid w:val="00A46B32"/>
    <w:rsid w:val="00A47301"/>
    <w:rsid w:val="00A47448"/>
    <w:rsid w:val="00A47ECC"/>
    <w:rsid w:val="00A5008C"/>
    <w:rsid w:val="00A50171"/>
    <w:rsid w:val="00A5102E"/>
    <w:rsid w:val="00A51083"/>
    <w:rsid w:val="00A5132E"/>
    <w:rsid w:val="00A51533"/>
    <w:rsid w:val="00A51547"/>
    <w:rsid w:val="00A51E68"/>
    <w:rsid w:val="00A52F3B"/>
    <w:rsid w:val="00A531D4"/>
    <w:rsid w:val="00A55ACD"/>
    <w:rsid w:val="00A55CFA"/>
    <w:rsid w:val="00A56E83"/>
    <w:rsid w:val="00A575B8"/>
    <w:rsid w:val="00A57A8D"/>
    <w:rsid w:val="00A647B1"/>
    <w:rsid w:val="00A64D50"/>
    <w:rsid w:val="00A64DEF"/>
    <w:rsid w:val="00A65E4E"/>
    <w:rsid w:val="00A665DF"/>
    <w:rsid w:val="00A66A02"/>
    <w:rsid w:val="00A67F1B"/>
    <w:rsid w:val="00A67FCC"/>
    <w:rsid w:val="00A70FF0"/>
    <w:rsid w:val="00A716DC"/>
    <w:rsid w:val="00A71ABE"/>
    <w:rsid w:val="00A72127"/>
    <w:rsid w:val="00A7217B"/>
    <w:rsid w:val="00A7293E"/>
    <w:rsid w:val="00A72EE4"/>
    <w:rsid w:val="00A73067"/>
    <w:rsid w:val="00A737C4"/>
    <w:rsid w:val="00A739A6"/>
    <w:rsid w:val="00A73BB5"/>
    <w:rsid w:val="00A75090"/>
    <w:rsid w:val="00A75EF9"/>
    <w:rsid w:val="00A76BC9"/>
    <w:rsid w:val="00A76FD8"/>
    <w:rsid w:val="00A77566"/>
    <w:rsid w:val="00A80563"/>
    <w:rsid w:val="00A8311C"/>
    <w:rsid w:val="00A84BC8"/>
    <w:rsid w:val="00A84C5F"/>
    <w:rsid w:val="00A86973"/>
    <w:rsid w:val="00A8721F"/>
    <w:rsid w:val="00A8740B"/>
    <w:rsid w:val="00A87519"/>
    <w:rsid w:val="00A87CBE"/>
    <w:rsid w:val="00A87D5E"/>
    <w:rsid w:val="00A90DE4"/>
    <w:rsid w:val="00A9246D"/>
    <w:rsid w:val="00A93644"/>
    <w:rsid w:val="00A93BD0"/>
    <w:rsid w:val="00A95D69"/>
    <w:rsid w:val="00A975A4"/>
    <w:rsid w:val="00AA0E26"/>
    <w:rsid w:val="00AA2001"/>
    <w:rsid w:val="00AA2B5C"/>
    <w:rsid w:val="00AA4E59"/>
    <w:rsid w:val="00AA5328"/>
    <w:rsid w:val="00AA5393"/>
    <w:rsid w:val="00AA5771"/>
    <w:rsid w:val="00AA63D4"/>
    <w:rsid w:val="00AA6767"/>
    <w:rsid w:val="00AB03FD"/>
    <w:rsid w:val="00AB38CB"/>
    <w:rsid w:val="00AB3BEC"/>
    <w:rsid w:val="00AB3C37"/>
    <w:rsid w:val="00AB44E4"/>
    <w:rsid w:val="00AB4AEB"/>
    <w:rsid w:val="00AB5352"/>
    <w:rsid w:val="00AB56AE"/>
    <w:rsid w:val="00AB62D5"/>
    <w:rsid w:val="00AB65B5"/>
    <w:rsid w:val="00AB6DCD"/>
    <w:rsid w:val="00AB6EE0"/>
    <w:rsid w:val="00AB7D91"/>
    <w:rsid w:val="00AC2DFD"/>
    <w:rsid w:val="00AC352D"/>
    <w:rsid w:val="00AC39B7"/>
    <w:rsid w:val="00AC40B7"/>
    <w:rsid w:val="00AC523F"/>
    <w:rsid w:val="00AC531F"/>
    <w:rsid w:val="00AC5918"/>
    <w:rsid w:val="00AC6121"/>
    <w:rsid w:val="00AC626D"/>
    <w:rsid w:val="00AC6CB1"/>
    <w:rsid w:val="00AD0091"/>
    <w:rsid w:val="00AD15DD"/>
    <w:rsid w:val="00AD23D8"/>
    <w:rsid w:val="00AD23EF"/>
    <w:rsid w:val="00AD307B"/>
    <w:rsid w:val="00AD41B3"/>
    <w:rsid w:val="00AD4C48"/>
    <w:rsid w:val="00AD57AF"/>
    <w:rsid w:val="00AD6267"/>
    <w:rsid w:val="00AD7317"/>
    <w:rsid w:val="00AD744A"/>
    <w:rsid w:val="00AE01A8"/>
    <w:rsid w:val="00AE0CBD"/>
    <w:rsid w:val="00AE123A"/>
    <w:rsid w:val="00AE158C"/>
    <w:rsid w:val="00AE28A7"/>
    <w:rsid w:val="00AE33A6"/>
    <w:rsid w:val="00AE3446"/>
    <w:rsid w:val="00AE3715"/>
    <w:rsid w:val="00AE3729"/>
    <w:rsid w:val="00AE55B2"/>
    <w:rsid w:val="00AE5C6A"/>
    <w:rsid w:val="00AE65F7"/>
    <w:rsid w:val="00AE7280"/>
    <w:rsid w:val="00AF033A"/>
    <w:rsid w:val="00AF0B7D"/>
    <w:rsid w:val="00AF1699"/>
    <w:rsid w:val="00AF193C"/>
    <w:rsid w:val="00AF3896"/>
    <w:rsid w:val="00AF5D5E"/>
    <w:rsid w:val="00AF6360"/>
    <w:rsid w:val="00AF6C33"/>
    <w:rsid w:val="00B0098A"/>
    <w:rsid w:val="00B00A5F"/>
    <w:rsid w:val="00B0225F"/>
    <w:rsid w:val="00B029B8"/>
    <w:rsid w:val="00B02F60"/>
    <w:rsid w:val="00B032B8"/>
    <w:rsid w:val="00B04B46"/>
    <w:rsid w:val="00B0534D"/>
    <w:rsid w:val="00B0576A"/>
    <w:rsid w:val="00B06368"/>
    <w:rsid w:val="00B06FC6"/>
    <w:rsid w:val="00B07163"/>
    <w:rsid w:val="00B07429"/>
    <w:rsid w:val="00B12FE6"/>
    <w:rsid w:val="00B1303F"/>
    <w:rsid w:val="00B1364A"/>
    <w:rsid w:val="00B13D3C"/>
    <w:rsid w:val="00B13FC6"/>
    <w:rsid w:val="00B1525C"/>
    <w:rsid w:val="00B15A8B"/>
    <w:rsid w:val="00B16715"/>
    <w:rsid w:val="00B171B4"/>
    <w:rsid w:val="00B174A8"/>
    <w:rsid w:val="00B17910"/>
    <w:rsid w:val="00B20F18"/>
    <w:rsid w:val="00B21516"/>
    <w:rsid w:val="00B22CE0"/>
    <w:rsid w:val="00B23738"/>
    <w:rsid w:val="00B23BEF"/>
    <w:rsid w:val="00B247BB"/>
    <w:rsid w:val="00B25806"/>
    <w:rsid w:val="00B25C11"/>
    <w:rsid w:val="00B25EDF"/>
    <w:rsid w:val="00B25EE6"/>
    <w:rsid w:val="00B26B53"/>
    <w:rsid w:val="00B3115A"/>
    <w:rsid w:val="00B31A5C"/>
    <w:rsid w:val="00B33C19"/>
    <w:rsid w:val="00B33EB0"/>
    <w:rsid w:val="00B34861"/>
    <w:rsid w:val="00B34BBC"/>
    <w:rsid w:val="00B34CB7"/>
    <w:rsid w:val="00B35F6E"/>
    <w:rsid w:val="00B363BD"/>
    <w:rsid w:val="00B369F7"/>
    <w:rsid w:val="00B36A99"/>
    <w:rsid w:val="00B37537"/>
    <w:rsid w:val="00B3790B"/>
    <w:rsid w:val="00B41B81"/>
    <w:rsid w:val="00B42980"/>
    <w:rsid w:val="00B434B2"/>
    <w:rsid w:val="00B434C7"/>
    <w:rsid w:val="00B437C6"/>
    <w:rsid w:val="00B43D45"/>
    <w:rsid w:val="00B44771"/>
    <w:rsid w:val="00B4532E"/>
    <w:rsid w:val="00B457D3"/>
    <w:rsid w:val="00B4650E"/>
    <w:rsid w:val="00B468F2"/>
    <w:rsid w:val="00B46B45"/>
    <w:rsid w:val="00B46F6B"/>
    <w:rsid w:val="00B47286"/>
    <w:rsid w:val="00B47894"/>
    <w:rsid w:val="00B50234"/>
    <w:rsid w:val="00B51238"/>
    <w:rsid w:val="00B51794"/>
    <w:rsid w:val="00B51BF4"/>
    <w:rsid w:val="00B52C68"/>
    <w:rsid w:val="00B5300A"/>
    <w:rsid w:val="00B542FE"/>
    <w:rsid w:val="00B557A2"/>
    <w:rsid w:val="00B55A1B"/>
    <w:rsid w:val="00B55F24"/>
    <w:rsid w:val="00B561DB"/>
    <w:rsid w:val="00B57494"/>
    <w:rsid w:val="00B601C2"/>
    <w:rsid w:val="00B61DCE"/>
    <w:rsid w:val="00B62188"/>
    <w:rsid w:val="00B62467"/>
    <w:rsid w:val="00B62F79"/>
    <w:rsid w:val="00B62F82"/>
    <w:rsid w:val="00B6325B"/>
    <w:rsid w:val="00B648FA"/>
    <w:rsid w:val="00B64B36"/>
    <w:rsid w:val="00B662FF"/>
    <w:rsid w:val="00B725F0"/>
    <w:rsid w:val="00B72C80"/>
    <w:rsid w:val="00B730B4"/>
    <w:rsid w:val="00B73E28"/>
    <w:rsid w:val="00B74340"/>
    <w:rsid w:val="00B744E0"/>
    <w:rsid w:val="00B7481A"/>
    <w:rsid w:val="00B74F2F"/>
    <w:rsid w:val="00B756FB"/>
    <w:rsid w:val="00B769BC"/>
    <w:rsid w:val="00B77349"/>
    <w:rsid w:val="00B7761E"/>
    <w:rsid w:val="00B803FB"/>
    <w:rsid w:val="00B80A37"/>
    <w:rsid w:val="00B80A3D"/>
    <w:rsid w:val="00B823E0"/>
    <w:rsid w:val="00B82AB4"/>
    <w:rsid w:val="00B82B78"/>
    <w:rsid w:val="00B83199"/>
    <w:rsid w:val="00B8347F"/>
    <w:rsid w:val="00B83E3C"/>
    <w:rsid w:val="00B84662"/>
    <w:rsid w:val="00B85402"/>
    <w:rsid w:val="00B864A3"/>
    <w:rsid w:val="00B86C2A"/>
    <w:rsid w:val="00B902A5"/>
    <w:rsid w:val="00B90420"/>
    <w:rsid w:val="00B913E4"/>
    <w:rsid w:val="00B91410"/>
    <w:rsid w:val="00B91DB9"/>
    <w:rsid w:val="00B93EFE"/>
    <w:rsid w:val="00B94956"/>
    <w:rsid w:val="00B94C7F"/>
    <w:rsid w:val="00B956B5"/>
    <w:rsid w:val="00B95904"/>
    <w:rsid w:val="00B95C3A"/>
    <w:rsid w:val="00B95FCE"/>
    <w:rsid w:val="00BA0D44"/>
    <w:rsid w:val="00BA0E26"/>
    <w:rsid w:val="00BA15B2"/>
    <w:rsid w:val="00BA31BF"/>
    <w:rsid w:val="00BA382C"/>
    <w:rsid w:val="00BA43FC"/>
    <w:rsid w:val="00BA478B"/>
    <w:rsid w:val="00BA5224"/>
    <w:rsid w:val="00BA6DE4"/>
    <w:rsid w:val="00BA7456"/>
    <w:rsid w:val="00BA7925"/>
    <w:rsid w:val="00BA7B27"/>
    <w:rsid w:val="00BA7E3B"/>
    <w:rsid w:val="00BB066B"/>
    <w:rsid w:val="00BB079C"/>
    <w:rsid w:val="00BB0F78"/>
    <w:rsid w:val="00BB32A1"/>
    <w:rsid w:val="00BB39C1"/>
    <w:rsid w:val="00BB5555"/>
    <w:rsid w:val="00BB5D16"/>
    <w:rsid w:val="00BB6180"/>
    <w:rsid w:val="00BB68BC"/>
    <w:rsid w:val="00BB69E6"/>
    <w:rsid w:val="00BB7714"/>
    <w:rsid w:val="00BC1B7A"/>
    <w:rsid w:val="00BC2817"/>
    <w:rsid w:val="00BC2BC7"/>
    <w:rsid w:val="00BC2C17"/>
    <w:rsid w:val="00BC3ACD"/>
    <w:rsid w:val="00BC5C09"/>
    <w:rsid w:val="00BC6E73"/>
    <w:rsid w:val="00BD0014"/>
    <w:rsid w:val="00BD01D8"/>
    <w:rsid w:val="00BD1B17"/>
    <w:rsid w:val="00BD2512"/>
    <w:rsid w:val="00BD255F"/>
    <w:rsid w:val="00BD383D"/>
    <w:rsid w:val="00BD4236"/>
    <w:rsid w:val="00BD5CCA"/>
    <w:rsid w:val="00BD5CD4"/>
    <w:rsid w:val="00BD6EF9"/>
    <w:rsid w:val="00BD77DD"/>
    <w:rsid w:val="00BD7D3D"/>
    <w:rsid w:val="00BE0ACB"/>
    <w:rsid w:val="00BE1A90"/>
    <w:rsid w:val="00BE2C0A"/>
    <w:rsid w:val="00BE3537"/>
    <w:rsid w:val="00BE360F"/>
    <w:rsid w:val="00BE50FD"/>
    <w:rsid w:val="00BE51CA"/>
    <w:rsid w:val="00BE5E5A"/>
    <w:rsid w:val="00BE6D47"/>
    <w:rsid w:val="00BE7032"/>
    <w:rsid w:val="00BE7330"/>
    <w:rsid w:val="00BF01C5"/>
    <w:rsid w:val="00BF045B"/>
    <w:rsid w:val="00BF066A"/>
    <w:rsid w:val="00BF361C"/>
    <w:rsid w:val="00BF4342"/>
    <w:rsid w:val="00BF5050"/>
    <w:rsid w:val="00BF5422"/>
    <w:rsid w:val="00BF54CF"/>
    <w:rsid w:val="00BF59B1"/>
    <w:rsid w:val="00BF6076"/>
    <w:rsid w:val="00BF6A78"/>
    <w:rsid w:val="00BF6E19"/>
    <w:rsid w:val="00BF79B4"/>
    <w:rsid w:val="00C00251"/>
    <w:rsid w:val="00C0099F"/>
    <w:rsid w:val="00C01427"/>
    <w:rsid w:val="00C016A1"/>
    <w:rsid w:val="00C045F4"/>
    <w:rsid w:val="00C04AAB"/>
    <w:rsid w:val="00C058AF"/>
    <w:rsid w:val="00C124C1"/>
    <w:rsid w:val="00C128AE"/>
    <w:rsid w:val="00C1294F"/>
    <w:rsid w:val="00C136D6"/>
    <w:rsid w:val="00C13D5B"/>
    <w:rsid w:val="00C15CB5"/>
    <w:rsid w:val="00C17AE2"/>
    <w:rsid w:val="00C20F27"/>
    <w:rsid w:val="00C215CF"/>
    <w:rsid w:val="00C2244B"/>
    <w:rsid w:val="00C2263D"/>
    <w:rsid w:val="00C22B0D"/>
    <w:rsid w:val="00C22F55"/>
    <w:rsid w:val="00C23336"/>
    <w:rsid w:val="00C240C1"/>
    <w:rsid w:val="00C250D0"/>
    <w:rsid w:val="00C252AC"/>
    <w:rsid w:val="00C255AB"/>
    <w:rsid w:val="00C267E0"/>
    <w:rsid w:val="00C27214"/>
    <w:rsid w:val="00C27597"/>
    <w:rsid w:val="00C30382"/>
    <w:rsid w:val="00C30D6F"/>
    <w:rsid w:val="00C31063"/>
    <w:rsid w:val="00C31B7E"/>
    <w:rsid w:val="00C3242A"/>
    <w:rsid w:val="00C32AE2"/>
    <w:rsid w:val="00C33201"/>
    <w:rsid w:val="00C332C4"/>
    <w:rsid w:val="00C360B3"/>
    <w:rsid w:val="00C36363"/>
    <w:rsid w:val="00C3679B"/>
    <w:rsid w:val="00C3688F"/>
    <w:rsid w:val="00C37027"/>
    <w:rsid w:val="00C3778D"/>
    <w:rsid w:val="00C405A3"/>
    <w:rsid w:val="00C42752"/>
    <w:rsid w:val="00C42973"/>
    <w:rsid w:val="00C44F9C"/>
    <w:rsid w:val="00C45C04"/>
    <w:rsid w:val="00C46D58"/>
    <w:rsid w:val="00C4730E"/>
    <w:rsid w:val="00C47EE9"/>
    <w:rsid w:val="00C5019C"/>
    <w:rsid w:val="00C5034F"/>
    <w:rsid w:val="00C514D3"/>
    <w:rsid w:val="00C52479"/>
    <w:rsid w:val="00C5291F"/>
    <w:rsid w:val="00C52BC8"/>
    <w:rsid w:val="00C52C59"/>
    <w:rsid w:val="00C5349E"/>
    <w:rsid w:val="00C5354B"/>
    <w:rsid w:val="00C54467"/>
    <w:rsid w:val="00C54D3D"/>
    <w:rsid w:val="00C55116"/>
    <w:rsid w:val="00C55A30"/>
    <w:rsid w:val="00C57C58"/>
    <w:rsid w:val="00C6028F"/>
    <w:rsid w:val="00C6036D"/>
    <w:rsid w:val="00C608F1"/>
    <w:rsid w:val="00C631E1"/>
    <w:rsid w:val="00C638D8"/>
    <w:rsid w:val="00C63C84"/>
    <w:rsid w:val="00C63D26"/>
    <w:rsid w:val="00C641EB"/>
    <w:rsid w:val="00C65053"/>
    <w:rsid w:val="00C65471"/>
    <w:rsid w:val="00C65BD9"/>
    <w:rsid w:val="00C66061"/>
    <w:rsid w:val="00C661D6"/>
    <w:rsid w:val="00C66F69"/>
    <w:rsid w:val="00C67223"/>
    <w:rsid w:val="00C67CFF"/>
    <w:rsid w:val="00C707B8"/>
    <w:rsid w:val="00C7084B"/>
    <w:rsid w:val="00C71C15"/>
    <w:rsid w:val="00C71F3D"/>
    <w:rsid w:val="00C72F53"/>
    <w:rsid w:val="00C74035"/>
    <w:rsid w:val="00C76FF4"/>
    <w:rsid w:val="00C77818"/>
    <w:rsid w:val="00C77AE3"/>
    <w:rsid w:val="00C80298"/>
    <w:rsid w:val="00C8063F"/>
    <w:rsid w:val="00C81549"/>
    <w:rsid w:val="00C829A1"/>
    <w:rsid w:val="00C83B36"/>
    <w:rsid w:val="00C84F8A"/>
    <w:rsid w:val="00C85209"/>
    <w:rsid w:val="00C8618F"/>
    <w:rsid w:val="00C90372"/>
    <w:rsid w:val="00C9041F"/>
    <w:rsid w:val="00C90DE3"/>
    <w:rsid w:val="00C91A45"/>
    <w:rsid w:val="00C91ED2"/>
    <w:rsid w:val="00C91FB4"/>
    <w:rsid w:val="00C94D41"/>
    <w:rsid w:val="00C95745"/>
    <w:rsid w:val="00C962E3"/>
    <w:rsid w:val="00C965BD"/>
    <w:rsid w:val="00C96717"/>
    <w:rsid w:val="00C97997"/>
    <w:rsid w:val="00CA08FE"/>
    <w:rsid w:val="00CA0FAC"/>
    <w:rsid w:val="00CA2513"/>
    <w:rsid w:val="00CA25C0"/>
    <w:rsid w:val="00CA3451"/>
    <w:rsid w:val="00CA37A3"/>
    <w:rsid w:val="00CA4948"/>
    <w:rsid w:val="00CA52F9"/>
    <w:rsid w:val="00CA568B"/>
    <w:rsid w:val="00CA7500"/>
    <w:rsid w:val="00CB0696"/>
    <w:rsid w:val="00CB1239"/>
    <w:rsid w:val="00CB19FE"/>
    <w:rsid w:val="00CB21C6"/>
    <w:rsid w:val="00CB2A78"/>
    <w:rsid w:val="00CB304C"/>
    <w:rsid w:val="00CB5218"/>
    <w:rsid w:val="00CB53E8"/>
    <w:rsid w:val="00CB594A"/>
    <w:rsid w:val="00CB5CB2"/>
    <w:rsid w:val="00CB6979"/>
    <w:rsid w:val="00CC0A3D"/>
    <w:rsid w:val="00CC2373"/>
    <w:rsid w:val="00CC3D24"/>
    <w:rsid w:val="00CC3F91"/>
    <w:rsid w:val="00CC40B6"/>
    <w:rsid w:val="00CC4B0A"/>
    <w:rsid w:val="00CC544A"/>
    <w:rsid w:val="00CC57EA"/>
    <w:rsid w:val="00CC5954"/>
    <w:rsid w:val="00CC6C4E"/>
    <w:rsid w:val="00CC6DD8"/>
    <w:rsid w:val="00CC7962"/>
    <w:rsid w:val="00CC7D8E"/>
    <w:rsid w:val="00CD05A2"/>
    <w:rsid w:val="00CD19DA"/>
    <w:rsid w:val="00CD29D4"/>
    <w:rsid w:val="00CD38F5"/>
    <w:rsid w:val="00CD437E"/>
    <w:rsid w:val="00CD4AE5"/>
    <w:rsid w:val="00CD5833"/>
    <w:rsid w:val="00CD5A89"/>
    <w:rsid w:val="00CD5C50"/>
    <w:rsid w:val="00CD5DAD"/>
    <w:rsid w:val="00CD72C5"/>
    <w:rsid w:val="00CD79A7"/>
    <w:rsid w:val="00CE0789"/>
    <w:rsid w:val="00CE1A03"/>
    <w:rsid w:val="00CE2346"/>
    <w:rsid w:val="00CE3529"/>
    <w:rsid w:val="00CE35C8"/>
    <w:rsid w:val="00CE3879"/>
    <w:rsid w:val="00CE3962"/>
    <w:rsid w:val="00CE5105"/>
    <w:rsid w:val="00CE56BD"/>
    <w:rsid w:val="00CE5BF1"/>
    <w:rsid w:val="00CE5EC0"/>
    <w:rsid w:val="00CE6F9F"/>
    <w:rsid w:val="00CE773B"/>
    <w:rsid w:val="00CE781A"/>
    <w:rsid w:val="00CF10FC"/>
    <w:rsid w:val="00CF1D74"/>
    <w:rsid w:val="00CF1DEE"/>
    <w:rsid w:val="00CF2BE2"/>
    <w:rsid w:val="00CF55F9"/>
    <w:rsid w:val="00CF71A6"/>
    <w:rsid w:val="00CF7495"/>
    <w:rsid w:val="00CF7671"/>
    <w:rsid w:val="00CF7C5B"/>
    <w:rsid w:val="00D01CF9"/>
    <w:rsid w:val="00D02246"/>
    <w:rsid w:val="00D0334D"/>
    <w:rsid w:val="00D0374D"/>
    <w:rsid w:val="00D0382C"/>
    <w:rsid w:val="00D05A76"/>
    <w:rsid w:val="00D07BEF"/>
    <w:rsid w:val="00D07F1D"/>
    <w:rsid w:val="00D10558"/>
    <w:rsid w:val="00D1203E"/>
    <w:rsid w:val="00D13E70"/>
    <w:rsid w:val="00D16C58"/>
    <w:rsid w:val="00D17019"/>
    <w:rsid w:val="00D170C1"/>
    <w:rsid w:val="00D178DE"/>
    <w:rsid w:val="00D17C6E"/>
    <w:rsid w:val="00D21168"/>
    <w:rsid w:val="00D22384"/>
    <w:rsid w:val="00D235C8"/>
    <w:rsid w:val="00D23740"/>
    <w:rsid w:val="00D2384A"/>
    <w:rsid w:val="00D23D4B"/>
    <w:rsid w:val="00D2438C"/>
    <w:rsid w:val="00D25973"/>
    <w:rsid w:val="00D26C3F"/>
    <w:rsid w:val="00D27185"/>
    <w:rsid w:val="00D31CA2"/>
    <w:rsid w:val="00D32B84"/>
    <w:rsid w:val="00D337AE"/>
    <w:rsid w:val="00D33AB3"/>
    <w:rsid w:val="00D33F24"/>
    <w:rsid w:val="00D346B7"/>
    <w:rsid w:val="00D346B8"/>
    <w:rsid w:val="00D35AC8"/>
    <w:rsid w:val="00D35D34"/>
    <w:rsid w:val="00D36F87"/>
    <w:rsid w:val="00D37C00"/>
    <w:rsid w:val="00D37E4E"/>
    <w:rsid w:val="00D42D5A"/>
    <w:rsid w:val="00D42E6C"/>
    <w:rsid w:val="00D43218"/>
    <w:rsid w:val="00D43B80"/>
    <w:rsid w:val="00D44236"/>
    <w:rsid w:val="00D44AE2"/>
    <w:rsid w:val="00D45B1E"/>
    <w:rsid w:val="00D45BA4"/>
    <w:rsid w:val="00D471AF"/>
    <w:rsid w:val="00D4724F"/>
    <w:rsid w:val="00D50519"/>
    <w:rsid w:val="00D516A5"/>
    <w:rsid w:val="00D5264C"/>
    <w:rsid w:val="00D5289A"/>
    <w:rsid w:val="00D537FE"/>
    <w:rsid w:val="00D538F0"/>
    <w:rsid w:val="00D53AE6"/>
    <w:rsid w:val="00D54A6A"/>
    <w:rsid w:val="00D54BF8"/>
    <w:rsid w:val="00D54D7C"/>
    <w:rsid w:val="00D55951"/>
    <w:rsid w:val="00D572BE"/>
    <w:rsid w:val="00D57EB6"/>
    <w:rsid w:val="00D60ED7"/>
    <w:rsid w:val="00D63586"/>
    <w:rsid w:val="00D646CB"/>
    <w:rsid w:val="00D65538"/>
    <w:rsid w:val="00D664BF"/>
    <w:rsid w:val="00D66CE3"/>
    <w:rsid w:val="00D66D8B"/>
    <w:rsid w:val="00D71B1A"/>
    <w:rsid w:val="00D72A1C"/>
    <w:rsid w:val="00D73580"/>
    <w:rsid w:val="00D73802"/>
    <w:rsid w:val="00D73868"/>
    <w:rsid w:val="00D73C2C"/>
    <w:rsid w:val="00D73D52"/>
    <w:rsid w:val="00D74042"/>
    <w:rsid w:val="00D7453F"/>
    <w:rsid w:val="00D745E7"/>
    <w:rsid w:val="00D753E2"/>
    <w:rsid w:val="00D77495"/>
    <w:rsid w:val="00D774ED"/>
    <w:rsid w:val="00D777F6"/>
    <w:rsid w:val="00D77F88"/>
    <w:rsid w:val="00D8002D"/>
    <w:rsid w:val="00D8016E"/>
    <w:rsid w:val="00D8047C"/>
    <w:rsid w:val="00D81052"/>
    <w:rsid w:val="00D81EAA"/>
    <w:rsid w:val="00D8259F"/>
    <w:rsid w:val="00D825F2"/>
    <w:rsid w:val="00D828B1"/>
    <w:rsid w:val="00D83F68"/>
    <w:rsid w:val="00D84F27"/>
    <w:rsid w:val="00D850D4"/>
    <w:rsid w:val="00D862D1"/>
    <w:rsid w:val="00D873C6"/>
    <w:rsid w:val="00D90594"/>
    <w:rsid w:val="00D91027"/>
    <w:rsid w:val="00D94C7D"/>
    <w:rsid w:val="00D94CA4"/>
    <w:rsid w:val="00D94FB4"/>
    <w:rsid w:val="00D95E99"/>
    <w:rsid w:val="00DA098C"/>
    <w:rsid w:val="00DA1A3A"/>
    <w:rsid w:val="00DA2712"/>
    <w:rsid w:val="00DA2718"/>
    <w:rsid w:val="00DA2C65"/>
    <w:rsid w:val="00DA3511"/>
    <w:rsid w:val="00DA395D"/>
    <w:rsid w:val="00DA550A"/>
    <w:rsid w:val="00DA6D33"/>
    <w:rsid w:val="00DB16B8"/>
    <w:rsid w:val="00DB1869"/>
    <w:rsid w:val="00DB1D52"/>
    <w:rsid w:val="00DB1F62"/>
    <w:rsid w:val="00DB2E03"/>
    <w:rsid w:val="00DB3369"/>
    <w:rsid w:val="00DB36D9"/>
    <w:rsid w:val="00DB3742"/>
    <w:rsid w:val="00DB3F4B"/>
    <w:rsid w:val="00DB4750"/>
    <w:rsid w:val="00DB61A4"/>
    <w:rsid w:val="00DB67C1"/>
    <w:rsid w:val="00DB70CD"/>
    <w:rsid w:val="00DB70F4"/>
    <w:rsid w:val="00DB7343"/>
    <w:rsid w:val="00DC1056"/>
    <w:rsid w:val="00DC211E"/>
    <w:rsid w:val="00DC21D8"/>
    <w:rsid w:val="00DC282A"/>
    <w:rsid w:val="00DC2CEE"/>
    <w:rsid w:val="00DC34DC"/>
    <w:rsid w:val="00DC3CC6"/>
    <w:rsid w:val="00DC514A"/>
    <w:rsid w:val="00DC64EC"/>
    <w:rsid w:val="00DC67B1"/>
    <w:rsid w:val="00DC7833"/>
    <w:rsid w:val="00DC7CE9"/>
    <w:rsid w:val="00DD132B"/>
    <w:rsid w:val="00DD1725"/>
    <w:rsid w:val="00DD2427"/>
    <w:rsid w:val="00DD27A4"/>
    <w:rsid w:val="00DD2A18"/>
    <w:rsid w:val="00DD32DB"/>
    <w:rsid w:val="00DD36DA"/>
    <w:rsid w:val="00DD5B1A"/>
    <w:rsid w:val="00DD61E8"/>
    <w:rsid w:val="00DD62C0"/>
    <w:rsid w:val="00DD6BFA"/>
    <w:rsid w:val="00DD7859"/>
    <w:rsid w:val="00DE03AC"/>
    <w:rsid w:val="00DE0A1D"/>
    <w:rsid w:val="00DE15B2"/>
    <w:rsid w:val="00DE1A9A"/>
    <w:rsid w:val="00DE3D2C"/>
    <w:rsid w:val="00DE52D6"/>
    <w:rsid w:val="00DE59F8"/>
    <w:rsid w:val="00DE5E82"/>
    <w:rsid w:val="00DE5FA6"/>
    <w:rsid w:val="00DE6494"/>
    <w:rsid w:val="00DE6AA1"/>
    <w:rsid w:val="00DE74D7"/>
    <w:rsid w:val="00DE7EF7"/>
    <w:rsid w:val="00DF106A"/>
    <w:rsid w:val="00DF1185"/>
    <w:rsid w:val="00DF1299"/>
    <w:rsid w:val="00DF133B"/>
    <w:rsid w:val="00DF1A70"/>
    <w:rsid w:val="00DF23A8"/>
    <w:rsid w:val="00DF2F27"/>
    <w:rsid w:val="00DF66E5"/>
    <w:rsid w:val="00DF6CCC"/>
    <w:rsid w:val="00DF6D0C"/>
    <w:rsid w:val="00DF6DC2"/>
    <w:rsid w:val="00DF6F64"/>
    <w:rsid w:val="00DF721E"/>
    <w:rsid w:val="00DF7C87"/>
    <w:rsid w:val="00E009B0"/>
    <w:rsid w:val="00E031C0"/>
    <w:rsid w:val="00E03AFE"/>
    <w:rsid w:val="00E03D5C"/>
    <w:rsid w:val="00E046A9"/>
    <w:rsid w:val="00E04C0F"/>
    <w:rsid w:val="00E053C3"/>
    <w:rsid w:val="00E0570B"/>
    <w:rsid w:val="00E057B2"/>
    <w:rsid w:val="00E05996"/>
    <w:rsid w:val="00E068D9"/>
    <w:rsid w:val="00E10A2C"/>
    <w:rsid w:val="00E10B87"/>
    <w:rsid w:val="00E1478B"/>
    <w:rsid w:val="00E14FAC"/>
    <w:rsid w:val="00E15007"/>
    <w:rsid w:val="00E15234"/>
    <w:rsid w:val="00E16EC7"/>
    <w:rsid w:val="00E1714F"/>
    <w:rsid w:val="00E17995"/>
    <w:rsid w:val="00E21078"/>
    <w:rsid w:val="00E21576"/>
    <w:rsid w:val="00E21801"/>
    <w:rsid w:val="00E219CE"/>
    <w:rsid w:val="00E23961"/>
    <w:rsid w:val="00E24071"/>
    <w:rsid w:val="00E24EBC"/>
    <w:rsid w:val="00E2522C"/>
    <w:rsid w:val="00E2599B"/>
    <w:rsid w:val="00E27383"/>
    <w:rsid w:val="00E2793D"/>
    <w:rsid w:val="00E31AFA"/>
    <w:rsid w:val="00E324EE"/>
    <w:rsid w:val="00E359FF"/>
    <w:rsid w:val="00E36083"/>
    <w:rsid w:val="00E36AA7"/>
    <w:rsid w:val="00E36E39"/>
    <w:rsid w:val="00E405F1"/>
    <w:rsid w:val="00E43054"/>
    <w:rsid w:val="00E434C4"/>
    <w:rsid w:val="00E44DDE"/>
    <w:rsid w:val="00E44FE4"/>
    <w:rsid w:val="00E45EB8"/>
    <w:rsid w:val="00E46013"/>
    <w:rsid w:val="00E477C3"/>
    <w:rsid w:val="00E5048D"/>
    <w:rsid w:val="00E50AC4"/>
    <w:rsid w:val="00E51077"/>
    <w:rsid w:val="00E5132D"/>
    <w:rsid w:val="00E51741"/>
    <w:rsid w:val="00E51E16"/>
    <w:rsid w:val="00E52151"/>
    <w:rsid w:val="00E53730"/>
    <w:rsid w:val="00E53C46"/>
    <w:rsid w:val="00E54511"/>
    <w:rsid w:val="00E548BE"/>
    <w:rsid w:val="00E54978"/>
    <w:rsid w:val="00E5568E"/>
    <w:rsid w:val="00E55DC3"/>
    <w:rsid w:val="00E57577"/>
    <w:rsid w:val="00E576EA"/>
    <w:rsid w:val="00E618B3"/>
    <w:rsid w:val="00E62043"/>
    <w:rsid w:val="00E626B9"/>
    <w:rsid w:val="00E627C9"/>
    <w:rsid w:val="00E629D8"/>
    <w:rsid w:val="00E630F3"/>
    <w:rsid w:val="00E63657"/>
    <w:rsid w:val="00E65198"/>
    <w:rsid w:val="00E664FB"/>
    <w:rsid w:val="00E66F0D"/>
    <w:rsid w:val="00E70615"/>
    <w:rsid w:val="00E71A5E"/>
    <w:rsid w:val="00E7207B"/>
    <w:rsid w:val="00E7347A"/>
    <w:rsid w:val="00E746F4"/>
    <w:rsid w:val="00E75325"/>
    <w:rsid w:val="00E75A47"/>
    <w:rsid w:val="00E75D8C"/>
    <w:rsid w:val="00E77771"/>
    <w:rsid w:val="00E777F2"/>
    <w:rsid w:val="00E779ED"/>
    <w:rsid w:val="00E802C9"/>
    <w:rsid w:val="00E80EDD"/>
    <w:rsid w:val="00E80F0A"/>
    <w:rsid w:val="00E81A6A"/>
    <w:rsid w:val="00E8291B"/>
    <w:rsid w:val="00E8395F"/>
    <w:rsid w:val="00E83BAE"/>
    <w:rsid w:val="00E8473F"/>
    <w:rsid w:val="00E857EB"/>
    <w:rsid w:val="00E85E41"/>
    <w:rsid w:val="00E85EA1"/>
    <w:rsid w:val="00E8610B"/>
    <w:rsid w:val="00E8676B"/>
    <w:rsid w:val="00E86C86"/>
    <w:rsid w:val="00E87C76"/>
    <w:rsid w:val="00E87D0B"/>
    <w:rsid w:val="00E91044"/>
    <w:rsid w:val="00E910D3"/>
    <w:rsid w:val="00E9214B"/>
    <w:rsid w:val="00E923CF"/>
    <w:rsid w:val="00E9335F"/>
    <w:rsid w:val="00E95111"/>
    <w:rsid w:val="00EA004F"/>
    <w:rsid w:val="00EA061E"/>
    <w:rsid w:val="00EA14C8"/>
    <w:rsid w:val="00EA19D3"/>
    <w:rsid w:val="00EA2358"/>
    <w:rsid w:val="00EA2C8B"/>
    <w:rsid w:val="00EA3582"/>
    <w:rsid w:val="00EA40E8"/>
    <w:rsid w:val="00EA6649"/>
    <w:rsid w:val="00EA7ADE"/>
    <w:rsid w:val="00EA7D78"/>
    <w:rsid w:val="00EB05D0"/>
    <w:rsid w:val="00EB07C5"/>
    <w:rsid w:val="00EB107E"/>
    <w:rsid w:val="00EB163F"/>
    <w:rsid w:val="00EB1D49"/>
    <w:rsid w:val="00EB42DD"/>
    <w:rsid w:val="00EB45D0"/>
    <w:rsid w:val="00EB559F"/>
    <w:rsid w:val="00EB5F3D"/>
    <w:rsid w:val="00EB60D9"/>
    <w:rsid w:val="00EB6EC2"/>
    <w:rsid w:val="00EC1CEB"/>
    <w:rsid w:val="00EC268C"/>
    <w:rsid w:val="00EC342B"/>
    <w:rsid w:val="00EC3602"/>
    <w:rsid w:val="00EC3753"/>
    <w:rsid w:val="00EC3CB8"/>
    <w:rsid w:val="00EC3D46"/>
    <w:rsid w:val="00EC4E71"/>
    <w:rsid w:val="00EC546C"/>
    <w:rsid w:val="00EC569A"/>
    <w:rsid w:val="00EC6667"/>
    <w:rsid w:val="00ED0365"/>
    <w:rsid w:val="00ED0865"/>
    <w:rsid w:val="00ED094F"/>
    <w:rsid w:val="00ED16B6"/>
    <w:rsid w:val="00ED1C60"/>
    <w:rsid w:val="00ED2EB9"/>
    <w:rsid w:val="00ED366D"/>
    <w:rsid w:val="00ED4469"/>
    <w:rsid w:val="00ED5F23"/>
    <w:rsid w:val="00ED6DC0"/>
    <w:rsid w:val="00ED79CE"/>
    <w:rsid w:val="00ED7A7A"/>
    <w:rsid w:val="00EE038C"/>
    <w:rsid w:val="00EE040B"/>
    <w:rsid w:val="00EE47C5"/>
    <w:rsid w:val="00EE490C"/>
    <w:rsid w:val="00EE4E02"/>
    <w:rsid w:val="00EE613B"/>
    <w:rsid w:val="00EE732E"/>
    <w:rsid w:val="00EE7E17"/>
    <w:rsid w:val="00EF2C8E"/>
    <w:rsid w:val="00EF3A0D"/>
    <w:rsid w:val="00EF3CEB"/>
    <w:rsid w:val="00EF3E8A"/>
    <w:rsid w:val="00EF41A8"/>
    <w:rsid w:val="00EF44FB"/>
    <w:rsid w:val="00EF4D3C"/>
    <w:rsid w:val="00EF5554"/>
    <w:rsid w:val="00EF5AD8"/>
    <w:rsid w:val="00EF5D2F"/>
    <w:rsid w:val="00EF63F5"/>
    <w:rsid w:val="00EF6758"/>
    <w:rsid w:val="00EF6B90"/>
    <w:rsid w:val="00EF70AE"/>
    <w:rsid w:val="00EF79F7"/>
    <w:rsid w:val="00F00418"/>
    <w:rsid w:val="00F006C0"/>
    <w:rsid w:val="00F019AA"/>
    <w:rsid w:val="00F0267E"/>
    <w:rsid w:val="00F02686"/>
    <w:rsid w:val="00F0459B"/>
    <w:rsid w:val="00F04E15"/>
    <w:rsid w:val="00F05DF3"/>
    <w:rsid w:val="00F0641B"/>
    <w:rsid w:val="00F069EA"/>
    <w:rsid w:val="00F076DD"/>
    <w:rsid w:val="00F07B6E"/>
    <w:rsid w:val="00F07DF8"/>
    <w:rsid w:val="00F11461"/>
    <w:rsid w:val="00F11675"/>
    <w:rsid w:val="00F1182D"/>
    <w:rsid w:val="00F12557"/>
    <w:rsid w:val="00F13A8F"/>
    <w:rsid w:val="00F1448E"/>
    <w:rsid w:val="00F144F8"/>
    <w:rsid w:val="00F14DF8"/>
    <w:rsid w:val="00F154E4"/>
    <w:rsid w:val="00F164A3"/>
    <w:rsid w:val="00F17281"/>
    <w:rsid w:val="00F17AD9"/>
    <w:rsid w:val="00F17F74"/>
    <w:rsid w:val="00F202C2"/>
    <w:rsid w:val="00F22756"/>
    <w:rsid w:val="00F23890"/>
    <w:rsid w:val="00F2447A"/>
    <w:rsid w:val="00F24638"/>
    <w:rsid w:val="00F2504D"/>
    <w:rsid w:val="00F2637F"/>
    <w:rsid w:val="00F263A8"/>
    <w:rsid w:val="00F268F7"/>
    <w:rsid w:val="00F27280"/>
    <w:rsid w:val="00F27441"/>
    <w:rsid w:val="00F3053D"/>
    <w:rsid w:val="00F30BDB"/>
    <w:rsid w:val="00F30CF8"/>
    <w:rsid w:val="00F317E3"/>
    <w:rsid w:val="00F31EDF"/>
    <w:rsid w:val="00F32CDE"/>
    <w:rsid w:val="00F32D4C"/>
    <w:rsid w:val="00F32FF4"/>
    <w:rsid w:val="00F34811"/>
    <w:rsid w:val="00F34B14"/>
    <w:rsid w:val="00F36A2A"/>
    <w:rsid w:val="00F36A6A"/>
    <w:rsid w:val="00F40101"/>
    <w:rsid w:val="00F404F7"/>
    <w:rsid w:val="00F40CCA"/>
    <w:rsid w:val="00F41521"/>
    <w:rsid w:val="00F41975"/>
    <w:rsid w:val="00F41C0E"/>
    <w:rsid w:val="00F42D97"/>
    <w:rsid w:val="00F43F09"/>
    <w:rsid w:val="00F45A72"/>
    <w:rsid w:val="00F46723"/>
    <w:rsid w:val="00F50016"/>
    <w:rsid w:val="00F50647"/>
    <w:rsid w:val="00F5118A"/>
    <w:rsid w:val="00F51A21"/>
    <w:rsid w:val="00F5276E"/>
    <w:rsid w:val="00F529F9"/>
    <w:rsid w:val="00F52E9F"/>
    <w:rsid w:val="00F53304"/>
    <w:rsid w:val="00F53D40"/>
    <w:rsid w:val="00F545ED"/>
    <w:rsid w:val="00F5687F"/>
    <w:rsid w:val="00F575C7"/>
    <w:rsid w:val="00F60305"/>
    <w:rsid w:val="00F61B12"/>
    <w:rsid w:val="00F61CC5"/>
    <w:rsid w:val="00F62398"/>
    <w:rsid w:val="00F631E8"/>
    <w:rsid w:val="00F63223"/>
    <w:rsid w:val="00F63264"/>
    <w:rsid w:val="00F6379E"/>
    <w:rsid w:val="00F64142"/>
    <w:rsid w:val="00F657E9"/>
    <w:rsid w:val="00F70799"/>
    <w:rsid w:val="00F70906"/>
    <w:rsid w:val="00F70A8B"/>
    <w:rsid w:val="00F724FB"/>
    <w:rsid w:val="00F72578"/>
    <w:rsid w:val="00F72A26"/>
    <w:rsid w:val="00F72BA3"/>
    <w:rsid w:val="00F72CB9"/>
    <w:rsid w:val="00F733C3"/>
    <w:rsid w:val="00F756DD"/>
    <w:rsid w:val="00F75DB3"/>
    <w:rsid w:val="00F80047"/>
    <w:rsid w:val="00F8104D"/>
    <w:rsid w:val="00F81587"/>
    <w:rsid w:val="00F82571"/>
    <w:rsid w:val="00F85B72"/>
    <w:rsid w:val="00F865C8"/>
    <w:rsid w:val="00F86B6D"/>
    <w:rsid w:val="00F8766F"/>
    <w:rsid w:val="00F877D7"/>
    <w:rsid w:val="00F90A76"/>
    <w:rsid w:val="00F9104C"/>
    <w:rsid w:val="00F91082"/>
    <w:rsid w:val="00F91A9A"/>
    <w:rsid w:val="00F93ABB"/>
    <w:rsid w:val="00F9432B"/>
    <w:rsid w:val="00F94D79"/>
    <w:rsid w:val="00F97E7E"/>
    <w:rsid w:val="00FA118A"/>
    <w:rsid w:val="00FA31C7"/>
    <w:rsid w:val="00FA472D"/>
    <w:rsid w:val="00FA47FB"/>
    <w:rsid w:val="00FA7254"/>
    <w:rsid w:val="00FB0214"/>
    <w:rsid w:val="00FB0503"/>
    <w:rsid w:val="00FB080C"/>
    <w:rsid w:val="00FB12BC"/>
    <w:rsid w:val="00FB18F6"/>
    <w:rsid w:val="00FB2A52"/>
    <w:rsid w:val="00FB2F13"/>
    <w:rsid w:val="00FB5A71"/>
    <w:rsid w:val="00FB6E19"/>
    <w:rsid w:val="00FB71F6"/>
    <w:rsid w:val="00FC10A0"/>
    <w:rsid w:val="00FC1483"/>
    <w:rsid w:val="00FC1C47"/>
    <w:rsid w:val="00FC284C"/>
    <w:rsid w:val="00FC39ED"/>
    <w:rsid w:val="00FC4419"/>
    <w:rsid w:val="00FC47E2"/>
    <w:rsid w:val="00FC4AA5"/>
    <w:rsid w:val="00FC4D15"/>
    <w:rsid w:val="00FC5148"/>
    <w:rsid w:val="00FC5528"/>
    <w:rsid w:val="00FC75AC"/>
    <w:rsid w:val="00FD01BF"/>
    <w:rsid w:val="00FD0525"/>
    <w:rsid w:val="00FD297D"/>
    <w:rsid w:val="00FD298C"/>
    <w:rsid w:val="00FD2D13"/>
    <w:rsid w:val="00FD3D26"/>
    <w:rsid w:val="00FD3D33"/>
    <w:rsid w:val="00FD4789"/>
    <w:rsid w:val="00FD523F"/>
    <w:rsid w:val="00FD59FE"/>
    <w:rsid w:val="00FD6071"/>
    <w:rsid w:val="00FE0794"/>
    <w:rsid w:val="00FE0CEC"/>
    <w:rsid w:val="00FE1041"/>
    <w:rsid w:val="00FE24CB"/>
    <w:rsid w:val="00FE3166"/>
    <w:rsid w:val="00FE3320"/>
    <w:rsid w:val="00FE3473"/>
    <w:rsid w:val="00FE353B"/>
    <w:rsid w:val="00FE3E81"/>
    <w:rsid w:val="00FE4049"/>
    <w:rsid w:val="00FE4794"/>
    <w:rsid w:val="00FE51FF"/>
    <w:rsid w:val="00FE5CDC"/>
    <w:rsid w:val="00FE5DF7"/>
    <w:rsid w:val="00FE5F72"/>
    <w:rsid w:val="00FF0231"/>
    <w:rsid w:val="00FF1C9B"/>
    <w:rsid w:val="00FF1D49"/>
    <w:rsid w:val="00FF2111"/>
    <w:rsid w:val="00FF2562"/>
    <w:rsid w:val="00FF2CE1"/>
    <w:rsid w:val="00FF3A41"/>
    <w:rsid w:val="00FF3E5B"/>
    <w:rsid w:val="00FF544F"/>
    <w:rsid w:val="00FF57E4"/>
    <w:rsid w:val="00FF75D9"/>
    <w:rsid w:val="00FF78E5"/>
    <w:rsid w:val="010158D6"/>
    <w:rsid w:val="01147F82"/>
    <w:rsid w:val="01172A03"/>
    <w:rsid w:val="01317F69"/>
    <w:rsid w:val="01401F5A"/>
    <w:rsid w:val="01483505"/>
    <w:rsid w:val="01663C43"/>
    <w:rsid w:val="016D56C9"/>
    <w:rsid w:val="01853E11"/>
    <w:rsid w:val="01AD35EF"/>
    <w:rsid w:val="01BA238D"/>
    <w:rsid w:val="01BD7A4F"/>
    <w:rsid w:val="01C20BC1"/>
    <w:rsid w:val="01C25065"/>
    <w:rsid w:val="01F66ABD"/>
    <w:rsid w:val="01FF3BC3"/>
    <w:rsid w:val="01FF4EDD"/>
    <w:rsid w:val="022278B2"/>
    <w:rsid w:val="024153C0"/>
    <w:rsid w:val="024C44DD"/>
    <w:rsid w:val="024D01A3"/>
    <w:rsid w:val="02511F9D"/>
    <w:rsid w:val="025C7268"/>
    <w:rsid w:val="0261487E"/>
    <w:rsid w:val="0261662C"/>
    <w:rsid w:val="02620E8E"/>
    <w:rsid w:val="027E3844"/>
    <w:rsid w:val="028716FF"/>
    <w:rsid w:val="02897931"/>
    <w:rsid w:val="02905213"/>
    <w:rsid w:val="02B26E88"/>
    <w:rsid w:val="02D54924"/>
    <w:rsid w:val="02F50FC7"/>
    <w:rsid w:val="03056ED3"/>
    <w:rsid w:val="03097F81"/>
    <w:rsid w:val="03123DCA"/>
    <w:rsid w:val="032338E1"/>
    <w:rsid w:val="034122DA"/>
    <w:rsid w:val="035241C7"/>
    <w:rsid w:val="03555A65"/>
    <w:rsid w:val="035A36E7"/>
    <w:rsid w:val="0365579C"/>
    <w:rsid w:val="03661A20"/>
    <w:rsid w:val="036F6B27"/>
    <w:rsid w:val="03745A4B"/>
    <w:rsid w:val="03977E2B"/>
    <w:rsid w:val="03A06031"/>
    <w:rsid w:val="03A314B8"/>
    <w:rsid w:val="03BB1D6C"/>
    <w:rsid w:val="03C672EC"/>
    <w:rsid w:val="03CF3A69"/>
    <w:rsid w:val="03D82B98"/>
    <w:rsid w:val="03D96696"/>
    <w:rsid w:val="03DB0660"/>
    <w:rsid w:val="03DF7E09"/>
    <w:rsid w:val="03F82FC0"/>
    <w:rsid w:val="03F83E8B"/>
    <w:rsid w:val="043B4C5B"/>
    <w:rsid w:val="043C0BB8"/>
    <w:rsid w:val="043F0BEF"/>
    <w:rsid w:val="04536448"/>
    <w:rsid w:val="045F1F9A"/>
    <w:rsid w:val="046441B2"/>
    <w:rsid w:val="04815AAD"/>
    <w:rsid w:val="04B96D4E"/>
    <w:rsid w:val="04D83DED"/>
    <w:rsid w:val="04E13A54"/>
    <w:rsid w:val="04E91183"/>
    <w:rsid w:val="0506170D"/>
    <w:rsid w:val="052A55CB"/>
    <w:rsid w:val="05B922DB"/>
    <w:rsid w:val="05D62E8D"/>
    <w:rsid w:val="05F96B7B"/>
    <w:rsid w:val="06035C4C"/>
    <w:rsid w:val="063E2ED0"/>
    <w:rsid w:val="06510766"/>
    <w:rsid w:val="065F10D4"/>
    <w:rsid w:val="06693D01"/>
    <w:rsid w:val="067508F8"/>
    <w:rsid w:val="06846D8D"/>
    <w:rsid w:val="06B31420"/>
    <w:rsid w:val="06B37672"/>
    <w:rsid w:val="06CB676A"/>
    <w:rsid w:val="06D66EBD"/>
    <w:rsid w:val="06E4782C"/>
    <w:rsid w:val="06E635A4"/>
    <w:rsid w:val="07154D23"/>
    <w:rsid w:val="07180EFA"/>
    <w:rsid w:val="071874D5"/>
    <w:rsid w:val="07425899"/>
    <w:rsid w:val="074402CA"/>
    <w:rsid w:val="07484CCA"/>
    <w:rsid w:val="0765056A"/>
    <w:rsid w:val="079403B6"/>
    <w:rsid w:val="07942616"/>
    <w:rsid w:val="07A31495"/>
    <w:rsid w:val="07A80DFA"/>
    <w:rsid w:val="07B72767"/>
    <w:rsid w:val="07C733D5"/>
    <w:rsid w:val="07E31891"/>
    <w:rsid w:val="07EF0236"/>
    <w:rsid w:val="07F27D26"/>
    <w:rsid w:val="07F4584C"/>
    <w:rsid w:val="08077E72"/>
    <w:rsid w:val="080C528C"/>
    <w:rsid w:val="08204893"/>
    <w:rsid w:val="0822685D"/>
    <w:rsid w:val="082F2D28"/>
    <w:rsid w:val="08332819"/>
    <w:rsid w:val="083E102C"/>
    <w:rsid w:val="08445D2D"/>
    <w:rsid w:val="08493DEA"/>
    <w:rsid w:val="08534C69"/>
    <w:rsid w:val="085D7896"/>
    <w:rsid w:val="08601134"/>
    <w:rsid w:val="086F75C9"/>
    <w:rsid w:val="088017D6"/>
    <w:rsid w:val="08844E22"/>
    <w:rsid w:val="089622E5"/>
    <w:rsid w:val="08B20896"/>
    <w:rsid w:val="08B446D3"/>
    <w:rsid w:val="08B52AD3"/>
    <w:rsid w:val="08C2549A"/>
    <w:rsid w:val="08C711B3"/>
    <w:rsid w:val="08EB30F3"/>
    <w:rsid w:val="08ED6E6B"/>
    <w:rsid w:val="08FA1588"/>
    <w:rsid w:val="08FF26FB"/>
    <w:rsid w:val="092403B3"/>
    <w:rsid w:val="0926237D"/>
    <w:rsid w:val="09270E73"/>
    <w:rsid w:val="092E4D8E"/>
    <w:rsid w:val="09306D58"/>
    <w:rsid w:val="0933284A"/>
    <w:rsid w:val="093E52AF"/>
    <w:rsid w:val="093E76C7"/>
    <w:rsid w:val="09772BD9"/>
    <w:rsid w:val="09982F49"/>
    <w:rsid w:val="09A11A04"/>
    <w:rsid w:val="09CA2D09"/>
    <w:rsid w:val="09CC2AAC"/>
    <w:rsid w:val="09CF47C3"/>
    <w:rsid w:val="09D820EE"/>
    <w:rsid w:val="09DA6C44"/>
    <w:rsid w:val="09DD18D7"/>
    <w:rsid w:val="09E10052"/>
    <w:rsid w:val="09E50513"/>
    <w:rsid w:val="09E95EE5"/>
    <w:rsid w:val="0A0124A3"/>
    <w:rsid w:val="0A1C23F5"/>
    <w:rsid w:val="0A3C34DB"/>
    <w:rsid w:val="0A486323"/>
    <w:rsid w:val="0A4D56E8"/>
    <w:rsid w:val="0A652D3E"/>
    <w:rsid w:val="0A700171"/>
    <w:rsid w:val="0A872413"/>
    <w:rsid w:val="0ABC6864"/>
    <w:rsid w:val="0AC05EBA"/>
    <w:rsid w:val="0ADD2F10"/>
    <w:rsid w:val="0AF34964"/>
    <w:rsid w:val="0B253A7F"/>
    <w:rsid w:val="0B27108D"/>
    <w:rsid w:val="0B2E376B"/>
    <w:rsid w:val="0B3A48F0"/>
    <w:rsid w:val="0B45008E"/>
    <w:rsid w:val="0B4D3BF1"/>
    <w:rsid w:val="0B526B96"/>
    <w:rsid w:val="0B666A61"/>
    <w:rsid w:val="0B696551"/>
    <w:rsid w:val="0B7A02C1"/>
    <w:rsid w:val="0B9335CE"/>
    <w:rsid w:val="0B9C2483"/>
    <w:rsid w:val="0BA13F3D"/>
    <w:rsid w:val="0BC720EF"/>
    <w:rsid w:val="0BCB720C"/>
    <w:rsid w:val="0BDC0005"/>
    <w:rsid w:val="0BF4406D"/>
    <w:rsid w:val="0BFF53C1"/>
    <w:rsid w:val="0C006EB6"/>
    <w:rsid w:val="0C14470F"/>
    <w:rsid w:val="0C254F7A"/>
    <w:rsid w:val="0C2B3ED1"/>
    <w:rsid w:val="0C2C7281"/>
    <w:rsid w:val="0C3D1EB8"/>
    <w:rsid w:val="0C48260B"/>
    <w:rsid w:val="0C4A1EDF"/>
    <w:rsid w:val="0C8F3D96"/>
    <w:rsid w:val="0C92213C"/>
    <w:rsid w:val="0C930A7E"/>
    <w:rsid w:val="0CAF268A"/>
    <w:rsid w:val="0CB35CD6"/>
    <w:rsid w:val="0CBE28CD"/>
    <w:rsid w:val="0CC37F9F"/>
    <w:rsid w:val="0CC64FA5"/>
    <w:rsid w:val="0CCE2B10"/>
    <w:rsid w:val="0CEE6D0E"/>
    <w:rsid w:val="0CF307C8"/>
    <w:rsid w:val="0CF32576"/>
    <w:rsid w:val="0CF34297"/>
    <w:rsid w:val="0D0E5A63"/>
    <w:rsid w:val="0D3606B5"/>
    <w:rsid w:val="0D4F221D"/>
    <w:rsid w:val="0D501777"/>
    <w:rsid w:val="0D570D57"/>
    <w:rsid w:val="0D6D3BB0"/>
    <w:rsid w:val="0D6F14FD"/>
    <w:rsid w:val="0D7B7BC4"/>
    <w:rsid w:val="0D84032B"/>
    <w:rsid w:val="0D897EC9"/>
    <w:rsid w:val="0D8B7887"/>
    <w:rsid w:val="0D9A6E96"/>
    <w:rsid w:val="0DE87E75"/>
    <w:rsid w:val="0DF30E85"/>
    <w:rsid w:val="0DF465A6"/>
    <w:rsid w:val="0E0407B3"/>
    <w:rsid w:val="0E0A0A2B"/>
    <w:rsid w:val="0E1171BD"/>
    <w:rsid w:val="0E122ED0"/>
    <w:rsid w:val="0E2F3A82"/>
    <w:rsid w:val="0E2F5315"/>
    <w:rsid w:val="0E4B63E2"/>
    <w:rsid w:val="0E4D6BC9"/>
    <w:rsid w:val="0E5057A7"/>
    <w:rsid w:val="0E5C414B"/>
    <w:rsid w:val="0E796AAB"/>
    <w:rsid w:val="0E946C2E"/>
    <w:rsid w:val="0EA87391"/>
    <w:rsid w:val="0EB43F87"/>
    <w:rsid w:val="0ED317E0"/>
    <w:rsid w:val="0ED600BF"/>
    <w:rsid w:val="0EE4486D"/>
    <w:rsid w:val="0EFF07A0"/>
    <w:rsid w:val="0F040A6B"/>
    <w:rsid w:val="0F0A0484"/>
    <w:rsid w:val="0F0A6D3C"/>
    <w:rsid w:val="0F1E7653"/>
    <w:rsid w:val="0F2E05C9"/>
    <w:rsid w:val="0F680619"/>
    <w:rsid w:val="0F863B33"/>
    <w:rsid w:val="0F87169C"/>
    <w:rsid w:val="0FA137EC"/>
    <w:rsid w:val="0FBD0C1A"/>
    <w:rsid w:val="0FD57709"/>
    <w:rsid w:val="0FFF56D6"/>
    <w:rsid w:val="100A0195"/>
    <w:rsid w:val="102D2243"/>
    <w:rsid w:val="103A670E"/>
    <w:rsid w:val="10441E1A"/>
    <w:rsid w:val="10702130"/>
    <w:rsid w:val="10863702"/>
    <w:rsid w:val="109B245A"/>
    <w:rsid w:val="10A27F31"/>
    <w:rsid w:val="10B66750"/>
    <w:rsid w:val="10C428F5"/>
    <w:rsid w:val="10CA487C"/>
    <w:rsid w:val="10D16828"/>
    <w:rsid w:val="10EC0872"/>
    <w:rsid w:val="10F14527"/>
    <w:rsid w:val="114F1D45"/>
    <w:rsid w:val="115630D4"/>
    <w:rsid w:val="11927058"/>
    <w:rsid w:val="11C25421"/>
    <w:rsid w:val="11C269BB"/>
    <w:rsid w:val="11E85E6F"/>
    <w:rsid w:val="11EE5A02"/>
    <w:rsid w:val="11F74311"/>
    <w:rsid w:val="11F95B36"/>
    <w:rsid w:val="11FE3E97"/>
    <w:rsid w:val="12217B86"/>
    <w:rsid w:val="123C7FC1"/>
    <w:rsid w:val="12435D4E"/>
    <w:rsid w:val="12534C63"/>
    <w:rsid w:val="126537F7"/>
    <w:rsid w:val="1294601D"/>
    <w:rsid w:val="12C23D9E"/>
    <w:rsid w:val="12CB18A0"/>
    <w:rsid w:val="13200D35"/>
    <w:rsid w:val="13267322"/>
    <w:rsid w:val="13315BA7"/>
    <w:rsid w:val="1336140F"/>
    <w:rsid w:val="134578A4"/>
    <w:rsid w:val="135B2C24"/>
    <w:rsid w:val="135B507B"/>
    <w:rsid w:val="13653AA2"/>
    <w:rsid w:val="13712447"/>
    <w:rsid w:val="13824654"/>
    <w:rsid w:val="13961EAE"/>
    <w:rsid w:val="13A66595"/>
    <w:rsid w:val="13AE369B"/>
    <w:rsid w:val="13AF4F03"/>
    <w:rsid w:val="13BB71FE"/>
    <w:rsid w:val="13BF31B2"/>
    <w:rsid w:val="13D053C0"/>
    <w:rsid w:val="13DF5603"/>
    <w:rsid w:val="13E12A00"/>
    <w:rsid w:val="13F53078"/>
    <w:rsid w:val="1410303C"/>
    <w:rsid w:val="14234E6D"/>
    <w:rsid w:val="143376FC"/>
    <w:rsid w:val="14467D23"/>
    <w:rsid w:val="14592458"/>
    <w:rsid w:val="14736E66"/>
    <w:rsid w:val="147B2632"/>
    <w:rsid w:val="147E4E1C"/>
    <w:rsid w:val="14954D41"/>
    <w:rsid w:val="149B6AC2"/>
    <w:rsid w:val="14A42B3E"/>
    <w:rsid w:val="14B44CE1"/>
    <w:rsid w:val="14BE16BC"/>
    <w:rsid w:val="14EB7FD7"/>
    <w:rsid w:val="14ED231D"/>
    <w:rsid w:val="14F43330"/>
    <w:rsid w:val="1501011E"/>
    <w:rsid w:val="15252E0E"/>
    <w:rsid w:val="15293653"/>
    <w:rsid w:val="15317FA1"/>
    <w:rsid w:val="1534169A"/>
    <w:rsid w:val="15396F94"/>
    <w:rsid w:val="153B4ABB"/>
    <w:rsid w:val="154E79B1"/>
    <w:rsid w:val="15673B02"/>
    <w:rsid w:val="159266A5"/>
    <w:rsid w:val="15A20FDE"/>
    <w:rsid w:val="15C03E03"/>
    <w:rsid w:val="15C26F8A"/>
    <w:rsid w:val="15DD2016"/>
    <w:rsid w:val="15F20C1E"/>
    <w:rsid w:val="15F829C9"/>
    <w:rsid w:val="15FE070B"/>
    <w:rsid w:val="16053838"/>
    <w:rsid w:val="160E046E"/>
    <w:rsid w:val="162714E3"/>
    <w:rsid w:val="162A25EB"/>
    <w:rsid w:val="1636448C"/>
    <w:rsid w:val="1642369E"/>
    <w:rsid w:val="164F1A45"/>
    <w:rsid w:val="1660497C"/>
    <w:rsid w:val="16655D64"/>
    <w:rsid w:val="167364D6"/>
    <w:rsid w:val="168B1A72"/>
    <w:rsid w:val="169D3553"/>
    <w:rsid w:val="16A86180"/>
    <w:rsid w:val="16B03286"/>
    <w:rsid w:val="16B7539F"/>
    <w:rsid w:val="16BA2357"/>
    <w:rsid w:val="16BC5986"/>
    <w:rsid w:val="16BE59A3"/>
    <w:rsid w:val="16C95806"/>
    <w:rsid w:val="16FD2A55"/>
    <w:rsid w:val="17366761"/>
    <w:rsid w:val="173B5246"/>
    <w:rsid w:val="173F1696"/>
    <w:rsid w:val="17493608"/>
    <w:rsid w:val="17577BA6"/>
    <w:rsid w:val="17712A16"/>
    <w:rsid w:val="177C01F0"/>
    <w:rsid w:val="177D585E"/>
    <w:rsid w:val="178057B9"/>
    <w:rsid w:val="17A032FB"/>
    <w:rsid w:val="17CE6630"/>
    <w:rsid w:val="17D923CD"/>
    <w:rsid w:val="17E23913"/>
    <w:rsid w:val="18194CC1"/>
    <w:rsid w:val="18326A7C"/>
    <w:rsid w:val="184A3267"/>
    <w:rsid w:val="18643FD7"/>
    <w:rsid w:val="188449CB"/>
    <w:rsid w:val="188B3FAB"/>
    <w:rsid w:val="18A46E1B"/>
    <w:rsid w:val="18B20308"/>
    <w:rsid w:val="18DE057F"/>
    <w:rsid w:val="18E80207"/>
    <w:rsid w:val="18E90CD1"/>
    <w:rsid w:val="18EA6561"/>
    <w:rsid w:val="18EB3B07"/>
    <w:rsid w:val="1901601B"/>
    <w:rsid w:val="19071F47"/>
    <w:rsid w:val="19375EE1"/>
    <w:rsid w:val="19820BA0"/>
    <w:rsid w:val="198253AE"/>
    <w:rsid w:val="198B02A1"/>
    <w:rsid w:val="198D3D53"/>
    <w:rsid w:val="19924EC5"/>
    <w:rsid w:val="199315AD"/>
    <w:rsid w:val="19A05834"/>
    <w:rsid w:val="19D22FFA"/>
    <w:rsid w:val="19D674A8"/>
    <w:rsid w:val="19F327C0"/>
    <w:rsid w:val="1A271AB1"/>
    <w:rsid w:val="1A3146DE"/>
    <w:rsid w:val="1A3D3083"/>
    <w:rsid w:val="1A5B175B"/>
    <w:rsid w:val="1A637614"/>
    <w:rsid w:val="1A6C5716"/>
    <w:rsid w:val="1A6E23ED"/>
    <w:rsid w:val="1A8567D8"/>
    <w:rsid w:val="1AA87EB0"/>
    <w:rsid w:val="1AB33345"/>
    <w:rsid w:val="1AD734D7"/>
    <w:rsid w:val="1AE709B1"/>
    <w:rsid w:val="1AEE0821"/>
    <w:rsid w:val="1AFA16D5"/>
    <w:rsid w:val="1B0D6EF9"/>
    <w:rsid w:val="1B132036"/>
    <w:rsid w:val="1B17289A"/>
    <w:rsid w:val="1B414DF5"/>
    <w:rsid w:val="1B4F19F8"/>
    <w:rsid w:val="1B5E15C2"/>
    <w:rsid w:val="1B5F527B"/>
    <w:rsid w:val="1B8B42C2"/>
    <w:rsid w:val="1B8E65EB"/>
    <w:rsid w:val="1BB144E7"/>
    <w:rsid w:val="1BC03F6C"/>
    <w:rsid w:val="1BD92184"/>
    <w:rsid w:val="1BDB0BFF"/>
    <w:rsid w:val="1BDE0896"/>
    <w:rsid w:val="1BDE1B13"/>
    <w:rsid w:val="1BE03147"/>
    <w:rsid w:val="1BEB7604"/>
    <w:rsid w:val="1BEF5D10"/>
    <w:rsid w:val="1BFB1448"/>
    <w:rsid w:val="1C006A5E"/>
    <w:rsid w:val="1C271E4C"/>
    <w:rsid w:val="1C281B11"/>
    <w:rsid w:val="1C3A1F70"/>
    <w:rsid w:val="1C435B1C"/>
    <w:rsid w:val="1C475483"/>
    <w:rsid w:val="1C5170A2"/>
    <w:rsid w:val="1C56667E"/>
    <w:rsid w:val="1C5841CB"/>
    <w:rsid w:val="1C597F1C"/>
    <w:rsid w:val="1C5D17BA"/>
    <w:rsid w:val="1C6C7C4F"/>
    <w:rsid w:val="1C7A627F"/>
    <w:rsid w:val="1C8E7BC6"/>
    <w:rsid w:val="1CC632C5"/>
    <w:rsid w:val="1CD11DFE"/>
    <w:rsid w:val="1CFF2872"/>
    <w:rsid w:val="1D4061A8"/>
    <w:rsid w:val="1D443D4D"/>
    <w:rsid w:val="1D4C74F8"/>
    <w:rsid w:val="1D4D0670"/>
    <w:rsid w:val="1D5801D4"/>
    <w:rsid w:val="1D807436"/>
    <w:rsid w:val="1D823B84"/>
    <w:rsid w:val="1DA24769"/>
    <w:rsid w:val="1DAB7CD0"/>
    <w:rsid w:val="1DB60B4F"/>
    <w:rsid w:val="1DB7314C"/>
    <w:rsid w:val="1DE008F5"/>
    <w:rsid w:val="1DE32193"/>
    <w:rsid w:val="1DE657E0"/>
    <w:rsid w:val="1E126780"/>
    <w:rsid w:val="1E143A88"/>
    <w:rsid w:val="1E540E82"/>
    <w:rsid w:val="1E561C6C"/>
    <w:rsid w:val="1E5B1C03"/>
    <w:rsid w:val="1E5C0A02"/>
    <w:rsid w:val="1E723EB9"/>
    <w:rsid w:val="1E763007"/>
    <w:rsid w:val="1E807E0B"/>
    <w:rsid w:val="1E8929BF"/>
    <w:rsid w:val="1E949F01"/>
    <w:rsid w:val="1E992C82"/>
    <w:rsid w:val="1E9B4F4B"/>
    <w:rsid w:val="1EE15337"/>
    <w:rsid w:val="1EF6426B"/>
    <w:rsid w:val="1EFA4321"/>
    <w:rsid w:val="1EFB596D"/>
    <w:rsid w:val="1F044D85"/>
    <w:rsid w:val="1F063325"/>
    <w:rsid w:val="1F130856"/>
    <w:rsid w:val="1F3233D2"/>
    <w:rsid w:val="1F5570C1"/>
    <w:rsid w:val="1F6546B2"/>
    <w:rsid w:val="1F811C64"/>
    <w:rsid w:val="1FA20C4E"/>
    <w:rsid w:val="1FBC5DF5"/>
    <w:rsid w:val="1FC55574"/>
    <w:rsid w:val="1FD55B0C"/>
    <w:rsid w:val="1FD9384E"/>
    <w:rsid w:val="1FDD4975"/>
    <w:rsid w:val="1FF11016"/>
    <w:rsid w:val="1FF266BE"/>
    <w:rsid w:val="2000702C"/>
    <w:rsid w:val="20150C7D"/>
    <w:rsid w:val="201B64C8"/>
    <w:rsid w:val="20232D1B"/>
    <w:rsid w:val="20280331"/>
    <w:rsid w:val="2035537D"/>
    <w:rsid w:val="203F2777"/>
    <w:rsid w:val="204E005A"/>
    <w:rsid w:val="207B66B3"/>
    <w:rsid w:val="208673A5"/>
    <w:rsid w:val="20AB00DC"/>
    <w:rsid w:val="20C90675"/>
    <w:rsid w:val="20D364EF"/>
    <w:rsid w:val="210112AE"/>
    <w:rsid w:val="210A7A37"/>
    <w:rsid w:val="210B41D8"/>
    <w:rsid w:val="2116462E"/>
    <w:rsid w:val="212D5480"/>
    <w:rsid w:val="215063F7"/>
    <w:rsid w:val="216E7FC6"/>
    <w:rsid w:val="217A696B"/>
    <w:rsid w:val="21B1485E"/>
    <w:rsid w:val="21B300CF"/>
    <w:rsid w:val="21B83F86"/>
    <w:rsid w:val="21C30312"/>
    <w:rsid w:val="21CD73E2"/>
    <w:rsid w:val="21D044A7"/>
    <w:rsid w:val="21E309B4"/>
    <w:rsid w:val="21E55E66"/>
    <w:rsid w:val="21E579BE"/>
    <w:rsid w:val="21FE1453"/>
    <w:rsid w:val="22031056"/>
    <w:rsid w:val="221178A8"/>
    <w:rsid w:val="221213CF"/>
    <w:rsid w:val="222608A0"/>
    <w:rsid w:val="22266AF2"/>
    <w:rsid w:val="222A0391"/>
    <w:rsid w:val="22317971"/>
    <w:rsid w:val="22326927"/>
    <w:rsid w:val="22327A92"/>
    <w:rsid w:val="223B07F0"/>
    <w:rsid w:val="223B259E"/>
    <w:rsid w:val="224376A4"/>
    <w:rsid w:val="22525B39"/>
    <w:rsid w:val="22723AE6"/>
    <w:rsid w:val="227B5090"/>
    <w:rsid w:val="22916662"/>
    <w:rsid w:val="22965435"/>
    <w:rsid w:val="22BD6F35"/>
    <w:rsid w:val="22CC31F6"/>
    <w:rsid w:val="22D80C7C"/>
    <w:rsid w:val="22DD3655"/>
    <w:rsid w:val="2302215D"/>
    <w:rsid w:val="231D53A2"/>
    <w:rsid w:val="232A04B6"/>
    <w:rsid w:val="23323177"/>
    <w:rsid w:val="23490CEA"/>
    <w:rsid w:val="235C0A1E"/>
    <w:rsid w:val="235D20DB"/>
    <w:rsid w:val="236923FC"/>
    <w:rsid w:val="23706277"/>
    <w:rsid w:val="23775858"/>
    <w:rsid w:val="238241FC"/>
    <w:rsid w:val="23931F66"/>
    <w:rsid w:val="23A012DB"/>
    <w:rsid w:val="23A44173"/>
    <w:rsid w:val="23AE184D"/>
    <w:rsid w:val="23B26890"/>
    <w:rsid w:val="23B7504C"/>
    <w:rsid w:val="23BA3996"/>
    <w:rsid w:val="23C16B35"/>
    <w:rsid w:val="23D9206E"/>
    <w:rsid w:val="23E46C65"/>
    <w:rsid w:val="23E97DD8"/>
    <w:rsid w:val="24033901"/>
    <w:rsid w:val="241A61E3"/>
    <w:rsid w:val="24571307"/>
    <w:rsid w:val="24654EF2"/>
    <w:rsid w:val="24816262"/>
    <w:rsid w:val="248C6A02"/>
    <w:rsid w:val="249D7540"/>
    <w:rsid w:val="24A00DDE"/>
    <w:rsid w:val="24BA2984"/>
    <w:rsid w:val="24C0004C"/>
    <w:rsid w:val="24DB5972"/>
    <w:rsid w:val="24FA6740"/>
    <w:rsid w:val="24FE78B3"/>
    <w:rsid w:val="25246333"/>
    <w:rsid w:val="25326543"/>
    <w:rsid w:val="253570DF"/>
    <w:rsid w:val="254A2AF8"/>
    <w:rsid w:val="2552192C"/>
    <w:rsid w:val="25587612"/>
    <w:rsid w:val="255A0F8D"/>
    <w:rsid w:val="256B319A"/>
    <w:rsid w:val="257A162F"/>
    <w:rsid w:val="257F27A2"/>
    <w:rsid w:val="25910727"/>
    <w:rsid w:val="259721E1"/>
    <w:rsid w:val="25984E34"/>
    <w:rsid w:val="25987D07"/>
    <w:rsid w:val="25BC1866"/>
    <w:rsid w:val="25BC1C48"/>
    <w:rsid w:val="25CE24E9"/>
    <w:rsid w:val="25CE54D7"/>
    <w:rsid w:val="25D32AED"/>
    <w:rsid w:val="25D32EA1"/>
    <w:rsid w:val="25EE01F2"/>
    <w:rsid w:val="25F74973"/>
    <w:rsid w:val="26102229"/>
    <w:rsid w:val="26151358"/>
    <w:rsid w:val="26155688"/>
    <w:rsid w:val="26195FDF"/>
    <w:rsid w:val="262E2065"/>
    <w:rsid w:val="262F59FD"/>
    <w:rsid w:val="263A2B6C"/>
    <w:rsid w:val="26446DE3"/>
    <w:rsid w:val="26486E0F"/>
    <w:rsid w:val="264D165B"/>
    <w:rsid w:val="2661459D"/>
    <w:rsid w:val="26865DB2"/>
    <w:rsid w:val="269252D8"/>
    <w:rsid w:val="26955FF5"/>
    <w:rsid w:val="26A36964"/>
    <w:rsid w:val="26BE379D"/>
    <w:rsid w:val="26C01A21"/>
    <w:rsid w:val="26D22DA5"/>
    <w:rsid w:val="26D7699F"/>
    <w:rsid w:val="26DA7CC8"/>
    <w:rsid w:val="26E563AD"/>
    <w:rsid w:val="2705317A"/>
    <w:rsid w:val="27063FE9"/>
    <w:rsid w:val="270B530F"/>
    <w:rsid w:val="270E64D3"/>
    <w:rsid w:val="270F5463"/>
    <w:rsid w:val="27181100"/>
    <w:rsid w:val="271A0163"/>
    <w:rsid w:val="271E5FEA"/>
    <w:rsid w:val="272555CB"/>
    <w:rsid w:val="27492DBA"/>
    <w:rsid w:val="274A5E17"/>
    <w:rsid w:val="27530B3D"/>
    <w:rsid w:val="27561C28"/>
    <w:rsid w:val="275D3F44"/>
    <w:rsid w:val="27693709"/>
    <w:rsid w:val="276D1FE0"/>
    <w:rsid w:val="277D71B5"/>
    <w:rsid w:val="27846795"/>
    <w:rsid w:val="279B763B"/>
    <w:rsid w:val="279C0141"/>
    <w:rsid w:val="279D7857"/>
    <w:rsid w:val="27AA5AD0"/>
    <w:rsid w:val="27B32BD6"/>
    <w:rsid w:val="27E72880"/>
    <w:rsid w:val="27FE5743"/>
    <w:rsid w:val="28033B5E"/>
    <w:rsid w:val="280F3776"/>
    <w:rsid w:val="28237D5C"/>
    <w:rsid w:val="283163FF"/>
    <w:rsid w:val="284B2E0F"/>
    <w:rsid w:val="284D4FC9"/>
    <w:rsid w:val="285F643D"/>
    <w:rsid w:val="285F68BA"/>
    <w:rsid w:val="287E4F92"/>
    <w:rsid w:val="28832D32"/>
    <w:rsid w:val="2891635B"/>
    <w:rsid w:val="28A15980"/>
    <w:rsid w:val="28AB1AFF"/>
    <w:rsid w:val="28EA087A"/>
    <w:rsid w:val="28EC1F83"/>
    <w:rsid w:val="291E6775"/>
    <w:rsid w:val="2967237C"/>
    <w:rsid w:val="296F5223"/>
    <w:rsid w:val="297939AC"/>
    <w:rsid w:val="298B4B63"/>
    <w:rsid w:val="29970C8B"/>
    <w:rsid w:val="299D24FB"/>
    <w:rsid w:val="29AA0009"/>
    <w:rsid w:val="29B63FED"/>
    <w:rsid w:val="29BD5F8E"/>
    <w:rsid w:val="29C8726F"/>
    <w:rsid w:val="29CE019B"/>
    <w:rsid w:val="29D137E8"/>
    <w:rsid w:val="29DC42F9"/>
    <w:rsid w:val="29FC6970"/>
    <w:rsid w:val="2A2158AB"/>
    <w:rsid w:val="2A2B739C"/>
    <w:rsid w:val="2A500BB0"/>
    <w:rsid w:val="2A635B27"/>
    <w:rsid w:val="2A693A20"/>
    <w:rsid w:val="2A726D79"/>
    <w:rsid w:val="2A7A22A7"/>
    <w:rsid w:val="2A870638"/>
    <w:rsid w:val="2A88034A"/>
    <w:rsid w:val="2A8E3487"/>
    <w:rsid w:val="2A97233B"/>
    <w:rsid w:val="2AA42CAA"/>
    <w:rsid w:val="2ACA3C17"/>
    <w:rsid w:val="2ACC6B14"/>
    <w:rsid w:val="2ACF41CB"/>
    <w:rsid w:val="2AD86F38"/>
    <w:rsid w:val="2AF5102E"/>
    <w:rsid w:val="2AF5109A"/>
    <w:rsid w:val="2AF7102C"/>
    <w:rsid w:val="2AFE23BA"/>
    <w:rsid w:val="2B09065E"/>
    <w:rsid w:val="2B1B11BE"/>
    <w:rsid w:val="2B32046F"/>
    <w:rsid w:val="2B4A7790"/>
    <w:rsid w:val="2B552C19"/>
    <w:rsid w:val="2B566F09"/>
    <w:rsid w:val="2B6166B9"/>
    <w:rsid w:val="2B774624"/>
    <w:rsid w:val="2B821C36"/>
    <w:rsid w:val="2B836D64"/>
    <w:rsid w:val="2BAA0794"/>
    <w:rsid w:val="2BAC1ADD"/>
    <w:rsid w:val="2BC068DD"/>
    <w:rsid w:val="2BC2788C"/>
    <w:rsid w:val="2BCC4865"/>
    <w:rsid w:val="2BD001FB"/>
    <w:rsid w:val="2BD355F5"/>
    <w:rsid w:val="2BFC2B62"/>
    <w:rsid w:val="2C0D72B8"/>
    <w:rsid w:val="2C0E47C8"/>
    <w:rsid w:val="2C1856FE"/>
    <w:rsid w:val="2C2A0B5D"/>
    <w:rsid w:val="2C2A71DF"/>
    <w:rsid w:val="2C464019"/>
    <w:rsid w:val="2C600130"/>
    <w:rsid w:val="2C6B3A80"/>
    <w:rsid w:val="2C7A72BE"/>
    <w:rsid w:val="2C8946AD"/>
    <w:rsid w:val="2C974875"/>
    <w:rsid w:val="2C9A4365"/>
    <w:rsid w:val="2CA23219"/>
    <w:rsid w:val="2CA90A4C"/>
    <w:rsid w:val="2CA945A8"/>
    <w:rsid w:val="2CAB0320"/>
    <w:rsid w:val="2CAE1BBE"/>
    <w:rsid w:val="2CD73E3A"/>
    <w:rsid w:val="2CDC2BCF"/>
    <w:rsid w:val="2CDD18FA"/>
    <w:rsid w:val="2CF07B91"/>
    <w:rsid w:val="2CF81465"/>
    <w:rsid w:val="2D19172E"/>
    <w:rsid w:val="2D1F486A"/>
    <w:rsid w:val="2D5269EE"/>
    <w:rsid w:val="2D60735C"/>
    <w:rsid w:val="2D6329A9"/>
    <w:rsid w:val="2D811081"/>
    <w:rsid w:val="2D81692A"/>
    <w:rsid w:val="2D845CE8"/>
    <w:rsid w:val="2D8A262B"/>
    <w:rsid w:val="2DAD278B"/>
    <w:rsid w:val="2DF73300"/>
    <w:rsid w:val="2E0B376C"/>
    <w:rsid w:val="2E265B17"/>
    <w:rsid w:val="2E530C6F"/>
    <w:rsid w:val="2E631D6B"/>
    <w:rsid w:val="2E641A7D"/>
    <w:rsid w:val="2E7330BF"/>
    <w:rsid w:val="2E741572"/>
    <w:rsid w:val="2E884DBD"/>
    <w:rsid w:val="2E886A64"/>
    <w:rsid w:val="2E8A37D0"/>
    <w:rsid w:val="2E8B4329"/>
    <w:rsid w:val="2E945A58"/>
    <w:rsid w:val="2E9E5C6E"/>
    <w:rsid w:val="2EAF7A9D"/>
    <w:rsid w:val="2EC0048F"/>
    <w:rsid w:val="2EE64331"/>
    <w:rsid w:val="2F097580"/>
    <w:rsid w:val="2F0B779C"/>
    <w:rsid w:val="2F2820FC"/>
    <w:rsid w:val="2F2965ED"/>
    <w:rsid w:val="2F2F348A"/>
    <w:rsid w:val="2F401D3C"/>
    <w:rsid w:val="2F6D5D61"/>
    <w:rsid w:val="2F755F6A"/>
    <w:rsid w:val="2F760EDD"/>
    <w:rsid w:val="2F940C34"/>
    <w:rsid w:val="2FA95C88"/>
    <w:rsid w:val="2FAB0637"/>
    <w:rsid w:val="2FC56437"/>
    <w:rsid w:val="2FCC6F2B"/>
    <w:rsid w:val="2FD333E4"/>
    <w:rsid w:val="2FDE034A"/>
    <w:rsid w:val="30275401"/>
    <w:rsid w:val="3041370F"/>
    <w:rsid w:val="304A60A2"/>
    <w:rsid w:val="30574DEF"/>
    <w:rsid w:val="30751371"/>
    <w:rsid w:val="309A2B85"/>
    <w:rsid w:val="30B579BF"/>
    <w:rsid w:val="30D50061"/>
    <w:rsid w:val="30D53BBD"/>
    <w:rsid w:val="30D836AE"/>
    <w:rsid w:val="30E54627"/>
    <w:rsid w:val="310224D9"/>
    <w:rsid w:val="310830DD"/>
    <w:rsid w:val="31083A05"/>
    <w:rsid w:val="31181CFC"/>
    <w:rsid w:val="313577B9"/>
    <w:rsid w:val="31696965"/>
    <w:rsid w:val="31750FF9"/>
    <w:rsid w:val="319A497B"/>
    <w:rsid w:val="319C0B7F"/>
    <w:rsid w:val="31A11CF2"/>
    <w:rsid w:val="31AD68E8"/>
    <w:rsid w:val="31B13D79"/>
    <w:rsid w:val="31BC4D7D"/>
    <w:rsid w:val="31C559E0"/>
    <w:rsid w:val="31E00A6C"/>
    <w:rsid w:val="31E340B8"/>
    <w:rsid w:val="31E367AE"/>
    <w:rsid w:val="31E83DC4"/>
    <w:rsid w:val="32096215"/>
    <w:rsid w:val="321934BA"/>
    <w:rsid w:val="321B5F48"/>
    <w:rsid w:val="32292413"/>
    <w:rsid w:val="32453A27"/>
    <w:rsid w:val="324C7EAF"/>
    <w:rsid w:val="32546D64"/>
    <w:rsid w:val="325B2ED7"/>
    <w:rsid w:val="3263064A"/>
    <w:rsid w:val="32700042"/>
    <w:rsid w:val="32AC0C06"/>
    <w:rsid w:val="32AF043E"/>
    <w:rsid w:val="32B1065A"/>
    <w:rsid w:val="32CD6737"/>
    <w:rsid w:val="32EA7C14"/>
    <w:rsid w:val="32ED18B5"/>
    <w:rsid w:val="32F95753"/>
    <w:rsid w:val="33044C2E"/>
    <w:rsid w:val="330E1609"/>
    <w:rsid w:val="33484B1B"/>
    <w:rsid w:val="33653796"/>
    <w:rsid w:val="33673F3A"/>
    <w:rsid w:val="336D632F"/>
    <w:rsid w:val="337376BE"/>
    <w:rsid w:val="33997124"/>
    <w:rsid w:val="339D7B94"/>
    <w:rsid w:val="33A231F5"/>
    <w:rsid w:val="33A269E5"/>
    <w:rsid w:val="33AE3D61"/>
    <w:rsid w:val="33F53058"/>
    <w:rsid w:val="33F627C9"/>
    <w:rsid w:val="33FB52BF"/>
    <w:rsid w:val="34057AB2"/>
    <w:rsid w:val="341C52A3"/>
    <w:rsid w:val="341E1D1F"/>
    <w:rsid w:val="3421711A"/>
    <w:rsid w:val="343B01DB"/>
    <w:rsid w:val="345E211C"/>
    <w:rsid w:val="34626A80"/>
    <w:rsid w:val="34757B91"/>
    <w:rsid w:val="347831DE"/>
    <w:rsid w:val="347B0F20"/>
    <w:rsid w:val="3499503C"/>
    <w:rsid w:val="34A07D9E"/>
    <w:rsid w:val="34A9783B"/>
    <w:rsid w:val="34AA0AAC"/>
    <w:rsid w:val="34B87A7E"/>
    <w:rsid w:val="34CD4330"/>
    <w:rsid w:val="34D937E5"/>
    <w:rsid w:val="34EA39B0"/>
    <w:rsid w:val="351729F7"/>
    <w:rsid w:val="3537750C"/>
    <w:rsid w:val="3537798C"/>
    <w:rsid w:val="3538385A"/>
    <w:rsid w:val="353F1F4D"/>
    <w:rsid w:val="35442F6F"/>
    <w:rsid w:val="35551771"/>
    <w:rsid w:val="355A743F"/>
    <w:rsid w:val="35613C72"/>
    <w:rsid w:val="35690D78"/>
    <w:rsid w:val="357F7ED5"/>
    <w:rsid w:val="35921739"/>
    <w:rsid w:val="35973B37"/>
    <w:rsid w:val="35BE10C4"/>
    <w:rsid w:val="35C13FC9"/>
    <w:rsid w:val="35D02BA5"/>
    <w:rsid w:val="35D408E8"/>
    <w:rsid w:val="35EA3DD3"/>
    <w:rsid w:val="35EB5C31"/>
    <w:rsid w:val="35F66AB0"/>
    <w:rsid w:val="360E3A7E"/>
    <w:rsid w:val="362C24D2"/>
    <w:rsid w:val="362E6D87"/>
    <w:rsid w:val="364257B6"/>
    <w:rsid w:val="365F3B2D"/>
    <w:rsid w:val="36625EF3"/>
    <w:rsid w:val="36704FA0"/>
    <w:rsid w:val="36730100"/>
    <w:rsid w:val="36E27034"/>
    <w:rsid w:val="36F16332"/>
    <w:rsid w:val="36F70DBC"/>
    <w:rsid w:val="36F834D1"/>
    <w:rsid w:val="37013421"/>
    <w:rsid w:val="370278E8"/>
    <w:rsid w:val="370C0A32"/>
    <w:rsid w:val="37114E2D"/>
    <w:rsid w:val="37176727"/>
    <w:rsid w:val="3727713D"/>
    <w:rsid w:val="37307DA0"/>
    <w:rsid w:val="373E204D"/>
    <w:rsid w:val="374264D3"/>
    <w:rsid w:val="374A6A5A"/>
    <w:rsid w:val="37531CE0"/>
    <w:rsid w:val="37695060"/>
    <w:rsid w:val="376D0FF4"/>
    <w:rsid w:val="377203B8"/>
    <w:rsid w:val="37895702"/>
    <w:rsid w:val="37A2313F"/>
    <w:rsid w:val="37A60062"/>
    <w:rsid w:val="37BA0DF0"/>
    <w:rsid w:val="37D97332"/>
    <w:rsid w:val="37DB7874"/>
    <w:rsid w:val="37E722CD"/>
    <w:rsid w:val="37EA5922"/>
    <w:rsid w:val="380D1E8F"/>
    <w:rsid w:val="38276B93"/>
    <w:rsid w:val="38392C84"/>
    <w:rsid w:val="38433B03"/>
    <w:rsid w:val="38635C0A"/>
    <w:rsid w:val="38657F1D"/>
    <w:rsid w:val="387939C8"/>
    <w:rsid w:val="388C36FB"/>
    <w:rsid w:val="389B393F"/>
    <w:rsid w:val="38A50319"/>
    <w:rsid w:val="38A66EF0"/>
    <w:rsid w:val="38B247E4"/>
    <w:rsid w:val="38B30C88"/>
    <w:rsid w:val="38CD161E"/>
    <w:rsid w:val="38EF6087"/>
    <w:rsid w:val="38F64A1A"/>
    <w:rsid w:val="390239BE"/>
    <w:rsid w:val="390F63CA"/>
    <w:rsid w:val="39180AEB"/>
    <w:rsid w:val="39565A73"/>
    <w:rsid w:val="395C1320"/>
    <w:rsid w:val="398C6B1A"/>
    <w:rsid w:val="3991089E"/>
    <w:rsid w:val="399D36E6"/>
    <w:rsid w:val="39A86313"/>
    <w:rsid w:val="39C22C8C"/>
    <w:rsid w:val="39E135D3"/>
    <w:rsid w:val="39FD5F33"/>
    <w:rsid w:val="3A0B64A7"/>
    <w:rsid w:val="3A190FBF"/>
    <w:rsid w:val="3A2B695F"/>
    <w:rsid w:val="3A2E1879"/>
    <w:rsid w:val="3A3672F7"/>
    <w:rsid w:val="3A3E27D3"/>
    <w:rsid w:val="3A417382"/>
    <w:rsid w:val="3A5423D7"/>
    <w:rsid w:val="3A7E5F3C"/>
    <w:rsid w:val="3A9E6739"/>
    <w:rsid w:val="3AEC12C3"/>
    <w:rsid w:val="3AF47336"/>
    <w:rsid w:val="3AF64E5C"/>
    <w:rsid w:val="3AF74C02"/>
    <w:rsid w:val="3B1A0C17"/>
    <w:rsid w:val="3B201ED9"/>
    <w:rsid w:val="3B2F1426"/>
    <w:rsid w:val="3B303A7E"/>
    <w:rsid w:val="3B394A75"/>
    <w:rsid w:val="3B47390A"/>
    <w:rsid w:val="3B536B86"/>
    <w:rsid w:val="3B5B1163"/>
    <w:rsid w:val="3B6049CB"/>
    <w:rsid w:val="3B626996"/>
    <w:rsid w:val="3B6D3030"/>
    <w:rsid w:val="3B7665B8"/>
    <w:rsid w:val="3B842468"/>
    <w:rsid w:val="3B9A7DDC"/>
    <w:rsid w:val="3BA42B0A"/>
    <w:rsid w:val="3BA743A8"/>
    <w:rsid w:val="3BB73AC8"/>
    <w:rsid w:val="3BBF14BE"/>
    <w:rsid w:val="3BD17677"/>
    <w:rsid w:val="3BD553B9"/>
    <w:rsid w:val="3BF96007"/>
    <w:rsid w:val="3C0059A5"/>
    <w:rsid w:val="3C073099"/>
    <w:rsid w:val="3C134E78"/>
    <w:rsid w:val="3C1A7270"/>
    <w:rsid w:val="3C211128"/>
    <w:rsid w:val="3C504A40"/>
    <w:rsid w:val="3C793F25"/>
    <w:rsid w:val="3C8577D9"/>
    <w:rsid w:val="3C97441D"/>
    <w:rsid w:val="3CB67377"/>
    <w:rsid w:val="3CC71547"/>
    <w:rsid w:val="3CCC056A"/>
    <w:rsid w:val="3CD613E9"/>
    <w:rsid w:val="3CE33B06"/>
    <w:rsid w:val="3CED6733"/>
    <w:rsid w:val="3D02706D"/>
    <w:rsid w:val="3D0E098C"/>
    <w:rsid w:val="3D1E4B3E"/>
    <w:rsid w:val="3D2757A1"/>
    <w:rsid w:val="3D344362"/>
    <w:rsid w:val="3D3A1978"/>
    <w:rsid w:val="3D554DBD"/>
    <w:rsid w:val="3D7A6218"/>
    <w:rsid w:val="3D820C29"/>
    <w:rsid w:val="3D9A1DF3"/>
    <w:rsid w:val="3DAB2621"/>
    <w:rsid w:val="3DCA7E49"/>
    <w:rsid w:val="3DDDD530"/>
    <w:rsid w:val="3DDE0AF1"/>
    <w:rsid w:val="3DE9514C"/>
    <w:rsid w:val="3DED69EA"/>
    <w:rsid w:val="3DF4502D"/>
    <w:rsid w:val="3DF6345D"/>
    <w:rsid w:val="3E0221C9"/>
    <w:rsid w:val="3E3444BC"/>
    <w:rsid w:val="3E4F65FC"/>
    <w:rsid w:val="3E52684D"/>
    <w:rsid w:val="3E6A5821"/>
    <w:rsid w:val="3E8135D7"/>
    <w:rsid w:val="3E8C33CA"/>
    <w:rsid w:val="3EC357A9"/>
    <w:rsid w:val="3EC7548D"/>
    <w:rsid w:val="3EC84D62"/>
    <w:rsid w:val="3EC8659F"/>
    <w:rsid w:val="3ED8563D"/>
    <w:rsid w:val="3EE13701"/>
    <w:rsid w:val="3EE6343A"/>
    <w:rsid w:val="3EEB1A81"/>
    <w:rsid w:val="3EEC7BC8"/>
    <w:rsid w:val="3EFB35DD"/>
    <w:rsid w:val="3F1A4BB3"/>
    <w:rsid w:val="3F2C7AB8"/>
    <w:rsid w:val="3F3FA183"/>
    <w:rsid w:val="3F400D9C"/>
    <w:rsid w:val="3F4F7231"/>
    <w:rsid w:val="3F656A54"/>
    <w:rsid w:val="3F832FFD"/>
    <w:rsid w:val="3F9A4B7F"/>
    <w:rsid w:val="3FAE40DC"/>
    <w:rsid w:val="3FBA0B4E"/>
    <w:rsid w:val="3FBD419A"/>
    <w:rsid w:val="3FCA68B7"/>
    <w:rsid w:val="3FD85478"/>
    <w:rsid w:val="3FE1257F"/>
    <w:rsid w:val="3FEC0782"/>
    <w:rsid w:val="3FEE6A4A"/>
    <w:rsid w:val="3FF81676"/>
    <w:rsid w:val="40104987"/>
    <w:rsid w:val="40192BA6"/>
    <w:rsid w:val="401A339B"/>
    <w:rsid w:val="40224945"/>
    <w:rsid w:val="4037219F"/>
    <w:rsid w:val="406E1939"/>
    <w:rsid w:val="40907B01"/>
    <w:rsid w:val="409E13A8"/>
    <w:rsid w:val="40CA71E8"/>
    <w:rsid w:val="40E865F4"/>
    <w:rsid w:val="40F356DF"/>
    <w:rsid w:val="4101424B"/>
    <w:rsid w:val="4105229D"/>
    <w:rsid w:val="410951EF"/>
    <w:rsid w:val="412D5350"/>
    <w:rsid w:val="41361594"/>
    <w:rsid w:val="41410DFB"/>
    <w:rsid w:val="41601E77"/>
    <w:rsid w:val="416B443B"/>
    <w:rsid w:val="41A33D4E"/>
    <w:rsid w:val="41A43864"/>
    <w:rsid w:val="41CD173C"/>
    <w:rsid w:val="41EE2D31"/>
    <w:rsid w:val="41FE583D"/>
    <w:rsid w:val="42052C0D"/>
    <w:rsid w:val="422E62A5"/>
    <w:rsid w:val="42332E3A"/>
    <w:rsid w:val="424C76C6"/>
    <w:rsid w:val="42550A18"/>
    <w:rsid w:val="425D3A13"/>
    <w:rsid w:val="42601E1D"/>
    <w:rsid w:val="42725710"/>
    <w:rsid w:val="42797FD7"/>
    <w:rsid w:val="427C658F"/>
    <w:rsid w:val="4292190E"/>
    <w:rsid w:val="42930D7B"/>
    <w:rsid w:val="429A6A15"/>
    <w:rsid w:val="42BC2E2F"/>
    <w:rsid w:val="42CD2946"/>
    <w:rsid w:val="42D40B76"/>
    <w:rsid w:val="42D924E6"/>
    <w:rsid w:val="42DE4EC8"/>
    <w:rsid w:val="42F473A1"/>
    <w:rsid w:val="42FF4F40"/>
    <w:rsid w:val="43015799"/>
    <w:rsid w:val="430D6E9D"/>
    <w:rsid w:val="432C18E3"/>
    <w:rsid w:val="43342250"/>
    <w:rsid w:val="43364990"/>
    <w:rsid w:val="43433199"/>
    <w:rsid w:val="43476135"/>
    <w:rsid w:val="43477635"/>
    <w:rsid w:val="43574906"/>
    <w:rsid w:val="4359242C"/>
    <w:rsid w:val="436F39FE"/>
    <w:rsid w:val="437A5885"/>
    <w:rsid w:val="43836937"/>
    <w:rsid w:val="439E42E3"/>
    <w:rsid w:val="43A35D9D"/>
    <w:rsid w:val="43A37CD1"/>
    <w:rsid w:val="43A610E2"/>
    <w:rsid w:val="43AF44D7"/>
    <w:rsid w:val="43B27D8E"/>
    <w:rsid w:val="43D23F8D"/>
    <w:rsid w:val="441B676A"/>
    <w:rsid w:val="441E62C0"/>
    <w:rsid w:val="442623BA"/>
    <w:rsid w:val="44274ACD"/>
    <w:rsid w:val="443F1622"/>
    <w:rsid w:val="44444E8A"/>
    <w:rsid w:val="444A39F2"/>
    <w:rsid w:val="444B7457"/>
    <w:rsid w:val="4477237A"/>
    <w:rsid w:val="44D77AAC"/>
    <w:rsid w:val="45060392"/>
    <w:rsid w:val="450746ED"/>
    <w:rsid w:val="451D153C"/>
    <w:rsid w:val="45266E88"/>
    <w:rsid w:val="454B3FF6"/>
    <w:rsid w:val="454F1D39"/>
    <w:rsid w:val="456A6B72"/>
    <w:rsid w:val="457B387A"/>
    <w:rsid w:val="45811599"/>
    <w:rsid w:val="45811C7C"/>
    <w:rsid w:val="458F482B"/>
    <w:rsid w:val="45921C25"/>
    <w:rsid w:val="45A7084E"/>
    <w:rsid w:val="45E55EED"/>
    <w:rsid w:val="45F76DD6"/>
    <w:rsid w:val="45FE550D"/>
    <w:rsid w:val="46053138"/>
    <w:rsid w:val="46244F73"/>
    <w:rsid w:val="463B13F8"/>
    <w:rsid w:val="463D6035"/>
    <w:rsid w:val="463F61A4"/>
    <w:rsid w:val="4675324C"/>
    <w:rsid w:val="467557CF"/>
    <w:rsid w:val="468B3EFB"/>
    <w:rsid w:val="469D4D26"/>
    <w:rsid w:val="46BF681F"/>
    <w:rsid w:val="46BF6A4A"/>
    <w:rsid w:val="46D17856"/>
    <w:rsid w:val="46D83730"/>
    <w:rsid w:val="46EB06B6"/>
    <w:rsid w:val="46EC22D2"/>
    <w:rsid w:val="46F74436"/>
    <w:rsid w:val="470A6193"/>
    <w:rsid w:val="47134FE8"/>
    <w:rsid w:val="471D19C3"/>
    <w:rsid w:val="472965B9"/>
    <w:rsid w:val="47356D0C"/>
    <w:rsid w:val="47486A40"/>
    <w:rsid w:val="4760533F"/>
    <w:rsid w:val="47791A44"/>
    <w:rsid w:val="477F442B"/>
    <w:rsid w:val="477F5E2C"/>
    <w:rsid w:val="478F0B12"/>
    <w:rsid w:val="47A4657E"/>
    <w:rsid w:val="47A81BD4"/>
    <w:rsid w:val="47B40579"/>
    <w:rsid w:val="47C46FB6"/>
    <w:rsid w:val="47DA5F07"/>
    <w:rsid w:val="47DC4F5C"/>
    <w:rsid w:val="47F07F4E"/>
    <w:rsid w:val="480A6B7A"/>
    <w:rsid w:val="485A499E"/>
    <w:rsid w:val="48A028AB"/>
    <w:rsid w:val="48B00446"/>
    <w:rsid w:val="48B40671"/>
    <w:rsid w:val="48B87EA7"/>
    <w:rsid w:val="48BB1493"/>
    <w:rsid w:val="48D25DC7"/>
    <w:rsid w:val="48D76366"/>
    <w:rsid w:val="48E56510"/>
    <w:rsid w:val="48EB3E7D"/>
    <w:rsid w:val="48FD7CFE"/>
    <w:rsid w:val="492741B5"/>
    <w:rsid w:val="49343DB9"/>
    <w:rsid w:val="498273BD"/>
    <w:rsid w:val="498930B9"/>
    <w:rsid w:val="498E4A44"/>
    <w:rsid w:val="49900B72"/>
    <w:rsid w:val="49975A5C"/>
    <w:rsid w:val="499B5738"/>
    <w:rsid w:val="499F244D"/>
    <w:rsid w:val="49A45EDD"/>
    <w:rsid w:val="49B4660E"/>
    <w:rsid w:val="49CC133D"/>
    <w:rsid w:val="49D2118A"/>
    <w:rsid w:val="49F904C5"/>
    <w:rsid w:val="4A031C82"/>
    <w:rsid w:val="4A0A0924"/>
    <w:rsid w:val="4A1E617D"/>
    <w:rsid w:val="4A3E237C"/>
    <w:rsid w:val="4A5E657A"/>
    <w:rsid w:val="4A6022F2"/>
    <w:rsid w:val="4A6511C2"/>
    <w:rsid w:val="4A6D2653"/>
    <w:rsid w:val="4A71427F"/>
    <w:rsid w:val="4A742277"/>
    <w:rsid w:val="4A851D59"/>
    <w:rsid w:val="4A873D23"/>
    <w:rsid w:val="4A8F58C2"/>
    <w:rsid w:val="4AA62FA2"/>
    <w:rsid w:val="4AB97C54"/>
    <w:rsid w:val="4ADF3B5F"/>
    <w:rsid w:val="4AE253A3"/>
    <w:rsid w:val="4AEB5669"/>
    <w:rsid w:val="4AF96BC7"/>
    <w:rsid w:val="4B0233A9"/>
    <w:rsid w:val="4B320132"/>
    <w:rsid w:val="4B343ECB"/>
    <w:rsid w:val="4B5A1437"/>
    <w:rsid w:val="4B5F25AA"/>
    <w:rsid w:val="4B751DCD"/>
    <w:rsid w:val="4B774920"/>
    <w:rsid w:val="4B7D0C82"/>
    <w:rsid w:val="4B8E2E8F"/>
    <w:rsid w:val="4BA2545A"/>
    <w:rsid w:val="4BA34B8C"/>
    <w:rsid w:val="4BC36604"/>
    <w:rsid w:val="4BC82845"/>
    <w:rsid w:val="4BCD1C09"/>
    <w:rsid w:val="4BCF3BD3"/>
    <w:rsid w:val="4BFB4050"/>
    <w:rsid w:val="4C09031F"/>
    <w:rsid w:val="4C0B2731"/>
    <w:rsid w:val="4C0C0D76"/>
    <w:rsid w:val="4C1849B3"/>
    <w:rsid w:val="4C1D78CA"/>
    <w:rsid w:val="4C231829"/>
    <w:rsid w:val="4C377EAA"/>
    <w:rsid w:val="4C673E0C"/>
    <w:rsid w:val="4C7958ED"/>
    <w:rsid w:val="4C7E2F03"/>
    <w:rsid w:val="4C8A419C"/>
    <w:rsid w:val="4C8C1658"/>
    <w:rsid w:val="4CBD006F"/>
    <w:rsid w:val="4CE54B46"/>
    <w:rsid w:val="4CEF36E2"/>
    <w:rsid w:val="4CF47A4F"/>
    <w:rsid w:val="4D171CF9"/>
    <w:rsid w:val="4D2E492A"/>
    <w:rsid w:val="4D3B1120"/>
    <w:rsid w:val="4D444FBE"/>
    <w:rsid w:val="4D4B1038"/>
    <w:rsid w:val="4D4C3002"/>
    <w:rsid w:val="4D6D36A4"/>
    <w:rsid w:val="4D907392"/>
    <w:rsid w:val="4D9E5604"/>
    <w:rsid w:val="4DBD7A5B"/>
    <w:rsid w:val="4DBF5582"/>
    <w:rsid w:val="4DCD7C9F"/>
    <w:rsid w:val="4DDC25D7"/>
    <w:rsid w:val="4DFC4A28"/>
    <w:rsid w:val="4E0F6509"/>
    <w:rsid w:val="4E1E674C"/>
    <w:rsid w:val="4E203E2A"/>
    <w:rsid w:val="4E2317B5"/>
    <w:rsid w:val="4E28400B"/>
    <w:rsid w:val="4E3E4647"/>
    <w:rsid w:val="4E451F2B"/>
    <w:rsid w:val="4E810C46"/>
    <w:rsid w:val="4E832C5D"/>
    <w:rsid w:val="4E880069"/>
    <w:rsid w:val="4E8C7B5A"/>
    <w:rsid w:val="4E990CEC"/>
    <w:rsid w:val="4E9B7D9D"/>
    <w:rsid w:val="4EB40B63"/>
    <w:rsid w:val="4EBA588F"/>
    <w:rsid w:val="4ED65279"/>
    <w:rsid w:val="4EDB463D"/>
    <w:rsid w:val="4F0771E0"/>
    <w:rsid w:val="4F121247"/>
    <w:rsid w:val="4F1813ED"/>
    <w:rsid w:val="4F275AD4"/>
    <w:rsid w:val="4F372FFB"/>
    <w:rsid w:val="4F3B2F2D"/>
    <w:rsid w:val="4F3D70A6"/>
    <w:rsid w:val="4F4941F2"/>
    <w:rsid w:val="4F4E3061"/>
    <w:rsid w:val="4F6B59C1"/>
    <w:rsid w:val="4F714FA1"/>
    <w:rsid w:val="4F732AC8"/>
    <w:rsid w:val="4F7B197C"/>
    <w:rsid w:val="4FA107F2"/>
    <w:rsid w:val="4FA76FA4"/>
    <w:rsid w:val="4FA8241C"/>
    <w:rsid w:val="4FA843DD"/>
    <w:rsid w:val="4FBA06F6"/>
    <w:rsid w:val="4FDA2B47"/>
    <w:rsid w:val="4FDC4FBF"/>
    <w:rsid w:val="4FE44618"/>
    <w:rsid w:val="4FE528A4"/>
    <w:rsid w:val="4FF002EC"/>
    <w:rsid w:val="4FF5172F"/>
    <w:rsid w:val="500876B4"/>
    <w:rsid w:val="500B2D00"/>
    <w:rsid w:val="501F1883"/>
    <w:rsid w:val="502D7007"/>
    <w:rsid w:val="503A547F"/>
    <w:rsid w:val="505671DF"/>
    <w:rsid w:val="505F30B9"/>
    <w:rsid w:val="50852AB2"/>
    <w:rsid w:val="508605D9"/>
    <w:rsid w:val="508D5E0B"/>
    <w:rsid w:val="509C604E"/>
    <w:rsid w:val="509F6E0B"/>
    <w:rsid w:val="50A62D48"/>
    <w:rsid w:val="50D852D8"/>
    <w:rsid w:val="50F07E93"/>
    <w:rsid w:val="51087240"/>
    <w:rsid w:val="513B7615"/>
    <w:rsid w:val="513F391C"/>
    <w:rsid w:val="51500BFB"/>
    <w:rsid w:val="51564E44"/>
    <w:rsid w:val="51962A9D"/>
    <w:rsid w:val="51AB6549"/>
    <w:rsid w:val="51AC22C1"/>
    <w:rsid w:val="51C92E73"/>
    <w:rsid w:val="51CE0489"/>
    <w:rsid w:val="51E611C2"/>
    <w:rsid w:val="51E732F9"/>
    <w:rsid w:val="51F15D7A"/>
    <w:rsid w:val="51F36455"/>
    <w:rsid w:val="520F6E87"/>
    <w:rsid w:val="521E3449"/>
    <w:rsid w:val="523227C6"/>
    <w:rsid w:val="525079C9"/>
    <w:rsid w:val="525564B4"/>
    <w:rsid w:val="52632589"/>
    <w:rsid w:val="526428B8"/>
    <w:rsid w:val="526479F4"/>
    <w:rsid w:val="52782425"/>
    <w:rsid w:val="528B1ED6"/>
    <w:rsid w:val="52911BE2"/>
    <w:rsid w:val="52AD62F0"/>
    <w:rsid w:val="52B07B8F"/>
    <w:rsid w:val="52BB6C5F"/>
    <w:rsid w:val="52C00A54"/>
    <w:rsid w:val="52C10D75"/>
    <w:rsid w:val="52D03D8D"/>
    <w:rsid w:val="52D10231"/>
    <w:rsid w:val="52D274A9"/>
    <w:rsid w:val="52D558BD"/>
    <w:rsid w:val="52FE6B4C"/>
    <w:rsid w:val="53010FAA"/>
    <w:rsid w:val="531B420E"/>
    <w:rsid w:val="53414391"/>
    <w:rsid w:val="53537FC2"/>
    <w:rsid w:val="536A5F90"/>
    <w:rsid w:val="5373753A"/>
    <w:rsid w:val="53776509"/>
    <w:rsid w:val="537C1F57"/>
    <w:rsid w:val="537D3F15"/>
    <w:rsid w:val="539B25ED"/>
    <w:rsid w:val="53A72D40"/>
    <w:rsid w:val="53C5766A"/>
    <w:rsid w:val="53EE6BC1"/>
    <w:rsid w:val="5437123D"/>
    <w:rsid w:val="54417EE7"/>
    <w:rsid w:val="54442C85"/>
    <w:rsid w:val="544F2A4A"/>
    <w:rsid w:val="545568EB"/>
    <w:rsid w:val="546B6463"/>
    <w:rsid w:val="54775322"/>
    <w:rsid w:val="547E7549"/>
    <w:rsid w:val="549F610D"/>
    <w:rsid w:val="549F6B8B"/>
    <w:rsid w:val="54A12CB7"/>
    <w:rsid w:val="54A159E1"/>
    <w:rsid w:val="54BB693C"/>
    <w:rsid w:val="54C44CF2"/>
    <w:rsid w:val="54CC3AE1"/>
    <w:rsid w:val="54E51D72"/>
    <w:rsid w:val="5507618C"/>
    <w:rsid w:val="550C4BD7"/>
    <w:rsid w:val="551B39E5"/>
    <w:rsid w:val="552A14E7"/>
    <w:rsid w:val="55342CF9"/>
    <w:rsid w:val="55452810"/>
    <w:rsid w:val="554D57FF"/>
    <w:rsid w:val="55572986"/>
    <w:rsid w:val="556F3D31"/>
    <w:rsid w:val="55967510"/>
    <w:rsid w:val="55B825D1"/>
    <w:rsid w:val="55CC2F32"/>
    <w:rsid w:val="55EE6608"/>
    <w:rsid w:val="560378AC"/>
    <w:rsid w:val="560501F2"/>
    <w:rsid w:val="560721BC"/>
    <w:rsid w:val="5612303A"/>
    <w:rsid w:val="56260AB6"/>
    <w:rsid w:val="562B40FC"/>
    <w:rsid w:val="56445DE9"/>
    <w:rsid w:val="564B02FA"/>
    <w:rsid w:val="564E7DEA"/>
    <w:rsid w:val="564F1D64"/>
    <w:rsid w:val="56537644"/>
    <w:rsid w:val="565E4742"/>
    <w:rsid w:val="565E627F"/>
    <w:rsid w:val="56A768D3"/>
    <w:rsid w:val="56C509B7"/>
    <w:rsid w:val="56DA342C"/>
    <w:rsid w:val="56DC53F6"/>
    <w:rsid w:val="56F2777F"/>
    <w:rsid w:val="56F924EC"/>
    <w:rsid w:val="56FF2E93"/>
    <w:rsid w:val="570C5CDB"/>
    <w:rsid w:val="570F1328"/>
    <w:rsid w:val="57201787"/>
    <w:rsid w:val="572F5526"/>
    <w:rsid w:val="57431F41"/>
    <w:rsid w:val="574F3E1A"/>
    <w:rsid w:val="57631674"/>
    <w:rsid w:val="57882E88"/>
    <w:rsid w:val="578A4FAD"/>
    <w:rsid w:val="578B3EAF"/>
    <w:rsid w:val="578F4217"/>
    <w:rsid w:val="579C1BCB"/>
    <w:rsid w:val="57AA47D6"/>
    <w:rsid w:val="57B123DF"/>
    <w:rsid w:val="57B64A9C"/>
    <w:rsid w:val="57B95737"/>
    <w:rsid w:val="57BA5FB7"/>
    <w:rsid w:val="57C540DC"/>
    <w:rsid w:val="57D04F5B"/>
    <w:rsid w:val="57D52571"/>
    <w:rsid w:val="57E75E01"/>
    <w:rsid w:val="57E91CAB"/>
    <w:rsid w:val="5805272B"/>
    <w:rsid w:val="5809221B"/>
    <w:rsid w:val="580E5F7B"/>
    <w:rsid w:val="58256929"/>
    <w:rsid w:val="582A3724"/>
    <w:rsid w:val="58505C1C"/>
    <w:rsid w:val="586456A3"/>
    <w:rsid w:val="58861304"/>
    <w:rsid w:val="58975CC2"/>
    <w:rsid w:val="589A2E73"/>
    <w:rsid w:val="58E81E30"/>
    <w:rsid w:val="590A624B"/>
    <w:rsid w:val="5915074C"/>
    <w:rsid w:val="591A203C"/>
    <w:rsid w:val="592941F7"/>
    <w:rsid w:val="592A2449"/>
    <w:rsid w:val="5939268C"/>
    <w:rsid w:val="594074E3"/>
    <w:rsid w:val="595E20F3"/>
    <w:rsid w:val="59AF294E"/>
    <w:rsid w:val="59BE7035"/>
    <w:rsid w:val="59C34A13"/>
    <w:rsid w:val="59C363FA"/>
    <w:rsid w:val="59E545C2"/>
    <w:rsid w:val="59FB2037"/>
    <w:rsid w:val="5A1B6236"/>
    <w:rsid w:val="5A3612C1"/>
    <w:rsid w:val="5A751DEA"/>
    <w:rsid w:val="5A76732C"/>
    <w:rsid w:val="5A922724"/>
    <w:rsid w:val="5A957D93"/>
    <w:rsid w:val="5AAA17D8"/>
    <w:rsid w:val="5ABB5323"/>
    <w:rsid w:val="5ABF3065"/>
    <w:rsid w:val="5AD85ED5"/>
    <w:rsid w:val="5ADA271E"/>
    <w:rsid w:val="5B0031FB"/>
    <w:rsid w:val="5B082187"/>
    <w:rsid w:val="5B0D5B7E"/>
    <w:rsid w:val="5B152C85"/>
    <w:rsid w:val="5B1E7D8B"/>
    <w:rsid w:val="5B3760D9"/>
    <w:rsid w:val="5B484E08"/>
    <w:rsid w:val="5B523ED9"/>
    <w:rsid w:val="5B555777"/>
    <w:rsid w:val="5B7312FF"/>
    <w:rsid w:val="5B7B51DE"/>
    <w:rsid w:val="5BA27B68"/>
    <w:rsid w:val="5BAC183B"/>
    <w:rsid w:val="5BBD0424"/>
    <w:rsid w:val="5BC93693"/>
    <w:rsid w:val="5BD91F04"/>
    <w:rsid w:val="5BFD35F3"/>
    <w:rsid w:val="5C0A47B4"/>
    <w:rsid w:val="5C2D3FFE"/>
    <w:rsid w:val="5C2E04A2"/>
    <w:rsid w:val="5C2F5FC8"/>
    <w:rsid w:val="5C427C1E"/>
    <w:rsid w:val="5C4557EC"/>
    <w:rsid w:val="5C4F21C6"/>
    <w:rsid w:val="5C592816"/>
    <w:rsid w:val="5C86208C"/>
    <w:rsid w:val="5C922AF6"/>
    <w:rsid w:val="5C990788"/>
    <w:rsid w:val="5CB0535B"/>
    <w:rsid w:val="5CB12E81"/>
    <w:rsid w:val="5CC22998"/>
    <w:rsid w:val="5CC42BB4"/>
    <w:rsid w:val="5CEC5C67"/>
    <w:rsid w:val="5D2317D1"/>
    <w:rsid w:val="5D2D69AC"/>
    <w:rsid w:val="5D3A352A"/>
    <w:rsid w:val="5D3E3727"/>
    <w:rsid w:val="5D4B2D64"/>
    <w:rsid w:val="5D670996"/>
    <w:rsid w:val="5D7E7207"/>
    <w:rsid w:val="5D7F6ADB"/>
    <w:rsid w:val="5D964551"/>
    <w:rsid w:val="5D997B9D"/>
    <w:rsid w:val="5DAA1DAA"/>
    <w:rsid w:val="5DB22A0D"/>
    <w:rsid w:val="5DC30642"/>
    <w:rsid w:val="5DCD5607"/>
    <w:rsid w:val="5DF9063C"/>
    <w:rsid w:val="5E1C667C"/>
    <w:rsid w:val="5E205A4D"/>
    <w:rsid w:val="5E2E21D2"/>
    <w:rsid w:val="5E3B6EA6"/>
    <w:rsid w:val="5E4A64C2"/>
    <w:rsid w:val="5E512226"/>
    <w:rsid w:val="5E602469"/>
    <w:rsid w:val="5E6437E8"/>
    <w:rsid w:val="5E686F4D"/>
    <w:rsid w:val="5E7128C8"/>
    <w:rsid w:val="5E960581"/>
    <w:rsid w:val="5EBF464F"/>
    <w:rsid w:val="5EDB41E5"/>
    <w:rsid w:val="5EFD0600"/>
    <w:rsid w:val="5F0059FA"/>
    <w:rsid w:val="5F19665E"/>
    <w:rsid w:val="5F2B63A4"/>
    <w:rsid w:val="5F3833E6"/>
    <w:rsid w:val="5F4B7703"/>
    <w:rsid w:val="5F6D308F"/>
    <w:rsid w:val="5F73366C"/>
    <w:rsid w:val="5F80710D"/>
    <w:rsid w:val="5F88611B"/>
    <w:rsid w:val="5F96699C"/>
    <w:rsid w:val="5FA8056B"/>
    <w:rsid w:val="5FCA04E2"/>
    <w:rsid w:val="5FDE21DF"/>
    <w:rsid w:val="5FFC2665"/>
    <w:rsid w:val="601E0CA1"/>
    <w:rsid w:val="60487659"/>
    <w:rsid w:val="606007BB"/>
    <w:rsid w:val="60601773"/>
    <w:rsid w:val="60832043"/>
    <w:rsid w:val="60A377D8"/>
    <w:rsid w:val="60AC7F66"/>
    <w:rsid w:val="60AD3479"/>
    <w:rsid w:val="60B45FE2"/>
    <w:rsid w:val="60D40EEC"/>
    <w:rsid w:val="60D81673"/>
    <w:rsid w:val="610417D1"/>
    <w:rsid w:val="61164C5A"/>
    <w:rsid w:val="614607A4"/>
    <w:rsid w:val="614B38A4"/>
    <w:rsid w:val="616A4C51"/>
    <w:rsid w:val="61706E67"/>
    <w:rsid w:val="6171498D"/>
    <w:rsid w:val="61724F50"/>
    <w:rsid w:val="61781A0A"/>
    <w:rsid w:val="618835DC"/>
    <w:rsid w:val="61903065"/>
    <w:rsid w:val="619E35FC"/>
    <w:rsid w:val="619E7E05"/>
    <w:rsid w:val="61BA6334"/>
    <w:rsid w:val="61BF10D9"/>
    <w:rsid w:val="61BF394A"/>
    <w:rsid w:val="61DF3FED"/>
    <w:rsid w:val="61F5736C"/>
    <w:rsid w:val="61FF0D11"/>
    <w:rsid w:val="62153E49"/>
    <w:rsid w:val="621D3848"/>
    <w:rsid w:val="62214605"/>
    <w:rsid w:val="62233ED9"/>
    <w:rsid w:val="623C4F9B"/>
    <w:rsid w:val="624C1DD7"/>
    <w:rsid w:val="62685D90"/>
    <w:rsid w:val="629F7BDB"/>
    <w:rsid w:val="62A768B8"/>
    <w:rsid w:val="62AA45FB"/>
    <w:rsid w:val="62C31ECA"/>
    <w:rsid w:val="630A6E47"/>
    <w:rsid w:val="630B6D4C"/>
    <w:rsid w:val="631A4307"/>
    <w:rsid w:val="633C39DB"/>
    <w:rsid w:val="63421592"/>
    <w:rsid w:val="634E31D8"/>
    <w:rsid w:val="636A49FE"/>
    <w:rsid w:val="639332E1"/>
    <w:rsid w:val="63A33F79"/>
    <w:rsid w:val="63A70B3A"/>
    <w:rsid w:val="63AA1CC0"/>
    <w:rsid w:val="63C60FC0"/>
    <w:rsid w:val="63DC07E4"/>
    <w:rsid w:val="63FC70D8"/>
    <w:rsid w:val="6401024A"/>
    <w:rsid w:val="64033FC2"/>
    <w:rsid w:val="640815D9"/>
    <w:rsid w:val="640C7C21"/>
    <w:rsid w:val="640D4E41"/>
    <w:rsid w:val="6427046F"/>
    <w:rsid w:val="64287ECD"/>
    <w:rsid w:val="644B62EA"/>
    <w:rsid w:val="644D348F"/>
    <w:rsid w:val="647629E6"/>
    <w:rsid w:val="648869AC"/>
    <w:rsid w:val="64A03CE1"/>
    <w:rsid w:val="64AC6408"/>
    <w:rsid w:val="64C64FF0"/>
    <w:rsid w:val="64CA4AE0"/>
    <w:rsid w:val="64DD2A65"/>
    <w:rsid w:val="64E33DF4"/>
    <w:rsid w:val="64E45EF7"/>
    <w:rsid w:val="64F77DDD"/>
    <w:rsid w:val="64F953C5"/>
    <w:rsid w:val="64FE478A"/>
    <w:rsid w:val="65035D14"/>
    <w:rsid w:val="65143FAD"/>
    <w:rsid w:val="651F29C7"/>
    <w:rsid w:val="652E506F"/>
    <w:rsid w:val="65404DA2"/>
    <w:rsid w:val="65416480"/>
    <w:rsid w:val="65672831"/>
    <w:rsid w:val="656976B0"/>
    <w:rsid w:val="657324B0"/>
    <w:rsid w:val="65797688"/>
    <w:rsid w:val="659776F7"/>
    <w:rsid w:val="65A96DEB"/>
    <w:rsid w:val="65AF7D19"/>
    <w:rsid w:val="65B3649A"/>
    <w:rsid w:val="65BB665C"/>
    <w:rsid w:val="65BF03BD"/>
    <w:rsid w:val="661C136B"/>
    <w:rsid w:val="66264F45"/>
    <w:rsid w:val="663366B5"/>
    <w:rsid w:val="66445A65"/>
    <w:rsid w:val="6674153C"/>
    <w:rsid w:val="668965F3"/>
    <w:rsid w:val="669B2BD8"/>
    <w:rsid w:val="66A57729"/>
    <w:rsid w:val="66AF3216"/>
    <w:rsid w:val="66B07D06"/>
    <w:rsid w:val="66B43C9A"/>
    <w:rsid w:val="66B71094"/>
    <w:rsid w:val="66CA6C98"/>
    <w:rsid w:val="66CF63DE"/>
    <w:rsid w:val="66F71800"/>
    <w:rsid w:val="670342D9"/>
    <w:rsid w:val="67053752"/>
    <w:rsid w:val="6716400D"/>
    <w:rsid w:val="6747066A"/>
    <w:rsid w:val="674E19F8"/>
    <w:rsid w:val="67635EC3"/>
    <w:rsid w:val="6773145F"/>
    <w:rsid w:val="677435B2"/>
    <w:rsid w:val="67BA0E3C"/>
    <w:rsid w:val="67BF6452"/>
    <w:rsid w:val="67E47ECF"/>
    <w:rsid w:val="67EF75F1"/>
    <w:rsid w:val="67FE263D"/>
    <w:rsid w:val="68177712"/>
    <w:rsid w:val="681D6012"/>
    <w:rsid w:val="684150B9"/>
    <w:rsid w:val="684B5F38"/>
    <w:rsid w:val="685A617B"/>
    <w:rsid w:val="6870599E"/>
    <w:rsid w:val="68CC2040"/>
    <w:rsid w:val="68E1689C"/>
    <w:rsid w:val="68EC771B"/>
    <w:rsid w:val="69124F16"/>
    <w:rsid w:val="693115D2"/>
    <w:rsid w:val="69343286"/>
    <w:rsid w:val="69531548"/>
    <w:rsid w:val="695D23C7"/>
    <w:rsid w:val="69706376"/>
    <w:rsid w:val="69881641"/>
    <w:rsid w:val="69A2427D"/>
    <w:rsid w:val="69BD10B7"/>
    <w:rsid w:val="69C64B0E"/>
    <w:rsid w:val="69CD5C14"/>
    <w:rsid w:val="69CD7D75"/>
    <w:rsid w:val="69CF0D33"/>
    <w:rsid w:val="69D52033"/>
    <w:rsid w:val="69D525EC"/>
    <w:rsid w:val="69D776B0"/>
    <w:rsid w:val="69F33006"/>
    <w:rsid w:val="69F34AD9"/>
    <w:rsid w:val="69F820EF"/>
    <w:rsid w:val="6A1B7B8C"/>
    <w:rsid w:val="6A2C3962"/>
    <w:rsid w:val="6A464C09"/>
    <w:rsid w:val="6A503CD9"/>
    <w:rsid w:val="6A696B49"/>
    <w:rsid w:val="6A8F4802"/>
    <w:rsid w:val="6AA4254F"/>
    <w:rsid w:val="6AAF6F5E"/>
    <w:rsid w:val="6AB24495"/>
    <w:rsid w:val="6AB27AB2"/>
    <w:rsid w:val="6ABF6769"/>
    <w:rsid w:val="6AEA268C"/>
    <w:rsid w:val="6B030D4C"/>
    <w:rsid w:val="6B0B2002"/>
    <w:rsid w:val="6B2C02A3"/>
    <w:rsid w:val="6B3756C0"/>
    <w:rsid w:val="6B460C38"/>
    <w:rsid w:val="6B4F3F91"/>
    <w:rsid w:val="6B6712DB"/>
    <w:rsid w:val="6B6A7665"/>
    <w:rsid w:val="6B6E08BB"/>
    <w:rsid w:val="6B8D0D5A"/>
    <w:rsid w:val="6B954D92"/>
    <w:rsid w:val="6B9946B3"/>
    <w:rsid w:val="6BBA3B00"/>
    <w:rsid w:val="6BC43C9C"/>
    <w:rsid w:val="6BCA3618"/>
    <w:rsid w:val="6BEC459F"/>
    <w:rsid w:val="6BF025F8"/>
    <w:rsid w:val="6BFB1A23"/>
    <w:rsid w:val="6C042FCD"/>
    <w:rsid w:val="6C117498"/>
    <w:rsid w:val="6C1242E2"/>
    <w:rsid w:val="6C164AAF"/>
    <w:rsid w:val="6C1C3C61"/>
    <w:rsid w:val="6C305B70"/>
    <w:rsid w:val="6C382C77"/>
    <w:rsid w:val="6C5A0E3F"/>
    <w:rsid w:val="6C5D26DE"/>
    <w:rsid w:val="6C627CF4"/>
    <w:rsid w:val="6C6E6699"/>
    <w:rsid w:val="6C97799E"/>
    <w:rsid w:val="6CA1081C"/>
    <w:rsid w:val="6CC8224D"/>
    <w:rsid w:val="6CC85DA9"/>
    <w:rsid w:val="6CD70509"/>
    <w:rsid w:val="6CEA50A1"/>
    <w:rsid w:val="6D1837C6"/>
    <w:rsid w:val="6D260D22"/>
    <w:rsid w:val="6D2B458A"/>
    <w:rsid w:val="6D3939E9"/>
    <w:rsid w:val="6D5C2995"/>
    <w:rsid w:val="6D5E495F"/>
    <w:rsid w:val="6D8016E0"/>
    <w:rsid w:val="6D8223FC"/>
    <w:rsid w:val="6DA305C4"/>
    <w:rsid w:val="6DAF51BB"/>
    <w:rsid w:val="6DD440B1"/>
    <w:rsid w:val="6DDB1A0A"/>
    <w:rsid w:val="6DE76850"/>
    <w:rsid w:val="6DEB0015"/>
    <w:rsid w:val="6E0F7A08"/>
    <w:rsid w:val="6E4F6056"/>
    <w:rsid w:val="6E6935BC"/>
    <w:rsid w:val="6E7B1FE3"/>
    <w:rsid w:val="6E7D0E15"/>
    <w:rsid w:val="6E970129"/>
    <w:rsid w:val="6E997D72"/>
    <w:rsid w:val="6E9A1018"/>
    <w:rsid w:val="6EA64531"/>
    <w:rsid w:val="6EE60872"/>
    <w:rsid w:val="6EE80984"/>
    <w:rsid w:val="6EF916AB"/>
    <w:rsid w:val="6F1912C3"/>
    <w:rsid w:val="6F255735"/>
    <w:rsid w:val="6F6A1399"/>
    <w:rsid w:val="6F7779BF"/>
    <w:rsid w:val="6F815E7A"/>
    <w:rsid w:val="6F8A5598"/>
    <w:rsid w:val="6FA96657"/>
    <w:rsid w:val="6FAE771C"/>
    <w:rsid w:val="6FB20BD4"/>
    <w:rsid w:val="6FBA59BE"/>
    <w:rsid w:val="6FC36CFC"/>
    <w:rsid w:val="6FCC47DF"/>
    <w:rsid w:val="6FDE6407"/>
    <w:rsid w:val="6FE0340A"/>
    <w:rsid w:val="6FF51729"/>
    <w:rsid w:val="701952D0"/>
    <w:rsid w:val="701D465E"/>
    <w:rsid w:val="70296B3E"/>
    <w:rsid w:val="70357BF9"/>
    <w:rsid w:val="70384FF4"/>
    <w:rsid w:val="704E4817"/>
    <w:rsid w:val="70611204"/>
    <w:rsid w:val="706E3B0B"/>
    <w:rsid w:val="70C04FE9"/>
    <w:rsid w:val="70D7343F"/>
    <w:rsid w:val="70E229E5"/>
    <w:rsid w:val="70FE448F"/>
    <w:rsid w:val="71235CA4"/>
    <w:rsid w:val="7125287A"/>
    <w:rsid w:val="71381023"/>
    <w:rsid w:val="713D663A"/>
    <w:rsid w:val="714125CE"/>
    <w:rsid w:val="7141437C"/>
    <w:rsid w:val="714874B8"/>
    <w:rsid w:val="714A6275"/>
    <w:rsid w:val="714B6FA9"/>
    <w:rsid w:val="715A543E"/>
    <w:rsid w:val="71642066"/>
    <w:rsid w:val="71671D83"/>
    <w:rsid w:val="717F37A6"/>
    <w:rsid w:val="717F6C52"/>
    <w:rsid w:val="71813AE6"/>
    <w:rsid w:val="71880AA7"/>
    <w:rsid w:val="719B468D"/>
    <w:rsid w:val="719E357C"/>
    <w:rsid w:val="71DB115E"/>
    <w:rsid w:val="71F13EFF"/>
    <w:rsid w:val="71F61E79"/>
    <w:rsid w:val="720158B9"/>
    <w:rsid w:val="721B4BCD"/>
    <w:rsid w:val="7234593E"/>
    <w:rsid w:val="72387C4D"/>
    <w:rsid w:val="72514A93"/>
    <w:rsid w:val="72534367"/>
    <w:rsid w:val="72565C3D"/>
    <w:rsid w:val="72606A84"/>
    <w:rsid w:val="726245AA"/>
    <w:rsid w:val="72682551"/>
    <w:rsid w:val="72B122B8"/>
    <w:rsid w:val="72C139C6"/>
    <w:rsid w:val="72C2773E"/>
    <w:rsid w:val="72C47013"/>
    <w:rsid w:val="72C54B39"/>
    <w:rsid w:val="72C76B03"/>
    <w:rsid w:val="72D80D10"/>
    <w:rsid w:val="72E27499"/>
    <w:rsid w:val="72E476B5"/>
    <w:rsid w:val="72EF4CB6"/>
    <w:rsid w:val="730613D9"/>
    <w:rsid w:val="73092C77"/>
    <w:rsid w:val="731C568E"/>
    <w:rsid w:val="73337CF4"/>
    <w:rsid w:val="733A5527"/>
    <w:rsid w:val="734168B5"/>
    <w:rsid w:val="73440153"/>
    <w:rsid w:val="73644352"/>
    <w:rsid w:val="73916D55"/>
    <w:rsid w:val="73A330CC"/>
    <w:rsid w:val="73A929B9"/>
    <w:rsid w:val="73C020AA"/>
    <w:rsid w:val="73CA0E04"/>
    <w:rsid w:val="74012C6F"/>
    <w:rsid w:val="740F0877"/>
    <w:rsid w:val="74116287"/>
    <w:rsid w:val="741B5358"/>
    <w:rsid w:val="74235FBB"/>
    <w:rsid w:val="74463A57"/>
    <w:rsid w:val="744F6DB0"/>
    <w:rsid w:val="745368A0"/>
    <w:rsid w:val="746F1200"/>
    <w:rsid w:val="74784DFC"/>
    <w:rsid w:val="74881B12"/>
    <w:rsid w:val="749D0E4E"/>
    <w:rsid w:val="74E120FE"/>
    <w:rsid w:val="74F3598D"/>
    <w:rsid w:val="74FA2C30"/>
    <w:rsid w:val="74FB2A94"/>
    <w:rsid w:val="75263FB5"/>
    <w:rsid w:val="753C0CD6"/>
    <w:rsid w:val="754461E9"/>
    <w:rsid w:val="756D05E4"/>
    <w:rsid w:val="758D193E"/>
    <w:rsid w:val="758E56B6"/>
    <w:rsid w:val="75986529"/>
    <w:rsid w:val="75B25848"/>
    <w:rsid w:val="75B72E5F"/>
    <w:rsid w:val="75B90A32"/>
    <w:rsid w:val="75C94940"/>
    <w:rsid w:val="75CF6FF3"/>
    <w:rsid w:val="75D5222D"/>
    <w:rsid w:val="75F06371"/>
    <w:rsid w:val="75F91BD5"/>
    <w:rsid w:val="75FC6AC3"/>
    <w:rsid w:val="761262E7"/>
    <w:rsid w:val="761371AE"/>
    <w:rsid w:val="761610A1"/>
    <w:rsid w:val="7621652A"/>
    <w:rsid w:val="76307777"/>
    <w:rsid w:val="76424044"/>
    <w:rsid w:val="764566BC"/>
    <w:rsid w:val="765F165D"/>
    <w:rsid w:val="76741E0A"/>
    <w:rsid w:val="767646AC"/>
    <w:rsid w:val="768B1787"/>
    <w:rsid w:val="76911D29"/>
    <w:rsid w:val="769C5FEA"/>
    <w:rsid w:val="76A96C4B"/>
    <w:rsid w:val="76B94B5B"/>
    <w:rsid w:val="76BC49EB"/>
    <w:rsid w:val="76C21ABB"/>
    <w:rsid w:val="76D31F1A"/>
    <w:rsid w:val="76F123A0"/>
    <w:rsid w:val="76F61765"/>
    <w:rsid w:val="77000DA2"/>
    <w:rsid w:val="770420D4"/>
    <w:rsid w:val="772236B3"/>
    <w:rsid w:val="772B2E92"/>
    <w:rsid w:val="774B75E6"/>
    <w:rsid w:val="77575A92"/>
    <w:rsid w:val="775F730A"/>
    <w:rsid w:val="77882D05"/>
    <w:rsid w:val="77C43611"/>
    <w:rsid w:val="77D46C75"/>
    <w:rsid w:val="77E52701"/>
    <w:rsid w:val="77E872FF"/>
    <w:rsid w:val="78064B19"/>
    <w:rsid w:val="781E0F73"/>
    <w:rsid w:val="781E4519"/>
    <w:rsid w:val="781E69D1"/>
    <w:rsid w:val="78324E5D"/>
    <w:rsid w:val="78340059"/>
    <w:rsid w:val="78352678"/>
    <w:rsid w:val="78570929"/>
    <w:rsid w:val="78782D79"/>
    <w:rsid w:val="788F2776"/>
    <w:rsid w:val="78A07BDA"/>
    <w:rsid w:val="78BD1885"/>
    <w:rsid w:val="78BE62B2"/>
    <w:rsid w:val="78C23FF4"/>
    <w:rsid w:val="78CD4747"/>
    <w:rsid w:val="78D15A07"/>
    <w:rsid w:val="78F341AE"/>
    <w:rsid w:val="78FB2CBD"/>
    <w:rsid w:val="790740FD"/>
    <w:rsid w:val="791660EE"/>
    <w:rsid w:val="791B30EB"/>
    <w:rsid w:val="791D4BEC"/>
    <w:rsid w:val="791F1447"/>
    <w:rsid w:val="796B643A"/>
    <w:rsid w:val="797B0E8C"/>
    <w:rsid w:val="798D6205"/>
    <w:rsid w:val="799314ED"/>
    <w:rsid w:val="79B96B3C"/>
    <w:rsid w:val="79C3347E"/>
    <w:rsid w:val="79D615EC"/>
    <w:rsid w:val="79D7587D"/>
    <w:rsid w:val="7A051B6B"/>
    <w:rsid w:val="7A280F5B"/>
    <w:rsid w:val="7A4647B1"/>
    <w:rsid w:val="7A4B626B"/>
    <w:rsid w:val="7A6B2699"/>
    <w:rsid w:val="7A6F1F5A"/>
    <w:rsid w:val="7A88301C"/>
    <w:rsid w:val="7A8E68A8"/>
    <w:rsid w:val="7A8F7F06"/>
    <w:rsid w:val="7A97500D"/>
    <w:rsid w:val="7AA15E8B"/>
    <w:rsid w:val="7AB13B5A"/>
    <w:rsid w:val="7ADD0453"/>
    <w:rsid w:val="7AF46346"/>
    <w:rsid w:val="7B0F5EBF"/>
    <w:rsid w:val="7B116B6D"/>
    <w:rsid w:val="7B130FB9"/>
    <w:rsid w:val="7B172452"/>
    <w:rsid w:val="7B2C1BF9"/>
    <w:rsid w:val="7B474C85"/>
    <w:rsid w:val="7B590514"/>
    <w:rsid w:val="7B695E25"/>
    <w:rsid w:val="7B8D5C55"/>
    <w:rsid w:val="7B963516"/>
    <w:rsid w:val="7BA60E98"/>
    <w:rsid w:val="7BA94FF8"/>
    <w:rsid w:val="7BB664FB"/>
    <w:rsid w:val="7BBE1BED"/>
    <w:rsid w:val="7BC63363"/>
    <w:rsid w:val="7BCE2CB0"/>
    <w:rsid w:val="7BD007D6"/>
    <w:rsid w:val="7BD32074"/>
    <w:rsid w:val="7BD77DB7"/>
    <w:rsid w:val="7BDE0625"/>
    <w:rsid w:val="7BEC67B3"/>
    <w:rsid w:val="7BF21C79"/>
    <w:rsid w:val="7BF64EDE"/>
    <w:rsid w:val="7C211032"/>
    <w:rsid w:val="7C224DAA"/>
    <w:rsid w:val="7C2F7BF3"/>
    <w:rsid w:val="7C3C7AB4"/>
    <w:rsid w:val="7C400C1E"/>
    <w:rsid w:val="7C5053CF"/>
    <w:rsid w:val="7C59316E"/>
    <w:rsid w:val="7C6158D2"/>
    <w:rsid w:val="7C8D240D"/>
    <w:rsid w:val="7C9D699B"/>
    <w:rsid w:val="7CA659DB"/>
    <w:rsid w:val="7CAA1027"/>
    <w:rsid w:val="7CAD4FBB"/>
    <w:rsid w:val="7CAF2AE1"/>
    <w:rsid w:val="7CC33345"/>
    <w:rsid w:val="7CDB38D7"/>
    <w:rsid w:val="7CEC7892"/>
    <w:rsid w:val="7D07647A"/>
    <w:rsid w:val="7D1961AD"/>
    <w:rsid w:val="7D5B0573"/>
    <w:rsid w:val="7D831878"/>
    <w:rsid w:val="7D871368"/>
    <w:rsid w:val="7DA737B9"/>
    <w:rsid w:val="7DC025DB"/>
    <w:rsid w:val="7DD11708"/>
    <w:rsid w:val="7DF804B8"/>
    <w:rsid w:val="7E000C25"/>
    <w:rsid w:val="7E064983"/>
    <w:rsid w:val="7E32369A"/>
    <w:rsid w:val="7E3E411D"/>
    <w:rsid w:val="7E3E606D"/>
    <w:rsid w:val="7E461224"/>
    <w:rsid w:val="7E5B0638"/>
    <w:rsid w:val="7E5F73E5"/>
    <w:rsid w:val="7E617E0B"/>
    <w:rsid w:val="7E6D1B30"/>
    <w:rsid w:val="7E933D3D"/>
    <w:rsid w:val="7EA31E07"/>
    <w:rsid w:val="7EBC46EA"/>
    <w:rsid w:val="7EC167BD"/>
    <w:rsid w:val="7EC32874"/>
    <w:rsid w:val="7F00119D"/>
    <w:rsid w:val="7F211349"/>
    <w:rsid w:val="7F241BB9"/>
    <w:rsid w:val="7F2A292D"/>
    <w:rsid w:val="7F2D5F40"/>
    <w:rsid w:val="7F385010"/>
    <w:rsid w:val="7F395CC1"/>
    <w:rsid w:val="7F6A1EDE"/>
    <w:rsid w:val="7F710522"/>
    <w:rsid w:val="7F9D1317"/>
    <w:rsid w:val="7F9D30C5"/>
    <w:rsid w:val="7FEF0AAD"/>
    <w:rsid w:val="7FF12376"/>
    <w:rsid w:val="7FF82C26"/>
    <w:rsid w:val="7FFFEF99"/>
    <w:rsid w:val="BEB9A693"/>
    <w:rsid w:val="CFBC6AAE"/>
    <w:rsid w:val="FC6BC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6"/>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7">
    <w:name w:val="heading 5"/>
    <w:basedOn w:val="1"/>
    <w:next w:val="8"/>
    <w:link w:val="37"/>
    <w:qFormat/>
    <w:uiPriority w:val="9"/>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0"/>
    <w:unhideWhenUsed/>
    <w:qFormat/>
    <w:uiPriority w:val="99"/>
    <w:pPr>
      <w:spacing w:after="120"/>
    </w:pPr>
  </w:style>
  <w:style w:type="paragraph" w:styleId="8">
    <w:name w:val="Normal Indent"/>
    <w:basedOn w:val="1"/>
    <w:qFormat/>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0">
    <w:name w:val="Document Map"/>
    <w:basedOn w:val="1"/>
    <w:semiHidden/>
    <w:qFormat/>
    <w:uiPriority w:val="0"/>
    <w:rPr>
      <w:rFonts w:ascii="宋体" w:hAnsi="Calibri"/>
      <w:sz w:val="18"/>
      <w:szCs w:val="20"/>
    </w:rPr>
  </w:style>
  <w:style w:type="paragraph" w:styleId="11">
    <w:name w:val="annotation text"/>
    <w:basedOn w:val="1"/>
    <w:link w:val="38"/>
    <w:qFormat/>
    <w:uiPriority w:val="0"/>
    <w:pPr>
      <w:jc w:val="left"/>
    </w:pPr>
  </w:style>
  <w:style w:type="paragraph" w:styleId="12">
    <w:name w:val="Body Text 3"/>
    <w:basedOn w:val="1"/>
    <w:link w:val="39"/>
    <w:unhideWhenUsed/>
    <w:qFormat/>
    <w:uiPriority w:val="99"/>
    <w:pPr>
      <w:spacing w:after="120"/>
    </w:pPr>
    <w:rPr>
      <w:sz w:val="16"/>
      <w:szCs w:val="16"/>
    </w:rPr>
  </w:style>
  <w:style w:type="paragraph" w:styleId="13">
    <w:name w:val="Body Text Indent"/>
    <w:basedOn w:val="1"/>
    <w:link w:val="41"/>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Block Text"/>
    <w:basedOn w:val="1"/>
    <w:qFormat/>
    <w:uiPriority w:val="0"/>
    <w:pPr>
      <w:adjustRightInd w:val="0"/>
      <w:ind w:left="420" w:right="33"/>
      <w:jc w:val="left"/>
      <w:textAlignment w:val="baseline"/>
    </w:pPr>
    <w:rPr>
      <w:kern w:val="0"/>
      <w:szCs w:val="20"/>
    </w:rPr>
  </w:style>
  <w:style w:type="paragraph" w:styleId="16">
    <w:name w:val="Plain Text"/>
    <w:basedOn w:val="1"/>
    <w:link w:val="42"/>
    <w:qFormat/>
    <w:uiPriority w:val="0"/>
    <w:rPr>
      <w:rFonts w:ascii="宋体" w:hAnsi="Courier New"/>
      <w:kern w:val="0"/>
      <w:sz w:val="20"/>
      <w:szCs w:val="21"/>
    </w:rPr>
  </w:style>
  <w:style w:type="paragraph" w:styleId="17">
    <w:name w:val="Date"/>
    <w:basedOn w:val="1"/>
    <w:next w:val="1"/>
    <w:link w:val="43"/>
    <w:unhideWhenUsed/>
    <w:qFormat/>
    <w:uiPriority w:val="99"/>
    <w:pPr>
      <w:ind w:left="100" w:leftChars="2500"/>
    </w:pPr>
  </w:style>
  <w:style w:type="paragraph" w:styleId="18">
    <w:name w:val="Balloon Text"/>
    <w:basedOn w:val="1"/>
    <w:semiHidden/>
    <w:qFormat/>
    <w:uiPriority w:val="0"/>
    <w:rPr>
      <w:sz w:val="18"/>
      <w:szCs w:val="18"/>
    </w:rPr>
  </w:style>
  <w:style w:type="paragraph" w:styleId="19">
    <w:name w:val="footer"/>
    <w:basedOn w:val="1"/>
    <w:link w:val="44"/>
    <w:unhideWhenUsed/>
    <w:qFormat/>
    <w:uiPriority w:val="99"/>
    <w:pPr>
      <w:tabs>
        <w:tab w:val="center" w:pos="4153"/>
        <w:tab w:val="right" w:pos="8306"/>
      </w:tabs>
      <w:snapToGrid w:val="0"/>
      <w:jc w:val="left"/>
    </w:pPr>
    <w:rPr>
      <w:kern w:val="0"/>
      <w:sz w:val="18"/>
      <w:szCs w:val="18"/>
    </w:rPr>
  </w:style>
  <w:style w:type="paragraph" w:styleId="20">
    <w:name w:val="header"/>
    <w:basedOn w:val="1"/>
    <w:link w:val="4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tabs>
        <w:tab w:val="right" w:leader="dot" w:pos="8296"/>
      </w:tabs>
      <w:ind w:left="420" w:leftChars="200"/>
    </w:pPr>
  </w:style>
  <w:style w:type="paragraph" w:styleId="23">
    <w:name w:val="Normal (Web)"/>
    <w:basedOn w:val="1"/>
    <w:unhideWhenUsed/>
    <w:qFormat/>
    <w:uiPriority w:val="99"/>
    <w:rPr>
      <w:rFonts w:ascii="Calibri" w:hAnsi="Calibri"/>
      <w:kern w:val="0"/>
      <w:sz w:val="24"/>
    </w:rPr>
  </w:style>
  <w:style w:type="paragraph" w:styleId="24">
    <w:name w:val="Title"/>
    <w:basedOn w:val="1"/>
    <w:next w:val="1"/>
    <w:qFormat/>
    <w:uiPriority w:val="0"/>
    <w:pPr>
      <w:widowControl/>
      <w:overflowPunct w:val="0"/>
      <w:autoSpaceDE w:val="0"/>
      <w:autoSpaceDN w:val="0"/>
      <w:adjustRightInd w:val="0"/>
      <w:jc w:val="center"/>
      <w:textAlignment w:val="baseline"/>
    </w:pPr>
    <w:rPr>
      <w:rFonts w:ascii="Cambria" w:hAnsi="Cambria"/>
      <w:b/>
      <w:bCs/>
      <w:sz w:val="32"/>
      <w:szCs w:val="32"/>
    </w:rPr>
  </w:style>
  <w:style w:type="paragraph" w:styleId="25">
    <w:name w:val="annotation subject"/>
    <w:basedOn w:val="11"/>
    <w:next w:val="11"/>
    <w:link w:val="46"/>
    <w:qFormat/>
    <w:uiPriority w:val="99"/>
    <w:rPr>
      <w:b/>
      <w:bCs/>
    </w:rPr>
  </w:style>
  <w:style w:type="paragraph" w:styleId="26">
    <w:name w:val="Body Text First Indent 2"/>
    <w:basedOn w:val="13"/>
    <w:qFormat/>
    <w:uiPriority w:val="0"/>
    <w:pPr>
      <w:spacing w:after="120" w:line="240" w:lineRule="auto"/>
      <w:ind w:left="420" w:leftChars="200" w:firstLine="420" w:firstLineChars="200"/>
    </w:pPr>
    <w:rPr>
      <w:sz w:val="21"/>
      <w:szCs w:val="24"/>
    </w:rPr>
  </w:style>
  <w:style w:type="table" w:styleId="28">
    <w:name w:val="Table Grid"/>
    <w:basedOn w:val="2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Emphasis"/>
    <w:basedOn w:val="29"/>
    <w:qFormat/>
    <w:uiPriority w:val="20"/>
    <w:rPr>
      <w:i/>
      <w:iCs/>
    </w:rPr>
  </w:style>
  <w:style w:type="character" w:styleId="32">
    <w:name w:val="Hyperlink"/>
    <w:unhideWhenUsed/>
    <w:qFormat/>
    <w:uiPriority w:val="99"/>
    <w:rPr>
      <w:color w:val="0000FF"/>
      <w:u w:val="single"/>
    </w:rPr>
  </w:style>
  <w:style w:type="character" w:styleId="33">
    <w:name w:val="annotation reference"/>
    <w:qFormat/>
    <w:uiPriority w:val="0"/>
    <w:rPr>
      <w:sz w:val="21"/>
      <w:szCs w:val="21"/>
    </w:rPr>
  </w:style>
  <w:style w:type="character" w:customStyle="1" w:styleId="34">
    <w:name w:val="标题 1 Char"/>
    <w:link w:val="3"/>
    <w:qFormat/>
    <w:uiPriority w:val="0"/>
    <w:rPr>
      <w:b/>
      <w:bCs/>
      <w:kern w:val="44"/>
      <w:sz w:val="44"/>
      <w:szCs w:val="44"/>
    </w:rPr>
  </w:style>
  <w:style w:type="character" w:customStyle="1" w:styleId="35">
    <w:name w:val="标题 2 Char"/>
    <w:link w:val="4"/>
    <w:qFormat/>
    <w:uiPriority w:val="9"/>
    <w:rPr>
      <w:rFonts w:ascii="Cambria" w:hAnsi="Cambria" w:eastAsia="宋体" w:cs="Times New Roman"/>
      <w:b/>
      <w:bCs/>
      <w:kern w:val="2"/>
      <w:sz w:val="32"/>
      <w:szCs w:val="32"/>
    </w:rPr>
  </w:style>
  <w:style w:type="character" w:customStyle="1" w:styleId="36">
    <w:name w:val="标题 3 Char"/>
    <w:basedOn w:val="29"/>
    <w:link w:val="5"/>
    <w:semiHidden/>
    <w:qFormat/>
    <w:uiPriority w:val="9"/>
    <w:rPr>
      <w:b/>
      <w:bCs/>
      <w:kern w:val="2"/>
      <w:sz w:val="32"/>
      <w:szCs w:val="32"/>
    </w:rPr>
  </w:style>
  <w:style w:type="character" w:customStyle="1" w:styleId="37">
    <w:name w:val="标题 5 Char"/>
    <w:link w:val="7"/>
    <w:semiHidden/>
    <w:qFormat/>
    <w:uiPriority w:val="9"/>
    <w:rPr>
      <w:rFonts w:ascii="Times New Roman" w:hAnsi="Times New Roman"/>
      <w:b/>
      <w:bCs/>
      <w:kern w:val="2"/>
      <w:sz w:val="28"/>
      <w:szCs w:val="28"/>
    </w:rPr>
  </w:style>
  <w:style w:type="character" w:customStyle="1" w:styleId="38">
    <w:name w:val="批注文字 Char"/>
    <w:link w:val="11"/>
    <w:qFormat/>
    <w:uiPriority w:val="0"/>
    <w:rPr>
      <w:rFonts w:ascii="Times New Roman" w:hAnsi="Times New Roman"/>
      <w:kern w:val="2"/>
      <w:sz w:val="21"/>
      <w:szCs w:val="24"/>
    </w:rPr>
  </w:style>
  <w:style w:type="character" w:customStyle="1" w:styleId="39">
    <w:name w:val="正文文本 3 Char"/>
    <w:link w:val="12"/>
    <w:semiHidden/>
    <w:qFormat/>
    <w:uiPriority w:val="99"/>
    <w:rPr>
      <w:rFonts w:ascii="Times New Roman" w:hAnsi="Times New Roman"/>
      <w:kern w:val="2"/>
      <w:sz w:val="16"/>
      <w:szCs w:val="16"/>
    </w:rPr>
  </w:style>
  <w:style w:type="character" w:customStyle="1" w:styleId="40">
    <w:name w:val="正文文本 Char"/>
    <w:link w:val="2"/>
    <w:qFormat/>
    <w:uiPriority w:val="99"/>
    <w:rPr>
      <w:rFonts w:ascii="Times New Roman" w:hAnsi="Times New Roman"/>
      <w:kern w:val="2"/>
      <w:sz w:val="21"/>
      <w:szCs w:val="24"/>
    </w:rPr>
  </w:style>
  <w:style w:type="character" w:customStyle="1" w:styleId="41">
    <w:name w:val="正文文本缩进 Char"/>
    <w:link w:val="13"/>
    <w:qFormat/>
    <w:uiPriority w:val="0"/>
    <w:rPr>
      <w:rFonts w:ascii="仿宋_GB2312" w:hAnsi="Times New Roman" w:eastAsia="仿宋_GB2312" w:cs="Times New Roman"/>
      <w:sz w:val="32"/>
      <w:szCs w:val="20"/>
    </w:rPr>
  </w:style>
  <w:style w:type="character" w:customStyle="1" w:styleId="42">
    <w:name w:val="纯文本 Char"/>
    <w:link w:val="16"/>
    <w:qFormat/>
    <w:uiPriority w:val="0"/>
    <w:rPr>
      <w:rFonts w:ascii="宋体" w:hAnsi="Courier New" w:eastAsia="宋体" w:cs="Courier New"/>
      <w:szCs w:val="21"/>
    </w:rPr>
  </w:style>
  <w:style w:type="character" w:customStyle="1" w:styleId="43">
    <w:name w:val="日期 Char"/>
    <w:link w:val="17"/>
    <w:semiHidden/>
    <w:qFormat/>
    <w:uiPriority w:val="99"/>
    <w:rPr>
      <w:rFonts w:ascii="Times New Roman" w:hAnsi="Times New Roman"/>
      <w:kern w:val="2"/>
      <w:sz w:val="21"/>
      <w:szCs w:val="24"/>
    </w:rPr>
  </w:style>
  <w:style w:type="character" w:customStyle="1" w:styleId="44">
    <w:name w:val="页脚 Char1"/>
    <w:link w:val="19"/>
    <w:qFormat/>
    <w:uiPriority w:val="99"/>
    <w:rPr>
      <w:sz w:val="18"/>
      <w:szCs w:val="18"/>
    </w:rPr>
  </w:style>
  <w:style w:type="character" w:customStyle="1" w:styleId="45">
    <w:name w:val="页眉 Char"/>
    <w:link w:val="20"/>
    <w:qFormat/>
    <w:uiPriority w:val="99"/>
    <w:rPr>
      <w:sz w:val="18"/>
      <w:szCs w:val="18"/>
    </w:rPr>
  </w:style>
  <w:style w:type="character" w:customStyle="1" w:styleId="46">
    <w:name w:val="批注主题 Char"/>
    <w:link w:val="25"/>
    <w:qFormat/>
    <w:uiPriority w:val="99"/>
    <w:rPr>
      <w:rFonts w:ascii="Times New Roman" w:hAnsi="Times New Roman"/>
      <w:b/>
      <w:bCs/>
      <w:kern w:val="2"/>
      <w:sz w:val="21"/>
      <w:szCs w:val="24"/>
    </w:rPr>
  </w:style>
  <w:style w:type="paragraph" w:customStyle="1" w:styleId="47">
    <w:name w:val="Style1"/>
    <w:basedOn w:val="1"/>
    <w:qFormat/>
    <w:uiPriority w:val="0"/>
    <w:pPr>
      <w:widowControl/>
      <w:tabs>
        <w:tab w:val="left" w:pos="-720"/>
      </w:tabs>
      <w:spacing w:after="120"/>
    </w:pPr>
    <w:rPr>
      <w:spacing w:val="-3"/>
      <w:kern w:val="0"/>
      <w:sz w:val="24"/>
      <w:szCs w:val="20"/>
      <w:lang w:val="en-AU" w:eastAsia="en-US"/>
    </w:rPr>
  </w:style>
  <w:style w:type="character" w:customStyle="1" w:styleId="48">
    <w:name w:val="批注文字 Char2"/>
    <w:qFormat/>
    <w:uiPriority w:val="0"/>
    <w:rPr>
      <w:rFonts w:ascii="Times New Roman" w:hAnsi="Times New Roman"/>
      <w:kern w:val="2"/>
      <w:sz w:val="21"/>
      <w:szCs w:val="24"/>
    </w:rPr>
  </w:style>
  <w:style w:type="character" w:customStyle="1" w:styleId="49">
    <w:name w:val="纯文本 字符2"/>
    <w:qFormat/>
    <w:uiPriority w:val="0"/>
    <w:rPr>
      <w:rFonts w:ascii="宋体" w:hAnsi="Courier New" w:eastAsia="宋体" w:cs="Courier New"/>
      <w:szCs w:val="21"/>
    </w:rPr>
  </w:style>
  <w:style w:type="character" w:customStyle="1" w:styleId="50">
    <w:name w:val="正文2 Char Char"/>
    <w:link w:val="51"/>
    <w:qFormat/>
    <w:uiPriority w:val="0"/>
    <w:rPr>
      <w:kern w:val="2"/>
      <w:sz w:val="24"/>
    </w:rPr>
  </w:style>
  <w:style w:type="paragraph" w:customStyle="1" w:styleId="51">
    <w:name w:val="正文2"/>
    <w:basedOn w:val="1"/>
    <w:link w:val="50"/>
    <w:qFormat/>
    <w:uiPriority w:val="0"/>
    <w:pPr>
      <w:adjustRightInd w:val="0"/>
      <w:spacing w:before="156" w:line="360" w:lineRule="auto"/>
      <w:ind w:firstLine="510" w:firstLineChars="200"/>
    </w:pPr>
    <w:rPr>
      <w:sz w:val="24"/>
      <w:szCs w:val="20"/>
    </w:rPr>
  </w:style>
  <w:style w:type="character" w:customStyle="1" w:styleId="52">
    <w:name w:val="标题 1 字符"/>
    <w:qFormat/>
    <w:uiPriority w:val="9"/>
    <w:rPr>
      <w:b/>
      <w:bCs/>
      <w:kern w:val="44"/>
      <w:sz w:val="44"/>
      <w:szCs w:val="44"/>
    </w:rPr>
  </w:style>
  <w:style w:type="character" w:customStyle="1" w:styleId="53">
    <w:name w:val="批注文字 字符2"/>
    <w:qFormat/>
    <w:uiPriority w:val="0"/>
    <w:rPr>
      <w:rFonts w:ascii="Times New Roman" w:hAnsi="Times New Roman"/>
      <w:kern w:val="2"/>
      <w:sz w:val="21"/>
      <w:szCs w:val="24"/>
    </w:rPr>
  </w:style>
  <w:style w:type="character" w:customStyle="1" w:styleId="54">
    <w:name w:val="批注文字 Char1"/>
    <w:qFormat/>
    <w:uiPriority w:val="0"/>
    <w:rPr>
      <w:rFonts w:ascii="Times New Roman" w:hAnsi="Times New Roman"/>
      <w:kern w:val="2"/>
      <w:sz w:val="21"/>
      <w:szCs w:val="24"/>
    </w:rPr>
  </w:style>
  <w:style w:type="character" w:customStyle="1" w:styleId="55">
    <w:name w:val="页脚 Char"/>
    <w:qFormat/>
    <w:uiPriority w:val="99"/>
    <w:rPr>
      <w:lang w:eastAsia="zh-CN"/>
    </w:rPr>
  </w:style>
  <w:style w:type="character" w:customStyle="1" w:styleId="56">
    <w:name w:val="textcontents"/>
    <w:qFormat/>
    <w:uiPriority w:val="0"/>
  </w:style>
  <w:style w:type="character" w:customStyle="1" w:styleId="57">
    <w:name w:val="纯文本 字符1"/>
    <w:qFormat/>
    <w:uiPriority w:val="0"/>
    <w:rPr>
      <w:rFonts w:ascii="宋体" w:hAnsi="Courier New"/>
    </w:rPr>
  </w:style>
  <w:style w:type="character" w:customStyle="1" w:styleId="58">
    <w:name w:val="正文文本缩进 字符1"/>
    <w:qFormat/>
    <w:uiPriority w:val="0"/>
    <w:rPr>
      <w:rFonts w:ascii="仿宋_GB2312" w:hAnsi="Times New Roman" w:eastAsia="仿宋_GB2312" w:cs="Times New Roman"/>
      <w:sz w:val="32"/>
      <w:szCs w:val="20"/>
    </w:rPr>
  </w:style>
  <w:style w:type="character" w:customStyle="1" w:styleId="59">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60">
    <w:name w:val="apple-style-span"/>
    <w:qFormat/>
    <w:uiPriority w:val="0"/>
  </w:style>
  <w:style w:type="character" w:customStyle="1" w:styleId="61">
    <w:name w:val="纯文本 Char1"/>
    <w:qFormat/>
    <w:uiPriority w:val="0"/>
    <w:rPr>
      <w:rFonts w:ascii="宋体" w:hAnsi="Courier New" w:eastAsia="宋体" w:cs="Courier New"/>
      <w:szCs w:val="21"/>
    </w:rPr>
  </w:style>
  <w:style w:type="character" w:customStyle="1" w:styleId="62">
    <w:name w:val="批注文字 字符1"/>
    <w:qFormat/>
    <w:uiPriority w:val="0"/>
    <w:rPr>
      <w:kern w:val="2"/>
      <w:sz w:val="21"/>
      <w:szCs w:val="24"/>
    </w:rPr>
  </w:style>
  <w:style w:type="paragraph" w:customStyle="1" w:styleId="63">
    <w:name w:val="Table Paragraph"/>
    <w:basedOn w:val="1"/>
    <w:qFormat/>
    <w:uiPriority w:val="1"/>
    <w:pPr>
      <w:jc w:val="left"/>
    </w:pPr>
    <w:rPr>
      <w:rFonts w:ascii="Calibri" w:hAnsi="Calibri"/>
      <w:kern w:val="0"/>
      <w:sz w:val="22"/>
      <w:szCs w:val="22"/>
      <w:lang w:eastAsia="en-US"/>
    </w:rPr>
  </w:style>
  <w:style w:type="paragraph" w:styleId="64">
    <w:name w:val="List Paragraph"/>
    <w:basedOn w:val="1"/>
    <w:qFormat/>
    <w:uiPriority w:val="34"/>
    <w:pPr>
      <w:ind w:firstLine="420" w:firstLineChars="200"/>
    </w:pPr>
  </w:style>
  <w:style w:type="paragraph" w:customStyle="1" w:styleId="65">
    <w:name w:val="默认段落字体 Para Char Char Char Char Char Char Char Char Char1 Char Char Char Char"/>
    <w:basedOn w:val="1"/>
    <w:qFormat/>
    <w:uiPriority w:val="0"/>
    <w:rPr>
      <w:rFonts w:ascii="Tahoma" w:hAnsi="Tahoma"/>
      <w:sz w:val="24"/>
      <w:szCs w:val="20"/>
    </w:rPr>
  </w:style>
  <w:style w:type="paragraph" w:customStyle="1" w:styleId="6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67">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68">
    <w:name w:val="font21"/>
    <w:qFormat/>
    <w:uiPriority w:val="0"/>
    <w:rPr>
      <w:rFonts w:hint="eastAsia" w:ascii="宋体" w:hAnsi="宋体" w:eastAsia="宋体" w:cs="宋体"/>
      <w:color w:val="000000"/>
      <w:sz w:val="21"/>
      <w:szCs w:val="21"/>
      <w:u w:val="none"/>
    </w:rPr>
  </w:style>
  <w:style w:type="paragraph" w:customStyle="1" w:styleId="69">
    <w:name w:val="Revision"/>
    <w:unhideWhenUsed/>
    <w:qFormat/>
    <w:uiPriority w:val="99"/>
    <w:rPr>
      <w:rFonts w:ascii="Times New Roman" w:hAnsi="Times New Roman" w:eastAsia="宋体" w:cs="Times New Roman"/>
      <w:kern w:val="2"/>
      <w:sz w:val="21"/>
      <w:szCs w:val="24"/>
      <w:lang w:val="en-US" w:eastAsia="zh-CN" w:bidi="ar-SA"/>
    </w:rPr>
  </w:style>
  <w:style w:type="character" w:customStyle="1" w:styleId="70">
    <w:name w:val="font31"/>
    <w:basedOn w:val="29"/>
    <w:qFormat/>
    <w:uiPriority w:val="0"/>
    <w:rPr>
      <w:rFonts w:hint="default" w:ascii="Calibri" w:hAnsi="Calibri" w:cs="Calibri"/>
      <w:color w:val="000000"/>
      <w:sz w:val="22"/>
      <w:szCs w:val="22"/>
      <w:u w:val="none"/>
    </w:rPr>
  </w:style>
  <w:style w:type="character" w:customStyle="1" w:styleId="71">
    <w:name w:val="font51"/>
    <w:basedOn w:val="29"/>
    <w:qFormat/>
    <w:uiPriority w:val="0"/>
    <w:rPr>
      <w:rFonts w:hint="eastAsia" w:ascii="宋体" w:hAnsi="宋体" w:eastAsia="宋体" w:cs="宋体"/>
      <w:color w:val="000000"/>
      <w:sz w:val="22"/>
      <w:szCs w:val="22"/>
      <w:u w:val="none"/>
    </w:rPr>
  </w:style>
  <w:style w:type="paragraph" w:customStyle="1" w:styleId="72">
    <w:name w:val="WPSOffice手动目录 1"/>
    <w:qFormat/>
    <w:uiPriority w:val="0"/>
    <w:pPr>
      <w:ind w:leftChars="0"/>
    </w:pPr>
    <w:rPr>
      <w:rFonts w:ascii="Times New Roman" w:hAnsi="Times New Roman" w:eastAsia="宋体" w:cs="Times New Roman"/>
      <w:sz w:val="20"/>
      <w:szCs w:val="20"/>
    </w:rPr>
  </w:style>
  <w:style w:type="character" w:customStyle="1" w:styleId="73">
    <w:name w:val="15"/>
    <w:basedOn w:val="29"/>
    <w:qFormat/>
    <w:uiPriority w:val="0"/>
    <w:rPr>
      <w:rFonts w:hint="default" w:ascii="Times New Roman" w:hAnsi="Times New Roman" w:cs="Times New Roman"/>
    </w:rPr>
  </w:style>
  <w:style w:type="paragraph" w:customStyle="1" w:styleId="74">
    <w:name w:val="_Style 8"/>
    <w:basedOn w:val="10"/>
    <w:qFormat/>
    <w:uiPriority w:val="0"/>
    <w:pPr>
      <w:widowControl/>
      <w:shd w:val="clear" w:color="auto" w:fill="000080"/>
      <w:ind w:firstLine="454"/>
      <w:jc w:val="left"/>
    </w:pPr>
    <w:rPr>
      <w:rFonts w:ascii="Times New Roman" w:hAnsi="Times New Roman"/>
      <w:sz w:val="21"/>
      <w:szCs w:val="24"/>
    </w:rPr>
  </w:style>
  <w:style w:type="character" w:customStyle="1" w:styleId="75">
    <w:name w:val="font11"/>
    <w:basedOn w:val="29"/>
    <w:qFormat/>
    <w:uiPriority w:val="0"/>
    <w:rPr>
      <w:rFonts w:hint="eastAsia" w:ascii="宋体" w:hAnsi="宋体" w:eastAsia="宋体" w:cs="宋体"/>
      <w:color w:val="000000"/>
      <w:sz w:val="22"/>
      <w:szCs w:val="22"/>
      <w:u w:val="none"/>
    </w:rPr>
  </w:style>
  <w:style w:type="character" w:customStyle="1" w:styleId="76">
    <w:name w:val="font41"/>
    <w:basedOn w:val="29"/>
    <w:qFormat/>
    <w:uiPriority w:val="0"/>
    <w:rPr>
      <w:rFonts w:hint="eastAsia" w:ascii="宋体" w:hAnsi="宋体" w:eastAsia="宋体" w:cs="宋体"/>
      <w:color w:val="000000"/>
      <w:sz w:val="20"/>
      <w:szCs w:val="20"/>
      <w:u w:val="none"/>
    </w:rPr>
  </w:style>
  <w:style w:type="character" w:customStyle="1" w:styleId="77">
    <w:name w:val="font61"/>
    <w:basedOn w:val="29"/>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81</Pages>
  <Words>25333</Words>
  <Characters>27521</Characters>
  <Lines>651</Lines>
  <Paragraphs>183</Paragraphs>
  <TotalTime>36</TotalTime>
  <ScaleCrop>false</ScaleCrop>
  <LinksUpToDate>false</LinksUpToDate>
  <CharactersWithSpaces>28081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2022-06-08T10:59:00Z</dcterms:created>
  <dc:creator>唐冰</dc:creator>
  <cp:lastModifiedBy>Administrator</cp:lastModifiedBy>
  <cp:lastPrinted>2024-06-26T11:34:00Z</cp:lastPrinted>
  <dcterms:modified xsi:type="dcterms:W3CDTF">2026-05-14T02:42:37Z</dcterms:modified>
  <dc:title>竞争性谈判文件规范</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EE386B06418A417FA1E48AF6F9A8D2F9_13</vt:lpwstr>
  </property>
  <property fmtid="{D5CDD505-2E9C-101B-9397-08002B2CF9AE}" pid="4" name="KSOTemplateDocerSaveRecord">
    <vt:lpwstr>eyJoZGlkIjoiMGNmOGIyNTBjYmU0MjNhOThkZDU4Yzk4YmM4MjllMWMiLCJ1c2VySWQiOiI5OTc1ODAxMDQifQ==</vt:lpwstr>
  </property>
</Properties>
</file>