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DC491D">
      <w:pPr>
        <w:jc w:val="center"/>
        <w:rPr>
          <w:rFonts w:hint="eastAsia" w:ascii="宋体" w:hAnsi="宋体" w:cs="宋体"/>
          <w:b/>
          <w:bCs/>
          <w:color w:val="auto"/>
          <w:sz w:val="48"/>
          <w:szCs w:val="48"/>
          <w:highlight w:val="none"/>
        </w:rPr>
      </w:pPr>
      <w:bookmarkStart w:id="0" w:name="OLE_LINK15"/>
      <w:bookmarkStart w:id="1" w:name="OLE_LINK10"/>
      <w:bookmarkStart w:id="2" w:name="OLE_LINK8"/>
      <w:bookmarkStart w:id="3" w:name="OLE_LINK11"/>
      <w:bookmarkStart w:id="4" w:name="OLE_LINK7"/>
      <w:bookmarkStart w:id="267" w:name="_GoBack"/>
    </w:p>
    <w:p w14:paraId="10677D59">
      <w:pPr>
        <w:jc w:val="right"/>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drawing>
          <wp:inline distT="0" distB="0" distL="114300" distR="114300">
            <wp:extent cx="5347335" cy="630555"/>
            <wp:effectExtent l="0" t="0" r="5715" b="17145"/>
            <wp:docPr id="2" name="图片 2" descr="828f7ba50ad1d84eaff4ae79095e7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28f7ba50ad1d84eaff4ae79095e7ae9"/>
                    <pic:cNvPicPr>
                      <a:picLocks noChangeAspect="1"/>
                    </pic:cNvPicPr>
                  </pic:nvPicPr>
                  <pic:blipFill>
                    <a:blip r:embed="rId20"/>
                    <a:stretch>
                      <a:fillRect/>
                    </a:stretch>
                  </pic:blipFill>
                  <pic:spPr>
                    <a:xfrm>
                      <a:off x="0" y="0"/>
                      <a:ext cx="5347335" cy="630555"/>
                    </a:xfrm>
                    <a:prstGeom prst="rect">
                      <a:avLst/>
                    </a:prstGeom>
                  </pic:spPr>
                </pic:pic>
              </a:graphicData>
            </a:graphic>
          </wp:inline>
        </w:drawing>
      </w:r>
    </w:p>
    <w:bookmarkEnd w:id="0"/>
    <w:p w14:paraId="2A732B59">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159385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4.25pt;margin-top:12.55pt;height:0.65pt;width:468.05pt;z-index:251659264;mso-width-relative:page;mso-height-relative:page;" filled="f" stroked="t" coordsize="21600,21600" o:gfxdata="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EhyWNgAAAAJAQAADwAAAAAAAAABACAAAAAiAAAAZHJzL2Rvd25yZXYueG1sUEsB&#10;AhQAFAAAAAgAh07iQApIYfX1AQAA9wMAAA4AAAAAAAAAAQAgAAAAJw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78258682">
      <w:pPr>
        <w:pStyle w:val="20"/>
        <w:jc w:val="center"/>
        <w:rPr>
          <w:rFonts w:hint="eastAsia" w:hAnsi="宋体" w:cs="宋体"/>
          <w:color w:val="auto"/>
          <w:sz w:val="72"/>
          <w:szCs w:val="72"/>
          <w:highlight w:val="none"/>
        </w:rPr>
      </w:pPr>
    </w:p>
    <w:p w14:paraId="403DE888">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908B60C">
      <w:pPr>
        <w:jc w:val="center"/>
        <w:rPr>
          <w:rFonts w:hint="eastAsia" w:ascii="宋体" w:hAnsi="宋体" w:cs="宋体"/>
          <w:b/>
          <w:color w:val="auto"/>
          <w:sz w:val="36"/>
          <w:szCs w:val="36"/>
          <w:highlight w:val="none"/>
        </w:rPr>
      </w:pPr>
    </w:p>
    <w:p w14:paraId="79F3ACF2">
      <w:pPr>
        <w:pStyle w:val="20"/>
        <w:spacing w:line="360" w:lineRule="auto"/>
        <w:ind w:firstLine="753" w:firstLineChars="250"/>
        <w:jc w:val="left"/>
        <w:rPr>
          <w:rFonts w:hint="eastAsia" w:hAnsi="宋体" w:cs="宋体"/>
          <w:b/>
          <w:color w:val="auto"/>
          <w:sz w:val="30"/>
          <w:szCs w:val="30"/>
          <w:highlight w:val="none"/>
        </w:rPr>
      </w:pPr>
    </w:p>
    <w:p w14:paraId="6B3B827E">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44289B8A">
      <w:pPr>
        <w:pStyle w:val="20"/>
        <w:spacing w:line="360" w:lineRule="auto"/>
        <w:ind w:firstLine="753" w:firstLineChars="250"/>
        <w:jc w:val="left"/>
        <w:rPr>
          <w:rFonts w:hint="eastAsia" w:hAnsi="宋体" w:cs="宋体"/>
          <w:b/>
          <w:color w:val="auto"/>
          <w:sz w:val="30"/>
          <w:szCs w:val="30"/>
          <w:highlight w:val="none"/>
        </w:rPr>
      </w:pPr>
    </w:p>
    <w:p w14:paraId="797AA22B">
      <w:pPr>
        <w:pStyle w:val="20"/>
        <w:spacing w:line="360" w:lineRule="auto"/>
        <w:ind w:firstLine="753" w:firstLineChars="250"/>
        <w:jc w:val="left"/>
        <w:rPr>
          <w:rFonts w:hint="eastAsia" w:hAnsi="宋体" w:cs="宋体"/>
          <w:b/>
          <w:color w:val="auto"/>
          <w:sz w:val="30"/>
          <w:szCs w:val="30"/>
          <w:highlight w:val="none"/>
        </w:rPr>
      </w:pPr>
    </w:p>
    <w:p w14:paraId="5B063D20">
      <w:pPr>
        <w:pStyle w:val="20"/>
        <w:spacing w:line="360" w:lineRule="auto"/>
        <w:ind w:firstLine="753" w:firstLineChars="250"/>
        <w:jc w:val="left"/>
        <w:rPr>
          <w:rFonts w:hint="eastAsia" w:hAnsi="宋体" w:cs="宋体"/>
          <w:b/>
          <w:color w:val="auto"/>
          <w:sz w:val="30"/>
          <w:szCs w:val="30"/>
          <w:highlight w:val="none"/>
        </w:rPr>
      </w:pPr>
    </w:p>
    <w:p w14:paraId="67F91EA3">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2026年农产品质量安全专项监测项目采购</w:t>
      </w:r>
    </w:p>
    <w:p w14:paraId="21BA67D3">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GXZC2026-G3-001628-JGJD</w:t>
      </w:r>
    </w:p>
    <w:p w14:paraId="0150FD93">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6DC45791">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广西壮族自治区农业农村厅</w:t>
      </w:r>
    </w:p>
    <w:p w14:paraId="31C1C236">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7A9808">
      <w:pPr>
        <w:pStyle w:val="20"/>
        <w:spacing w:line="360" w:lineRule="auto"/>
        <w:jc w:val="center"/>
        <w:rPr>
          <w:rFonts w:hint="eastAsia" w:hAnsi="宋体" w:cs="宋体"/>
          <w:b/>
          <w:color w:val="auto"/>
          <w:sz w:val="30"/>
          <w:szCs w:val="30"/>
          <w:highlight w:val="none"/>
        </w:rPr>
      </w:pPr>
    </w:p>
    <w:p w14:paraId="2A6C82F4">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5日</w:t>
      </w:r>
    </w:p>
    <w:p w14:paraId="08819068">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803" w:bottom="1440" w:left="1803" w:header="850" w:footer="850" w:gutter="0"/>
          <w:pgNumType w:start="0"/>
          <w:cols w:space="720" w:num="1"/>
          <w:titlePg/>
          <w:docGrid w:linePitch="312" w:charSpace="0"/>
        </w:sectPr>
      </w:pPr>
    </w:p>
    <w:p w14:paraId="260A3600">
      <w:pPr>
        <w:pStyle w:val="20"/>
        <w:spacing w:before="120" w:after="120" w:line="360" w:lineRule="auto"/>
        <w:jc w:val="center"/>
        <w:rPr>
          <w:rFonts w:hint="eastAsia" w:hAnsi="宋体" w:cs="宋体"/>
          <w:b/>
          <w:color w:val="auto"/>
          <w:sz w:val="44"/>
          <w:szCs w:val="44"/>
          <w:highlight w:val="none"/>
        </w:rPr>
      </w:pPr>
      <w:r>
        <w:rPr>
          <w:rFonts w:hint="eastAsia" w:hAnsi="宋体" w:cs="宋体"/>
          <w:b/>
          <w:color w:val="auto"/>
          <w:sz w:val="44"/>
          <w:szCs w:val="44"/>
          <w:highlight w:val="none"/>
        </w:rPr>
        <w:t>目  录</w:t>
      </w:r>
    </w:p>
    <w:p w14:paraId="2AD90533">
      <w:pPr>
        <w:pStyle w:val="27"/>
        <w:tabs>
          <w:tab w:val="right" w:leader="dot" w:pos="9242"/>
        </w:tabs>
        <w:spacing w:line="400" w:lineRule="exact"/>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1371717B">
      <w:pPr>
        <w:pStyle w:val="27"/>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1B95A939">
      <w:pPr>
        <w:pStyle w:val="27"/>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33A455CA">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11AE3400">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7B01569B">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2BA80635">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321E1F2B">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38A14E32">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2E0D2BA0">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76557B61">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635BE17C">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325F9B69">
      <w:pPr>
        <w:pStyle w:val="19"/>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08D506D0">
      <w:pPr>
        <w:pStyle w:val="27"/>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4B4A38C0">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3C440537">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150BF00B">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6AEC3596">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4FC454AC">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721724F2">
      <w:pPr>
        <w:pStyle w:val="27"/>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56ABB2ED">
      <w:pPr>
        <w:pStyle w:val="27"/>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s="宋体"/>
          <w:color w:val="auto"/>
          <w:highlight w:val="none"/>
        </w:rPr>
        <w:fldChar w:fldCharType="end"/>
      </w:r>
    </w:p>
    <w:p w14:paraId="5D925023">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rPr>
        <w:fldChar w:fldCharType="end"/>
      </w:r>
    </w:p>
    <w:p w14:paraId="3444287F">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cs="宋体"/>
          <w:color w:val="auto"/>
          <w:highlight w:val="none"/>
        </w:rPr>
        <w:fldChar w:fldCharType="end"/>
      </w:r>
    </w:p>
    <w:p w14:paraId="74FC5CA1">
      <w:pPr>
        <w:pStyle w:val="31"/>
        <w:tabs>
          <w:tab w:val="right" w:leader="dot" w:pos="9242"/>
        </w:tabs>
        <w:spacing w:line="40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44AEE024">
      <w:pPr>
        <w:tabs>
          <w:tab w:val="right" w:leader="dot" w:pos="8789"/>
        </w:tabs>
        <w:snapToGrid w:val="0"/>
        <w:spacing w:line="400" w:lineRule="exact"/>
        <w:rPr>
          <w:rFonts w:hint="eastAsia" w:ascii="宋体" w:hAnsi="宋体" w:cs="宋体"/>
          <w:color w:val="auto"/>
          <w:sz w:val="30"/>
          <w:highlight w:val="none"/>
        </w:rPr>
      </w:pPr>
      <w:r>
        <w:rPr>
          <w:rFonts w:hint="eastAsia" w:ascii="宋体" w:hAnsi="宋体" w:cs="宋体"/>
          <w:color w:val="auto"/>
          <w:highlight w:val="none"/>
        </w:rPr>
        <w:fldChar w:fldCharType="end"/>
      </w:r>
      <w:bookmarkEnd w:id="5"/>
    </w:p>
    <w:bookmarkEnd w:id="6"/>
    <w:p w14:paraId="432C2B21">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7" w:name="_Toc254970489"/>
      <w:bookmarkStart w:id="8" w:name="_Toc254970630"/>
      <w:bookmarkStart w:id="9" w:name="_Toc21030"/>
      <w:bookmarkStart w:id="10" w:name="_Toc16993"/>
      <w:bookmarkStart w:id="11" w:name="_Toc5452"/>
    </w:p>
    <w:p w14:paraId="78F3B6B3">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27CD0FDA">
      <w:pPr>
        <w:keepNext w:val="0"/>
        <w:keepLines w:val="0"/>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2026年农产品质量安全专项监测项目采购</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GXZC2026-G3-001628-JGJD</w:t>
      </w:r>
      <w:r>
        <w:rPr>
          <w:rFonts w:hint="eastAsia" w:ascii="宋体" w:hAnsi="宋体" w:cs="宋体"/>
          <w:b/>
          <w:bCs/>
          <w:color w:val="auto"/>
          <w:sz w:val="24"/>
          <w:highlight w:val="none"/>
        </w:rPr>
        <w:t>)公开招标公告</w:t>
      </w:r>
    </w:p>
    <w:p w14:paraId="253837D0">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2B8CC681">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2026年农产品质量安全专项监测项目采购</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29</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A7A63CD">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bookmarkStart w:id="14" w:name="_Toc28359002"/>
      <w:bookmarkStart w:id="15" w:name="_Toc28359079"/>
      <w:bookmarkStart w:id="16" w:name="_Toc35393621"/>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42924870">
      <w:pPr>
        <w:keepNext w:val="0"/>
        <w:keepLines w:val="0"/>
        <w:pageBreakBefore w:val="0"/>
        <w:kinsoku/>
        <w:overflowPunct/>
        <w:topLinePunct w:val="0"/>
        <w:bidi w:val="0"/>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GXZC2026-G3-001628-JGJD</w:t>
      </w:r>
    </w:p>
    <w:p w14:paraId="5549C09C">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2026年农产品质量安全专项监测项目采购</w:t>
      </w:r>
    </w:p>
    <w:p w14:paraId="0833B055">
      <w:pPr>
        <w:keepNext w:val="0"/>
        <w:keepLines w:val="0"/>
        <w:pageBreakBefore w:val="0"/>
        <w:kinsoku/>
        <w:overflowPunct/>
        <w:topLinePunct w:val="0"/>
        <w:bidi w:val="0"/>
        <w:spacing w:line="40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预算总金额（</w:t>
      </w:r>
      <w:r>
        <w:rPr>
          <w:rFonts w:hint="eastAsia" w:ascii="宋体" w:hAnsi="宋体" w:cs="宋体"/>
          <w:color w:val="auto"/>
          <w:szCs w:val="21"/>
          <w:highlight w:val="none"/>
          <w:lang w:val="en-US" w:eastAsia="zh-CN"/>
        </w:rPr>
        <w:t>万</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900.00</w:t>
      </w:r>
    </w:p>
    <w:p w14:paraId="75F5C913">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45805721">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·标段 1：桂南种植业产品监测（105万元）监测 750 批次</w:t>
      </w:r>
      <w:r>
        <w:rPr>
          <w:rFonts w:hint="eastAsia" w:ascii="宋体" w:hAnsi="宋体" w:cs="宋体"/>
          <w:color w:val="auto"/>
          <w:szCs w:val="21"/>
          <w:highlight w:val="none"/>
          <w:lang w:eastAsia="zh-CN"/>
        </w:rPr>
        <w:t>；</w:t>
      </w:r>
    </w:p>
    <w:p w14:paraId="1FE9A048">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·标段 2：桂中种植业产品监测（98万元）监测 700 批次</w:t>
      </w:r>
      <w:r>
        <w:rPr>
          <w:rFonts w:hint="eastAsia" w:ascii="宋体" w:hAnsi="宋体" w:cs="宋体"/>
          <w:color w:val="auto"/>
          <w:szCs w:val="21"/>
          <w:highlight w:val="none"/>
          <w:lang w:eastAsia="zh-CN"/>
        </w:rPr>
        <w:t>；</w:t>
      </w:r>
    </w:p>
    <w:p w14:paraId="1EF7CD70">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·标段 3：桂北种植业产品监测（98万元）监测 700 批次</w:t>
      </w:r>
      <w:r>
        <w:rPr>
          <w:rFonts w:hint="eastAsia" w:ascii="宋体" w:hAnsi="宋体" w:cs="宋体"/>
          <w:color w:val="auto"/>
          <w:szCs w:val="21"/>
          <w:highlight w:val="none"/>
          <w:lang w:eastAsia="zh-CN"/>
        </w:rPr>
        <w:t>；</w:t>
      </w:r>
    </w:p>
    <w:p w14:paraId="1FFE00DB">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·标段 4：畜禽产品监测（93.6万元）监测 360 批次</w:t>
      </w:r>
      <w:r>
        <w:rPr>
          <w:rFonts w:hint="eastAsia" w:ascii="宋体" w:hAnsi="宋体" w:cs="宋体"/>
          <w:color w:val="auto"/>
          <w:szCs w:val="21"/>
          <w:highlight w:val="none"/>
          <w:lang w:eastAsia="zh-CN"/>
        </w:rPr>
        <w:t>；</w:t>
      </w:r>
    </w:p>
    <w:p w14:paraId="3F0569DD">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·标段 5：水产品监测（72.9万元）监测 243 批次</w:t>
      </w:r>
      <w:r>
        <w:rPr>
          <w:rFonts w:hint="eastAsia" w:ascii="宋体" w:hAnsi="宋体" w:cs="宋体"/>
          <w:color w:val="auto"/>
          <w:szCs w:val="21"/>
          <w:highlight w:val="none"/>
          <w:lang w:eastAsia="zh-CN"/>
        </w:rPr>
        <w:t>；</w:t>
      </w:r>
    </w:p>
    <w:p w14:paraId="7A84AD05">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·标段 6：粮油产品监测（60万元）监测 250 批次</w:t>
      </w:r>
      <w:r>
        <w:rPr>
          <w:rFonts w:hint="eastAsia" w:ascii="宋体" w:hAnsi="宋体" w:cs="宋体"/>
          <w:color w:val="auto"/>
          <w:szCs w:val="21"/>
          <w:highlight w:val="none"/>
          <w:lang w:eastAsia="zh-CN"/>
        </w:rPr>
        <w:t>；</w:t>
      </w:r>
    </w:p>
    <w:p w14:paraId="43A15B25">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bookmarkStart w:id="19" w:name="OLE_LINK1"/>
      <w:r>
        <w:rPr>
          <w:rFonts w:hint="eastAsia" w:ascii="宋体" w:hAnsi="宋体" w:cs="宋体"/>
          <w:color w:val="auto"/>
          <w:szCs w:val="21"/>
          <w:highlight w:val="none"/>
        </w:rPr>
        <w:t>标段 7：种植业应急筛查 1（70万元）监测 500 批次</w:t>
      </w:r>
      <w:r>
        <w:rPr>
          <w:rFonts w:hint="eastAsia" w:ascii="宋体" w:hAnsi="宋体" w:cs="宋体"/>
          <w:color w:val="auto"/>
          <w:szCs w:val="21"/>
          <w:highlight w:val="none"/>
          <w:lang w:eastAsia="zh-CN"/>
        </w:rPr>
        <w:t>；</w:t>
      </w:r>
    </w:p>
    <w:p w14:paraId="4DCF3928">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·标段 8：</w:t>
      </w:r>
      <w:r>
        <w:rPr>
          <w:rFonts w:hint="default" w:ascii="宋体" w:hAnsi="宋体" w:cs="宋体"/>
          <w:color w:val="auto"/>
          <w:szCs w:val="21"/>
          <w:highlight w:val="none"/>
          <w:lang w:val="en-US"/>
        </w:rPr>
        <w:t>种植业</w:t>
      </w:r>
      <w:r>
        <w:rPr>
          <w:rFonts w:hint="eastAsia" w:ascii="宋体" w:hAnsi="宋体" w:cs="宋体"/>
          <w:color w:val="auto"/>
          <w:szCs w:val="21"/>
          <w:highlight w:val="none"/>
        </w:rPr>
        <w:t>应急筛查 2（70万元）监测 500 批次</w:t>
      </w:r>
      <w:r>
        <w:rPr>
          <w:rFonts w:hint="eastAsia" w:ascii="宋体" w:hAnsi="宋体" w:cs="宋体"/>
          <w:color w:val="auto"/>
          <w:szCs w:val="21"/>
          <w:highlight w:val="none"/>
          <w:lang w:eastAsia="zh-CN"/>
        </w:rPr>
        <w:t>；</w:t>
      </w:r>
    </w:p>
    <w:p w14:paraId="61DACFD4">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·标段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default" w:ascii="宋体" w:hAnsi="宋体" w:cs="宋体"/>
          <w:color w:val="auto"/>
          <w:szCs w:val="21"/>
          <w:highlight w:val="none"/>
          <w:lang w:val="en-US"/>
        </w:rPr>
        <w:t>种植业</w:t>
      </w:r>
      <w:r>
        <w:rPr>
          <w:rFonts w:hint="eastAsia" w:ascii="宋体" w:hAnsi="宋体" w:cs="宋体"/>
          <w:color w:val="auto"/>
          <w:szCs w:val="21"/>
          <w:highlight w:val="none"/>
        </w:rPr>
        <w:t xml:space="preserve">应急筛查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（70万元）监测 500 批次</w:t>
      </w:r>
      <w:r>
        <w:rPr>
          <w:rFonts w:hint="eastAsia" w:ascii="宋体" w:hAnsi="宋体" w:cs="宋体"/>
          <w:color w:val="auto"/>
          <w:szCs w:val="21"/>
          <w:highlight w:val="none"/>
          <w:lang w:eastAsia="zh-CN"/>
        </w:rPr>
        <w:t>；</w:t>
      </w:r>
    </w:p>
    <w:p w14:paraId="21D13F68">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·标段 </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水产品</w:t>
      </w:r>
      <w:r>
        <w:rPr>
          <w:rFonts w:hint="eastAsia" w:ascii="宋体" w:hAnsi="宋体" w:cs="宋体"/>
          <w:color w:val="auto"/>
          <w:szCs w:val="21"/>
          <w:highlight w:val="none"/>
        </w:rPr>
        <w:t>应急筛查（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0万元）监测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 批次</w:t>
      </w:r>
      <w:r>
        <w:rPr>
          <w:rFonts w:hint="eastAsia" w:ascii="宋体" w:hAnsi="宋体" w:cs="宋体"/>
          <w:color w:val="auto"/>
          <w:szCs w:val="21"/>
          <w:highlight w:val="none"/>
          <w:lang w:eastAsia="zh-CN"/>
        </w:rPr>
        <w:t>；</w:t>
      </w:r>
    </w:p>
    <w:p w14:paraId="5362C418">
      <w:pPr>
        <w:keepNext w:val="0"/>
        <w:keepLines w:val="0"/>
        <w:pageBreakBefore w:val="0"/>
        <w:kinsoku/>
        <w:overflowPunct/>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·标段 </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：全品种应急筛查（72.5万元）监测 279 批次（种植+畜牧+水产）</w:t>
      </w:r>
      <w:r>
        <w:rPr>
          <w:rFonts w:hint="eastAsia" w:ascii="宋体" w:hAnsi="宋体" w:cs="宋体"/>
          <w:color w:val="auto"/>
          <w:szCs w:val="21"/>
          <w:highlight w:val="none"/>
          <w:lang w:eastAsia="zh-CN"/>
        </w:rPr>
        <w:t>。</w:t>
      </w:r>
      <w:bookmarkEnd w:id="19"/>
    </w:p>
    <w:p w14:paraId="0A99DC2D">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427CDF3F">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eastAsia="宋体" w:cs="宋体"/>
          <w:color w:val="auto"/>
          <w:sz w:val="21"/>
          <w:szCs w:val="21"/>
          <w:highlight w:val="none"/>
        </w:rPr>
        <w:t>自签订合同之日起</w:t>
      </w:r>
      <w:r>
        <w:rPr>
          <w:rFonts w:hint="eastAsia" w:ascii="宋体" w:hAnsi="宋体" w:eastAsia="宋体" w:cs="宋体"/>
          <w:color w:val="auto"/>
          <w:sz w:val="21"/>
          <w:szCs w:val="21"/>
          <w:highlight w:val="none"/>
          <w:lang w:val="en-US" w:eastAsia="zh-CN"/>
        </w:rPr>
        <w:t>一年内</w:t>
      </w:r>
      <w:r>
        <w:rPr>
          <w:rFonts w:hint="eastAsia" w:ascii="宋体" w:hAnsi="宋体" w:eastAsia="宋体" w:cs="宋体"/>
          <w:color w:val="auto"/>
          <w:sz w:val="21"/>
          <w:szCs w:val="21"/>
          <w:highlight w:val="none"/>
        </w:rPr>
        <w:t>。</w:t>
      </w:r>
    </w:p>
    <w:p w14:paraId="31B3C864">
      <w:pPr>
        <w:keepNext w:val="0"/>
        <w:keepLines w:val="0"/>
        <w:pageBreakBefore w:val="0"/>
        <w:kinsoku/>
        <w:overflowPunct/>
        <w:topLinePunct w:val="0"/>
        <w:bidi w:val="0"/>
        <w:spacing w:line="400" w:lineRule="exact"/>
        <w:ind w:firstLine="420" w:firstLineChars="200"/>
        <w:rPr>
          <w:rFonts w:hint="eastAsia" w:ascii="宋体" w:hAnsi="宋体" w:eastAsia="宋体"/>
          <w:color w:val="auto"/>
          <w:highlight w:val="none"/>
          <w:lang w:eastAsia="zh-CN"/>
        </w:rPr>
      </w:pPr>
      <w:r>
        <w:rPr>
          <w:rFonts w:hint="eastAsia" w:ascii="宋体" w:hAnsi="宋体"/>
          <w:color w:val="auto"/>
          <w:szCs w:val="21"/>
          <w:highlight w:val="none"/>
        </w:rPr>
        <w:t>本项目是否接受联合体：</w:t>
      </w:r>
      <w:r>
        <w:rPr>
          <w:rFonts w:hint="eastAsia" w:ascii="MS Mincho" w:hAnsi="MS Mincho" w:eastAsia="宋体" w:cs="MS Mincho"/>
          <w:color w:val="auto"/>
          <w:highlight w:val="none"/>
          <w:lang w:eastAsia="zh-CN"/>
        </w:rPr>
        <w:sym w:font="Wingdings 2" w:char="00A3"/>
      </w:r>
      <w:r>
        <w:rPr>
          <w:rFonts w:hint="eastAsia" w:ascii="宋体" w:hAnsi="宋体"/>
          <w:color w:val="auto"/>
          <w:highlight w:val="none"/>
        </w:rPr>
        <w:t>是，</w:t>
      </w:r>
      <w:r>
        <w:rPr>
          <w:rFonts w:hint="eastAsia" w:ascii="MS Mincho" w:hAnsi="MS Mincho" w:eastAsia="宋体" w:cs="MS Mincho"/>
          <w:color w:val="auto"/>
          <w:highlight w:val="none"/>
          <w:lang w:eastAsia="zh-CN"/>
        </w:rPr>
        <w:sym w:font="Wingdings 2" w:char="0052"/>
      </w:r>
      <w:r>
        <w:rPr>
          <w:rFonts w:hint="eastAsia" w:ascii="宋体" w:hAnsi="宋体"/>
          <w:color w:val="auto"/>
          <w:highlight w:val="none"/>
        </w:rPr>
        <w:t>否</w:t>
      </w:r>
      <w:r>
        <w:rPr>
          <w:rFonts w:hint="eastAsia" w:ascii="宋体" w:hAnsi="宋体"/>
          <w:color w:val="auto"/>
          <w:highlight w:val="none"/>
          <w:lang w:eastAsia="zh-CN"/>
        </w:rPr>
        <w:t>。</w:t>
      </w:r>
    </w:p>
    <w:p w14:paraId="6B756D5F">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bookmarkStart w:id="20" w:name="_Toc35393791"/>
      <w:bookmarkStart w:id="21" w:name="_Toc28359080"/>
      <w:bookmarkStart w:id="22" w:name="_Toc35393622"/>
      <w:bookmarkStart w:id="23" w:name="_Toc28359003"/>
      <w:r>
        <w:rPr>
          <w:rFonts w:hint="eastAsia" w:ascii="宋体" w:hAnsi="宋体" w:cs="宋体"/>
          <w:color w:val="auto"/>
          <w:szCs w:val="21"/>
          <w:highlight w:val="none"/>
          <w:lang w:val="en-US" w:eastAsia="zh-CN"/>
        </w:rPr>
        <w:t>投标人可对一个或多个分标进行投标，但最多只能中选一个分标。评标委员会按标段1、标段2、标段3…… 依次推荐中标候选人；若投标人已被推荐为某一标段第一中标候选人，在后续标段评审中不再被推荐为中标候选人。</w:t>
      </w:r>
    </w:p>
    <w:p w14:paraId="7E19F434">
      <w:pPr>
        <w:keepNext w:val="0"/>
        <w:keepLines w:val="0"/>
        <w:pageBreakBefore w:val="0"/>
        <w:kinsoku/>
        <w:overflowPunct/>
        <w:topLinePunct w:val="0"/>
        <w:bidi w:val="0"/>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二、申请人的资格要求：</w:t>
      </w:r>
      <w:bookmarkEnd w:id="20"/>
      <w:bookmarkEnd w:id="21"/>
      <w:bookmarkEnd w:id="22"/>
      <w:bookmarkEnd w:id="23"/>
    </w:p>
    <w:p w14:paraId="0D271C4F">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bookmarkStart w:id="24" w:name="_Hlk51746371"/>
      <w:bookmarkStart w:id="25" w:name="_Toc28359004"/>
      <w:bookmarkStart w:id="26" w:name="_Toc28359081"/>
      <w:bookmarkStart w:id="27" w:name="_Toc35393623"/>
      <w:bookmarkStart w:id="28" w:name="_Toc35393792"/>
      <w:r>
        <w:rPr>
          <w:rFonts w:hint="eastAsia" w:ascii="宋体" w:hAnsi="宋体" w:cs="宋体"/>
          <w:color w:val="auto"/>
          <w:szCs w:val="21"/>
          <w:highlight w:val="none"/>
        </w:rPr>
        <w:t>1.满足《中华人民共和国政府采购法》第二十二条规定；</w:t>
      </w:r>
    </w:p>
    <w:p w14:paraId="5DBE6C2E">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不专门面向中小企业</w:t>
      </w:r>
      <w:r>
        <w:rPr>
          <w:rFonts w:hint="eastAsia" w:ascii="宋体" w:hAnsi="宋体" w:cs="宋体"/>
          <w:color w:val="auto"/>
          <w:szCs w:val="21"/>
          <w:highlight w:val="none"/>
          <w:u w:val="none"/>
          <w:lang w:val="en-US" w:eastAsia="zh-CN"/>
        </w:rPr>
        <w:t>采购</w:t>
      </w:r>
      <w:r>
        <w:rPr>
          <w:rFonts w:hint="eastAsia" w:ascii="宋体" w:hAnsi="宋体" w:cs="宋体"/>
          <w:color w:val="auto"/>
          <w:szCs w:val="21"/>
          <w:highlight w:val="none"/>
          <w:u w:val="none"/>
        </w:rPr>
        <w:t>；</w:t>
      </w:r>
    </w:p>
    <w:p w14:paraId="78334DA6">
      <w:pPr>
        <w:keepNext w:val="0"/>
        <w:keepLines w:val="0"/>
        <w:pageBreakBefore w:val="0"/>
        <w:kinsoku/>
        <w:overflowPunct/>
        <w:topLinePunct w:val="0"/>
        <w:bidi w:val="0"/>
        <w:spacing w:line="40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3.本项目的特定资格要求：</w:t>
      </w:r>
      <w:r>
        <w:rPr>
          <w:rFonts w:hint="eastAsia" w:ascii="宋体" w:hAnsi="宋体" w:cs="宋体"/>
          <w:b/>
          <w:bCs/>
          <w:color w:val="auto"/>
          <w:szCs w:val="21"/>
          <w:highlight w:val="none"/>
          <w:lang w:val="en-US" w:eastAsia="zh-CN"/>
        </w:rPr>
        <w:t>具备有效的省级或省级以上行政主管部门颁发的检验检测机构资质认定证书和农产品质量安全检测机构考核合格证书</w:t>
      </w:r>
      <w:r>
        <w:rPr>
          <w:rFonts w:hint="eastAsia" w:ascii="宋体" w:hAnsi="宋体" w:cs="宋体"/>
          <w:b/>
          <w:bCs/>
          <w:color w:val="auto"/>
          <w:szCs w:val="21"/>
          <w:highlight w:val="none"/>
          <w:u w:val="none"/>
          <w:lang w:val="en-US" w:eastAsia="zh-CN"/>
        </w:rPr>
        <w:t>。</w:t>
      </w:r>
    </w:p>
    <w:bookmarkEnd w:id="24"/>
    <w:p w14:paraId="09692EFB">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4EEAE588">
      <w:pPr>
        <w:keepNext w:val="0"/>
        <w:keepLines w:val="0"/>
        <w:pageBreakBefore w:val="0"/>
        <w:kinsoku/>
        <w:overflowPunct/>
        <w:topLinePunct w:val="0"/>
        <w:bidi w:val="0"/>
        <w:spacing w:line="400" w:lineRule="exact"/>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日，每天上午00:00至12:00，下午12:00至23:59（北京时间，法定节假日除外）</w:t>
      </w:r>
    </w:p>
    <w:p w14:paraId="5F0C1988">
      <w:pPr>
        <w:keepNext w:val="0"/>
        <w:keepLines w:val="0"/>
        <w:pageBreakBefore w:val="0"/>
        <w:kinsoku/>
        <w:overflowPunct/>
        <w:topLinePunct w:val="0"/>
        <w:bidi w:val="0"/>
        <w:spacing w:line="400" w:lineRule="exact"/>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5A0D6491">
      <w:pPr>
        <w:keepNext w:val="0"/>
        <w:keepLines w:val="0"/>
        <w:pageBreakBefore w:val="0"/>
        <w:kinsoku/>
        <w:wordWrap w:val="0"/>
        <w:overflowPunct/>
        <w:topLinePunct w:val="0"/>
        <w:bidi w:val="0"/>
        <w:spacing w:line="400" w:lineRule="exact"/>
        <w:ind w:firstLine="53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4258050A">
      <w:pPr>
        <w:keepNext w:val="0"/>
        <w:keepLines w:val="0"/>
        <w:pageBreakBefore w:val="0"/>
        <w:kinsoku/>
        <w:overflowPunct/>
        <w:topLinePunct w:val="0"/>
        <w:bidi w:val="0"/>
        <w:spacing w:line="400" w:lineRule="exact"/>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5C826BC2">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bookmarkStart w:id="29" w:name="_Toc28359082"/>
      <w:bookmarkStart w:id="30" w:name="_Toc28359005"/>
      <w:bookmarkStart w:id="31" w:name="_Toc35393624"/>
      <w:bookmarkStart w:id="32" w:name="_Toc35393793"/>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7900ABF3">
      <w:pPr>
        <w:keepNext w:val="0"/>
        <w:keepLines w:val="0"/>
        <w:pageBreakBefore w:val="0"/>
        <w:kinsoku/>
        <w:overflowPunct/>
        <w:topLinePunct w:val="0"/>
        <w:bidi w:val="0"/>
        <w:spacing w:line="400" w:lineRule="exact"/>
        <w:ind w:firstLine="420" w:firstLineChars="200"/>
        <w:rPr>
          <w:rFonts w:hint="eastAsia" w:ascii="宋体" w:hAnsi="宋体" w:cs="宋体"/>
          <w:bCs/>
          <w:color w:val="auto"/>
          <w:kern w:val="0"/>
          <w:szCs w:val="21"/>
          <w:highlight w:val="none"/>
        </w:rPr>
      </w:pPr>
      <w:bookmarkStart w:id="33" w:name="_Toc28359084"/>
      <w:bookmarkStart w:id="34" w:name="_Toc28359007"/>
      <w:bookmarkStart w:id="35" w:name="_Toc35393625"/>
      <w:bookmarkStart w:id="36" w:name="_Toc3539379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日9时30分（北京时间）</w:t>
      </w:r>
    </w:p>
    <w:p w14:paraId="76EC56F9">
      <w:pPr>
        <w:keepNext w:val="0"/>
        <w:keepLines w:val="0"/>
        <w:pageBreakBefore w:val="0"/>
        <w:kinsoku/>
        <w:overflowPunct/>
        <w:topLinePunct w:val="0"/>
        <w:bidi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AF070A3">
      <w:pPr>
        <w:keepNext w:val="0"/>
        <w:keepLines w:val="0"/>
        <w:pageBreakBefore w:val="0"/>
        <w:kinsoku/>
        <w:overflowPunct/>
        <w:topLinePunct w:val="0"/>
        <w:bidi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7604E8D5">
      <w:pPr>
        <w:keepNext w:val="0"/>
        <w:keepLines w:val="0"/>
        <w:pageBreakBefore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0F0FB755">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411E0DC6">
      <w:pPr>
        <w:keepNext w:val="0"/>
        <w:keepLines w:val="0"/>
        <w:pageBreakBefore w:val="0"/>
        <w:kinsoku/>
        <w:overflowPunct/>
        <w:topLinePunct w:val="0"/>
        <w:bidi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3EFB1A1">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bookmarkStart w:id="37" w:name="_Toc35393626"/>
      <w:bookmarkStart w:id="38" w:name="_Toc35393795"/>
      <w:r>
        <w:rPr>
          <w:rFonts w:hint="eastAsia" w:ascii="宋体" w:hAnsi="宋体" w:cs="宋体"/>
          <w:b/>
          <w:bCs/>
          <w:color w:val="auto"/>
          <w:sz w:val="24"/>
          <w:highlight w:val="none"/>
        </w:rPr>
        <w:t>六、其他补充事宜</w:t>
      </w:r>
      <w:bookmarkEnd w:id="37"/>
      <w:bookmarkEnd w:id="38"/>
    </w:p>
    <w:p w14:paraId="1166DDA3">
      <w:pPr>
        <w:keepNext w:val="0"/>
        <w:keepLines w:val="0"/>
        <w:pageBreakBefore w:val="0"/>
        <w:kinsoku/>
        <w:overflowPunct/>
        <w:topLinePunct w:val="0"/>
        <w:bidi w:val="0"/>
        <w:spacing w:line="400" w:lineRule="exact"/>
        <w:ind w:firstLine="420" w:firstLineChars="200"/>
        <w:rPr>
          <w:rFonts w:hint="default" w:ascii="宋体" w:hAnsi="宋体" w:eastAsia="宋体" w:cs="宋体"/>
          <w:color w:val="auto"/>
          <w:kern w:val="0"/>
          <w:szCs w:val="21"/>
          <w:highlight w:val="none"/>
          <w:lang w:val="en-US" w:eastAsia="zh-CN"/>
        </w:rPr>
      </w:pPr>
      <w:bookmarkStart w:id="39" w:name="_Hlk37429585"/>
      <w:bookmarkStart w:id="40" w:name="_Hlk37429595"/>
      <w:bookmarkStart w:id="41" w:name="_Toc28359085"/>
      <w:bookmarkStart w:id="42" w:name="_Toc35393627"/>
      <w:bookmarkStart w:id="43" w:name="_Toc35393796"/>
      <w:bookmarkStart w:id="44" w:name="_Toc28359008"/>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壹万元整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/4/10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玖仟元整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标段5/7/8/9/11：柒仟元整；标段6：陆仟元整。</w:t>
      </w:r>
    </w:p>
    <w:p w14:paraId="5EF346E5">
      <w:pPr>
        <w:keepNext w:val="0"/>
        <w:keepLines w:val="0"/>
        <w:pageBreakBefore w:val="0"/>
        <w:kinsoku/>
        <w:overflowPunct/>
        <w:topLinePunct w:val="0"/>
        <w:bidi w:val="0"/>
        <w:spacing w:line="400" w:lineRule="exact"/>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项目编号+标段号）</w:t>
      </w:r>
      <w:r>
        <w:rPr>
          <w:rFonts w:hint="eastAsia" w:ascii="宋体" w:hAnsi="宋体" w:cs="宋体"/>
          <w:color w:val="auto"/>
          <w:kern w:val="0"/>
          <w:szCs w:val="21"/>
          <w:highlight w:val="none"/>
        </w:rPr>
        <w:t>投标保证金”。</w:t>
      </w:r>
    </w:p>
    <w:p w14:paraId="512F9C7F">
      <w:pPr>
        <w:keepNext w:val="0"/>
        <w:keepLines w:val="0"/>
        <w:pageBreakBefore w:val="0"/>
        <w:kinsoku/>
        <w:overflowPunct/>
        <w:topLinePunct w:val="0"/>
        <w:bidi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59C9C164">
      <w:pPr>
        <w:keepNext w:val="0"/>
        <w:keepLines w:val="0"/>
        <w:pageBreakBefore w:val="0"/>
        <w:kinsoku/>
        <w:wordWrap w:val="0"/>
        <w:overflowPunct/>
        <w:topLinePunct w:val="0"/>
        <w:bidi w:val="0"/>
        <w:spacing w:line="400" w:lineRule="exact"/>
        <w:ind w:firstLine="424" w:firstLineChars="202"/>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3DD98999">
      <w:pPr>
        <w:keepNext w:val="0"/>
        <w:keepLines w:val="0"/>
        <w:pageBreakBefore w:val="0"/>
        <w:kinsoku/>
        <w:overflowPunct/>
        <w:topLinePunct w:val="0"/>
        <w:bidi w:val="0"/>
        <w:spacing w:line="400" w:lineRule="exact"/>
        <w:ind w:firstLine="424" w:firstLineChars="202"/>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42A49EB6">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3CA90A2">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43BBD332">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9CD24C2">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31366D25">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6ACE56DB">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2517EB">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1E470DC">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D2C853">
      <w:pPr>
        <w:keepNext w:val="0"/>
        <w:keepLines w:val="0"/>
        <w:pageBreakBefore w:val="0"/>
        <w:widowControl/>
        <w:kinsoku/>
        <w:wordWrap w:val="0"/>
        <w:overflowPunct/>
        <w:topLinePunct w:val="0"/>
        <w:bidi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0FB766A">
      <w:pPr>
        <w:keepNext w:val="0"/>
        <w:keepLines w:val="0"/>
        <w:pageBreakBefore w:val="0"/>
        <w:widowControl/>
        <w:kinsoku/>
        <w:overflowPunct/>
        <w:topLinePunct w:val="0"/>
        <w:bidi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10D10DB3">
      <w:pPr>
        <w:keepNext w:val="0"/>
        <w:keepLines w:val="0"/>
        <w:pageBreakBefore w:val="0"/>
        <w:kinsoku/>
        <w:overflowPunct/>
        <w:topLinePunct w:val="0"/>
        <w:bidi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1B7E91D1">
      <w:pPr>
        <w:keepNext w:val="0"/>
        <w:keepLines w:val="0"/>
        <w:pageBreakBefore w:val="0"/>
        <w:kinsoku/>
        <w:wordWrap w:val="0"/>
        <w:overflowPunct/>
        <w:topLinePunct w:val="0"/>
        <w:bidi w:val="0"/>
        <w:spacing w:line="400" w:lineRule="exact"/>
        <w:ind w:firstLine="424" w:firstLineChars="202"/>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9A80D2D">
      <w:pPr>
        <w:keepNext w:val="0"/>
        <w:keepLines w:val="0"/>
        <w:pageBreakBefore w:val="0"/>
        <w:numPr>
          <w:ilvl w:val="0"/>
          <w:numId w:val="0"/>
        </w:numPr>
        <w:kinsoku/>
        <w:wordWrap w:val="0"/>
        <w:overflowPunct/>
        <w:topLinePunct w:val="0"/>
        <w:bidi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采购意向公开链接：http://www.ccgp-guangxi.gov.cn/site/detail?parentId=66485&amp;articleId=ZUn1CZ16qr2IVB2PeXjOPg==</w:t>
      </w:r>
    </w:p>
    <w:p w14:paraId="4544EC96">
      <w:pPr>
        <w:keepNext w:val="0"/>
        <w:keepLines w:val="0"/>
        <w:pageBreakBefore w:val="0"/>
        <w:kinsoku/>
        <w:overflowPunct/>
        <w:topLinePunct w:val="0"/>
        <w:bidi w:val="0"/>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3319010B">
      <w:pPr>
        <w:keepNext w:val="0"/>
        <w:keepLines w:val="0"/>
        <w:pageBreakBefore w:val="0"/>
        <w:kinsoku/>
        <w:overflowPunct/>
        <w:topLinePunct w:val="0"/>
        <w:bidi w:val="0"/>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F09B91A">
      <w:pPr>
        <w:keepNext w:val="0"/>
        <w:keepLines w:val="0"/>
        <w:pageBreakBefore w:val="0"/>
        <w:kinsoku/>
        <w:overflowPunct/>
        <w:topLinePunct w:val="0"/>
        <w:bidi w:val="0"/>
        <w:spacing w:line="400" w:lineRule="exact"/>
        <w:ind w:firstLine="424" w:firstLineChars="202"/>
        <w:jc w:val="left"/>
        <w:rPr>
          <w:rFonts w:hint="eastAsia" w:ascii="宋体" w:hAnsi="宋体" w:eastAsia="宋体" w:cs="宋体"/>
          <w:color w:val="auto"/>
          <w:szCs w:val="21"/>
          <w:highlight w:val="none"/>
          <w:lang w:eastAsia="zh-CN"/>
        </w:rPr>
      </w:pPr>
      <w:bookmarkStart w:id="46" w:name="_Toc28359009"/>
      <w:bookmarkStart w:id="47"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广西壮族自治区农业农村厅</w:t>
      </w:r>
    </w:p>
    <w:p w14:paraId="6D2A7EA0">
      <w:pPr>
        <w:keepNext w:val="0"/>
        <w:keepLines w:val="0"/>
        <w:pageBreakBefore w:val="0"/>
        <w:kinsoku/>
        <w:overflowPunct/>
        <w:topLinePunct w:val="0"/>
        <w:bidi w:val="0"/>
        <w:spacing w:line="400" w:lineRule="exact"/>
        <w:ind w:firstLine="424" w:firstLineChars="202"/>
        <w:jc w:val="left"/>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广西壮族自治区南宁市青秀区青山路8号</w:t>
      </w:r>
    </w:p>
    <w:p w14:paraId="1115FDE9">
      <w:pPr>
        <w:keepNext w:val="0"/>
        <w:keepLines w:val="0"/>
        <w:pageBreakBefore w:val="0"/>
        <w:kinsoku/>
        <w:overflowPunct/>
        <w:topLinePunct w:val="0"/>
        <w:bidi w:val="0"/>
        <w:spacing w:line="400" w:lineRule="exact"/>
        <w:ind w:firstLine="424" w:firstLineChars="202"/>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葛女士</w:t>
      </w:r>
    </w:p>
    <w:p w14:paraId="5903524F">
      <w:pPr>
        <w:keepNext w:val="0"/>
        <w:keepLines w:val="0"/>
        <w:pageBreakBefore w:val="0"/>
        <w:kinsoku/>
        <w:overflowPunct/>
        <w:topLinePunct w:val="0"/>
        <w:bidi w:val="0"/>
        <w:spacing w:line="400" w:lineRule="exact"/>
        <w:ind w:firstLine="424" w:firstLineChars="202"/>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0771-2182772</w:t>
      </w:r>
    </w:p>
    <w:bookmarkEnd w:id="46"/>
    <w:bookmarkEnd w:id="47"/>
    <w:p w14:paraId="0345DA6D">
      <w:pPr>
        <w:keepNext w:val="0"/>
        <w:keepLines w:val="0"/>
        <w:pageBreakBefore w:val="0"/>
        <w:kinsoku/>
        <w:overflowPunct/>
        <w:topLinePunct w:val="0"/>
        <w:bidi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4DC32E4E">
      <w:pPr>
        <w:keepNext w:val="0"/>
        <w:keepLines w:val="0"/>
        <w:pageBreakBefore w:val="0"/>
        <w:kinsoku/>
        <w:overflowPunct/>
        <w:topLinePunct w:val="0"/>
        <w:bidi w:val="0"/>
        <w:spacing w:line="40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D67260">
      <w:pPr>
        <w:keepNext w:val="0"/>
        <w:keepLines w:val="0"/>
        <w:pageBreakBefore w:val="0"/>
        <w:kinsoku/>
        <w:overflowPunct/>
        <w:topLinePunct w:val="0"/>
        <w:bidi w:val="0"/>
        <w:spacing w:line="40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2D6F00AE">
      <w:pPr>
        <w:keepNext w:val="0"/>
        <w:keepLines w:val="0"/>
        <w:pageBreakBefore w:val="0"/>
        <w:kinsoku/>
        <w:overflowPunct/>
        <w:topLinePunct w:val="0"/>
        <w:bidi w:val="0"/>
        <w:spacing w:line="40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0771-5581680</w:t>
      </w:r>
    </w:p>
    <w:p w14:paraId="0E1D9911">
      <w:pPr>
        <w:keepNext w:val="0"/>
        <w:keepLines w:val="0"/>
        <w:pageBreakBefore w:val="0"/>
        <w:kinsoku/>
        <w:overflowPunct/>
        <w:topLinePunct w:val="0"/>
        <w:bidi w:val="0"/>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3A62B2C4">
      <w:pPr>
        <w:keepNext w:val="0"/>
        <w:keepLines w:val="0"/>
        <w:pageBreakBefore w:val="0"/>
        <w:kinsoku/>
        <w:overflowPunct/>
        <w:topLinePunct w:val="0"/>
        <w:bidi w:val="0"/>
        <w:spacing w:line="40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黄艳颀、尤梦菲</w:t>
      </w:r>
    </w:p>
    <w:p w14:paraId="366B6DE5">
      <w:pPr>
        <w:keepNext w:val="0"/>
        <w:keepLines w:val="0"/>
        <w:pageBreakBefore w:val="0"/>
        <w:kinsoku/>
        <w:overflowPunct/>
        <w:topLinePunct w:val="0"/>
        <w:bidi w:val="0"/>
        <w:spacing w:line="400" w:lineRule="exact"/>
        <w:ind w:firstLine="424" w:firstLineChars="202"/>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0771-5581680</w:t>
      </w:r>
    </w:p>
    <w:p w14:paraId="0448A8D1">
      <w:pPr>
        <w:keepNext w:val="0"/>
        <w:keepLines w:val="0"/>
        <w:pageBreakBefore w:val="0"/>
        <w:kinsoku/>
        <w:overflowPunct/>
        <w:topLinePunct w:val="0"/>
        <w:bidi w:val="0"/>
        <w:spacing w:line="400" w:lineRule="exact"/>
        <w:rPr>
          <w:rFonts w:hint="eastAsia" w:ascii="宋体" w:hAnsi="宋体" w:cs="宋体"/>
          <w:color w:val="auto"/>
          <w:szCs w:val="21"/>
          <w:highlight w:val="none"/>
        </w:rPr>
      </w:pPr>
    </w:p>
    <w:p w14:paraId="45FC50BF">
      <w:pPr>
        <w:keepNext w:val="0"/>
        <w:keepLines w:val="0"/>
        <w:pageBreakBefore w:val="0"/>
        <w:kinsoku/>
        <w:overflowPunct/>
        <w:topLinePunct w:val="0"/>
        <w:bidi w:val="0"/>
        <w:spacing w:line="400" w:lineRule="exact"/>
        <w:jc w:val="right"/>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A814982">
      <w:pPr>
        <w:keepNext w:val="0"/>
        <w:keepLines w:val="0"/>
        <w:pageBreakBefore w:val="0"/>
        <w:kinsoku/>
        <w:overflowPunct/>
        <w:topLinePunct w:val="0"/>
        <w:bidi w:val="0"/>
        <w:spacing w:line="400" w:lineRule="exact"/>
        <w:ind w:firstLine="4095" w:firstLineChars="1950"/>
        <w:jc w:val="right"/>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日</w:t>
      </w:r>
    </w:p>
    <w:p w14:paraId="6CB5CA15">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12941"/>
      <w:bookmarkStart w:id="49" w:name="_Toc28054"/>
      <w:bookmarkStart w:id="50" w:name="_Toc29892"/>
      <w:r>
        <w:rPr>
          <w:rFonts w:hint="eastAsia" w:ascii="宋体" w:hAnsi="宋体" w:cs="宋体"/>
          <w:color w:val="auto"/>
          <w:highlight w:val="none"/>
        </w:rPr>
        <w:t>第二章  采购需求</w:t>
      </w:r>
      <w:bookmarkEnd w:id="48"/>
      <w:bookmarkEnd w:id="49"/>
      <w:bookmarkEnd w:id="50"/>
    </w:p>
    <w:p w14:paraId="5BA5C65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73C2FA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4EB474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541609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0801F8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6D6830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color w:val="auto"/>
          <w:szCs w:val="21"/>
          <w:highlight w:val="none"/>
          <w:u w:val="single"/>
        </w:rPr>
        <w:t>其他未列明行业</w:t>
      </w:r>
      <w:r>
        <w:rPr>
          <w:rFonts w:hint="eastAsia" w:ascii="宋体" w:hAnsi="宋体" w:cs="宋体"/>
          <w:bCs/>
          <w:color w:val="auto"/>
          <w:szCs w:val="21"/>
          <w:highlight w:val="none"/>
        </w:rPr>
        <w:t>。</w:t>
      </w:r>
    </w:p>
    <w:p w14:paraId="137252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val="en-US" w:eastAsia="zh-CN"/>
        </w:rPr>
        <w:t>最高限价</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万</w:t>
      </w:r>
      <w:r>
        <w:rPr>
          <w:rFonts w:hint="eastAsia" w:ascii="宋体" w:hAnsi="宋体" w:cs="宋体"/>
          <w:b/>
          <w:color w:val="auto"/>
          <w:szCs w:val="21"/>
          <w:highlight w:val="none"/>
        </w:rPr>
        <w:t>元）：</w:t>
      </w:r>
      <w:r>
        <w:rPr>
          <w:rFonts w:hint="eastAsia" w:ascii="宋体" w:hAnsi="宋体" w:cs="宋体"/>
          <w:b/>
          <w:color w:val="auto"/>
          <w:szCs w:val="21"/>
          <w:highlight w:val="none"/>
          <w:lang w:val="en-US" w:eastAsia="zh-CN"/>
        </w:rPr>
        <w:t>各标段预算为最高限价，不得超支。</w:t>
      </w:r>
    </w:p>
    <w:p w14:paraId="1BA885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6.采购需求要求未尽事宜由采购人与中标供应商在采购合同中约定。</w:t>
      </w:r>
    </w:p>
    <w:p w14:paraId="450313A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5DAE61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8.本项目采购需求表中，若有要求提供的证明文件材料或承诺书的，请在《技术要求偏离表》或《商务要求偏离表》中应答时，同时注明相关文件材料或承诺书放置的页码。</w:t>
      </w:r>
    </w:p>
    <w:p w14:paraId="5F724EB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11B2E24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8"/>
        <w:tblW w:w="88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24"/>
        <w:gridCol w:w="887"/>
        <w:gridCol w:w="720"/>
        <w:gridCol w:w="887"/>
        <w:gridCol w:w="5687"/>
      </w:tblGrid>
      <w:tr w14:paraId="4C78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3CC4A91C">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项目要求及技术需求</w:t>
            </w:r>
          </w:p>
        </w:tc>
      </w:tr>
      <w:tr w14:paraId="1C4C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0D0CD52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分标号</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33C2BB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标的</w:t>
            </w:r>
          </w:p>
          <w:p w14:paraId="59067F5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6CFCB18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金额（万元）</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45A2721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w:t>
            </w:r>
          </w:p>
          <w:p w14:paraId="49AB85B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Cs w:val="21"/>
                <w:highlight w:val="none"/>
              </w:rPr>
            </w:pPr>
            <w:r>
              <w:rPr>
                <w:rFonts w:hint="eastAsia" w:ascii="宋体" w:hAnsi="宋体" w:eastAsia="宋体" w:cs="宋体"/>
                <w:b/>
                <w:color w:val="auto"/>
                <w:sz w:val="21"/>
                <w:szCs w:val="21"/>
                <w:highlight w:val="none"/>
              </w:rPr>
              <w:t>单位（</w:t>
            </w:r>
            <w:r>
              <w:rPr>
                <w:rFonts w:hint="eastAsia" w:ascii="宋体" w:hAnsi="宋体" w:eastAsia="宋体" w:cs="宋体"/>
                <w:b/>
                <w:color w:val="auto"/>
                <w:sz w:val="21"/>
                <w:szCs w:val="21"/>
                <w:highlight w:val="none"/>
                <w:lang w:val="en-US" w:eastAsia="zh-CN"/>
              </w:rPr>
              <w:t>批次</w:t>
            </w:r>
            <w:r>
              <w:rPr>
                <w:rFonts w:hint="eastAsia" w:ascii="宋体" w:hAnsi="宋体" w:eastAsia="宋体" w:cs="宋体"/>
                <w:b/>
                <w:color w:val="auto"/>
                <w:sz w:val="21"/>
                <w:szCs w:val="21"/>
                <w:highlight w:val="none"/>
              </w:rPr>
              <w:t>）</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358DD12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服务需求</w:t>
            </w:r>
            <w:r>
              <w:rPr>
                <w:rFonts w:hint="eastAsia" w:ascii="宋体" w:hAnsi="宋体" w:cs="宋体"/>
                <w:b/>
                <w:bCs/>
                <w:color w:val="auto"/>
                <w:szCs w:val="21"/>
                <w:highlight w:val="none"/>
              </w:rPr>
              <w:t>及技术需求</w:t>
            </w:r>
          </w:p>
        </w:tc>
      </w:tr>
      <w:tr w14:paraId="4FBA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6AFE9C98">
            <w:pPr>
              <w:spacing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z w:val="21"/>
                <w:szCs w:val="21"/>
                <w:highlight w:val="none"/>
              </w:rPr>
              <w:t>1</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E95B9C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桂南种植业产品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p w14:paraId="33291106">
            <w:pPr>
              <w:spacing w:line="360" w:lineRule="auto"/>
              <w:jc w:val="center"/>
              <w:rPr>
                <w:rFonts w:hint="eastAsia" w:ascii="宋体" w:hAnsi="宋体" w:cs="宋体"/>
                <w:b/>
                <w:bCs/>
                <w:color w:val="auto"/>
                <w:szCs w:val="21"/>
                <w:highlight w:val="none"/>
              </w:rPr>
            </w:pP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6E8979DA">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lang w:val="en-US" w:eastAsia="zh-CN"/>
              </w:rPr>
              <w:t>105</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39D57643">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1996A93B">
            <w:pPr>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1、监测地域：南宁、崇左、钦州、北海、防城港。</w:t>
            </w:r>
          </w:p>
          <w:p w14:paraId="59947746">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2、监测品种：当地优势特色品种和重点整治品种。豇豆、甘薯、葱、荔枝等国家重点整治品种必检，食荚豌豆、菜豆、番木瓜、龙眼、沃柑、金桔、辣椒、姜、芹菜、香蕉、芒果等重点关注。</w:t>
            </w:r>
          </w:p>
          <w:p w14:paraId="53836F7E">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4B5761DA">
            <w:pPr>
              <w:numPr>
                <w:ilvl w:val="0"/>
                <w:numId w:val="0"/>
              </w:numPr>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p>
          <w:p w14:paraId="08FD71AA">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p>
          <w:p w14:paraId="2CEA8290">
            <w:pPr>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p>
          <w:p w14:paraId="2EF39006">
            <w:pPr>
              <w:numPr>
                <w:ilvl w:val="0"/>
                <w:numId w:val="0"/>
              </w:num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镉、铅、无机砷、汞</w:t>
            </w:r>
          </w:p>
        </w:tc>
      </w:tr>
      <w:tr w14:paraId="3917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687CB720">
            <w:pPr>
              <w:spacing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pacing w:val="-20"/>
                <w:sz w:val="21"/>
                <w:szCs w:val="21"/>
                <w:highlight w:val="none"/>
              </w:rPr>
              <w:t>2</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0CF852F">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桂中种植业产品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207D40DE">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z w:val="21"/>
                <w:szCs w:val="21"/>
                <w:highlight w:val="none"/>
                <w:lang w:val="en-US" w:eastAsia="zh-CN"/>
              </w:rPr>
              <w:t>98</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A7B2DE0">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2A3F1E72">
            <w:pPr>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1、监测地域：柳州、来宾、贵港、玉林。</w:t>
            </w:r>
          </w:p>
          <w:p w14:paraId="7B0BF49B">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2、监测品种：当地优势特色品种和重点整治品种。豇豆、甘薯、葱、荔枝等国家重点整治品种必检，食荚豌豆、菜豆、番木瓜、龙眼、沃柑、金桔、辣椒、姜、芹菜、香蕉、芒果等重点关注。</w:t>
            </w:r>
          </w:p>
          <w:p w14:paraId="6CF2B078">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5E6A5960">
            <w:pPr>
              <w:numPr>
                <w:ilvl w:val="0"/>
                <w:numId w:val="0"/>
              </w:numPr>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p>
          <w:p w14:paraId="0753696D">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p>
          <w:p w14:paraId="57AF24B4">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p>
          <w:p w14:paraId="3D649F84">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镉、铅、无机砷、汞</w:t>
            </w:r>
          </w:p>
        </w:tc>
      </w:tr>
      <w:tr w14:paraId="10F1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1F0AE37D">
            <w:pPr>
              <w:spacing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pacing w:val="-20"/>
                <w:sz w:val="21"/>
                <w:szCs w:val="21"/>
                <w:highlight w:val="none"/>
              </w:rPr>
              <w:t>3</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7980CED7">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桂北种植业产品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6F5BF184">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pacing w:val="-20"/>
                <w:sz w:val="21"/>
                <w:szCs w:val="21"/>
                <w:highlight w:val="none"/>
                <w:lang w:val="en-US" w:eastAsia="zh-CN"/>
              </w:rPr>
              <w:t>98</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644C651B">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700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54163D11">
            <w:pPr>
              <w:numPr>
                <w:ilvl w:val="0"/>
                <w:numId w:val="1"/>
              </w:numPr>
              <w:spacing w:line="360" w:lineRule="auto"/>
              <w:ind w:left="210" w:leftChars="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监测地域：桂林、梧州、贺州、百色、河池</w:t>
            </w:r>
          </w:p>
          <w:p w14:paraId="54C2D290">
            <w:pPr>
              <w:numPr>
                <w:ilvl w:val="0"/>
                <w:numId w:val="1"/>
              </w:numPr>
              <w:spacing w:line="360" w:lineRule="auto"/>
              <w:ind w:left="21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监测品种：当地优势特色品种和重点整治品种。豇豆、甘薯、葱、荔枝等国家重点整治品种必检，食荚豌豆、菜豆、番木瓜、龙眼、沃柑、金桔、辣椒、姜、芹菜、香蕉、芒果等重点关注。</w:t>
            </w:r>
          </w:p>
          <w:p w14:paraId="08F9C36D">
            <w:pPr>
              <w:numPr>
                <w:ilvl w:val="0"/>
                <w:numId w:val="1"/>
              </w:numPr>
              <w:spacing w:line="360" w:lineRule="auto"/>
              <w:ind w:left="21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43F8C48E">
            <w:pPr>
              <w:numPr>
                <w:ilvl w:val="0"/>
                <w:numId w:val="0"/>
              </w:numPr>
              <w:spacing w:line="360" w:lineRule="auto"/>
              <w:ind w:left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p>
          <w:p w14:paraId="1A16CFEC">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p>
          <w:p w14:paraId="5985F49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哒螨灵、草甘膦、草铵膦；</w:t>
            </w:r>
          </w:p>
          <w:p w14:paraId="601EED1A">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镉、铅、无机砷、汞</w:t>
            </w:r>
          </w:p>
        </w:tc>
      </w:tr>
      <w:tr w14:paraId="14C1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15E79FD8">
            <w:pPr>
              <w:spacing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773C6808">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畜禽产品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3C628B74">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lang w:val="en-US" w:eastAsia="zh-CN"/>
              </w:rPr>
              <w:t>93.6</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4CF417A5">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22D4EEF1">
            <w:pPr>
              <w:numPr>
                <w:ilvl w:val="0"/>
                <w:numId w:val="2"/>
              </w:numPr>
              <w:spacing w:line="360" w:lineRule="auto"/>
              <w:ind w:left="210" w:leftChars="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监测地域：全区14个市辖区.</w:t>
            </w:r>
          </w:p>
          <w:p w14:paraId="0B2ABAAB">
            <w:pPr>
              <w:numPr>
                <w:ilvl w:val="0"/>
                <w:numId w:val="2"/>
              </w:numPr>
              <w:spacing w:line="360" w:lineRule="auto"/>
              <w:ind w:left="21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监测品种：当地优势特色品种和重点整治品种。鸡蛋等国家重点整治品种和牛肉、羊肉、猪肉、鸡肉等当地产业规模较大的产品必检，乌鸡、鸭蛋、狗肉等重点关注。</w:t>
            </w:r>
          </w:p>
          <w:p w14:paraId="31E1D357">
            <w:pPr>
              <w:numPr>
                <w:ilvl w:val="0"/>
                <w:numId w:val="2"/>
              </w:numPr>
              <w:spacing w:line="360" w:lineRule="auto"/>
              <w:ind w:left="21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725C1F6E">
            <w:pPr>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兽药：</w:t>
            </w:r>
            <w:r>
              <w:rPr>
                <w:rFonts w:hint="eastAsia" w:ascii="宋体" w:hAnsi="宋体" w:eastAsia="宋体" w:cs="宋体"/>
                <w:color w:val="auto"/>
                <w:sz w:val="21"/>
                <w:szCs w:val="21"/>
                <w:highlight w:val="none"/>
                <w:lang w:val="en-US" w:eastAsia="zh-CN"/>
              </w:rPr>
              <w:t>β-受体激动剂类(克伦特罗、 莱克多巴胺、沙丁胺醇、特布他林、西马特罗、非诺特罗、氯丙那林、妥布特罗、喷布特罗)、氯霉素、地塞米松、倍他米松、磺胺类(磺胺间甲氧嘧啶、磺胺二甲嘧啶、磺胺甲噁唑、磺胺(间)二甲氧嘧啶、磺胺喹噁啉)、硝基呋喃类（包括呋喃唑酮、呋喃西林、呋喃它酮、呋喃妥因代谢物）、四环素类(金霉素、土霉素、四环素、多西环素)、恩诺沙星+环丙沙星、沙拉沙星、达氟沙星、氟苯尼考+氟苯尼考胺、甲砜霉素、氧氟沙星、培氟沙星、诺氟沙星、洛美沙星、甲硝唑、地美硝唑（二甲硝咪唑）、甲氧苄啶、金刚烷胺、达氟沙星、地克珠利、环丙氨嗪、林可霉素、氯丙嗪、尼卡巴嗪、替米考星、托曲珠利；</w:t>
            </w:r>
          </w:p>
          <w:p w14:paraId="57687676">
            <w:pPr>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镉、铅、无机砷、汞</w:t>
            </w:r>
          </w:p>
        </w:tc>
      </w:tr>
      <w:tr w14:paraId="581A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49A40A7C">
            <w:pPr>
              <w:spacing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0B7C41D1">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水产品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5AC04D2C">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72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9</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6B53D265">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cs="宋体"/>
                <w:color w:val="auto"/>
                <w:szCs w:val="21"/>
                <w:highlight w:val="none"/>
              </w:rPr>
              <w:t xml:space="preserve">243 </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276AFA3D">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4FF35100">
            <w:pPr>
              <w:numPr>
                <w:ilvl w:val="0"/>
                <w:numId w:val="0"/>
              </w:numPr>
              <w:spacing w:line="360" w:lineRule="auto"/>
              <w:ind w:left="210" w:left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2、监测品种：鲈鱼、罗非鱼、对虾等当地优势特色品种和重点整治品种牛蛙、黄鳝等。国家重点整治品种和当地产业规模较大的产品必检。</w:t>
            </w:r>
          </w:p>
          <w:p w14:paraId="4013E215">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29986CBE">
            <w:pPr>
              <w:numPr>
                <w:ilvl w:val="0"/>
                <w:numId w:val="0"/>
              </w:numPr>
              <w:spacing w:line="360" w:lineRule="auto"/>
              <w:ind w:left="21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兽药：</w:t>
            </w:r>
            <w:r>
              <w:rPr>
                <w:rFonts w:hint="eastAsia" w:ascii="宋体" w:hAnsi="宋体" w:eastAsia="宋体" w:cs="宋体"/>
                <w:b w:val="0"/>
                <w:bCs w:val="0"/>
                <w:color w:val="auto"/>
                <w:sz w:val="21"/>
                <w:szCs w:val="21"/>
                <w:highlight w:val="none"/>
                <w:lang w:val="en-US" w:eastAsia="zh-CN"/>
              </w:rPr>
              <w:t>氯霉素、孔雀石绿（无色和有色）、硝基呋喃类（包括呋喃唑酮、呋喃西林、呋喃它酮、呋喃妥因代谢物）、氧氟沙星、培氟沙星、诺氟沙星、洛美沙星、地西泮、磺胺类（包括磺胺噻唑、磺胺嘧啶、磺胺甲基嘧啶、磺胺二甲基嘧啶、磺胺甲基异  噁唑、磺胺多辛、磺胺异噁唑、磺胺喹噁啉、 磺胺间甲氧嘧啶、磺胺间二甲氧嘧啶、磺胺  氯哒嗪、磺胺甲噻二唑）、甲砜霉素、氟苯尼考、氟苯尼考胺、甲氧苄啶、恩诺沙星、环丙沙星；</w:t>
            </w:r>
          </w:p>
          <w:p w14:paraId="1A6801AD">
            <w:pPr>
              <w:numPr>
                <w:ilvl w:val="0"/>
                <w:numId w:val="0"/>
              </w:numPr>
              <w:spacing w:line="360" w:lineRule="auto"/>
              <w:ind w:left="21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535A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563D7EF5">
            <w:pPr>
              <w:spacing w:after="120"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6F3F1F7">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粮油产品</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3E505BCA">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kern w:val="0"/>
                <w:sz w:val="21"/>
                <w:szCs w:val="21"/>
                <w:highlight w:val="none"/>
                <w:lang w:val="en-US" w:eastAsia="zh-CN"/>
              </w:rPr>
              <w:t>60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3348CE23">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250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0935AB81">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1、监测地域：全区14个市辖区，侧重贵港、百色、河池、崇左；</w:t>
            </w:r>
          </w:p>
          <w:p w14:paraId="5FFC097B">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2、监测品种：稻米、玉米、花生等品种。</w:t>
            </w:r>
          </w:p>
          <w:p w14:paraId="2F3B1FD6">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70A90FD8">
            <w:pPr>
              <w:numPr>
                <w:ilvl w:val="0"/>
                <w:numId w:val="0"/>
              </w:numPr>
              <w:spacing w:line="360" w:lineRule="auto"/>
              <w:ind w:left="210"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稻谷：镉、铅、汞、无机砷、黄曲霉毒素B1，涕灭威、氧乐果、克百威、灭多威等。</w:t>
            </w:r>
          </w:p>
          <w:p w14:paraId="31EA3B90">
            <w:pPr>
              <w:numPr>
                <w:ilvl w:val="0"/>
                <w:numId w:val="0"/>
              </w:numPr>
              <w:spacing w:line="360" w:lineRule="auto"/>
              <w:ind w:left="210" w:lef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玉米：镉、铅、汞、无机砷、黄曲霉毒素B1，涕灭威、氧乐果、克百威、灭多威等。</w:t>
            </w:r>
          </w:p>
          <w:p w14:paraId="78B38D13">
            <w:pPr>
              <w:numPr>
                <w:ilvl w:val="0"/>
                <w:numId w:val="0"/>
              </w:numPr>
              <w:spacing w:line="360" w:lineRule="auto"/>
              <w:ind w:left="210" w:leftChars="0" w:firstLine="0" w:firstLineChars="0"/>
              <w:rPr>
                <w:rFonts w:hint="eastAsia" w:ascii="宋体" w:hAnsi="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花生:黄曲霉毒素B1、铅，涕灭威、氧乐果、克百威、灭多威等。</w:t>
            </w:r>
          </w:p>
        </w:tc>
      </w:tr>
      <w:tr w14:paraId="2C23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7620CAA2">
            <w:pPr>
              <w:spacing w:after="120" w:line="360" w:lineRule="auto"/>
              <w:jc w:val="center"/>
              <w:rPr>
                <w:rFonts w:hint="default" w:ascii="宋体" w:hAnsi="宋体" w:cs="宋体"/>
                <w:b/>
                <w:bCs/>
                <w:color w:val="auto"/>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67A30094">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z w:val="21"/>
                <w:szCs w:val="21"/>
                <w:highlight w:val="none"/>
                <w:lang w:eastAsia="zh-CN"/>
              </w:rPr>
              <w:t>种植业应急筛查 1</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4AC3EF4D">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kern w:val="0"/>
                <w:sz w:val="21"/>
                <w:szCs w:val="21"/>
                <w:highlight w:val="none"/>
                <w:lang w:val="en-US" w:eastAsia="zh-CN"/>
              </w:rPr>
              <w:t>70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07A6074C">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500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5CC1C779">
            <w:pPr>
              <w:spacing w:line="360" w:lineRule="auto"/>
              <w:rPr>
                <w:rFonts w:hint="eastAsia" w:ascii="宋体" w:hAnsi="宋体" w:eastAsia="宋体" w:cs="宋体"/>
                <w:color w:val="auto"/>
                <w:sz w:val="21"/>
                <w:szCs w:val="21"/>
                <w:highlight w:val="none"/>
                <w:lang w:eastAsia="zh-CN"/>
              </w:rPr>
            </w:pPr>
          </w:p>
          <w:p w14:paraId="3EBC7060">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7C7813CC">
            <w:pPr>
              <w:numPr>
                <w:ilvl w:val="0"/>
                <w:numId w:val="0"/>
              </w:numPr>
              <w:spacing w:line="360" w:lineRule="auto"/>
              <w:ind w:left="210"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2、监测品种：当地优势特色品种和重点整治品种，以及农业主管部门应急指定品种。</w:t>
            </w:r>
          </w:p>
          <w:p w14:paraId="743C4A80">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4B186C82">
            <w:pPr>
              <w:spacing w:line="360" w:lineRule="auto"/>
              <w:rPr>
                <w:rFonts w:hint="eastAsia" w:ascii="宋体" w:hAnsi="宋体" w:cs="宋体"/>
                <w:b/>
                <w:bCs/>
                <w:color w:val="auto"/>
                <w:szCs w:val="21"/>
                <w:highlight w:val="none"/>
              </w:rPr>
            </w:pPr>
            <w:r>
              <w:rPr>
                <w:rFonts w:hint="eastAsia" w:ascii="宋体" w:hAnsi="宋体" w:eastAsia="宋体" w:cs="宋体"/>
                <w:color w:val="auto"/>
                <w:sz w:val="21"/>
                <w:szCs w:val="21"/>
                <w:highlight w:val="none"/>
                <w:lang w:val="en-US" w:eastAsia="zh-CN"/>
              </w:rPr>
              <w:t>种植业产品：</w:t>
            </w: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12F50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5F160111">
            <w:pPr>
              <w:spacing w:after="12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08EC6D4A">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 xml:space="preserve">种植业应急筛查 </w:t>
            </w:r>
            <w:r>
              <w:rPr>
                <w:rFonts w:hint="eastAsia" w:ascii="宋体" w:hAnsi="宋体" w:cs="宋体"/>
                <w:color w:val="auto"/>
                <w:sz w:val="21"/>
                <w:szCs w:val="21"/>
                <w:highlight w:val="none"/>
                <w:lang w:val="en-US" w:eastAsia="zh-CN"/>
              </w:rPr>
              <w:t>2</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1ADE975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4823382C">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500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0900919F">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00A88F0B">
            <w:pPr>
              <w:numPr>
                <w:ilvl w:val="0"/>
                <w:numId w:val="0"/>
              </w:numPr>
              <w:spacing w:line="360" w:lineRule="auto"/>
              <w:ind w:left="210"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2、监测品种：当地优势特色品种和重点整治品种，以及农业主管部门应急指定品种。</w:t>
            </w:r>
          </w:p>
          <w:p w14:paraId="2BD580B5">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50341F8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种植业产品：</w:t>
            </w: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2D56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55A90CA1">
            <w:pPr>
              <w:spacing w:after="12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48A771C2">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 xml:space="preserve">种植业应急筛查 </w:t>
            </w:r>
            <w:r>
              <w:rPr>
                <w:rFonts w:hint="eastAsia" w:ascii="宋体" w:hAnsi="宋体" w:cs="宋体"/>
                <w:color w:val="auto"/>
                <w:sz w:val="21"/>
                <w:szCs w:val="21"/>
                <w:highlight w:val="none"/>
                <w:lang w:val="en-US" w:eastAsia="zh-CN"/>
              </w:rPr>
              <w:t>3</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30FDF0F0">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4417AD85">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500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3D9B2532">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20022BCD">
            <w:pPr>
              <w:numPr>
                <w:ilvl w:val="0"/>
                <w:numId w:val="0"/>
              </w:numPr>
              <w:spacing w:line="360" w:lineRule="auto"/>
              <w:ind w:left="210"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2、监测品种：当地优势特色品种和重点整治品种，以及农业主管部门应急指定品种。</w:t>
            </w:r>
          </w:p>
          <w:p w14:paraId="1975E059">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3940457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种植业产品：</w:t>
            </w: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3ADC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4AE2EB2C">
            <w:pPr>
              <w:spacing w:after="120" w:line="360" w:lineRule="auto"/>
              <w:jc w:val="center"/>
              <w:rPr>
                <w:rFonts w:hint="default" w:ascii="宋体" w:hAnsi="宋体" w:cs="宋体"/>
                <w:b/>
                <w:bCs/>
                <w:color w:val="auto"/>
                <w:szCs w:val="21"/>
                <w:highlight w:val="none"/>
                <w:lang w:val="en-US" w:eastAsia="zh-CN"/>
              </w:rPr>
            </w:pPr>
            <w:r>
              <w:rPr>
                <w:rFonts w:hint="eastAsia" w:ascii="宋体" w:hAnsi="宋体" w:cs="宋体"/>
                <w:color w:val="auto"/>
                <w:sz w:val="21"/>
                <w:szCs w:val="21"/>
                <w:highlight w:val="none"/>
                <w:lang w:val="en-US" w:eastAsia="zh-CN"/>
              </w:rPr>
              <w:t>10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6471A89B">
            <w:pPr>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水产品</w:t>
            </w:r>
            <w:r>
              <w:rPr>
                <w:rFonts w:hint="eastAsia" w:ascii="宋体" w:hAnsi="宋体" w:eastAsia="宋体" w:cs="宋体"/>
                <w:color w:val="auto"/>
                <w:sz w:val="21"/>
                <w:szCs w:val="21"/>
                <w:highlight w:val="none"/>
                <w:lang w:eastAsia="zh-CN"/>
              </w:rPr>
              <w:t>应急筛查</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16548A89">
            <w:pPr>
              <w:spacing w:line="360" w:lineRule="auto"/>
              <w:jc w:val="center"/>
              <w:rPr>
                <w:rFonts w:hint="default" w:ascii="宋体" w:hAnsi="宋体" w:cs="宋体"/>
                <w:b/>
                <w:bCs/>
                <w:color w:val="auto"/>
                <w:szCs w:val="21"/>
                <w:highlight w:val="none"/>
                <w:lang w:val="en-US"/>
              </w:rPr>
            </w:pPr>
            <w:r>
              <w:rPr>
                <w:rFonts w:hint="eastAsia" w:ascii="宋体" w:hAnsi="宋体" w:cs="宋体"/>
                <w:color w:val="auto"/>
                <w:kern w:val="0"/>
                <w:sz w:val="21"/>
                <w:szCs w:val="21"/>
                <w:highlight w:val="none"/>
                <w:lang w:val="en-US" w:eastAsia="zh-CN"/>
              </w:rPr>
              <w:t>90</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123B984B">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00</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3438C261">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29E81F73">
            <w:pPr>
              <w:numPr>
                <w:ilvl w:val="0"/>
                <w:numId w:val="0"/>
              </w:numPr>
              <w:spacing w:line="360" w:lineRule="auto"/>
              <w:ind w:left="210"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2、监测品种：当地优势特色品种和重点整治品种，以及农业主管部门应急指定品种。</w:t>
            </w:r>
          </w:p>
          <w:p w14:paraId="2B024278">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0FD83C75">
            <w:pPr>
              <w:numPr>
                <w:ilvl w:val="0"/>
                <w:numId w:val="0"/>
              </w:numPr>
              <w:spacing w:line="360" w:lineRule="auto"/>
              <w:ind w:left="21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兽药：</w:t>
            </w:r>
            <w:r>
              <w:rPr>
                <w:rFonts w:hint="eastAsia" w:ascii="宋体" w:hAnsi="宋体" w:eastAsia="宋体" w:cs="宋体"/>
                <w:b w:val="0"/>
                <w:bCs w:val="0"/>
                <w:color w:val="auto"/>
                <w:sz w:val="21"/>
                <w:szCs w:val="21"/>
                <w:highlight w:val="none"/>
                <w:lang w:val="en-US" w:eastAsia="zh-CN"/>
              </w:rPr>
              <w:t>氯霉素、孔雀石绿（无色和有色）、硝基呋喃类（包括呋喃唑酮、呋喃西林、呋喃它酮、呋喃妥因代谢物）、氧氟沙星、培氟沙星、诺氟沙星、洛美沙星、地西泮、磺胺类（包括磺胺噻唑、磺胺嘧啶、磺胺甲基嘧啶、磺胺二甲基嘧啶、磺胺甲基异  噁唑、磺胺多辛、磺胺异噁唑、磺胺喹噁啉、 磺胺间甲氧嘧啶、磺胺间二甲氧嘧啶、磺胺  氯哒嗪、磺胺甲噻二唑）、甲砜霉素、氟苯尼考、氟苯尼考胺、甲氧苄啶、恩诺沙星、环丙沙星；</w:t>
            </w:r>
          </w:p>
          <w:p w14:paraId="054E1F2E">
            <w:pPr>
              <w:spacing w:line="360" w:lineRule="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3276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3" w:hRule="atLeast"/>
          <w:jc w:val="center"/>
        </w:trPr>
        <w:tc>
          <w:tcPr>
            <w:tcW w:w="624" w:type="dxa"/>
            <w:tcBorders>
              <w:top w:val="single" w:color="000000" w:sz="2" w:space="0"/>
              <w:left w:val="single" w:color="000000" w:sz="2" w:space="0"/>
              <w:bottom w:val="single" w:color="000000" w:sz="2" w:space="0"/>
              <w:right w:val="single" w:color="000000" w:sz="2" w:space="0"/>
            </w:tcBorders>
            <w:noWrap w:val="0"/>
            <w:vAlign w:val="center"/>
          </w:tcPr>
          <w:p w14:paraId="1F48D390">
            <w:pPr>
              <w:spacing w:after="120" w:line="360" w:lineRule="auto"/>
              <w:jc w:val="center"/>
              <w:rPr>
                <w:rFonts w:hint="default" w:ascii="宋体" w:hAnsi="宋体" w:cs="宋体"/>
                <w:b/>
                <w:bCs/>
                <w:color w:val="auto"/>
                <w:szCs w:val="21"/>
                <w:highlight w:val="none"/>
                <w:lang w:val="en-US" w:eastAsia="zh-CN"/>
              </w:rPr>
            </w:pPr>
            <w:r>
              <w:rPr>
                <w:rFonts w:hint="eastAsia" w:ascii="宋体" w:hAnsi="宋体" w:cs="宋体"/>
                <w:color w:val="auto"/>
                <w:sz w:val="21"/>
                <w:szCs w:val="21"/>
                <w:highlight w:val="none"/>
                <w:lang w:val="en-US" w:eastAsia="zh-CN"/>
              </w:rPr>
              <w:t>11</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52B4E20D">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sz w:val="21"/>
                <w:szCs w:val="21"/>
                <w:highlight w:val="none"/>
                <w:lang w:eastAsia="zh-CN"/>
              </w:rPr>
              <w:t>全品种应急筛查</w:t>
            </w:r>
            <w:r>
              <w:rPr>
                <w:rFonts w:hint="eastAsia" w:ascii="宋体" w:hAnsi="宋体" w:cs="宋体"/>
                <w:color w:val="auto"/>
                <w:szCs w:val="21"/>
                <w:highlight w:val="none"/>
                <w:lang w:val="en-US" w:eastAsia="zh-CN"/>
              </w:rPr>
              <w:t>专项</w:t>
            </w:r>
            <w:r>
              <w:rPr>
                <w:rFonts w:hint="eastAsia" w:ascii="宋体" w:hAnsi="宋体" w:cs="宋体"/>
                <w:color w:val="auto"/>
                <w:szCs w:val="21"/>
                <w:highlight w:val="none"/>
              </w:rPr>
              <w:t>监测</w:t>
            </w:r>
          </w:p>
        </w:tc>
        <w:tc>
          <w:tcPr>
            <w:tcW w:w="720" w:type="dxa"/>
            <w:tcBorders>
              <w:top w:val="single" w:color="000000" w:sz="2" w:space="0"/>
              <w:left w:val="single" w:color="000000" w:sz="2" w:space="0"/>
              <w:bottom w:val="single" w:color="000000" w:sz="2" w:space="0"/>
              <w:right w:val="single" w:color="000000" w:sz="2" w:space="0"/>
            </w:tcBorders>
            <w:noWrap w:val="0"/>
            <w:vAlign w:val="center"/>
          </w:tcPr>
          <w:p w14:paraId="7CBCC6F0">
            <w:pPr>
              <w:spacing w:line="360" w:lineRule="auto"/>
              <w:jc w:val="center"/>
              <w:rPr>
                <w:rFonts w:hint="eastAsia" w:ascii="宋体" w:hAnsi="宋体" w:cs="宋体"/>
                <w:b/>
                <w:bCs/>
                <w:color w:val="auto"/>
                <w:szCs w:val="21"/>
                <w:highlight w:val="none"/>
              </w:rPr>
            </w:pPr>
            <w:r>
              <w:rPr>
                <w:rFonts w:hint="eastAsia" w:ascii="宋体" w:hAnsi="宋体" w:eastAsia="宋体" w:cs="宋体"/>
                <w:color w:val="auto"/>
                <w:kern w:val="0"/>
                <w:sz w:val="21"/>
                <w:szCs w:val="21"/>
                <w:highlight w:val="none"/>
                <w:lang w:val="en-US" w:eastAsia="zh-CN"/>
              </w:rPr>
              <w:t>72.5</w:t>
            </w:r>
          </w:p>
        </w:tc>
        <w:tc>
          <w:tcPr>
            <w:tcW w:w="887" w:type="dxa"/>
            <w:tcBorders>
              <w:top w:val="single" w:color="000000" w:sz="2" w:space="0"/>
              <w:left w:val="single" w:color="000000" w:sz="2" w:space="0"/>
              <w:bottom w:val="single" w:color="000000" w:sz="2" w:space="0"/>
              <w:right w:val="single" w:color="000000" w:sz="2" w:space="0"/>
            </w:tcBorders>
            <w:noWrap w:val="0"/>
            <w:vAlign w:val="center"/>
          </w:tcPr>
          <w:p w14:paraId="5072F2DA">
            <w:pPr>
              <w:spacing w:line="360" w:lineRule="auto"/>
              <w:jc w:val="center"/>
              <w:rPr>
                <w:rFonts w:hint="eastAsia" w:ascii="宋体" w:hAnsi="宋体" w:cs="宋体"/>
                <w:b/>
                <w:bCs/>
                <w:color w:val="auto"/>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279</w:t>
            </w:r>
          </w:p>
        </w:tc>
        <w:tc>
          <w:tcPr>
            <w:tcW w:w="5687" w:type="dxa"/>
            <w:tcBorders>
              <w:top w:val="single" w:color="000000" w:sz="2" w:space="0"/>
              <w:left w:val="single" w:color="000000" w:sz="2" w:space="0"/>
              <w:bottom w:val="single" w:color="000000" w:sz="2" w:space="0"/>
              <w:right w:val="single" w:color="000000" w:sz="2" w:space="0"/>
            </w:tcBorders>
            <w:noWrap w:val="0"/>
            <w:vAlign w:val="center"/>
          </w:tcPr>
          <w:p w14:paraId="7568CBF7">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1、监测地域：全区14个市辖区；</w:t>
            </w:r>
          </w:p>
          <w:p w14:paraId="276F5C26">
            <w:pPr>
              <w:numPr>
                <w:ilvl w:val="0"/>
                <w:numId w:val="0"/>
              </w:numPr>
              <w:spacing w:line="360" w:lineRule="auto"/>
              <w:ind w:left="210" w:left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2、监测品种：当地优势特色品种和重点整治品种，以及农业主管部门应急指定品种，包括种植、畜牧、水产产品。</w:t>
            </w:r>
          </w:p>
          <w:p w14:paraId="04B0DA13">
            <w:pPr>
              <w:numPr>
                <w:ilvl w:val="0"/>
                <w:numId w:val="0"/>
              </w:numPr>
              <w:spacing w:line="360" w:lineRule="auto"/>
              <w:ind w:left="21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3、监测参数</w:t>
            </w:r>
            <w:r>
              <w:rPr>
                <w:rFonts w:hint="eastAsia" w:ascii="宋体" w:hAnsi="宋体" w:cs="宋体"/>
                <w:b/>
                <w:bCs/>
                <w:color w:val="auto"/>
                <w:sz w:val="21"/>
                <w:szCs w:val="21"/>
                <w:highlight w:val="none"/>
                <w:lang w:val="en-US" w:eastAsia="zh-CN"/>
              </w:rPr>
              <w:t>（根据实际工作需要可能临时调整）</w:t>
            </w:r>
            <w:r>
              <w:rPr>
                <w:rFonts w:hint="eastAsia" w:ascii="宋体" w:hAnsi="宋体" w:eastAsia="宋体" w:cs="宋体"/>
                <w:b/>
                <w:bCs/>
                <w:color w:val="auto"/>
                <w:sz w:val="21"/>
                <w:szCs w:val="21"/>
                <w:highlight w:val="none"/>
                <w:lang w:val="en-US" w:eastAsia="zh-CN"/>
              </w:rPr>
              <w:t>：</w:t>
            </w:r>
          </w:p>
          <w:p w14:paraId="7EBCA33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种植业产品：</w:t>
            </w:r>
            <w:r>
              <w:rPr>
                <w:rFonts w:hint="eastAsia" w:ascii="宋体" w:hAnsi="宋体" w:eastAsia="宋体" w:cs="宋体"/>
                <w:b/>
                <w:bCs/>
                <w:color w:val="auto"/>
                <w:sz w:val="21"/>
                <w:szCs w:val="21"/>
                <w:highlight w:val="none"/>
                <w:lang w:val="en-US" w:eastAsia="zh-CN"/>
              </w:rPr>
              <w:t>禁用农药：</w:t>
            </w:r>
            <w:r>
              <w:rPr>
                <w:rFonts w:hint="eastAsia" w:ascii="宋体" w:hAnsi="宋体" w:eastAsia="宋体" w:cs="宋体"/>
                <w:color w:val="auto"/>
                <w:sz w:val="21"/>
                <w:szCs w:val="21"/>
                <w:highlight w:val="none"/>
                <w:lang w:val="en-US" w:eastAsia="zh-CN"/>
              </w:rPr>
              <w:t>甲胺磷、对硫磷、甲基对硫磷、六六六、三氯杀螨醇、甲拌磷、水胺硫磷、甲基异柳磷；氧乐果、克百威(包括3-羟基克百威)、涕灭威(包括涕灭威砜和涕灭威亚砜)、灭多威(2026年6月1日起禁止使用)、久效磷、灭线磷、滴滴涕；</w:t>
            </w:r>
            <w:r>
              <w:rPr>
                <w:rFonts w:hint="eastAsia" w:ascii="宋体" w:hAnsi="宋体" w:eastAsia="宋体" w:cs="宋体"/>
                <w:b/>
                <w:bCs/>
                <w:color w:val="auto"/>
                <w:sz w:val="21"/>
                <w:szCs w:val="21"/>
                <w:highlight w:val="none"/>
                <w:lang w:val="en-US" w:eastAsia="zh-CN"/>
              </w:rPr>
              <w:t>限用农药：</w:t>
            </w:r>
            <w:r>
              <w:rPr>
                <w:rFonts w:hint="eastAsia" w:ascii="宋体" w:hAnsi="宋体" w:eastAsia="宋体" w:cs="宋体"/>
                <w:color w:val="auto"/>
                <w:sz w:val="21"/>
                <w:szCs w:val="21"/>
                <w:highlight w:val="none"/>
                <w:lang w:val="en-US" w:eastAsia="zh-CN"/>
              </w:rPr>
              <w:t>氟虫腈(包括氟甲腈、氟虫腈硫醚、氟虫腈砜)、毒死蜱、三唑磷、乐果、乙酰甲胺磷、硫环磷、氯唑磷、内吸磷；</w:t>
            </w:r>
            <w:r>
              <w:rPr>
                <w:rFonts w:hint="eastAsia" w:ascii="宋体" w:hAnsi="宋体" w:eastAsia="宋体" w:cs="宋体"/>
                <w:b/>
                <w:bCs/>
                <w:color w:val="auto"/>
                <w:sz w:val="21"/>
                <w:szCs w:val="21"/>
                <w:highlight w:val="none"/>
                <w:lang w:val="en-US" w:eastAsia="zh-CN"/>
              </w:rPr>
              <w:t>常规农药：</w:t>
            </w:r>
            <w:r>
              <w:rPr>
                <w:rFonts w:hint="eastAsia" w:ascii="宋体" w:hAnsi="宋体" w:eastAsia="宋体" w:cs="宋体"/>
                <w:color w:val="auto"/>
                <w:sz w:val="21"/>
                <w:szCs w:val="21"/>
                <w:highlight w:val="none"/>
                <w:lang w:val="en-US" w:eastAsia="zh-CN"/>
              </w:rPr>
              <w:t>敌敌畏、杀螟硫磷、丙溴磷、马拉硫磷、亚胺硫磷、倍硫磷、辛硫磷，氯氰菊酯、氰戊菊酯、溴氰菊酯、甲氰菊酯、联苯菊酯、氯氟氰菊酯、氟氯氰菊酯、氯吡脲、除虫脲、灭幼脲、吡虫啉、啶虫脒、哒螨灵、阿维菌素、甲氨基阿维菌素苯甲酸盐、虫螨腈、噻虫嗪、氟啶脲、异菌脲、五氯硝基苯、三唑酮、百菌清、腐霉利、乙烯菌核利、多菌灵、苯醚甲环唑、嘧霉胺、烯酰吗啉、咪鲜胺、</w:t>
            </w:r>
            <w:r>
              <w:rPr>
                <w:rFonts w:hint="eastAsia" w:ascii="宋体" w:hAnsi="宋体" w:cs="宋体"/>
                <w:color w:val="auto"/>
                <w:sz w:val="21"/>
                <w:szCs w:val="21"/>
                <w:highlight w:val="none"/>
                <w:lang w:val="en-US" w:eastAsia="zh-CN"/>
              </w:rPr>
              <w:t>嘧</w:t>
            </w:r>
            <w:r>
              <w:rPr>
                <w:rFonts w:hint="eastAsia" w:ascii="宋体" w:hAnsi="宋体" w:eastAsia="宋体" w:cs="宋体"/>
                <w:color w:val="auto"/>
                <w:sz w:val="21"/>
                <w:szCs w:val="21"/>
                <w:highlight w:val="none"/>
                <w:lang w:val="en-US" w:eastAsia="zh-CN"/>
              </w:rPr>
              <w:t>菌酯、二甲戊灵、灭蝇胺、甲霜灵、霜霉威、乙基多杀菌素、氯虫苯甲酰胺、氯菊酯(异构体之和)、醚菊酯、虫酰肼、吡唑醚菌酯、戊唑醇、抑霉唑、噻苯隆、螺虫乙酯，呋虫胺、氟氰戊菊酯、茚虫威、噻嗪酮、草甘膦、草铵膦；</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p w14:paraId="3F2D63E5">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畜禽产品：</w:t>
            </w:r>
            <w:r>
              <w:rPr>
                <w:rFonts w:hint="eastAsia" w:ascii="宋体" w:hAnsi="宋体" w:eastAsia="宋体" w:cs="宋体"/>
                <w:b w:val="0"/>
                <w:bCs w:val="0"/>
                <w:color w:val="auto"/>
                <w:sz w:val="21"/>
                <w:szCs w:val="21"/>
                <w:highlight w:val="none"/>
                <w:lang w:val="en-US" w:eastAsia="zh-CN"/>
              </w:rPr>
              <w:t>β-受体激动剂类(克伦特罗、 莱克多巴胺、沙丁胺醇、特布他林、西马特罗、非诺特罗、氯丙那林、妥布特罗、喷布特罗)、氯霉素、地塞米松（羊肉仅出检测数据，不作判定）、倍他米松（羊肉仅出检测数据，不作判定）、磺胺类(磺胺间甲氧嘧啶、磺胺二甲嘧啶、磺胺甲噁唑、磺胺(间)二甲氧嘧啶、磺胺喹噁啉)、硝基呋喃类（包括呋喃唑酮、呋喃西林、呋喃它酮、呋喃妥因代谢物）、四环素类(金霉素、土霉素、四环素、多西环素)、恩诺沙星+环丙沙星、沙拉沙星、达氟沙星、氟苯尼考+氟苯尼考胺、甲砜霉素、氧氟沙星、培氟沙星、诺氟沙星、洛美沙星、甲硝唑、地美硝唑（二甲硝咪唑）、甲氧苄啶、金刚烷胺、达氟沙星、地克珠利、环丙氨嗪、林可霉素、氯丙嗪、尼卡巴嗪、替米考星、托曲珠利；</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p w14:paraId="14033A8C">
            <w:pPr>
              <w:spacing w:line="360" w:lineRule="auto"/>
              <w:rPr>
                <w:rFonts w:hint="eastAsia" w:ascii="宋体" w:hAnsi="宋体" w:cs="宋体"/>
                <w:b/>
                <w:bCs/>
                <w:color w:val="auto"/>
                <w:szCs w:val="21"/>
                <w:highlight w:val="none"/>
              </w:rPr>
            </w:pPr>
            <w:r>
              <w:rPr>
                <w:rFonts w:hint="eastAsia" w:ascii="宋体" w:hAnsi="宋体" w:eastAsia="宋体" w:cs="宋体"/>
                <w:b/>
                <w:bCs/>
                <w:color w:val="auto"/>
                <w:sz w:val="21"/>
                <w:szCs w:val="21"/>
                <w:highlight w:val="none"/>
                <w:lang w:val="en-US" w:eastAsia="zh-CN"/>
              </w:rPr>
              <w:t>水产品：</w:t>
            </w:r>
            <w:r>
              <w:rPr>
                <w:rFonts w:hint="eastAsia" w:ascii="宋体" w:hAnsi="宋体" w:eastAsia="宋体" w:cs="宋体"/>
                <w:b w:val="0"/>
                <w:bCs w:val="0"/>
                <w:color w:val="auto"/>
                <w:sz w:val="21"/>
                <w:szCs w:val="21"/>
                <w:highlight w:val="none"/>
                <w:lang w:val="en-US" w:eastAsia="zh-CN"/>
              </w:rPr>
              <w:t>氯霉素、孔雀石绿（无色和有色）、硝基呋喃类（包括呋喃唑酮、呋喃西林、呋喃它酮、呋喃妥因代谢物）、氧氟沙星、培氟沙星、诺氟沙星、洛美沙星、地西泮、磺胺类（包括磺胺噻唑、磺胺嘧啶、磺胺甲基嘧啶、磺胺二甲基嘧啶、磺胺甲基异  噁唑、磺胺多辛、磺胺异噁唑、磺胺喹噁啉、 磺胺间甲氧嘧啶、磺胺间二甲氧嘧啶、磺胺  氯哒嗪、磺胺甲噻二唑）、甲砜霉素、氟苯尼考、氟苯尼考胺、甲氧苄啶、恩诺沙星、环丙沙星；</w:t>
            </w:r>
            <w:r>
              <w:rPr>
                <w:rFonts w:hint="eastAsia" w:ascii="宋体" w:hAnsi="宋体" w:cs="宋体"/>
                <w:b/>
                <w:bCs/>
                <w:color w:val="auto"/>
                <w:sz w:val="21"/>
                <w:szCs w:val="21"/>
                <w:highlight w:val="none"/>
                <w:lang w:val="en-US" w:eastAsia="zh-CN"/>
              </w:rPr>
              <w:t>重金属：</w:t>
            </w:r>
            <w:r>
              <w:rPr>
                <w:rFonts w:hint="eastAsia" w:ascii="宋体" w:hAnsi="宋体" w:cs="宋体"/>
                <w:color w:val="auto"/>
                <w:sz w:val="21"/>
                <w:szCs w:val="21"/>
                <w:highlight w:val="none"/>
                <w:lang w:val="en-US" w:eastAsia="zh-CN"/>
              </w:rPr>
              <w:t>镉、铅、无机砷、铬、汞；</w:t>
            </w:r>
          </w:p>
        </w:tc>
      </w:tr>
      <w:tr w14:paraId="1D524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6BE99613">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eastAsia="宋体" w:cs="Times New Roman"/>
                <w:color w:val="auto"/>
                <w:sz w:val="21"/>
                <w:szCs w:val="21"/>
                <w:highlight w:val="none"/>
                <w:lang w:val="en-US" w:eastAsia="zh-CN"/>
              </w:rPr>
            </w:pPr>
            <w:r>
              <w:rPr>
                <w:rFonts w:hint="eastAsia" w:eastAsia="宋体" w:cs="Times New Roman"/>
                <w:b/>
                <w:bCs/>
                <w:color w:val="auto"/>
                <w:sz w:val="21"/>
                <w:szCs w:val="21"/>
                <w:highlight w:val="none"/>
                <w:lang w:val="en-US" w:eastAsia="zh-CN"/>
              </w:rPr>
              <w:t>二、其他实质性要求：</w:t>
            </w:r>
          </w:p>
        </w:tc>
      </w:tr>
      <w:tr w14:paraId="6D2C8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4B877E51">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分标检测项目以投标人的技术响应表以及检验检测机构资质认定证书能力附表、农产品质量检测机构考核证书能力附表为准；投标时，投标人必须自拟表格逐项列明检测项目在所提供的资质证书能力附表的对应位置（在表格内分别列明所检测项目在投标文件中的对应页码以便查证，并在资质证书能力附表 的对应位置加以标记）。</w:t>
            </w:r>
          </w:p>
          <w:p w14:paraId="373FD1E5">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具备固定的检验工作场所以及投标项目检测所需的抽样设备、样品储藏设备、检测设施设备、数据处理与分析、信息传输设施和设备等工作条件，在投标文件中提供相关证明材料，并提供本项目检测参数使用的仪器设备列表，列表标明设备的型号、主要参数或配置。</w:t>
            </w:r>
          </w:p>
          <w:p w14:paraId="5375BBE3">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▲3、投标人具有相应的项目管理、样品检测和质量控制人员，参与检测的有关人员必须具有检验员证，并具备相应的专业知识和能力，在投标文件中提供职称和检验员证等证明材料,列表标明项目人员一览表。</w:t>
            </w:r>
          </w:p>
          <w:p w14:paraId="409CA7AA">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▲4、投标人不得转包投标文件所列检测项目。</w:t>
            </w:r>
          </w:p>
        </w:tc>
      </w:tr>
      <w:tr w14:paraId="4DAE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31FE484B">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eastAsia="宋体" w:cs="Times New Roman"/>
                <w:color w:val="auto"/>
                <w:sz w:val="21"/>
                <w:szCs w:val="21"/>
                <w:highlight w:val="none"/>
                <w:lang w:val="en-US" w:eastAsia="zh-CN"/>
              </w:rPr>
            </w:pPr>
            <w:r>
              <w:rPr>
                <w:rFonts w:hint="eastAsia" w:ascii="宋体" w:hAnsi="宋体" w:eastAsia="宋体" w:cs="宋体"/>
                <w:b/>
                <w:bCs/>
                <w:color w:val="auto"/>
                <w:sz w:val="21"/>
                <w:szCs w:val="21"/>
                <w:highlight w:val="none"/>
              </w:rPr>
              <w:t>三、主要服务和技术要求</w:t>
            </w:r>
          </w:p>
        </w:tc>
      </w:tr>
      <w:tr w14:paraId="3CFF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6B5D545A">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1、主要服务要求</w:t>
            </w:r>
          </w:p>
          <w:p w14:paraId="4F42702F">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投标时若有，请提供具备承接相应项目检测服务的成功案例和能力的证明，在投标文件中提供相应的检测服务合同或协议、验收报告、相关技术人员职称等证明材料。</w:t>
            </w:r>
          </w:p>
          <w:p w14:paraId="66C312A2">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样品监测过程要求严格进行各环节质量控制，并在投标文件中提供具体的质量控制实施方案。</w:t>
            </w:r>
          </w:p>
          <w:p w14:paraId="3D4CBDC2">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按照采购人要求进行抽样、样品制备和检测，提交检验报告和原始记录及检测结果汇总表（纸质和电子版），汇总表按照采购人要求的格式和内容进行统计分析，并将所有样品妥善保管至采购人提出送交的指定地点。生产基地调研表、数据汇总表和工作总结及结果分析报告根据采购人要求提供。</w:t>
            </w:r>
          </w:p>
          <w:p w14:paraId="58FBF42A">
            <w:pPr>
              <w:tabs>
                <w:tab w:val="left" w:pos="180"/>
                <w:tab w:val="left" w:pos="1620"/>
              </w:tabs>
              <w:spacing w:line="360"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▲1.4 时间要求： </w:t>
            </w:r>
            <w:r>
              <w:rPr>
                <w:rFonts w:hint="eastAsia" w:ascii="宋体" w:hAnsi="宋体" w:eastAsia="宋体" w:cs="宋体"/>
                <w:color w:val="auto"/>
                <w:sz w:val="21"/>
                <w:szCs w:val="21"/>
                <w:highlight w:val="none"/>
                <w:lang w:val="en-US" w:eastAsia="zh-CN"/>
              </w:rPr>
              <w:t>标段1、2、3、4、5和6</w:t>
            </w:r>
            <w:r>
              <w:rPr>
                <w:rFonts w:hint="eastAsia" w:ascii="宋体" w:hAnsi="宋体" w:eastAsia="宋体" w:cs="宋体"/>
                <w:color w:val="auto"/>
                <w:sz w:val="21"/>
                <w:szCs w:val="21"/>
                <w:highlight w:val="none"/>
              </w:rPr>
              <w:t>中标人在抽样</w:t>
            </w:r>
            <w:r>
              <w:rPr>
                <w:rFonts w:hint="eastAsia" w:ascii="宋体" w:hAnsi="宋体" w:eastAsia="宋体" w:cs="宋体"/>
                <w:color w:val="auto"/>
                <w:sz w:val="21"/>
                <w:szCs w:val="21"/>
                <w:highlight w:val="none"/>
                <w:lang w:val="en-US" w:eastAsia="zh-CN"/>
              </w:rPr>
              <w:t>或接收样品</w:t>
            </w:r>
            <w:r>
              <w:rPr>
                <w:rFonts w:hint="eastAsia" w:ascii="宋体" w:hAnsi="宋体" w:eastAsia="宋体" w:cs="宋体"/>
                <w:color w:val="auto"/>
                <w:sz w:val="21"/>
                <w:szCs w:val="21"/>
                <w:highlight w:val="none"/>
              </w:rPr>
              <w:t>后 12 个工作日内完成检测工作并同时向采购人和被抽样方提交检验报告，期间，检测出现不合格样品时，应在 24 小时内向采购人发出不合格结果通知单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涉及应急筛查任务的，按采购人相应工作方案要求具体执行。标段7、8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、10、11</w:t>
            </w:r>
            <w:r>
              <w:rPr>
                <w:rFonts w:hint="eastAsia" w:ascii="宋体" w:hAnsi="宋体" w:eastAsia="宋体" w:cs="宋体"/>
                <w:color w:val="auto"/>
                <w:sz w:val="21"/>
                <w:szCs w:val="21"/>
                <w:highlight w:val="none"/>
                <w:lang w:val="en-US" w:eastAsia="zh-CN"/>
              </w:rPr>
              <w:t>中标人应在自治区农业农村厅的时间要求内（一般为抽样或接收到样品后</w:t>
            </w:r>
            <w:r>
              <w:rPr>
                <w:rFonts w:hint="eastAsia" w:ascii="宋体" w:hAnsi="宋体" w:cs="宋体"/>
                <w:color w:val="auto"/>
                <w:sz w:val="21"/>
                <w:szCs w:val="21"/>
                <w:highlight w:val="none"/>
                <w:lang w:val="en-US" w:eastAsia="zh-CN"/>
              </w:rPr>
              <w:t>48</w:t>
            </w:r>
            <w:r>
              <w:rPr>
                <w:rFonts w:hint="eastAsia" w:ascii="宋体" w:hAnsi="宋体" w:eastAsia="宋体" w:cs="宋体"/>
                <w:color w:val="auto"/>
                <w:sz w:val="21"/>
                <w:szCs w:val="21"/>
                <w:highlight w:val="none"/>
                <w:lang w:val="en-US" w:eastAsia="zh-CN"/>
              </w:rPr>
              <w:t>小时内）出具检测数据和判定结果，在抽样或接收到样品后12个工作日内出具检测报告。</w:t>
            </w:r>
          </w:p>
          <w:p w14:paraId="4E7BC20E">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检测结果归采购人所有，中标人必须对一切检测数据和检测技术资料保密，不得泄露给任何第三方，也不得将与样品有关的技术资料用于任何经营、开发及学术活动，否则，后果自负。</w:t>
            </w:r>
          </w:p>
          <w:p w14:paraId="355D62C5">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中标人接受采购人不定期的电话、电子邮件以及现场检查等方式的督促和相关的质量控制，以保证检测服务工作的进度和质量。</w:t>
            </w:r>
          </w:p>
          <w:p w14:paraId="1ED2904F">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中标人需要完成实施方案中规定的行业质量安全调研报告、2次以上农产品质量安全相关专业培训。</w:t>
            </w:r>
          </w:p>
          <w:p w14:paraId="13F7689A">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中标人需对所承接的检测项目的准备、抽样、制样、检测、质量控制、结果分析等各环节进行总结分析，根据采购人的要求阶段性提供书面及电子文档，格式内容应包括①监测结果总体概况；②监测基本情况，包括监测城市、环节、种类、抽样数量、检测参数等；③ 当地监测产品的销售和质量总体情况；④ 监测结果分析，包括各监测城市间结果比较、各监测环节比较、不同药物残留检出率结果比较、不同监测对象检测结果比较，监测发现的突出问题、不合格样品的溯源情况、原因分析、对策措施和建议等。</w:t>
            </w:r>
          </w:p>
          <w:p w14:paraId="1F5C0F71">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▲2、主要技术要求--需求条款</w:t>
            </w:r>
          </w:p>
          <w:p w14:paraId="331259AA">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承担检测的农产品样品,由中标人到广西农业农村厅指定的区内农产品产地</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抽样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部分应急样品可能送样</w:t>
            </w:r>
            <w:r>
              <w:rPr>
                <w:rFonts w:hint="eastAsia" w:ascii="宋体" w:hAnsi="宋体" w:eastAsia="宋体" w:cs="宋体"/>
                <w:color w:val="auto"/>
                <w:sz w:val="21"/>
                <w:szCs w:val="21"/>
                <w:highlight w:val="none"/>
              </w:rPr>
              <w:t>。</w:t>
            </w:r>
          </w:p>
          <w:p w14:paraId="10A9BD29">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中标人必须负责将抽取的每批次农产品样品按相关标准制备成至少3份，一份用于检验检测、一份用于检验检测备用、一份留存备复检，样品制备量要足够满足检测要求。</w:t>
            </w:r>
          </w:p>
          <w:p w14:paraId="36A3081E">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检测项目：详见采购需求所列项目内容</w:t>
            </w:r>
          </w:p>
          <w:p w14:paraId="0E73A406">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检测方法： 按国家</w:t>
            </w:r>
            <w:r>
              <w:rPr>
                <w:rFonts w:hint="eastAsia" w:ascii="宋体" w:hAnsi="宋体" w:cs="宋体"/>
                <w:color w:val="auto"/>
                <w:sz w:val="21"/>
                <w:szCs w:val="21"/>
                <w:highlight w:val="none"/>
                <w:lang w:val="en-US" w:eastAsia="zh-CN"/>
              </w:rPr>
              <w:t>标准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行业标准</w:t>
            </w:r>
            <w:r>
              <w:rPr>
                <w:rFonts w:hint="eastAsia" w:ascii="宋体" w:hAnsi="宋体" w:cs="宋体"/>
                <w:color w:val="auto"/>
                <w:sz w:val="21"/>
                <w:szCs w:val="21"/>
                <w:highlight w:val="none"/>
                <w:lang w:val="en-US" w:eastAsia="zh-CN"/>
              </w:rPr>
              <w:t>或农业农村部发布指定的检测方法</w:t>
            </w:r>
            <w:r>
              <w:rPr>
                <w:rFonts w:hint="eastAsia" w:ascii="宋体" w:hAnsi="宋体" w:eastAsia="宋体" w:cs="宋体"/>
                <w:color w:val="auto"/>
                <w:sz w:val="21"/>
                <w:szCs w:val="21"/>
                <w:highlight w:val="none"/>
              </w:rPr>
              <w:t>，供应商根据本实验室能力提出响应标准，投标时需提供开展检测项目所采用的标准方法编号、名称以及相对应标准文本正文第 1 页以及该参数的所在页并记号标出。</w:t>
            </w:r>
          </w:p>
          <w:p w14:paraId="14BE3919">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中标人在项目开始检测前，除了不作资质要求的参数外，其余所有检测项目必须在中标后一个月通过检验检测机构资质认定和广西农产品质量安全检测机构考核。</w:t>
            </w:r>
          </w:p>
          <w:p w14:paraId="5C767A72">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项目最终完成提交正式的《检验报告》和《质控报告》及其电子版的原始记录、Microsoft Excel 检测结果汇总表和 pdf 的质控报告检验报告。</w:t>
            </w:r>
          </w:p>
          <w:p w14:paraId="1214B0EA">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中标人必须按照相关法律法规和广西农业农村厅相关文件要求开展检测、数据汇总与分析、结果报送等工作，并就相关工作接受广西农业农村厅的指导、监督、检查和 考核评价。</w:t>
            </w:r>
          </w:p>
          <w:p w14:paraId="465EC6F9">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2.8 中标人出具的检测结果与正确的复检结果不一致的，中标人承担复检费用并向采购人提交一份检测结果原因分析说明，同时视情节严重论通报警告处理。</w:t>
            </w:r>
          </w:p>
        </w:tc>
      </w:tr>
      <w:tr w14:paraId="546C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1A3466A8">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eastAsia="宋体" w:cs="Times New Roman"/>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商务要求</w:t>
            </w:r>
          </w:p>
        </w:tc>
      </w:tr>
      <w:tr w14:paraId="42E6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8805" w:type="dxa"/>
            <w:gridSpan w:val="5"/>
            <w:tcBorders>
              <w:top w:val="single" w:color="000000" w:sz="2" w:space="0"/>
              <w:left w:val="single" w:color="000000" w:sz="2" w:space="0"/>
              <w:bottom w:val="single" w:color="000000" w:sz="2" w:space="0"/>
              <w:right w:val="single" w:color="000000" w:sz="2" w:space="0"/>
            </w:tcBorders>
            <w:noWrap w:val="0"/>
            <w:vAlign w:val="center"/>
          </w:tcPr>
          <w:p w14:paraId="732BD9DC">
            <w:pPr>
              <w:numPr>
                <w:ilvl w:val="-1"/>
                <w:numId w:val="0"/>
              </w:num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服务期限：自签订合同之日起</w:t>
            </w:r>
            <w:r>
              <w:rPr>
                <w:rFonts w:hint="eastAsia" w:ascii="宋体" w:hAnsi="宋体" w:eastAsia="宋体" w:cs="宋体"/>
                <w:color w:val="auto"/>
                <w:sz w:val="21"/>
                <w:szCs w:val="21"/>
                <w:highlight w:val="none"/>
                <w:lang w:val="en-US" w:eastAsia="zh-CN"/>
              </w:rPr>
              <w:t>一年内</w:t>
            </w:r>
            <w:r>
              <w:rPr>
                <w:rFonts w:hint="eastAsia" w:ascii="宋体" w:hAnsi="宋体" w:eastAsia="宋体" w:cs="宋体"/>
                <w:color w:val="auto"/>
                <w:sz w:val="21"/>
                <w:szCs w:val="21"/>
                <w:highlight w:val="none"/>
              </w:rPr>
              <w:t>。</w:t>
            </w:r>
          </w:p>
          <w:p w14:paraId="0FA52494">
            <w:pPr>
              <w:numPr>
                <w:ilvl w:val="-1"/>
                <w:numId w:val="0"/>
              </w:num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签订合同时间</w:t>
            </w:r>
            <w:r>
              <w:rPr>
                <w:rFonts w:hint="eastAsia" w:ascii="宋体" w:hAnsi="宋体" w:eastAsia="宋体" w:cs="宋体"/>
                <w:color w:val="auto"/>
                <w:sz w:val="21"/>
                <w:szCs w:val="21"/>
                <w:highlight w:val="none"/>
                <w:lang w:eastAsia="zh-CN"/>
              </w:rPr>
              <w:t>：中标通知书发出之日起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日内。中标人领取中标通知书后，应按规定与采购人签订合同。</w:t>
            </w:r>
          </w:p>
          <w:p w14:paraId="2C2B504E">
            <w:pPr>
              <w:numPr>
                <w:ilvl w:val="-1"/>
                <w:numId w:val="0"/>
              </w:num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、项目验收：在农产品检测服务期结束后进行。</w:t>
            </w:r>
          </w:p>
          <w:p w14:paraId="2A6882A0">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、服务地点：广西区内采购人指定地点。</w:t>
            </w:r>
          </w:p>
          <w:p w14:paraId="424C650E">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、服务方案：投标时，投标人需提供详细的实施、服务方案。</w:t>
            </w:r>
          </w:p>
          <w:p w14:paraId="69088614">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、付款方式：分期付款，在合同、担保措施生效及具备实施条件后十个工作日内付合同金额的30%，</w:t>
            </w:r>
            <w:r>
              <w:rPr>
                <w:rFonts w:hint="eastAsia" w:ascii="宋体" w:hAnsi="宋体" w:cs="宋体"/>
                <w:color w:val="auto"/>
                <w:sz w:val="21"/>
                <w:szCs w:val="21"/>
                <w:highlight w:val="none"/>
                <w:lang w:eastAsia="zh-CN"/>
              </w:rPr>
              <w:t>完成本项目</w:t>
            </w:r>
            <w:r>
              <w:rPr>
                <w:rFonts w:hint="eastAsia" w:ascii="宋体" w:hAnsi="宋体" w:cs="宋体"/>
                <w:color w:val="auto"/>
                <w:sz w:val="21"/>
                <w:szCs w:val="21"/>
                <w:highlight w:val="none"/>
                <w:lang w:val="en-US" w:eastAsia="zh-CN"/>
              </w:rPr>
              <w:t>50%的</w:t>
            </w:r>
            <w:r>
              <w:rPr>
                <w:rFonts w:hint="eastAsia" w:ascii="宋体" w:hAnsi="宋体" w:eastAsia="宋体" w:cs="宋体"/>
                <w:color w:val="auto"/>
                <w:sz w:val="21"/>
                <w:szCs w:val="21"/>
                <w:highlight w:val="none"/>
              </w:rPr>
              <w:t>检测批次</w:t>
            </w:r>
            <w:r>
              <w:rPr>
                <w:rFonts w:hint="eastAsia" w:ascii="宋体" w:hAnsi="宋体" w:cs="宋体"/>
                <w:color w:val="auto"/>
                <w:sz w:val="21"/>
                <w:szCs w:val="21"/>
                <w:highlight w:val="none"/>
                <w:lang w:eastAsia="zh-CN"/>
              </w:rPr>
              <w:t>任务后</w:t>
            </w:r>
            <w:r>
              <w:rPr>
                <w:rFonts w:hint="eastAsia" w:ascii="宋体" w:hAnsi="宋体" w:eastAsia="宋体" w:cs="宋体"/>
                <w:color w:val="auto"/>
                <w:sz w:val="21"/>
                <w:szCs w:val="21"/>
                <w:highlight w:val="none"/>
              </w:rPr>
              <w:t>支付合同金额的65%的检测服务费，项目整体验收通过后付合同金额的5%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1A9F89C7">
            <w:pPr>
              <w:spacing w:line="400" w:lineRule="exact"/>
              <w:ind w:firstLine="420" w:firstLineChars="200"/>
              <w:jc w:val="left"/>
              <w:rPr>
                <w:rFonts w:hint="eastAsia" w:ascii="宋体" w:hAnsi="宋体" w:eastAsia="宋体" w:cs="宋体"/>
                <w:color w:val="auto"/>
                <w:sz w:val="21"/>
                <w:szCs w:val="21"/>
                <w:highlight w:val="none"/>
              </w:rPr>
            </w:pPr>
            <w:r>
              <w:rPr>
                <w:rFonts w:hint="eastAsia" w:cs="Times New Roman"/>
                <w:color w:val="auto"/>
                <w:sz w:val="21"/>
                <w:szCs w:val="21"/>
                <w:highlight w:val="none"/>
                <w:lang w:val="en-US" w:eastAsia="zh-CN"/>
              </w:rPr>
              <w:t>注：本项目各阶段款项实行见票支付原则，招标人在收到中标人开具的合法有效的增值税发票后，按上述付款节点完成支付。</w:t>
            </w:r>
          </w:p>
          <w:p w14:paraId="13719FF1">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、验收标准：按国家相关标准、行业标准、地方标准或者其他标准、规范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以及自治区农业农村厅的相关规定和要求等</w:t>
            </w:r>
            <w:r>
              <w:rPr>
                <w:rFonts w:hint="eastAsia" w:ascii="宋体" w:hAnsi="宋体" w:eastAsia="宋体" w:cs="宋体"/>
                <w:color w:val="auto"/>
                <w:sz w:val="21"/>
                <w:szCs w:val="21"/>
                <w:highlight w:val="none"/>
              </w:rPr>
              <w:t>。</w:t>
            </w:r>
          </w:p>
          <w:p w14:paraId="17CB3CC2">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、其他要求：</w:t>
            </w:r>
          </w:p>
          <w:p w14:paraId="7CEC8447">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检测任务完成后经采购人对中标人履约情况进行评定，达到考核标准后无息退还履约保证金。若中标人未达到考评标准（考核评分低于60分的），将扣除履约保证金。考核评分表详见附表（广西壮族自治区政府采购项目验收考核评分表）。</w:t>
            </w:r>
          </w:p>
          <w:p w14:paraId="66490B96">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各标段对应的中标人</w:t>
            </w:r>
            <w:r>
              <w:rPr>
                <w:rFonts w:hint="eastAsia" w:ascii="宋体" w:hAnsi="宋体" w:eastAsia="宋体" w:cs="宋体"/>
                <w:color w:val="auto"/>
                <w:sz w:val="21"/>
                <w:szCs w:val="21"/>
                <w:highlight w:val="none"/>
                <w:lang w:eastAsia="zh-CN"/>
              </w:rPr>
              <w:t>需承担各市县</w:t>
            </w:r>
            <w:r>
              <w:rPr>
                <w:rFonts w:hint="eastAsia" w:ascii="宋体" w:hAnsi="宋体" w:eastAsia="宋体" w:cs="宋体"/>
                <w:color w:val="auto"/>
                <w:sz w:val="21"/>
                <w:szCs w:val="21"/>
                <w:highlight w:val="none"/>
                <w:lang w:val="en-US" w:eastAsia="zh-CN"/>
              </w:rPr>
              <w:t>对应品种</w:t>
            </w:r>
            <w:r>
              <w:rPr>
                <w:rFonts w:hint="eastAsia" w:ascii="宋体" w:hAnsi="宋体" w:eastAsia="宋体" w:cs="宋体"/>
                <w:color w:val="auto"/>
                <w:sz w:val="21"/>
                <w:szCs w:val="21"/>
                <w:highlight w:val="none"/>
                <w:lang w:eastAsia="zh-CN"/>
              </w:rPr>
              <w:t>快速检测的定量检测验证工作（数量可以算作应急检测任务），需在接收快检验证样品</w:t>
            </w:r>
            <w:r>
              <w:rPr>
                <w:rFonts w:hint="eastAsia" w:ascii="宋体" w:hAnsi="宋体" w:cs="宋体"/>
                <w:color w:val="auto"/>
                <w:sz w:val="21"/>
                <w:szCs w:val="21"/>
                <w:highlight w:val="none"/>
                <w:lang w:val="en-US" w:eastAsia="zh-CN"/>
              </w:rPr>
              <w:t>48</w:t>
            </w:r>
            <w:r>
              <w:rPr>
                <w:rFonts w:hint="eastAsia" w:ascii="宋体" w:hAnsi="宋体" w:eastAsia="宋体" w:cs="宋体"/>
                <w:color w:val="auto"/>
                <w:sz w:val="21"/>
                <w:szCs w:val="21"/>
                <w:highlight w:val="none"/>
                <w:lang w:eastAsia="zh-CN"/>
              </w:rPr>
              <w:t>小时内出具定量检测报告；</w:t>
            </w:r>
            <w:r>
              <w:rPr>
                <w:rFonts w:hint="eastAsia" w:ascii="宋体" w:hAnsi="宋体" w:eastAsia="宋体" w:cs="宋体"/>
                <w:color w:val="auto"/>
                <w:sz w:val="21"/>
                <w:szCs w:val="21"/>
                <w:highlight w:val="none"/>
                <w:lang w:val="en-US" w:eastAsia="zh-CN"/>
              </w:rPr>
              <w:t>承担应急筛查任务的中标人标段7、8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、10、11</w:t>
            </w:r>
            <w:r>
              <w:rPr>
                <w:rFonts w:hint="eastAsia" w:ascii="宋体" w:hAnsi="宋体" w:eastAsia="宋体" w:cs="宋体"/>
                <w:color w:val="auto"/>
                <w:sz w:val="21"/>
                <w:szCs w:val="21"/>
                <w:highlight w:val="none"/>
                <w:lang w:val="en-US" w:eastAsia="zh-CN"/>
              </w:rPr>
              <w:t>中标人应在自治区农业农村厅的时间要求内（一般为抽样或接收到样品后48小时内）出具检测数据和判定结果，在抽样或接收到样品后12个工作日内出具检测报告。</w:t>
            </w:r>
          </w:p>
          <w:p w14:paraId="434E12D5">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color w:val="auto"/>
                <w:sz w:val="21"/>
                <w:szCs w:val="21"/>
                <w:highlight w:val="none"/>
              </w:rPr>
            </w:pPr>
            <w:r>
              <w:rPr>
                <w:rFonts w:hint="eastAsia" w:ascii="宋体" w:hAnsi="宋体" w:cs="宋体"/>
                <w:color w:val="auto"/>
                <w:sz w:val="21"/>
                <w:szCs w:val="21"/>
                <w:highlight w:val="none"/>
                <w:lang w:val="en-US" w:eastAsia="zh-CN"/>
              </w:rPr>
              <w:t xml:space="preserve">  （3）</w:t>
            </w:r>
            <w:r>
              <w:rPr>
                <w:rFonts w:hint="eastAsia"/>
                <w:color w:val="auto"/>
                <w:sz w:val="21"/>
                <w:szCs w:val="21"/>
                <w:highlight w:val="none"/>
              </w:rPr>
              <w:t>因本项目需求需根据</w:t>
            </w:r>
            <w:r>
              <w:rPr>
                <w:rFonts w:hint="eastAsia"/>
                <w:color w:val="auto"/>
                <w:sz w:val="21"/>
                <w:szCs w:val="21"/>
                <w:highlight w:val="none"/>
                <w:lang w:eastAsia="zh-CN"/>
              </w:rPr>
              <w:t>国家相关要求开展</w:t>
            </w:r>
            <w:r>
              <w:rPr>
                <w:rFonts w:hint="eastAsia"/>
                <w:color w:val="auto"/>
                <w:sz w:val="21"/>
                <w:szCs w:val="21"/>
                <w:highlight w:val="none"/>
              </w:rPr>
              <w:t>，最终</w:t>
            </w:r>
            <w:r>
              <w:rPr>
                <w:rFonts w:hint="eastAsia"/>
                <w:color w:val="auto"/>
                <w:sz w:val="21"/>
                <w:szCs w:val="21"/>
                <w:highlight w:val="none"/>
                <w:lang w:eastAsia="zh-CN"/>
              </w:rPr>
              <w:t>开展工作内容需根据国家最新工作要求</w:t>
            </w:r>
            <w:r>
              <w:rPr>
                <w:rFonts w:hint="eastAsia"/>
                <w:color w:val="auto"/>
                <w:sz w:val="21"/>
                <w:szCs w:val="21"/>
                <w:highlight w:val="none"/>
              </w:rPr>
              <w:t>进行调整确定，投标人必须按照</w:t>
            </w:r>
            <w:r>
              <w:rPr>
                <w:rFonts w:hint="eastAsia"/>
                <w:color w:val="auto"/>
                <w:sz w:val="21"/>
                <w:szCs w:val="21"/>
                <w:highlight w:val="none"/>
                <w:lang w:eastAsia="zh-CN"/>
              </w:rPr>
              <w:t>招标人</w:t>
            </w:r>
            <w:r>
              <w:rPr>
                <w:rFonts w:hint="eastAsia"/>
                <w:color w:val="auto"/>
                <w:sz w:val="21"/>
                <w:szCs w:val="21"/>
                <w:highlight w:val="none"/>
              </w:rPr>
              <w:t>要求配合作业、验收及结算等全部工作；</w:t>
            </w:r>
          </w:p>
          <w:p w14:paraId="795A1A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如果投标人</w:t>
            </w:r>
            <w:r>
              <w:rPr>
                <w:rFonts w:hint="eastAsia"/>
                <w:color w:val="auto"/>
                <w:sz w:val="21"/>
                <w:szCs w:val="21"/>
                <w:highlight w:val="none"/>
                <w:lang w:val="en-US" w:eastAsia="zh-CN"/>
              </w:rPr>
              <w:t>检测资质或检测能力</w:t>
            </w:r>
            <w:r>
              <w:rPr>
                <w:rFonts w:hint="eastAsia"/>
                <w:color w:val="auto"/>
                <w:sz w:val="21"/>
                <w:szCs w:val="21"/>
                <w:highlight w:val="none"/>
              </w:rPr>
              <w:t>发生重大变更导致无法按要求开展项目任务或者发生重大责任事故的，</w:t>
            </w:r>
            <w:r>
              <w:rPr>
                <w:rFonts w:hint="eastAsia"/>
                <w:color w:val="auto"/>
                <w:sz w:val="21"/>
                <w:szCs w:val="21"/>
                <w:highlight w:val="none"/>
                <w:lang w:eastAsia="zh-CN"/>
              </w:rPr>
              <w:t>招标人</w:t>
            </w:r>
            <w:r>
              <w:rPr>
                <w:rFonts w:hint="eastAsia"/>
                <w:color w:val="auto"/>
                <w:sz w:val="21"/>
                <w:szCs w:val="21"/>
                <w:highlight w:val="none"/>
              </w:rPr>
              <w:t>有权终止委托；</w:t>
            </w:r>
          </w:p>
          <w:p w14:paraId="72B28BA4">
            <w:pPr>
              <w:pStyle w:val="2"/>
              <w:ind w:firstLine="420" w:firstLineChars="200"/>
              <w:rPr>
                <w:rFonts w:hint="default"/>
                <w:color w:val="auto"/>
                <w:highlight w:val="none"/>
                <w:lang w:val="en-US" w:eastAsia="zh-CN"/>
              </w:rPr>
            </w:pPr>
            <w:r>
              <w:rPr>
                <w:rFonts w:hint="eastAsia"/>
                <w:color w:val="auto"/>
                <w:sz w:val="21"/>
                <w:szCs w:val="21"/>
                <w:highlight w:val="none"/>
                <w:lang w:val="en-US" w:eastAsia="zh-CN"/>
              </w:rPr>
              <w:t>（5）投标人对招标文件的项目要求应完全响应，如果存在虚假响应或者是虚假承诺，由此造成的一切后果由投标人承担。</w:t>
            </w:r>
          </w:p>
          <w:p w14:paraId="489238E8">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、投标人的投标报价应包括：</w:t>
            </w:r>
          </w:p>
          <w:p w14:paraId="622BCFC6">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所检测样品的抽样、制备和各项检测指标的费用。中标人所报价格为服务期内的最终中标单价。实际委托检测样品数量（不含内部质控样品数）以最终确认的数量为准。最终支付价格不超出各分标的预算价。</w:t>
            </w:r>
          </w:p>
          <w:p w14:paraId="050A8E58">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投标时必须按照单价进行报价，1分标单价最高限价为1400.00元/个；2分标单价最高限价为1400.00元/个；3分标单价最高限价为1400.00元/个；4分标单价最高限价为2600.00元/个；5分标单价最高限价为3000.00元/个；6分标单价最高限价为2400.00元/个；7分标单价最高限价为1400.00元/个；8分标单价最高限价为1400.00元/个；9分标单价最高限价为1400.00元/个；</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分标单价最高限价为</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00.00元/个；</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分标单价最高限价为</w:t>
            </w:r>
            <w:r>
              <w:rPr>
                <w:rFonts w:hint="eastAsia" w:ascii="宋体" w:hAnsi="宋体" w:cs="宋体"/>
                <w:color w:val="auto"/>
                <w:sz w:val="21"/>
                <w:szCs w:val="21"/>
                <w:highlight w:val="none"/>
                <w:lang w:val="en-US" w:eastAsia="zh-CN"/>
              </w:rPr>
              <w:t>种植业产品1400.00元/个、畜禽产品2600元/个、水产品3000</w:t>
            </w:r>
            <w:r>
              <w:rPr>
                <w:rFonts w:hint="eastAsia" w:ascii="宋体" w:hAnsi="宋体" w:eastAsia="宋体" w:cs="宋体"/>
                <w:color w:val="auto"/>
                <w:sz w:val="21"/>
                <w:szCs w:val="21"/>
                <w:highlight w:val="none"/>
                <w:lang w:val="en-US" w:eastAsia="zh-CN"/>
              </w:rPr>
              <w:t>.00元/个。</w:t>
            </w:r>
          </w:p>
          <w:p w14:paraId="5A6E7452">
            <w:pPr>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投标报价包含本次检测项目所需要的所有费用、招标代理服务费、保险费、验收费用和各项税金及必要的其他费用，投标人在投标报价中应充分考虑在内。</w:t>
            </w:r>
          </w:p>
          <w:p w14:paraId="5A387B32">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olor w:val="auto"/>
                <w:sz w:val="21"/>
                <w:szCs w:val="21"/>
                <w:highlight w:val="none"/>
              </w:rPr>
              <w:t>为了确保采购质量和维护公平的竞争，根据《中华人民共和国政府采购法》第七十七条和《中华人民共和国反不正当竞争法》第十一条，经营者不得以排挤对手为目的，以低于成本的价格销售商品（服务）。</w:t>
            </w:r>
            <w:r>
              <w:rPr>
                <w:rFonts w:hint="eastAsia"/>
                <w:color w:val="auto"/>
                <w:sz w:val="21"/>
                <w:szCs w:val="21"/>
                <w:highlight w:val="none"/>
                <w:lang w:eastAsia="zh-CN"/>
              </w:rPr>
              <w:t>招标人</w:t>
            </w:r>
            <w:r>
              <w:rPr>
                <w:rFonts w:hint="eastAsia"/>
                <w:color w:val="auto"/>
                <w:sz w:val="21"/>
                <w:szCs w:val="21"/>
                <w:highlight w:val="none"/>
              </w:rPr>
              <w:t>不能接受投标人的恶意低价的竞争。</w:t>
            </w:r>
            <w:r>
              <w:rPr>
                <w:rFonts w:hint="eastAsia" w:ascii="宋体" w:hAnsi="宋体" w:cs="宋体"/>
                <w:b w:val="0"/>
                <w:bCs/>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bCs/>
                <w:color w:val="auto"/>
                <w:sz w:val="21"/>
                <w:szCs w:val="21"/>
                <w:highlight w:val="none"/>
                <w:lang w:eastAsia="zh-CN"/>
              </w:rPr>
              <w:t>。</w:t>
            </w:r>
          </w:p>
          <w:p w14:paraId="26B163B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（5）除以上项目需求所列样品数量外，1分标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6分标的中标人需分别承担≤100批次应急检测任务，具体监测数量、品种、检测参数、抽样方案等根据实际工作情况安排，应急监测数量不计入专项检测数量，由采购人另行通知，以项目实施方案为准。</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分标</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分标的中标人需分别承担≤100批次</w:t>
            </w:r>
            <w:r>
              <w:rPr>
                <w:rFonts w:hint="eastAsia" w:ascii="宋体" w:hAnsi="宋体" w:cs="宋体"/>
                <w:color w:val="auto"/>
                <w:sz w:val="21"/>
                <w:szCs w:val="21"/>
                <w:highlight w:val="none"/>
                <w:lang w:val="en-US" w:eastAsia="zh-CN"/>
              </w:rPr>
              <w:t>风险评估</w:t>
            </w:r>
            <w:r>
              <w:rPr>
                <w:rFonts w:hint="eastAsia" w:ascii="宋体" w:hAnsi="宋体" w:eastAsia="宋体" w:cs="宋体"/>
                <w:color w:val="auto"/>
                <w:sz w:val="21"/>
                <w:szCs w:val="21"/>
                <w:highlight w:val="none"/>
                <w:lang w:val="en-US" w:eastAsia="zh-CN"/>
              </w:rPr>
              <w:t>检测任务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项目实施中所需抽样、制备和各项指标检测的费用以及项目完成后的项目验收费均包含在投标报价内，中标后由中标人自行承担，投标人在投标报价中应充分考虑在内。</w:t>
            </w:r>
          </w:p>
          <w:p w14:paraId="3782F3F1">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default" w:ascii="宋体" w:hAnsi="宋体" w:cs="宋体"/>
                <w:color w:val="auto"/>
                <w:szCs w:val="21"/>
                <w:highlight w:val="none"/>
                <w:lang w:val="en-US" w:eastAsia="zh-CN"/>
              </w:rPr>
            </w:pPr>
          </w:p>
        </w:tc>
      </w:tr>
    </w:tbl>
    <w:p w14:paraId="7FDF18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51640819">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8"/>
        <w:tblW w:w="8969" w:type="dxa"/>
        <w:jc w:val="center"/>
        <w:tblLayout w:type="fixed"/>
        <w:tblCellMar>
          <w:top w:w="0" w:type="dxa"/>
          <w:left w:w="108" w:type="dxa"/>
          <w:bottom w:w="0" w:type="dxa"/>
          <w:right w:w="108" w:type="dxa"/>
        </w:tblCellMar>
      </w:tblPr>
      <w:tblGrid>
        <w:gridCol w:w="1690"/>
        <w:gridCol w:w="1642"/>
        <w:gridCol w:w="1084"/>
        <w:gridCol w:w="1923"/>
        <w:gridCol w:w="1709"/>
        <w:gridCol w:w="921"/>
      </w:tblGrid>
      <w:tr w14:paraId="53C0D958">
        <w:tblPrEx>
          <w:tblCellMar>
            <w:top w:w="0" w:type="dxa"/>
            <w:left w:w="108" w:type="dxa"/>
            <w:bottom w:w="0" w:type="dxa"/>
            <w:right w:w="108" w:type="dxa"/>
          </w:tblCellMar>
        </w:tblPrEx>
        <w:trPr>
          <w:trHeight w:val="661" w:hRule="atLeast"/>
          <w:jc w:val="center"/>
        </w:trPr>
        <w:tc>
          <w:tcPr>
            <w:tcW w:w="1690" w:type="dxa"/>
            <w:tcBorders>
              <w:top w:val="single" w:color="auto" w:sz="4" w:space="0"/>
              <w:left w:val="single" w:color="auto" w:sz="4" w:space="0"/>
              <w:bottom w:val="single" w:color="auto" w:sz="4" w:space="0"/>
              <w:right w:val="single" w:color="auto" w:sz="4" w:space="0"/>
            </w:tcBorders>
            <w:noWrap w:val="0"/>
            <w:vAlign w:val="center"/>
          </w:tcPr>
          <w:p w14:paraId="28E14281">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275BB8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C341C4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630CD47D">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1AB6EF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1" w:type="dxa"/>
            <w:tcBorders>
              <w:top w:val="single" w:color="auto" w:sz="4" w:space="0"/>
              <w:left w:val="nil"/>
              <w:bottom w:val="single" w:color="auto" w:sz="4" w:space="0"/>
              <w:right w:val="single" w:color="auto" w:sz="4" w:space="0"/>
            </w:tcBorders>
            <w:noWrap w:val="0"/>
            <w:vAlign w:val="center"/>
          </w:tcPr>
          <w:p w14:paraId="17D5DB7D">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76C9B255">
        <w:tblPrEx>
          <w:tblCellMar>
            <w:top w:w="0" w:type="dxa"/>
            <w:left w:w="108" w:type="dxa"/>
            <w:bottom w:w="0" w:type="dxa"/>
            <w:right w:w="108" w:type="dxa"/>
          </w:tblCellMar>
        </w:tblPrEx>
        <w:trPr>
          <w:trHeight w:val="336" w:hRule="atLeast"/>
          <w:jc w:val="center"/>
        </w:trPr>
        <w:tc>
          <w:tcPr>
            <w:tcW w:w="1690" w:type="dxa"/>
            <w:tcBorders>
              <w:top w:val="nil"/>
              <w:left w:val="single" w:color="auto" w:sz="4" w:space="0"/>
              <w:bottom w:val="single" w:color="auto" w:sz="4" w:space="0"/>
              <w:right w:val="single" w:color="auto" w:sz="4" w:space="0"/>
            </w:tcBorders>
            <w:noWrap w:val="0"/>
            <w:vAlign w:val="bottom"/>
          </w:tcPr>
          <w:p w14:paraId="62604A8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F9540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75AA9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F8219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7B4453E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921" w:type="dxa"/>
            <w:tcBorders>
              <w:top w:val="nil"/>
              <w:left w:val="nil"/>
              <w:bottom w:val="single" w:color="auto" w:sz="4" w:space="0"/>
              <w:right w:val="single" w:color="auto" w:sz="4" w:space="0"/>
            </w:tcBorders>
            <w:noWrap w:val="0"/>
            <w:vAlign w:val="center"/>
          </w:tcPr>
          <w:p w14:paraId="6B2EC0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C73D6D2">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4230178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0D6091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E2C32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45182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EF26DB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21" w:type="dxa"/>
            <w:tcBorders>
              <w:top w:val="nil"/>
              <w:left w:val="nil"/>
              <w:bottom w:val="single" w:color="auto" w:sz="4" w:space="0"/>
              <w:right w:val="single" w:color="auto" w:sz="4" w:space="0"/>
            </w:tcBorders>
            <w:noWrap w:val="0"/>
            <w:vAlign w:val="center"/>
          </w:tcPr>
          <w:p w14:paraId="3AA761F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2237990">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426E5C2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74817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5068B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34A09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C6ADE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921" w:type="dxa"/>
            <w:tcBorders>
              <w:top w:val="nil"/>
              <w:left w:val="nil"/>
              <w:bottom w:val="single" w:color="auto" w:sz="4" w:space="0"/>
              <w:right w:val="single" w:color="auto" w:sz="4" w:space="0"/>
            </w:tcBorders>
            <w:noWrap w:val="0"/>
            <w:vAlign w:val="center"/>
          </w:tcPr>
          <w:p w14:paraId="628FD5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9C7CF2B">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51B6295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4A32B21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2167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D6777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8E13C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921" w:type="dxa"/>
            <w:tcBorders>
              <w:top w:val="nil"/>
              <w:left w:val="nil"/>
              <w:bottom w:val="single" w:color="auto" w:sz="4" w:space="0"/>
              <w:right w:val="single" w:color="auto" w:sz="4" w:space="0"/>
            </w:tcBorders>
            <w:noWrap w:val="0"/>
            <w:vAlign w:val="center"/>
          </w:tcPr>
          <w:p w14:paraId="315CC6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ED6ECE5">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6C4A87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E0A2E3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3EEFFF4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0D034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5FC9DF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921" w:type="dxa"/>
            <w:tcBorders>
              <w:top w:val="nil"/>
              <w:left w:val="nil"/>
              <w:bottom w:val="single" w:color="auto" w:sz="4" w:space="0"/>
              <w:right w:val="single" w:color="auto" w:sz="4" w:space="0"/>
            </w:tcBorders>
            <w:noWrap w:val="0"/>
            <w:vAlign w:val="center"/>
          </w:tcPr>
          <w:p w14:paraId="5743D45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72DF6A13">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094EE54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0C9E5A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1BBF12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3DEA3B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29211F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921" w:type="dxa"/>
            <w:tcBorders>
              <w:top w:val="nil"/>
              <w:left w:val="nil"/>
              <w:bottom w:val="single" w:color="auto" w:sz="4" w:space="0"/>
              <w:right w:val="single" w:color="auto" w:sz="4" w:space="0"/>
            </w:tcBorders>
            <w:noWrap w:val="0"/>
            <w:vAlign w:val="center"/>
          </w:tcPr>
          <w:p w14:paraId="0D23951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59895C90">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48277B0A">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74875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A883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4B1155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10996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21" w:type="dxa"/>
            <w:tcBorders>
              <w:top w:val="nil"/>
              <w:left w:val="nil"/>
              <w:bottom w:val="single" w:color="auto" w:sz="4" w:space="0"/>
              <w:right w:val="single" w:color="auto" w:sz="4" w:space="0"/>
            </w:tcBorders>
            <w:noWrap w:val="0"/>
            <w:vAlign w:val="center"/>
          </w:tcPr>
          <w:p w14:paraId="192464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CFACC6A">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759D8AF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4BF2EF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496049A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31FA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00C126D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921" w:type="dxa"/>
            <w:tcBorders>
              <w:top w:val="nil"/>
              <w:left w:val="nil"/>
              <w:bottom w:val="single" w:color="auto" w:sz="4" w:space="0"/>
              <w:right w:val="single" w:color="auto" w:sz="4" w:space="0"/>
            </w:tcBorders>
            <w:noWrap w:val="0"/>
            <w:vAlign w:val="center"/>
          </w:tcPr>
          <w:p w14:paraId="21E126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A68CC3D">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5723477A">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80CB47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CEF5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DE3D34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C9C706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921" w:type="dxa"/>
            <w:tcBorders>
              <w:top w:val="nil"/>
              <w:left w:val="nil"/>
              <w:bottom w:val="single" w:color="auto" w:sz="4" w:space="0"/>
              <w:right w:val="single" w:color="auto" w:sz="4" w:space="0"/>
            </w:tcBorders>
            <w:noWrap w:val="0"/>
            <w:vAlign w:val="center"/>
          </w:tcPr>
          <w:p w14:paraId="043BAD4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491B0CF">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5AFC949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4D362B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71C3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8ED1F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77066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21" w:type="dxa"/>
            <w:tcBorders>
              <w:top w:val="nil"/>
              <w:left w:val="nil"/>
              <w:bottom w:val="single" w:color="auto" w:sz="4" w:space="0"/>
              <w:right w:val="single" w:color="auto" w:sz="4" w:space="0"/>
            </w:tcBorders>
            <w:noWrap w:val="0"/>
            <w:vAlign w:val="center"/>
          </w:tcPr>
          <w:p w14:paraId="12A442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E9865AF">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135D0B90">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85AF7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187FC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5A677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FA112B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921" w:type="dxa"/>
            <w:tcBorders>
              <w:top w:val="nil"/>
              <w:left w:val="nil"/>
              <w:bottom w:val="single" w:color="auto" w:sz="4" w:space="0"/>
              <w:right w:val="single" w:color="auto" w:sz="4" w:space="0"/>
            </w:tcBorders>
            <w:noWrap w:val="0"/>
            <w:vAlign w:val="center"/>
          </w:tcPr>
          <w:p w14:paraId="472118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6B01194F">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7C8C5EB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45199B2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058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40ACCA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0650F8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921" w:type="dxa"/>
            <w:tcBorders>
              <w:top w:val="nil"/>
              <w:left w:val="nil"/>
              <w:bottom w:val="single" w:color="auto" w:sz="4" w:space="0"/>
              <w:right w:val="single" w:color="auto" w:sz="4" w:space="0"/>
            </w:tcBorders>
            <w:noWrap w:val="0"/>
            <w:vAlign w:val="center"/>
          </w:tcPr>
          <w:p w14:paraId="6146EB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2FB6925">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5C1940A0">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2D4C3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C2819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18C22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158735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21" w:type="dxa"/>
            <w:tcBorders>
              <w:top w:val="nil"/>
              <w:left w:val="nil"/>
              <w:bottom w:val="single" w:color="auto" w:sz="4" w:space="0"/>
              <w:right w:val="single" w:color="auto" w:sz="4" w:space="0"/>
            </w:tcBorders>
            <w:noWrap w:val="0"/>
            <w:vAlign w:val="center"/>
          </w:tcPr>
          <w:p w14:paraId="048041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E708FDA">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1B85ABD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8CD4B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2E54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241F7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66BBDB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21" w:type="dxa"/>
            <w:tcBorders>
              <w:top w:val="nil"/>
              <w:left w:val="nil"/>
              <w:bottom w:val="single" w:color="auto" w:sz="4" w:space="0"/>
              <w:right w:val="single" w:color="auto" w:sz="4" w:space="0"/>
            </w:tcBorders>
            <w:noWrap w:val="0"/>
            <w:vAlign w:val="center"/>
          </w:tcPr>
          <w:p w14:paraId="3F9120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7A3F177">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0096A73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7EA85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AFF71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BE81D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750B7BA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21" w:type="dxa"/>
            <w:tcBorders>
              <w:top w:val="nil"/>
              <w:left w:val="nil"/>
              <w:bottom w:val="single" w:color="auto" w:sz="4" w:space="0"/>
              <w:right w:val="single" w:color="auto" w:sz="4" w:space="0"/>
            </w:tcBorders>
            <w:noWrap w:val="0"/>
            <w:vAlign w:val="center"/>
          </w:tcPr>
          <w:p w14:paraId="050CAD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61E6C0D">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40D26BA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57A0011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A51AB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2DDF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48FE3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7E3FD4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858DDAF">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379A43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F6F3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5AF5E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DB41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ABC42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21" w:type="dxa"/>
            <w:tcBorders>
              <w:top w:val="nil"/>
              <w:left w:val="nil"/>
              <w:bottom w:val="single" w:color="auto" w:sz="4" w:space="0"/>
              <w:right w:val="single" w:color="auto" w:sz="4" w:space="0"/>
            </w:tcBorders>
            <w:noWrap w:val="0"/>
            <w:vAlign w:val="center"/>
          </w:tcPr>
          <w:p w14:paraId="62FF26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C689265">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61807DC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2DE660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91085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EA1F5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BCB48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7D5376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7EB7C5E">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6A6DA2E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08A04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D9BEE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FF233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7E2202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21" w:type="dxa"/>
            <w:tcBorders>
              <w:top w:val="nil"/>
              <w:left w:val="nil"/>
              <w:bottom w:val="single" w:color="auto" w:sz="4" w:space="0"/>
              <w:right w:val="single" w:color="auto" w:sz="4" w:space="0"/>
            </w:tcBorders>
            <w:noWrap w:val="0"/>
            <w:vAlign w:val="center"/>
          </w:tcPr>
          <w:p w14:paraId="6E19B0A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DF64357">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25D7CD9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2AD661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321E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2710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F4C6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36BCD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8E1F791">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3C4805CA">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0AB609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F74F0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FA04A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07DA73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21" w:type="dxa"/>
            <w:tcBorders>
              <w:top w:val="nil"/>
              <w:left w:val="nil"/>
              <w:bottom w:val="single" w:color="auto" w:sz="4" w:space="0"/>
              <w:right w:val="single" w:color="auto" w:sz="4" w:space="0"/>
            </w:tcBorders>
            <w:noWrap w:val="0"/>
            <w:vAlign w:val="center"/>
          </w:tcPr>
          <w:p w14:paraId="6B151D7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2C57664">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0A620E8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2528CE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B0420B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EF8C8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982F3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3CABB33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18BBA9">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404ED4B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956D2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940A2A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C96D1B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5392BFF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921" w:type="dxa"/>
            <w:tcBorders>
              <w:top w:val="nil"/>
              <w:left w:val="nil"/>
              <w:bottom w:val="single" w:color="auto" w:sz="4" w:space="0"/>
              <w:right w:val="single" w:color="auto" w:sz="4" w:space="0"/>
            </w:tcBorders>
            <w:noWrap w:val="0"/>
            <w:vAlign w:val="center"/>
          </w:tcPr>
          <w:p w14:paraId="238551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4A88DA01">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18A9CD4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3E574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6D169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971F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CB2ED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921" w:type="dxa"/>
            <w:tcBorders>
              <w:top w:val="nil"/>
              <w:left w:val="nil"/>
              <w:bottom w:val="single" w:color="auto" w:sz="4" w:space="0"/>
              <w:right w:val="single" w:color="auto" w:sz="4" w:space="0"/>
            </w:tcBorders>
            <w:noWrap w:val="0"/>
            <w:vAlign w:val="center"/>
          </w:tcPr>
          <w:p w14:paraId="0A47CB3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3412CC2">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0C39FB9A">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E09A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FF2E9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EF18B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ADB8B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921" w:type="dxa"/>
            <w:tcBorders>
              <w:top w:val="nil"/>
              <w:left w:val="nil"/>
              <w:bottom w:val="single" w:color="auto" w:sz="4" w:space="0"/>
              <w:right w:val="single" w:color="auto" w:sz="4" w:space="0"/>
            </w:tcBorders>
            <w:noWrap w:val="0"/>
            <w:vAlign w:val="center"/>
          </w:tcPr>
          <w:p w14:paraId="5AEDEB3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1E816EA">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6F136BF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4416146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6259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C1170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2C00D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21" w:type="dxa"/>
            <w:tcBorders>
              <w:top w:val="nil"/>
              <w:left w:val="nil"/>
              <w:bottom w:val="single" w:color="auto" w:sz="4" w:space="0"/>
              <w:right w:val="single" w:color="auto" w:sz="4" w:space="0"/>
            </w:tcBorders>
            <w:noWrap w:val="0"/>
            <w:vAlign w:val="center"/>
          </w:tcPr>
          <w:p w14:paraId="16B0E2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28C5E7B">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2D22EDD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A33D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AEB34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81BD3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70DE99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921" w:type="dxa"/>
            <w:tcBorders>
              <w:top w:val="nil"/>
              <w:left w:val="nil"/>
              <w:bottom w:val="single" w:color="auto" w:sz="4" w:space="0"/>
              <w:right w:val="single" w:color="auto" w:sz="4" w:space="0"/>
            </w:tcBorders>
            <w:noWrap w:val="0"/>
            <w:vAlign w:val="center"/>
          </w:tcPr>
          <w:p w14:paraId="3B3865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A730266">
        <w:tblPrEx>
          <w:tblCellMar>
            <w:top w:w="0" w:type="dxa"/>
            <w:left w:w="108" w:type="dxa"/>
            <w:bottom w:w="0" w:type="dxa"/>
            <w:right w:w="108" w:type="dxa"/>
          </w:tblCellMar>
        </w:tblPrEx>
        <w:trPr>
          <w:trHeight w:val="336" w:hRule="atLeast"/>
          <w:jc w:val="center"/>
        </w:trPr>
        <w:tc>
          <w:tcPr>
            <w:tcW w:w="1690" w:type="dxa"/>
            <w:vMerge w:val="restart"/>
            <w:tcBorders>
              <w:top w:val="nil"/>
              <w:left w:val="single" w:color="auto" w:sz="4" w:space="0"/>
              <w:bottom w:val="single" w:color="auto" w:sz="4" w:space="0"/>
              <w:right w:val="single" w:color="auto" w:sz="4" w:space="0"/>
            </w:tcBorders>
            <w:noWrap w:val="0"/>
            <w:vAlign w:val="bottom"/>
          </w:tcPr>
          <w:p w14:paraId="21E27CE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1C57EF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89509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3C0FB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16CAF90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289ACF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0BF26B0">
        <w:tblPrEx>
          <w:tblCellMar>
            <w:top w:w="0" w:type="dxa"/>
            <w:left w:w="108" w:type="dxa"/>
            <w:bottom w:w="0" w:type="dxa"/>
            <w:right w:w="108" w:type="dxa"/>
          </w:tblCellMar>
        </w:tblPrEx>
        <w:trPr>
          <w:trHeight w:val="336" w:hRule="atLeast"/>
          <w:jc w:val="center"/>
        </w:trPr>
        <w:tc>
          <w:tcPr>
            <w:tcW w:w="1690" w:type="dxa"/>
            <w:vMerge w:val="continue"/>
            <w:tcBorders>
              <w:top w:val="nil"/>
              <w:left w:val="single" w:color="auto" w:sz="4" w:space="0"/>
              <w:bottom w:val="single" w:color="auto" w:sz="4" w:space="0"/>
              <w:right w:val="single" w:color="auto" w:sz="4" w:space="0"/>
            </w:tcBorders>
            <w:noWrap w:val="0"/>
            <w:vAlign w:val="center"/>
          </w:tcPr>
          <w:p w14:paraId="71277D2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5E1F7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4C9CC4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1DA22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C24D6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921" w:type="dxa"/>
            <w:tcBorders>
              <w:top w:val="nil"/>
              <w:left w:val="nil"/>
              <w:bottom w:val="single" w:color="auto" w:sz="4" w:space="0"/>
              <w:right w:val="single" w:color="auto" w:sz="4" w:space="0"/>
            </w:tcBorders>
            <w:noWrap w:val="0"/>
            <w:vAlign w:val="center"/>
          </w:tcPr>
          <w:p w14:paraId="24937C6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3BEECF">
        <w:tblPrEx>
          <w:tblCellMar>
            <w:top w:w="0" w:type="dxa"/>
            <w:left w:w="108" w:type="dxa"/>
            <w:bottom w:w="0" w:type="dxa"/>
            <w:right w:w="108" w:type="dxa"/>
          </w:tblCellMar>
        </w:tblPrEx>
        <w:trPr>
          <w:trHeight w:val="346" w:hRule="atLeast"/>
          <w:jc w:val="center"/>
        </w:trPr>
        <w:tc>
          <w:tcPr>
            <w:tcW w:w="1690" w:type="dxa"/>
            <w:tcBorders>
              <w:top w:val="nil"/>
              <w:left w:val="single" w:color="auto" w:sz="4" w:space="0"/>
              <w:bottom w:val="single" w:color="auto" w:sz="4" w:space="0"/>
              <w:right w:val="single" w:color="auto" w:sz="4" w:space="0"/>
            </w:tcBorders>
            <w:noWrap w:val="0"/>
            <w:vAlign w:val="bottom"/>
          </w:tcPr>
          <w:p w14:paraId="0A5C24E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302B87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158DA7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09E6D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4C583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21" w:type="dxa"/>
            <w:tcBorders>
              <w:top w:val="nil"/>
              <w:left w:val="nil"/>
              <w:bottom w:val="single" w:color="auto" w:sz="4" w:space="0"/>
              <w:right w:val="single" w:color="auto" w:sz="4" w:space="0"/>
            </w:tcBorders>
            <w:noWrap w:val="0"/>
            <w:vAlign w:val="center"/>
          </w:tcPr>
          <w:p w14:paraId="6585FB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BD4019F">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31302F5">
      <w:pPr>
        <w:pStyle w:val="25"/>
        <w:rPr>
          <w:rFonts w:hint="eastAsia"/>
          <w:color w:val="auto"/>
          <w:highlight w:val="none"/>
        </w:rPr>
      </w:pPr>
    </w:p>
    <w:p w14:paraId="5E9E31F2">
      <w:pPr>
        <w:pStyle w:val="3"/>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1295"/>
      <w:bookmarkStart w:id="52" w:name="_Toc24453"/>
      <w:bookmarkStart w:id="53" w:name="_Toc6950"/>
      <w:r>
        <w:rPr>
          <w:rFonts w:hint="eastAsia" w:ascii="宋体" w:hAnsi="宋体" w:cs="宋体"/>
          <w:color w:val="auto"/>
          <w:highlight w:val="none"/>
        </w:rPr>
        <w:t>第三章  投标人须知</w:t>
      </w:r>
      <w:bookmarkEnd w:id="51"/>
      <w:bookmarkEnd w:id="52"/>
      <w:bookmarkEnd w:id="53"/>
    </w:p>
    <w:p w14:paraId="47656263">
      <w:pPr>
        <w:pStyle w:val="4"/>
        <w:spacing w:line="240" w:lineRule="auto"/>
        <w:jc w:val="center"/>
        <w:rPr>
          <w:rFonts w:hint="eastAsia" w:ascii="宋体" w:hAnsi="宋体" w:eastAsia="宋体" w:cs="宋体"/>
          <w:color w:val="auto"/>
          <w:sz w:val="36"/>
          <w:szCs w:val="36"/>
          <w:highlight w:val="none"/>
        </w:rPr>
      </w:pPr>
      <w:bookmarkStart w:id="54" w:name="_Toc4963"/>
      <w:bookmarkStart w:id="55" w:name="_Toc254970667"/>
      <w:bookmarkStart w:id="56" w:name="_Toc254970526"/>
      <w:bookmarkStart w:id="57" w:name="_Toc3016"/>
      <w:bookmarkStart w:id="58" w:name="_Toc25167"/>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8"/>
        <w:tblW w:w="8734" w:type="dxa"/>
        <w:tblInd w:w="-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8"/>
        <w:gridCol w:w="7846"/>
      </w:tblGrid>
      <w:tr w14:paraId="5B7C7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677A3587">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2491E98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1EE69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1FFDF02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6A177082">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817004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13F5D70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116C85">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46D1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10EAA61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8.1"/>
            <w:bookmarkEnd w:id="59"/>
            <w:bookmarkStart w:id="60" w:name="_5"/>
            <w:bookmarkEnd w:id="60"/>
            <w:bookmarkStart w:id="61" w:name="_9.2"/>
            <w:bookmarkEnd w:id="61"/>
            <w:r>
              <w:rPr>
                <w:rFonts w:hint="eastAsia" w:ascii="宋体" w:hAnsi="宋体" w:cs="宋体"/>
                <w:color w:val="auto"/>
                <w:szCs w:val="21"/>
                <w:highlight w:val="none"/>
              </w:rPr>
              <w:t>6.1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6C619E1C">
            <w:pPr>
              <w:pStyle w:val="13"/>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824F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703D403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4344FB21">
            <w:pPr>
              <w:pStyle w:val="13"/>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7878BC8E">
            <w:pPr>
              <w:pStyle w:val="13"/>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2B9B965A">
            <w:pPr>
              <w:pStyle w:val="13"/>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2DD79660">
            <w:pPr>
              <w:pStyle w:val="13"/>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E677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dxa"/>
            <w:vMerge w:val="restart"/>
            <w:tcBorders>
              <w:top w:val="single" w:color="auto" w:sz="4" w:space="0"/>
              <w:left w:val="single" w:color="auto" w:sz="4" w:space="0"/>
              <w:right w:val="single" w:color="auto" w:sz="4" w:space="0"/>
            </w:tcBorders>
            <w:noWrap w:val="0"/>
            <w:vAlign w:val="center"/>
          </w:tcPr>
          <w:p w14:paraId="309BC02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192FE63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42DF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88" w:type="dxa"/>
            <w:vMerge w:val="continue"/>
            <w:tcBorders>
              <w:left w:val="single" w:color="auto" w:sz="4" w:space="0"/>
              <w:bottom w:val="single" w:color="auto" w:sz="4" w:space="0"/>
              <w:right w:val="single" w:color="auto" w:sz="4" w:space="0"/>
            </w:tcBorders>
            <w:noWrap w:val="0"/>
            <w:vAlign w:val="center"/>
          </w:tcPr>
          <w:p w14:paraId="31E0EA9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7846" w:type="dxa"/>
            <w:tcBorders>
              <w:top w:val="single" w:color="auto" w:sz="4" w:space="0"/>
              <w:left w:val="single" w:color="auto" w:sz="4" w:space="0"/>
              <w:bottom w:val="single" w:color="auto" w:sz="4" w:space="0"/>
              <w:right w:val="single" w:color="auto" w:sz="4" w:space="0"/>
            </w:tcBorders>
            <w:noWrap w:val="0"/>
            <w:vAlign w:val="center"/>
          </w:tcPr>
          <w:p w14:paraId="35F6125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501A3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vMerge w:val="restart"/>
            <w:tcBorders>
              <w:top w:val="single" w:color="auto" w:sz="4" w:space="0"/>
              <w:left w:val="single" w:color="auto" w:sz="4" w:space="0"/>
              <w:right w:val="single" w:color="auto" w:sz="4" w:space="0"/>
            </w:tcBorders>
            <w:noWrap w:val="0"/>
            <w:vAlign w:val="center"/>
          </w:tcPr>
          <w:p w14:paraId="3C7B3B7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67B0E7BF">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167199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8A1CB0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377DD89">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726FEB83">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B71E48A">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注：以上标明“必须提供”的材料的，必须加盖投标人电子签章，否则按无效投标处理</w:t>
            </w:r>
            <w:r>
              <w:rPr>
                <w:rFonts w:hint="eastAsia" w:ascii="宋体" w:hAnsi="宋体" w:cs="宋体"/>
                <w:b/>
                <w:color w:val="auto"/>
                <w:szCs w:val="21"/>
                <w:highlight w:val="none"/>
                <w:lang w:eastAsia="zh-CN"/>
              </w:rPr>
              <w:t>。</w:t>
            </w:r>
          </w:p>
        </w:tc>
      </w:tr>
      <w:tr w14:paraId="67C3E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left w:val="single" w:color="auto" w:sz="4" w:space="0"/>
              <w:right w:val="single" w:color="auto" w:sz="4" w:space="0"/>
            </w:tcBorders>
            <w:noWrap w:val="0"/>
            <w:vAlign w:val="center"/>
          </w:tcPr>
          <w:p w14:paraId="03A50FE9">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7846" w:type="dxa"/>
            <w:tcBorders>
              <w:top w:val="single" w:color="auto" w:sz="4" w:space="0"/>
              <w:left w:val="single" w:color="auto" w:sz="4" w:space="0"/>
              <w:bottom w:val="single" w:color="auto" w:sz="4" w:space="0"/>
              <w:right w:val="single" w:color="auto" w:sz="4" w:space="0"/>
            </w:tcBorders>
            <w:noWrap w:val="0"/>
            <w:vAlign w:val="center"/>
          </w:tcPr>
          <w:p w14:paraId="168AAC8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C94971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99F1B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2025年10月至2026年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49C40A6">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2025年10月至2026年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BC751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w:t>
            </w:r>
            <w:r>
              <w:rPr>
                <w:rFonts w:hint="eastAsia" w:ascii="宋体" w:hAnsi="宋体" w:cs="宋体"/>
                <w:b/>
                <w:bCs/>
                <w:color w:val="auto"/>
                <w:szCs w:val="21"/>
                <w:highlight w:val="none"/>
                <w:u w:val="single"/>
                <w:lang w:val="en-US" w:eastAsia="zh-CN"/>
              </w:rPr>
              <w:t>或</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96CDFB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C87307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03CC0F3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16F004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b/>
                <w:bCs/>
                <w:color w:val="auto"/>
                <w:szCs w:val="21"/>
                <w:highlight w:val="none"/>
              </w:rPr>
              <w:t>本项目的特定资格要求：</w:t>
            </w:r>
            <w:r>
              <w:rPr>
                <w:rFonts w:hint="eastAsia" w:ascii="宋体" w:hAnsi="宋体" w:cs="宋体"/>
                <w:b/>
                <w:bCs/>
                <w:color w:val="auto"/>
                <w:szCs w:val="21"/>
                <w:highlight w:val="none"/>
                <w:lang w:val="en-US" w:eastAsia="zh-CN"/>
              </w:rPr>
              <w:t>具备有效的省级或省级以上行政主管部门颁发的检验检测机构资质认定证书和农产品质量安全检测机构考核合格证书</w:t>
            </w:r>
            <w:r>
              <w:rPr>
                <w:rFonts w:hint="eastAsia" w:ascii="宋体" w:hAnsi="宋体" w:cs="宋体"/>
                <w:b/>
                <w:bCs/>
                <w:color w:val="auto"/>
                <w:szCs w:val="21"/>
                <w:highlight w:val="none"/>
                <w:u w:val="none"/>
                <w:lang w:val="en-US" w:eastAsia="zh-CN"/>
              </w:rPr>
              <w:t>；（必须提供，否则按无效投标处理）</w:t>
            </w:r>
          </w:p>
          <w:p w14:paraId="69C6F7F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544B168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4E64153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p>
        </w:tc>
      </w:tr>
      <w:tr w14:paraId="67823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vMerge w:val="continue"/>
            <w:tcBorders>
              <w:left w:val="single" w:color="auto" w:sz="4" w:space="0"/>
              <w:right w:val="single" w:color="auto" w:sz="4" w:space="0"/>
            </w:tcBorders>
            <w:noWrap w:val="0"/>
            <w:vAlign w:val="center"/>
          </w:tcPr>
          <w:p w14:paraId="77B4584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7846" w:type="dxa"/>
            <w:tcBorders>
              <w:top w:val="single" w:color="auto" w:sz="4" w:space="0"/>
              <w:left w:val="single" w:color="auto" w:sz="4" w:space="0"/>
              <w:bottom w:val="single" w:color="auto" w:sz="4" w:space="0"/>
              <w:right w:val="single" w:color="auto" w:sz="4" w:space="0"/>
            </w:tcBorders>
            <w:noWrap w:val="0"/>
            <w:vAlign w:val="center"/>
          </w:tcPr>
          <w:p w14:paraId="5B8840D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2B00836A">
            <w:pPr>
              <w:pStyle w:val="33"/>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19ADB6C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EC1B85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7FC45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39C914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E2E5C4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2ED46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3DFD2B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397FECA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2B42865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DDBA49B">
            <w:pPr>
              <w:pStyle w:val="33"/>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13862C1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68D1B3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服务方案（格式自拟）【包括但不限于：项目前期准备、项目实施计划（人员构成、技术服务、技术培训）】；（</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944B52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调研、培训方案；</w:t>
            </w:r>
          </w:p>
          <w:p w14:paraId="410661EB">
            <w:pPr>
              <w:keepNext w:val="0"/>
              <w:keepLines w:val="0"/>
              <w:pageBreakBefore w:val="0"/>
              <w:widowControl w:val="0"/>
              <w:kinsoku/>
              <w:overflowPunct/>
              <w:topLinePunct w:val="0"/>
              <w:bidi w:val="0"/>
              <w:snapToGrid w:val="0"/>
              <w:spacing w:line="400" w:lineRule="exact"/>
              <w:ind w:firstLine="630" w:firstLineChars="3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应急方案；</w:t>
            </w:r>
          </w:p>
          <w:p w14:paraId="78B5D88B">
            <w:pPr>
              <w:keepNext w:val="0"/>
              <w:keepLines w:val="0"/>
              <w:pageBreakBefore w:val="0"/>
              <w:widowControl w:val="0"/>
              <w:kinsoku/>
              <w:overflowPunct/>
              <w:topLinePunct w:val="0"/>
              <w:bidi w:val="0"/>
              <w:snapToGrid w:val="0"/>
              <w:spacing w:line="400" w:lineRule="exact"/>
              <w:ind w:firstLine="630" w:firstLineChars="3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质量控制方案；</w:t>
            </w:r>
            <w:r>
              <w:rPr>
                <w:rFonts w:hint="eastAsia" w:ascii="宋体" w:hAnsi="宋体" w:cs="宋体"/>
                <w:color w:val="auto"/>
                <w:szCs w:val="21"/>
                <w:highlight w:val="none"/>
              </w:rPr>
              <w:t>（如有请提供）</w:t>
            </w:r>
          </w:p>
          <w:p w14:paraId="56B5E16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3A2957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投标人对本项目的合理化建议和改进措施（格式自拟）；（如有请提供）</w:t>
            </w:r>
          </w:p>
          <w:p w14:paraId="42F6556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036B11FB">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注：以上标明“必须提供”的材料的，必须加盖投标人电子签章，否则按无效投标处理；</w:t>
            </w:r>
          </w:p>
          <w:p w14:paraId="630D1CC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p>
        </w:tc>
      </w:tr>
      <w:tr w14:paraId="49711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44DA02C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6.2"/>
            <w:bookmarkEnd w:id="67"/>
            <w:bookmarkStart w:id="68" w:name="_13.4"/>
            <w:bookmarkEnd w:id="68"/>
            <w:bookmarkStart w:id="69" w:name="_13.5"/>
            <w:bookmarkEnd w:id="69"/>
            <w:r>
              <w:rPr>
                <w:rFonts w:hint="eastAsia" w:ascii="宋体" w:hAnsi="宋体" w:cs="宋体"/>
                <w:color w:val="auto"/>
                <w:szCs w:val="21"/>
                <w:highlight w:val="none"/>
              </w:rPr>
              <w:t>16</w:t>
            </w:r>
            <w:bookmarkStart w:id="70" w:name="_Hlt19693759"/>
            <w:bookmarkStart w:id="71" w:name="_Hlt19194067"/>
            <w:bookmarkStart w:id="72" w:name="_Hlt19194066"/>
            <w:bookmarkStart w:id="73" w:name="_Hlt19693758"/>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29897ACE">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0760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586C15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6CDE7F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62C9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6545D28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6020FD6B">
            <w:pPr>
              <w:keepNext w:val="0"/>
              <w:keepLines w:val="0"/>
              <w:pageBreakBefore w:val="0"/>
              <w:widowControl w:val="0"/>
              <w:kinsoku/>
              <w:overflowPunct/>
              <w:topLinePunct w:val="0"/>
              <w:autoSpaceDE w:val="0"/>
              <w:autoSpaceDN w:val="0"/>
              <w:bidi w:val="0"/>
              <w:snapToGrid w:val="0"/>
              <w:spacing w:line="400" w:lineRule="exact"/>
              <w:ind w:firstLine="422" w:firstLineChars="200"/>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本项目不收取投标保证金。</w:t>
            </w:r>
          </w:p>
          <w:p w14:paraId="3FFEDE4D">
            <w:pPr>
              <w:keepNext w:val="0"/>
              <w:keepLines w:val="0"/>
              <w:pageBreakBefore w:val="0"/>
              <w:widowControl w:val="0"/>
              <w:kinsoku/>
              <w:overflowPunct/>
              <w:topLinePunct w:val="0"/>
              <w:bidi w:val="0"/>
              <w:snapToGrid w:val="0"/>
              <w:spacing w:line="400" w:lineRule="exact"/>
              <w:ind w:firstLine="420" w:firstLineChars="200"/>
              <w:rPr>
                <w:rFonts w:hint="default" w:ascii="宋体" w:hAnsi="宋体" w:eastAsia="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壹万元整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/4/10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玖仟元整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标段5/7/8/9/11：柒仟元整；标段6：陆仟元整。</w:t>
            </w:r>
          </w:p>
          <w:p w14:paraId="19F8FDA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w:t>
            </w:r>
            <w:r>
              <w:rPr>
                <w:rFonts w:hint="eastAsia" w:ascii="宋体" w:hAnsi="宋体" w:eastAsia="宋体" w:cs="宋体"/>
                <w:color w:val="auto"/>
                <w:sz w:val="21"/>
                <w:szCs w:val="21"/>
                <w:highlight w:val="none"/>
                <w:lang w:eastAsia="zh-CN"/>
              </w:rPr>
              <w:t>广西建设工程机电设备招标中心有限公司</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招商银行南宁分行营业部</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11B1E37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053D2E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7D11E5D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黄艳颀</w:t>
            </w: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0771-5581680</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4BD0A96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1504F8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51733611">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69565DB1">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1769EE9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273847B5">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68C34F4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0FB87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6DA700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21.1"/>
            <w:bookmarkEnd w:id="76"/>
            <w:bookmarkStart w:id="77" w:name="_19.2"/>
            <w:bookmarkEnd w:id="77"/>
            <w:r>
              <w:rPr>
                <w:rFonts w:hint="eastAsia" w:ascii="宋体" w:hAnsi="宋体" w:cs="宋体"/>
                <w:color w:val="auto"/>
                <w:szCs w:val="21"/>
                <w:highlight w:val="none"/>
              </w:rPr>
              <w:t>20</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49C51D23">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1D289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15AFC34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75C6956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417DF9F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0D02E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0C346BD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06F8070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EEC94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EBC6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4FA40F1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0330A69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1C7A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1D6B218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56D33A40">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988AE7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5C555F6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104073B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54F70D99">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44CC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6C5A60A9">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bookmarkStart w:id="80" w:name="_26"/>
            <w:bookmarkEnd w:id="80"/>
            <w:r>
              <w:rPr>
                <w:rFonts w:hint="eastAsia" w:ascii="宋体" w:hAnsi="宋体" w:eastAsia="宋体" w:cs="宋体"/>
                <w:color w:val="auto"/>
                <w:szCs w:val="21"/>
                <w:highlight w:val="none"/>
              </w:rPr>
              <w:t>26.1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0D249A5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评标委员会的人数</w:t>
            </w:r>
            <w:r>
              <w:rPr>
                <w:rFonts w:hint="eastAsia" w:ascii="宋体" w:hAnsi="宋体" w:eastAsia="宋体" w:cs="宋体"/>
                <w:color w:val="auto"/>
                <w:szCs w:val="21"/>
                <w:highlight w:val="none"/>
                <w:u w:val="none"/>
                <w:lang w:eastAsia="zh-CN"/>
              </w:rPr>
              <w:t>：</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rPr>
              <w:t>人</w:t>
            </w:r>
          </w:p>
        </w:tc>
      </w:tr>
      <w:tr w14:paraId="4E8C9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BCF90D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31AF779B">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5E41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419F15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7846" w:type="dxa"/>
            <w:tcBorders>
              <w:top w:val="single" w:color="auto" w:sz="4" w:space="0"/>
              <w:left w:val="single" w:color="auto" w:sz="4" w:space="0"/>
              <w:right w:val="single" w:color="auto" w:sz="4" w:space="0"/>
            </w:tcBorders>
            <w:noWrap w:val="0"/>
            <w:vAlign w:val="center"/>
          </w:tcPr>
          <w:p w14:paraId="1FC8BB6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45E23CCD">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各标段技术要求评审中，检测资质覆盖范围最多允许5项负偏离（即不在资质认定和机构考核证书能力附表内）</w:t>
            </w:r>
          </w:p>
        </w:tc>
      </w:tr>
      <w:tr w14:paraId="3EAF0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88" w:type="dxa"/>
            <w:tcBorders>
              <w:top w:val="single" w:color="auto" w:sz="4" w:space="0"/>
              <w:left w:val="single" w:color="auto" w:sz="4" w:space="0"/>
              <w:right w:val="single" w:color="auto" w:sz="4" w:space="0"/>
            </w:tcBorders>
            <w:noWrap w:val="0"/>
            <w:vAlign w:val="center"/>
          </w:tcPr>
          <w:p w14:paraId="24C68D3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7846" w:type="dxa"/>
            <w:tcBorders>
              <w:top w:val="single" w:color="auto" w:sz="4" w:space="0"/>
              <w:left w:val="single" w:color="auto" w:sz="4" w:space="0"/>
              <w:right w:val="single" w:color="auto" w:sz="4" w:space="0"/>
            </w:tcBorders>
            <w:noWrap w:val="0"/>
            <w:vAlign w:val="center"/>
          </w:tcPr>
          <w:p w14:paraId="78F7759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2DA0E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372EE2E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443FDCA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14F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5E07700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1D8D42C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202A1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p>
          <w:p w14:paraId="699992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1.履约保证金金额：</w:t>
            </w:r>
            <w:r>
              <w:rPr>
                <w:rFonts w:hint="eastAsia"/>
                <w:color w:val="auto"/>
                <w:sz w:val="21"/>
                <w:szCs w:val="21"/>
                <w:highlight w:val="none"/>
                <w:lang w:val="en-US" w:eastAsia="zh-CN"/>
              </w:rPr>
              <w:t>各分标</w:t>
            </w:r>
            <w:r>
              <w:rPr>
                <w:rFonts w:hint="default"/>
                <w:color w:val="auto"/>
                <w:sz w:val="21"/>
                <w:szCs w:val="21"/>
                <w:highlight w:val="none"/>
                <w:lang w:val="en-US" w:eastAsia="zh-CN"/>
              </w:rPr>
              <w:t>按</w:t>
            </w:r>
            <w:r>
              <w:rPr>
                <w:rFonts w:hint="eastAsia"/>
                <w:color w:val="auto"/>
                <w:sz w:val="21"/>
                <w:szCs w:val="21"/>
                <w:highlight w:val="none"/>
                <w:lang w:val="en-US" w:eastAsia="zh-CN"/>
              </w:rPr>
              <w:t>中标</w:t>
            </w:r>
            <w:r>
              <w:rPr>
                <w:rFonts w:hint="default"/>
                <w:color w:val="auto"/>
                <w:sz w:val="21"/>
                <w:szCs w:val="21"/>
                <w:highlight w:val="none"/>
                <w:lang w:val="en-US" w:eastAsia="zh-CN"/>
              </w:rPr>
              <w:t>金额的2%。</w:t>
            </w:r>
          </w:p>
          <w:p w14:paraId="5016C3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2.履约保证金缴纳方式：</w:t>
            </w:r>
            <w:r>
              <w:rPr>
                <w:rFonts w:hint="eastAsia"/>
                <w:color w:val="auto"/>
                <w:sz w:val="21"/>
                <w:szCs w:val="21"/>
                <w:highlight w:val="none"/>
                <w:lang w:val="en-US" w:eastAsia="zh-CN"/>
              </w:rPr>
              <w:t>中标人</w:t>
            </w:r>
            <w:r>
              <w:rPr>
                <w:rFonts w:hint="default"/>
                <w:color w:val="auto"/>
                <w:sz w:val="21"/>
                <w:szCs w:val="21"/>
                <w:highlight w:val="none"/>
              </w:rPr>
              <w:t>须于签订合同后</w:t>
            </w:r>
            <w:r>
              <w:rPr>
                <w:rFonts w:hint="eastAsia"/>
                <w:color w:val="auto"/>
                <w:sz w:val="21"/>
                <w:szCs w:val="21"/>
                <w:highlight w:val="none"/>
                <w:lang w:eastAsia="zh-CN"/>
              </w:rPr>
              <w:t>1</w:t>
            </w:r>
            <w:r>
              <w:rPr>
                <w:rFonts w:hint="eastAsia"/>
                <w:color w:val="auto"/>
                <w:sz w:val="21"/>
                <w:szCs w:val="21"/>
                <w:highlight w:val="none"/>
                <w:lang w:val="en-US" w:eastAsia="zh-CN"/>
              </w:rPr>
              <w:t>0</w:t>
            </w:r>
            <w:r>
              <w:rPr>
                <w:rFonts w:hint="default"/>
                <w:color w:val="auto"/>
                <w:sz w:val="21"/>
                <w:szCs w:val="21"/>
                <w:highlight w:val="none"/>
              </w:rPr>
              <w:t>个工作日内将履约保证金递交到采购人指定账户。递交方式：银行转账、支票、汇票、本票或者金融机构出具的保函等非现金方式</w:t>
            </w:r>
            <w:r>
              <w:rPr>
                <w:rFonts w:hint="default"/>
                <w:color w:val="auto"/>
                <w:sz w:val="21"/>
                <w:szCs w:val="21"/>
                <w:highlight w:val="none"/>
                <w:lang w:eastAsia="zh-CN"/>
              </w:rPr>
              <w:t>，</w:t>
            </w:r>
            <w:r>
              <w:rPr>
                <w:rFonts w:hint="default"/>
                <w:color w:val="auto"/>
                <w:sz w:val="21"/>
                <w:szCs w:val="21"/>
                <w:highlight w:val="none"/>
                <w:lang w:val="en-US" w:eastAsia="zh-CN"/>
              </w:rPr>
              <w:t>转账时请备注“项目名称（可简写）+履约保证金”。</w:t>
            </w:r>
          </w:p>
          <w:p w14:paraId="1455DC77">
            <w:pPr>
              <w:keepNext w:val="0"/>
              <w:keepLines w:val="0"/>
              <w:pageBreakBefore w:val="0"/>
              <w:widowControl w:val="0"/>
              <w:kinsoku/>
              <w:overflowPunct/>
              <w:topLinePunct w:val="0"/>
              <w:autoSpaceDE w:val="0"/>
              <w:autoSpaceDN w:val="0"/>
              <w:bidi w:val="0"/>
              <w:snapToGrid w:val="0"/>
              <w:spacing w:line="400" w:lineRule="exact"/>
              <w:ind w:firstLine="420" w:firstLineChars="200"/>
              <w:textAlignment w:val="bottom"/>
              <w:rPr>
                <w:rFonts w:hint="eastAsia" w:ascii="宋体" w:hAnsi="宋体" w:eastAsia="宋体" w:cs="宋体"/>
                <w:iCs/>
                <w:color w:val="auto"/>
                <w:szCs w:val="21"/>
                <w:highlight w:val="none"/>
                <w:lang w:eastAsia="zh-CN"/>
              </w:rPr>
            </w:pPr>
            <w:r>
              <w:rPr>
                <w:rFonts w:hint="default"/>
                <w:color w:val="auto"/>
                <w:sz w:val="21"/>
                <w:szCs w:val="21"/>
                <w:highlight w:val="none"/>
                <w:lang w:val="en-US" w:eastAsia="zh-CN"/>
              </w:rPr>
              <w:t>3.履约保证金退付：在本项目服务期限内完成约定工作任务后，由</w:t>
            </w:r>
            <w:r>
              <w:rPr>
                <w:rFonts w:hint="eastAsia"/>
                <w:color w:val="auto"/>
                <w:sz w:val="21"/>
                <w:szCs w:val="21"/>
                <w:highlight w:val="none"/>
                <w:lang w:val="en-US" w:eastAsia="zh-CN"/>
              </w:rPr>
              <w:t>中标人</w:t>
            </w:r>
            <w:r>
              <w:rPr>
                <w:rFonts w:hint="default"/>
                <w:color w:val="auto"/>
                <w:sz w:val="21"/>
                <w:szCs w:val="21"/>
                <w:highlight w:val="none"/>
                <w:lang w:val="en-US" w:eastAsia="zh-CN"/>
              </w:rPr>
              <w:t>向采购人提供《广西壮族自治区政府采购项目合同验收书》</w:t>
            </w:r>
            <w:r>
              <w:rPr>
                <w:rFonts w:hint="eastAsia" w:ascii="宋体" w:hAnsi="宋体" w:cs="宋体"/>
                <w:color w:val="auto"/>
                <w:sz w:val="21"/>
                <w:szCs w:val="21"/>
                <w:highlight w:val="none"/>
                <w:lang w:eastAsia="zh-CN"/>
              </w:rPr>
              <w:t>、履约保证金退付函和乙方履约保证金支付凭证</w:t>
            </w:r>
            <w:r>
              <w:rPr>
                <w:rFonts w:hint="default"/>
                <w:color w:val="auto"/>
                <w:sz w:val="21"/>
                <w:szCs w:val="21"/>
                <w:highlight w:val="none"/>
                <w:lang w:val="en-US" w:eastAsia="zh-CN"/>
              </w:rPr>
              <w:t>，采购人在验收合格并出具验收书后</w:t>
            </w:r>
            <w:r>
              <w:rPr>
                <w:rFonts w:hint="eastAsia"/>
                <w:color w:val="auto"/>
                <w:sz w:val="21"/>
                <w:szCs w:val="21"/>
                <w:highlight w:val="none"/>
                <w:lang w:val="en-US" w:eastAsia="zh-CN"/>
              </w:rPr>
              <w:t>5</w:t>
            </w:r>
            <w:r>
              <w:rPr>
                <w:rFonts w:hint="default"/>
                <w:color w:val="auto"/>
                <w:sz w:val="21"/>
                <w:szCs w:val="21"/>
                <w:highlight w:val="none"/>
              </w:rPr>
              <w:t>个工作日内</w:t>
            </w:r>
            <w:r>
              <w:rPr>
                <w:rFonts w:hint="default"/>
                <w:color w:val="auto"/>
                <w:sz w:val="21"/>
                <w:szCs w:val="21"/>
                <w:highlight w:val="none"/>
                <w:lang w:val="en-US" w:eastAsia="zh-CN"/>
              </w:rPr>
              <w:t>办理退还手续（不计利息）。</w:t>
            </w:r>
          </w:p>
          <w:p w14:paraId="37F4D91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47A184F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5CC1BBC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CB72B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2D2AEB6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7B81F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51DA835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4C0C802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201F2BFC">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法定代表人负责签订合同的，须携带法定代表人身份证明原件及身份证原件等其他证明材料。</w:t>
            </w:r>
          </w:p>
        </w:tc>
      </w:tr>
      <w:tr w14:paraId="7844D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5703957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4CC6AB5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2DAC36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0771-5581680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7D70482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40B30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7510C32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2"/>
            <w:bookmarkEnd w:id="85"/>
            <w:bookmarkStart w:id="86" w:name="_41"/>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28CE10F8">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4BDF94D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1C808C9">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lang w:val="en-US" w:eastAsia="zh-CN"/>
              </w:rPr>
              <w:t>各分标</w:t>
            </w:r>
            <w:r>
              <w:rPr>
                <w:rFonts w:hint="eastAsia" w:hAnsi="宋体" w:cs="宋体"/>
                <w:color w:val="auto"/>
                <w:highlight w:val="none"/>
              </w:rPr>
              <w:t>以中标金额为计费额，按本须知正文第39.1条规定的收费计算标准（服务类）采用差额定率累进法计算出收费基准价格，采购代理收费以收费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18CC7EB8">
            <w:pPr>
              <w:pStyle w:val="20"/>
              <w:keepNext w:val="0"/>
              <w:keepLines w:val="0"/>
              <w:pageBreakBefore w:val="0"/>
              <w:widowControl w:val="0"/>
              <w:kinsoku/>
              <w:wordWrap/>
              <w:overflowPunct/>
              <w:topLinePunct w:val="0"/>
              <w:bidi w:val="0"/>
              <w:adjustRightInd/>
              <w:snapToGrid w:val="0"/>
              <w:spacing w:line="440" w:lineRule="exact"/>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3.</w:t>
            </w: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eastAsia="zh-CN"/>
              </w:rPr>
              <w:t>广西建设工程机电设备招标中心有限公司</w:t>
            </w:r>
          </w:p>
          <w:p w14:paraId="3E17D22A">
            <w:pPr>
              <w:pStyle w:val="20"/>
              <w:keepNext w:val="0"/>
              <w:keepLines w:val="0"/>
              <w:pageBreakBefore w:val="0"/>
              <w:widowControl w:val="0"/>
              <w:kinsoku/>
              <w:wordWrap/>
              <w:overflowPunct/>
              <w:topLinePunct w:val="0"/>
              <w:bidi w:val="0"/>
              <w:adjustRightInd/>
              <w:snapToGrid w:val="0"/>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招商银行南宁分行营业部</w:t>
            </w:r>
          </w:p>
          <w:p w14:paraId="199D7BAE">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7719 0142 3310 201</w:t>
            </w:r>
          </w:p>
        </w:tc>
      </w:tr>
      <w:tr w14:paraId="093E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66BCE339">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56ACC0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9059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4" w:space="0"/>
              <w:left w:val="single" w:color="auto" w:sz="4" w:space="0"/>
              <w:bottom w:val="single" w:color="auto" w:sz="4" w:space="0"/>
              <w:right w:val="single" w:color="auto" w:sz="4" w:space="0"/>
            </w:tcBorders>
            <w:noWrap w:val="0"/>
            <w:vAlign w:val="center"/>
          </w:tcPr>
          <w:p w14:paraId="35EA157F">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7846" w:type="dxa"/>
            <w:tcBorders>
              <w:top w:val="single" w:color="auto" w:sz="4" w:space="0"/>
              <w:left w:val="single" w:color="auto" w:sz="4" w:space="0"/>
              <w:bottom w:val="single" w:color="auto" w:sz="4" w:space="0"/>
              <w:right w:val="single" w:color="auto" w:sz="4" w:space="0"/>
            </w:tcBorders>
            <w:noWrap w:val="0"/>
            <w:vAlign w:val="center"/>
          </w:tcPr>
          <w:p w14:paraId="29610B73">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B33E9DF">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3A152E7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AC5DA57">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EE4E23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10373467">
      <w:pPr>
        <w:pStyle w:val="4"/>
        <w:jc w:val="center"/>
        <w:rPr>
          <w:rFonts w:hint="eastAsia" w:ascii="宋体" w:hAnsi="宋体" w:eastAsia="宋体" w:cs="宋体"/>
          <w:color w:val="auto"/>
          <w:highlight w:val="none"/>
        </w:rPr>
      </w:pPr>
      <w:bookmarkStart w:id="88" w:name="_Toc21607"/>
      <w:bookmarkStart w:id="89" w:name="_Toc978"/>
      <w:bookmarkStart w:id="90" w:name="_Toc4106"/>
      <w:r>
        <w:rPr>
          <w:rFonts w:hint="eastAsia" w:ascii="宋体" w:hAnsi="宋体" w:eastAsia="宋体" w:cs="宋体"/>
          <w:color w:val="auto"/>
          <w:highlight w:val="none"/>
        </w:rPr>
        <w:t>投标人须知正文</w:t>
      </w:r>
      <w:bookmarkEnd w:id="88"/>
      <w:bookmarkEnd w:id="89"/>
      <w:bookmarkEnd w:id="90"/>
    </w:p>
    <w:p w14:paraId="6ACB0E52">
      <w:pPr>
        <w:pStyle w:val="5"/>
        <w:keepNext w:val="0"/>
        <w:keepLines w:val="0"/>
        <w:jc w:val="center"/>
        <w:rPr>
          <w:rFonts w:hint="eastAsia" w:ascii="宋体" w:hAnsi="宋体" w:cs="宋体"/>
          <w:color w:val="auto"/>
          <w:highlight w:val="none"/>
        </w:rPr>
      </w:pPr>
      <w:bookmarkStart w:id="91" w:name="_Toc1149"/>
      <w:bookmarkStart w:id="92" w:name="_Toc7551"/>
      <w:r>
        <w:rPr>
          <w:rFonts w:hint="eastAsia" w:ascii="宋体" w:hAnsi="宋体" w:cs="宋体"/>
          <w:color w:val="auto"/>
          <w:highlight w:val="none"/>
        </w:rPr>
        <w:t>一、总  则</w:t>
      </w:r>
      <w:bookmarkEnd w:id="91"/>
      <w:bookmarkEnd w:id="92"/>
    </w:p>
    <w:p w14:paraId="082315F7">
      <w:pPr>
        <w:spacing w:line="440" w:lineRule="exact"/>
        <w:ind w:firstLine="482" w:firstLineChars="200"/>
        <w:rPr>
          <w:rFonts w:hint="eastAsia" w:ascii="宋体" w:hAnsi="宋体" w:cs="宋体"/>
          <w:b/>
          <w:color w:val="auto"/>
          <w:sz w:val="24"/>
          <w:highlight w:val="none"/>
        </w:rPr>
      </w:pPr>
      <w:bookmarkStart w:id="93" w:name="_Toc254970668"/>
      <w:bookmarkStart w:id="94" w:name="_Toc254970527"/>
      <w:r>
        <w:rPr>
          <w:rFonts w:hint="eastAsia" w:ascii="宋体" w:hAnsi="宋体" w:cs="宋体"/>
          <w:b/>
          <w:color w:val="auto"/>
          <w:sz w:val="24"/>
          <w:highlight w:val="none"/>
        </w:rPr>
        <w:t>1.适用范围</w:t>
      </w:r>
      <w:bookmarkEnd w:id="93"/>
      <w:bookmarkEnd w:id="94"/>
    </w:p>
    <w:p w14:paraId="1E1B6BF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02697E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DEB0171">
      <w:pPr>
        <w:spacing w:line="440" w:lineRule="exact"/>
        <w:ind w:firstLine="482" w:firstLineChars="200"/>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7156C9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780B1C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4AD5E58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27A5F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684F595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5A1C85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4B7C0A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1756E7B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10560DD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482DF09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670"/>
      <w:bookmarkStart w:id="98" w:name="_Toc254970529"/>
    </w:p>
    <w:p w14:paraId="38BDB53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3C6E80E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53384167">
      <w:pPr>
        <w:spacing w:line="440" w:lineRule="exact"/>
        <w:ind w:firstLine="482" w:firstLineChars="200"/>
        <w:rPr>
          <w:rFonts w:hint="eastAsia" w:ascii="宋体" w:hAnsi="宋体" w:cs="宋体"/>
          <w:b/>
          <w:color w:val="auto"/>
          <w:sz w:val="24"/>
          <w:highlight w:val="none"/>
        </w:rPr>
      </w:pPr>
      <w:bookmarkStart w:id="99" w:name="_Toc254970671"/>
      <w:bookmarkStart w:id="100" w:name="_Toc254970530"/>
      <w:r>
        <w:rPr>
          <w:rFonts w:hint="eastAsia" w:ascii="宋体" w:hAnsi="宋体" w:cs="宋体"/>
          <w:b/>
          <w:color w:val="auto"/>
          <w:sz w:val="24"/>
          <w:highlight w:val="none"/>
        </w:rPr>
        <w:t>4.投标委托</w:t>
      </w:r>
      <w:bookmarkEnd w:id="99"/>
      <w:bookmarkEnd w:id="100"/>
    </w:p>
    <w:p w14:paraId="6B729D4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9DB6727">
      <w:pPr>
        <w:spacing w:line="440" w:lineRule="exact"/>
        <w:ind w:firstLine="482" w:firstLineChars="200"/>
        <w:rPr>
          <w:rFonts w:hint="eastAsia" w:ascii="宋体" w:hAnsi="宋体" w:cs="宋体"/>
          <w:b/>
          <w:color w:val="auto"/>
          <w:sz w:val="24"/>
          <w:highlight w:val="none"/>
        </w:rPr>
      </w:pPr>
      <w:bookmarkStart w:id="101" w:name="_5.投标费用"/>
      <w:bookmarkEnd w:id="101"/>
      <w:bookmarkStart w:id="102" w:name="_Toc254970672"/>
      <w:bookmarkStart w:id="103" w:name="_Toc254970531"/>
      <w:r>
        <w:rPr>
          <w:rFonts w:hint="eastAsia" w:ascii="宋体" w:hAnsi="宋体" w:cs="宋体"/>
          <w:b/>
          <w:color w:val="auto"/>
          <w:sz w:val="24"/>
          <w:highlight w:val="none"/>
        </w:rPr>
        <w:t>5.投标费用</w:t>
      </w:r>
      <w:bookmarkEnd w:id="102"/>
      <w:bookmarkEnd w:id="103"/>
    </w:p>
    <w:p w14:paraId="208E13A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52E295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0423F08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035145A">
      <w:pPr>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9B49C4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C7263C">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0B1EC45F">
      <w:pPr>
        <w:snapToGrid w:val="0"/>
        <w:spacing w:line="440" w:lineRule="exact"/>
        <w:ind w:firstLine="420" w:firstLineChars="200"/>
        <w:jc w:val="left"/>
        <w:rPr>
          <w:rFonts w:hint="eastAsia" w:ascii="宋体" w:hAnsi="宋体" w:cs="宋体"/>
          <w:color w:val="auto"/>
          <w:szCs w:val="21"/>
          <w:highlight w:val="none"/>
        </w:rPr>
      </w:pPr>
      <w:bookmarkStart w:id="104" w:name="_Toc254970532"/>
      <w:bookmarkStart w:id="105" w:name="_Toc254970673"/>
      <w:r>
        <w:rPr>
          <w:rFonts w:hint="eastAsia" w:ascii="宋体" w:hAnsi="宋体" w:cs="宋体"/>
          <w:color w:val="auto"/>
          <w:szCs w:val="21"/>
          <w:highlight w:val="none"/>
        </w:rPr>
        <w:t>7.1本项目不允许转包。</w:t>
      </w:r>
    </w:p>
    <w:p w14:paraId="02F92C3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5F0246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D8572A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3E760D0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C6DF5D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0411961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185ADF2">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72DEA68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89E082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01369B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8D1CE0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B5257A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E2EE00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FBB8A2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7FD946B">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436119F">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6E3958EC">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DCCC25C">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9723E91">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12D48E52">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3E26B362">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037C02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203380C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C2CBE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6FA1A77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015BAF7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95C693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92098A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32AC85D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76DE3061">
      <w:pPr>
        <w:pStyle w:val="5"/>
        <w:keepNext w:val="0"/>
        <w:keepLines w:val="0"/>
        <w:jc w:val="center"/>
        <w:rPr>
          <w:rFonts w:hint="eastAsia" w:ascii="宋体" w:hAnsi="宋体" w:cs="宋体"/>
          <w:color w:val="auto"/>
          <w:highlight w:val="none"/>
        </w:rPr>
      </w:pPr>
      <w:bookmarkStart w:id="106" w:name="_Toc254970534"/>
      <w:bookmarkStart w:id="107" w:name="_Toc30666"/>
      <w:bookmarkStart w:id="108" w:name="_Toc16733"/>
      <w:bookmarkStart w:id="109" w:name="_Toc254970675"/>
      <w:r>
        <w:rPr>
          <w:rFonts w:hint="eastAsia" w:ascii="宋体" w:hAnsi="宋体" w:cs="宋体"/>
          <w:color w:val="auto"/>
          <w:highlight w:val="none"/>
        </w:rPr>
        <w:t>二、招标文件</w:t>
      </w:r>
      <w:bookmarkEnd w:id="106"/>
      <w:bookmarkEnd w:id="107"/>
      <w:bookmarkEnd w:id="108"/>
      <w:bookmarkEnd w:id="109"/>
    </w:p>
    <w:p w14:paraId="212D43D2">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32D09854">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0BB59CEC">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5B3FE9CD">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70FA8229">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513CC0BB">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27BD626A">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DE255D1">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4D2BF0C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7E37A37">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C745649">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p>
    <w:bookmarkEnd w:id="110"/>
    <w:p w14:paraId="3B771DFE">
      <w:pPr>
        <w:pStyle w:val="5"/>
        <w:keepNext w:val="0"/>
        <w:keepLines w:val="0"/>
        <w:jc w:val="center"/>
        <w:rPr>
          <w:rFonts w:hint="eastAsia" w:ascii="宋体" w:hAnsi="宋体" w:cs="宋体"/>
          <w:color w:val="auto"/>
          <w:highlight w:val="none"/>
        </w:rPr>
      </w:pPr>
      <w:bookmarkStart w:id="111" w:name="_Toc11493"/>
      <w:bookmarkStart w:id="112" w:name="_Toc28609"/>
      <w:bookmarkStart w:id="113" w:name="_Toc254970535"/>
      <w:bookmarkStart w:id="114" w:name="_Toc254970676"/>
      <w:r>
        <w:rPr>
          <w:rFonts w:hint="eastAsia" w:ascii="宋体" w:hAnsi="宋体" w:cs="宋体"/>
          <w:color w:val="auto"/>
          <w:highlight w:val="none"/>
        </w:rPr>
        <w:t>三、投标文件的编制</w:t>
      </w:r>
      <w:bookmarkEnd w:id="111"/>
      <w:bookmarkEnd w:id="112"/>
      <w:bookmarkEnd w:id="113"/>
      <w:bookmarkEnd w:id="114"/>
    </w:p>
    <w:p w14:paraId="0D2D2CCF">
      <w:pPr>
        <w:spacing w:line="440" w:lineRule="exact"/>
        <w:ind w:firstLine="482" w:firstLineChars="200"/>
        <w:rPr>
          <w:rFonts w:hint="eastAsia" w:ascii="宋体" w:hAnsi="宋体" w:cs="宋体"/>
          <w:b/>
          <w:color w:val="auto"/>
          <w:sz w:val="24"/>
          <w:highlight w:val="none"/>
        </w:rPr>
      </w:pPr>
      <w:bookmarkStart w:id="115" w:name="_Toc254970677"/>
      <w:bookmarkStart w:id="116" w:name="_Toc254970536"/>
      <w:r>
        <w:rPr>
          <w:rFonts w:hint="eastAsia" w:ascii="宋体" w:hAnsi="宋体" w:cs="宋体"/>
          <w:b/>
          <w:color w:val="auto"/>
          <w:sz w:val="24"/>
          <w:highlight w:val="none"/>
        </w:rPr>
        <w:t>12.投标文件的编制原则</w:t>
      </w:r>
    </w:p>
    <w:p w14:paraId="5B964982">
      <w:pPr>
        <w:snapToGri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762BC6FE">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3381DBD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55041CA">
      <w:pPr>
        <w:snapToGrid w:val="0"/>
        <w:spacing w:line="440" w:lineRule="exact"/>
        <w:ind w:firstLine="420" w:firstLineChars="200"/>
        <w:jc w:val="left"/>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5EA347A2">
      <w:pPr>
        <w:snapToGrid w:val="0"/>
        <w:spacing w:line="440" w:lineRule="exact"/>
        <w:ind w:firstLine="420" w:firstLineChars="200"/>
        <w:jc w:val="left"/>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10C7591B">
      <w:pPr>
        <w:snapToGrid w:val="0"/>
        <w:spacing w:line="440" w:lineRule="exact"/>
        <w:ind w:firstLine="420" w:firstLineChars="200"/>
        <w:jc w:val="left"/>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6C7BC660">
      <w:pPr>
        <w:spacing w:line="440" w:lineRule="exact"/>
        <w:ind w:firstLine="482" w:firstLineChars="200"/>
        <w:rPr>
          <w:rFonts w:hint="eastAsia" w:ascii="宋体" w:hAnsi="宋体" w:cs="宋体"/>
          <w:b/>
          <w:color w:val="auto"/>
          <w:sz w:val="24"/>
          <w:highlight w:val="none"/>
        </w:rPr>
      </w:pPr>
      <w:bookmarkStart w:id="120" w:name="_13.4技术文件：具体材料见“投标人须知前附表”。"/>
      <w:bookmarkEnd w:id="120"/>
      <w:bookmarkStart w:id="121" w:name="_13.5投标文件电子版：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15DDB4D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70CBBC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1A16E38">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6E9D149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3842F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5683E44E">
      <w:pPr>
        <w:pStyle w:val="20"/>
        <w:snapToGrid w:val="0"/>
        <w:spacing w:line="440" w:lineRule="exact"/>
        <w:ind w:firstLine="420" w:firstLineChars="200"/>
        <w:jc w:val="left"/>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23CE152F">
      <w:pPr>
        <w:spacing w:line="440" w:lineRule="exact"/>
        <w:ind w:firstLine="482" w:firstLineChars="200"/>
        <w:rPr>
          <w:rFonts w:hint="eastAsia" w:ascii="宋体" w:hAnsi="宋体" w:cs="宋体"/>
          <w:b/>
          <w:color w:val="auto"/>
          <w:sz w:val="24"/>
          <w:highlight w:val="none"/>
        </w:rPr>
      </w:pPr>
      <w:bookmarkStart w:id="124" w:name="_Toc254970679"/>
      <w:bookmarkStart w:id="125" w:name="_Toc254970538"/>
      <w:r>
        <w:rPr>
          <w:rFonts w:hint="eastAsia" w:ascii="宋体" w:hAnsi="宋体" w:cs="宋体"/>
          <w:b/>
          <w:color w:val="auto"/>
          <w:sz w:val="24"/>
          <w:highlight w:val="none"/>
        </w:rPr>
        <w:t>16.投标报价</w:t>
      </w:r>
      <w:bookmarkEnd w:id="124"/>
      <w:bookmarkEnd w:id="125"/>
    </w:p>
    <w:p w14:paraId="2C146F2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BF61D8B">
      <w:pPr>
        <w:snapToGrid w:val="0"/>
        <w:spacing w:line="440" w:lineRule="exact"/>
        <w:ind w:firstLine="420" w:firstLineChars="200"/>
        <w:jc w:val="left"/>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1BDE9CA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5E6579C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690C2CD8">
      <w:pPr>
        <w:snapToGrid w:val="0"/>
        <w:spacing w:line="440" w:lineRule="exact"/>
        <w:ind w:firstLine="420" w:firstLineChars="200"/>
        <w:jc w:val="left"/>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31EDC83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681"/>
      <w:bookmarkStart w:id="129"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598A04C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3A0DF127">
      <w:pPr>
        <w:spacing w:line="440" w:lineRule="exact"/>
        <w:ind w:firstLine="482" w:firstLineChars="200"/>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403220B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22E6FB29">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2A19D44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38427E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13E09901">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5F61A48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6F25EC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7494E7C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2FAF1186">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3F794B3E">
      <w:pPr>
        <w:snapToGrid w:val="0"/>
        <w:spacing w:line="440" w:lineRule="exact"/>
        <w:ind w:firstLine="420" w:firstLineChars="200"/>
        <w:jc w:val="left"/>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1C14852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01D8BF41">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8419D58">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02817FC0">
      <w:pPr>
        <w:pStyle w:val="20"/>
        <w:spacing w:line="440" w:lineRule="exact"/>
        <w:ind w:firstLine="420" w:firstLineChars="200"/>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CE3187F">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74F98CDF">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5FD7A5E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EAF82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2CA96801">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68AF0A7E">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188E1B84">
      <w:pPr>
        <w:spacing w:line="440" w:lineRule="exact"/>
        <w:ind w:firstLine="420" w:firstLineChars="200"/>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33521B13">
      <w:pPr>
        <w:spacing w:line="440" w:lineRule="exact"/>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1722D91">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06B8E78B">
      <w:pPr>
        <w:snapToGrid w:val="0"/>
        <w:spacing w:line="440" w:lineRule="exact"/>
        <w:ind w:firstLine="420"/>
        <w:jc w:val="left"/>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26EA6A99">
      <w:pPr>
        <w:pStyle w:val="79"/>
        <w:spacing w:before="0" w:line="44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91316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7B6B9405">
      <w:pPr>
        <w:pStyle w:val="5"/>
        <w:keepNext w:val="0"/>
        <w:keepLines w:val="0"/>
        <w:jc w:val="center"/>
        <w:rPr>
          <w:rFonts w:hint="eastAsia" w:ascii="宋体" w:hAnsi="宋体" w:cs="宋体"/>
          <w:color w:val="auto"/>
          <w:highlight w:val="none"/>
        </w:rPr>
      </w:pPr>
      <w:bookmarkStart w:id="139" w:name="_Toc254970544"/>
      <w:bookmarkStart w:id="140" w:name="_Toc254970685"/>
      <w:bookmarkStart w:id="141" w:name="_Toc23160"/>
      <w:bookmarkStart w:id="142" w:name="_Toc21393"/>
      <w:r>
        <w:rPr>
          <w:rFonts w:hint="eastAsia" w:ascii="宋体" w:hAnsi="宋体" w:cs="宋体"/>
          <w:color w:val="auto"/>
          <w:highlight w:val="none"/>
        </w:rPr>
        <w:t>四、开  标</w:t>
      </w:r>
      <w:bookmarkEnd w:id="139"/>
      <w:bookmarkEnd w:id="140"/>
      <w:bookmarkEnd w:id="141"/>
      <w:bookmarkEnd w:id="142"/>
    </w:p>
    <w:p w14:paraId="34C25A07">
      <w:pPr>
        <w:spacing w:line="440" w:lineRule="exact"/>
        <w:ind w:firstLine="482" w:firstLineChars="200"/>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13790408">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AEFD8D6">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195B5151">
      <w:pPr>
        <w:pStyle w:val="10"/>
        <w:spacing w:line="440" w:lineRule="exact"/>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56BE5415">
      <w:pPr>
        <w:pStyle w:val="10"/>
        <w:spacing w:line="440" w:lineRule="exact"/>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FC5CDDE">
      <w:pPr>
        <w:pStyle w:val="10"/>
        <w:spacing w:line="440" w:lineRule="exact"/>
        <w:rPr>
          <w:rFonts w:hint="eastAsia" w:ascii="宋体" w:hAnsi="宋体" w:cs="宋体"/>
          <w:color w:val="auto"/>
          <w:highlight w:val="none"/>
        </w:rPr>
      </w:pPr>
      <w:r>
        <w:rPr>
          <w:rFonts w:hint="eastAsia" w:ascii="宋体" w:hAnsi="宋体" w:cs="宋体"/>
          <w:color w:val="auto"/>
          <w:highlight w:val="none"/>
        </w:rPr>
        <w:t>24.3开标程序</w:t>
      </w:r>
    </w:p>
    <w:p w14:paraId="5B87B055">
      <w:pPr>
        <w:pStyle w:val="10"/>
        <w:spacing w:line="440" w:lineRule="exact"/>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512B787">
      <w:pPr>
        <w:pStyle w:val="10"/>
        <w:spacing w:line="440" w:lineRule="exact"/>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05C310D">
      <w:pPr>
        <w:pStyle w:val="10"/>
        <w:spacing w:line="440" w:lineRule="exact"/>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8D73CA1">
      <w:pPr>
        <w:pStyle w:val="10"/>
        <w:spacing w:line="440" w:lineRule="exact"/>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F595AA9">
      <w:pPr>
        <w:pStyle w:val="10"/>
        <w:spacing w:line="440" w:lineRule="exact"/>
        <w:rPr>
          <w:rFonts w:hint="eastAsia" w:ascii="宋体" w:hAnsi="宋体" w:cs="宋体"/>
          <w:color w:val="auto"/>
          <w:szCs w:val="21"/>
          <w:highlight w:val="none"/>
        </w:rPr>
      </w:pPr>
      <w:r>
        <w:rPr>
          <w:rFonts w:hint="eastAsia" w:ascii="宋体" w:hAnsi="宋体" w:cs="宋体"/>
          <w:color w:val="auto"/>
          <w:szCs w:val="21"/>
          <w:highlight w:val="none"/>
        </w:rPr>
        <w:t>（5）开标结束。</w:t>
      </w:r>
    </w:p>
    <w:p w14:paraId="4515F378">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2E781256">
      <w:pPr>
        <w:pStyle w:val="5"/>
        <w:keepNext w:val="0"/>
        <w:keepLines w:val="0"/>
        <w:jc w:val="center"/>
        <w:rPr>
          <w:rFonts w:hint="eastAsia" w:ascii="宋体" w:hAnsi="宋体" w:cs="宋体"/>
          <w:color w:val="auto"/>
          <w:highlight w:val="none"/>
        </w:rPr>
      </w:pPr>
      <w:bookmarkStart w:id="144" w:name="_Toc6086"/>
      <w:bookmarkStart w:id="145" w:name="_Toc2525"/>
      <w:r>
        <w:rPr>
          <w:rFonts w:hint="eastAsia" w:ascii="宋体" w:hAnsi="宋体" w:cs="宋体"/>
          <w:color w:val="auto"/>
          <w:highlight w:val="none"/>
        </w:rPr>
        <w:t>五、资格审查</w:t>
      </w:r>
      <w:bookmarkEnd w:id="144"/>
      <w:bookmarkEnd w:id="145"/>
    </w:p>
    <w:p w14:paraId="61DA79AB">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63717E75">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AFCA64F">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307E56C0">
      <w:pPr>
        <w:pStyle w:val="20"/>
        <w:spacing w:line="440" w:lineRule="exact"/>
        <w:ind w:firstLine="422" w:firstLineChars="200"/>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4B4D2B92">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（1）不具备招标文件中规定的资格要求的；</w:t>
      </w:r>
    </w:p>
    <w:p w14:paraId="5280A586">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C19E778">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6DAB9BE">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51006DC2">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0C5956">
      <w:pPr>
        <w:pStyle w:val="20"/>
        <w:spacing w:line="440" w:lineRule="exact"/>
        <w:ind w:firstLine="422" w:firstLineChars="200"/>
        <w:rPr>
          <w:rFonts w:hint="eastAsia" w:hAnsi="宋体" w:cs="宋体"/>
          <w:b/>
          <w:color w:val="auto"/>
          <w:highlight w:val="none"/>
        </w:rPr>
      </w:pPr>
      <w:r>
        <w:rPr>
          <w:rFonts w:hint="eastAsia" w:hAnsi="宋体" w:cs="宋体"/>
          <w:b/>
          <w:color w:val="auto"/>
          <w:highlight w:val="none"/>
        </w:rPr>
        <w:t>25.4合格投标人不足3家的，不得评标。</w:t>
      </w:r>
    </w:p>
    <w:p w14:paraId="2C181A79">
      <w:pPr>
        <w:pStyle w:val="20"/>
        <w:snapToGrid w:val="0"/>
        <w:spacing w:line="360" w:lineRule="auto"/>
        <w:ind w:left="689" w:leftChars="228" w:hanging="210" w:hangingChars="100"/>
        <w:rPr>
          <w:rFonts w:hint="eastAsia" w:hAnsi="宋体" w:cs="宋体"/>
          <w:color w:val="auto"/>
          <w:highlight w:val="none"/>
        </w:rPr>
      </w:pPr>
    </w:p>
    <w:p w14:paraId="7D67886F">
      <w:pPr>
        <w:pStyle w:val="5"/>
        <w:keepNext w:val="0"/>
        <w:keepLines w:val="0"/>
        <w:jc w:val="center"/>
        <w:rPr>
          <w:rFonts w:hint="eastAsia" w:ascii="宋体" w:hAnsi="宋体" w:cs="宋体"/>
          <w:color w:val="auto"/>
          <w:highlight w:val="none"/>
        </w:rPr>
      </w:pPr>
      <w:bookmarkStart w:id="147" w:name="_Toc31107"/>
      <w:bookmarkStart w:id="148" w:name="_Toc17386"/>
      <w:r>
        <w:rPr>
          <w:rFonts w:hint="eastAsia" w:ascii="宋体" w:hAnsi="宋体" w:cs="宋体"/>
          <w:color w:val="auto"/>
          <w:highlight w:val="none"/>
        </w:rPr>
        <w:t>六、评  标</w:t>
      </w:r>
      <w:bookmarkEnd w:id="147"/>
      <w:bookmarkEnd w:id="148"/>
    </w:p>
    <w:p w14:paraId="7D722BD7">
      <w:pPr>
        <w:spacing w:line="440" w:lineRule="exact"/>
        <w:ind w:firstLine="482" w:firstLineChars="200"/>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76DAB059">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9EFF64E">
      <w:pPr>
        <w:pStyle w:val="20"/>
        <w:snapToGrid w:val="0"/>
        <w:spacing w:line="440" w:lineRule="exact"/>
        <w:ind w:left="2" w:leftChars="1" w:firstLine="420" w:firstLineChars="200"/>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64C65D7C">
      <w:pPr>
        <w:pStyle w:val="20"/>
        <w:snapToGrid w:val="0"/>
        <w:spacing w:line="440" w:lineRule="exact"/>
        <w:ind w:left="2" w:leftChars="1" w:firstLine="420" w:firstLineChars="200"/>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24ECD908">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FDC75B">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5EA487BC">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45C751A7">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3A17643">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4BBE583A">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46F09F8">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65634C34">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4ACBB303">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29.1本项目的评标方法详见“投标人须知前附表”。</w:t>
      </w:r>
    </w:p>
    <w:p w14:paraId="11E654A4">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3F613AC">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29.3 中标候选人推荐数量详见“投标人须知前附表”。</w:t>
      </w:r>
    </w:p>
    <w:p w14:paraId="4ABC0802">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6A2AB7F4">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（1）电子交易平台发生故障而无法登录访问的；</w:t>
      </w:r>
    </w:p>
    <w:p w14:paraId="20C5222C">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3A222D37">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62E03A76">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（4）病毒发作导致不能进行正常操作的；</w:t>
      </w:r>
    </w:p>
    <w:p w14:paraId="2D097A40">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（5）其他无法保证电子交易的公平、公正和安全的情况。</w:t>
      </w:r>
    </w:p>
    <w:p w14:paraId="7314546A">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BF5B7ED">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29.5出现下列情形之一的，应予废标：</w:t>
      </w:r>
    </w:p>
    <w:p w14:paraId="713AC7B2">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65C5646E">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（2）出现影响采购公正的违法、违规行为的；</w:t>
      </w:r>
    </w:p>
    <w:p w14:paraId="14181737">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561C637B">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（4）因重大变故，采购任务取消的。</w:t>
      </w:r>
    </w:p>
    <w:p w14:paraId="42B9C798">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废标后，采购人应当将废标理由通知所有投标人。</w:t>
      </w:r>
    </w:p>
    <w:p w14:paraId="603933BA">
      <w:pPr>
        <w:pStyle w:val="20"/>
        <w:snapToGrid w:val="0"/>
        <w:spacing w:line="360" w:lineRule="auto"/>
        <w:rPr>
          <w:rFonts w:hint="eastAsia" w:hAnsi="宋体" w:cs="宋体"/>
          <w:color w:val="auto"/>
          <w:highlight w:val="none"/>
        </w:rPr>
      </w:pPr>
    </w:p>
    <w:p w14:paraId="254050B4">
      <w:pPr>
        <w:pStyle w:val="5"/>
        <w:keepNext w:val="0"/>
        <w:keepLines w:val="0"/>
        <w:jc w:val="center"/>
        <w:rPr>
          <w:rFonts w:hint="eastAsia" w:ascii="宋体" w:hAnsi="宋体" w:cs="宋体"/>
          <w:color w:val="auto"/>
          <w:highlight w:val="none"/>
        </w:rPr>
      </w:pPr>
      <w:bookmarkStart w:id="151" w:name="_Toc254970687"/>
      <w:bookmarkStart w:id="152" w:name="_Toc254970546"/>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4FB349BD">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006C3C47">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8034CAF">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0AB7BF2">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632AE39A">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28E3873">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A7E08AB">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253A6C6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9E6E52E">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BF4AFBF">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5D05F374">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3968744B">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59CB0DF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8AFA7F0">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58E7A421">
      <w:pPr>
        <w:pStyle w:val="20"/>
        <w:spacing w:line="440" w:lineRule="exact"/>
        <w:ind w:firstLine="420" w:firstLineChars="200"/>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400F537">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C0AB7CB">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26F02901">
      <w:pPr>
        <w:pStyle w:val="20"/>
        <w:spacing w:line="440" w:lineRule="exact"/>
        <w:ind w:firstLine="420" w:firstLineChars="200"/>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27F55CB">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8777D3D">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429CF6F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4007105">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040E24">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9FBEF16">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1A3EE0A7">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592FC89">
      <w:pPr>
        <w:spacing w:line="440" w:lineRule="exact"/>
        <w:ind w:firstLine="482" w:firstLineChars="200"/>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7D78C576">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B7C4EC3">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7C265439">
      <w:pPr>
        <w:pStyle w:val="10"/>
        <w:spacing w:line="440" w:lineRule="exact"/>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个工作日内对供应商依法提出的询问作出答复，但答复的内容不得涉及商业秘密。</w:t>
      </w:r>
    </w:p>
    <w:p w14:paraId="5E1E7BB8">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0B3B8B9D">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3AE3B70B">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A9632B8">
      <w:pPr>
        <w:pStyle w:val="20"/>
        <w:snapToGrid w:val="0"/>
        <w:spacing w:line="440" w:lineRule="exact"/>
        <w:ind w:firstLine="420" w:firstLineChars="200"/>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27D5969D">
      <w:pPr>
        <w:pStyle w:val="20"/>
        <w:spacing w:line="440" w:lineRule="exact"/>
        <w:ind w:firstLine="420" w:firstLineChars="200"/>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CD93D48">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05D24E5E">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（2）质疑项目的名称、编号；</w:t>
      </w:r>
    </w:p>
    <w:p w14:paraId="409F635F">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7F410C1D">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（4）事实依据；</w:t>
      </w:r>
    </w:p>
    <w:p w14:paraId="77C96BA0">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（5）必要的法律依据；</w:t>
      </w:r>
    </w:p>
    <w:p w14:paraId="6ECE9A4F">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（6）提出质疑的日期。</w:t>
      </w:r>
    </w:p>
    <w:p w14:paraId="48CD9299">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6A50E430">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1B21F93C">
      <w:pPr>
        <w:pStyle w:val="20"/>
        <w:snapToGrid w:val="0"/>
        <w:spacing w:line="440" w:lineRule="exact"/>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C4DE7BB">
      <w:pPr>
        <w:pStyle w:val="20"/>
        <w:snapToGrid w:val="0"/>
        <w:spacing w:line="440" w:lineRule="exact"/>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A00560B">
      <w:pPr>
        <w:pStyle w:val="20"/>
        <w:snapToGrid w:val="0"/>
        <w:spacing w:line="440" w:lineRule="exact"/>
        <w:ind w:firstLine="420"/>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38E5B20E">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09B4BBC">
      <w:pPr>
        <w:pStyle w:val="5"/>
        <w:keepNext w:val="0"/>
        <w:keepLines w:val="0"/>
        <w:spacing w:before="240" w:after="240" w:line="415" w:lineRule="auto"/>
        <w:jc w:val="center"/>
        <w:rPr>
          <w:rFonts w:hint="eastAsia" w:ascii="宋体" w:hAnsi="宋体" w:cs="宋体"/>
          <w:color w:val="auto"/>
          <w:highlight w:val="none"/>
        </w:rPr>
      </w:pPr>
      <w:bookmarkStart w:id="159" w:name="_八、其他事项"/>
      <w:bookmarkEnd w:id="159"/>
      <w:bookmarkStart w:id="160" w:name="_Toc24956"/>
      <w:bookmarkStart w:id="161" w:name="_Toc17072"/>
      <w:r>
        <w:rPr>
          <w:rFonts w:hint="eastAsia" w:ascii="宋体" w:hAnsi="宋体" w:cs="宋体"/>
          <w:color w:val="auto"/>
          <w:highlight w:val="none"/>
        </w:rPr>
        <w:t>八、其他事项</w:t>
      </w:r>
      <w:bookmarkEnd w:id="160"/>
      <w:bookmarkEnd w:id="161"/>
    </w:p>
    <w:p w14:paraId="3AE983F3">
      <w:pPr>
        <w:spacing w:line="440" w:lineRule="exact"/>
        <w:ind w:firstLine="482" w:firstLineChars="200"/>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4DEDF47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20%向供应商收取，供应商为联合体的，可以由联合体中的一方或者多方共同交纳代理服务费。代理服务费缴费账户详见“投标人须知前附表”。</w:t>
      </w:r>
    </w:p>
    <w:p w14:paraId="0DDA085A">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代理服务费收取标准附表：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16FC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48B1A3B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费率</w:t>
            </w:r>
          </w:p>
          <w:p w14:paraId="55D5C63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D2DE7C2">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7300665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391966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C93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13E910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C186A6">
            <w:pPr>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1CE8A7AD">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68110A0">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E91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761C6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9BD5904">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18D6E934">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214A8E9D">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3A75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803950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557FB55F">
            <w:pPr>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3E9AC9B3">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1EF8912">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458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5323FE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1BFA14DA">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1ED16C25">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EF82CF0">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43A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9697E7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721820A1">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380D7219">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25971FD4">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358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3CD311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51FC257C">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400B745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134CEF4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7D05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EE728B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788ABA3E">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5B858BF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7704495E">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40F9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882CC7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9098887">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135D133B">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48DF8441">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CB6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9E62C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1D8C343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34A3B27">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08A6EB72">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AA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CD8FE9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20F5FF9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7EC6AB4C">
            <w:pPr>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0A4A286E">
            <w:pPr>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8EC0FC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221D9B4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06AF745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268EF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5386024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48788F3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FF78221">
      <w:pPr>
        <w:pStyle w:val="2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合计收费＝ 1.5+0.8＝ 2.3（万元）</w:t>
      </w:r>
    </w:p>
    <w:p w14:paraId="7F87BF18">
      <w:pPr>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7A0D8821">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40.1本招标文件解释规则详见“投标人须知前附表”。</w:t>
      </w:r>
    </w:p>
    <w:p w14:paraId="203F60D0">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40.2 其他事项详见“投标人须知前附表”。</w:t>
      </w:r>
    </w:p>
    <w:p w14:paraId="71345AAC">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1A7CE16">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33E689AA">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61551B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6EEBBE1">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CDE66E7">
      <w:pPr>
        <w:pStyle w:val="20"/>
        <w:spacing w:line="440" w:lineRule="exact"/>
        <w:ind w:firstLine="420" w:firstLineChars="200"/>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00348DB4">
      <w:pPr>
        <w:pStyle w:val="2"/>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192E005E">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6DE3F970">
      <w:pPr>
        <w:widowControl/>
        <w:shd w:val="clear" w:color="auto" w:fill="FFFFFF"/>
        <w:spacing w:line="360" w:lineRule="auto"/>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6ADDD73F">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8"/>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5A1C30A">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A63FF21">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2DB945C">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200E341D">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766E7A8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16D3228C">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53B9F03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76E152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5567B10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77F3476E">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FED6C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0528DC0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1D66134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20D710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06087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998796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646BCDE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8D8A6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255A333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3FD545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32B7622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5D54B093">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7728912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285B266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50A1B7F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2BCFD52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739EB3E0">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88F77B3">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29B6182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42E1EE2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713B1C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6ECEADAD">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3CEA7C">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0203B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可附件）</w:t>
            </w:r>
          </w:p>
        </w:tc>
      </w:tr>
      <w:tr w14:paraId="62236A65">
        <w:tblPrEx>
          <w:tblCellMar>
            <w:top w:w="0" w:type="dxa"/>
            <w:left w:w="0" w:type="dxa"/>
            <w:bottom w:w="0" w:type="dxa"/>
            <w:right w:w="0" w:type="dxa"/>
          </w:tblCellMar>
        </w:tblPrEx>
        <w:trPr>
          <w:trHeight w:val="927"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38D5A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518F9AC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7AD5488">
        <w:tblPrEx>
          <w:tblCellMar>
            <w:top w:w="0" w:type="dxa"/>
            <w:left w:w="0" w:type="dxa"/>
            <w:bottom w:w="0" w:type="dxa"/>
            <w:right w:w="0" w:type="dxa"/>
          </w:tblCellMar>
        </w:tblPrEx>
        <w:trPr>
          <w:trHeight w:val="607"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42BA09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7887E9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5DD33C1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3136B9CE">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399DE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3633AA3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87842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5D3321D7">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5A2F4A67">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DBDC5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31736C6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EA59D9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E951C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63946514">
      <w:pPr>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br w:type="page"/>
      </w:r>
    </w:p>
    <w:p w14:paraId="1B571BA6">
      <w:pPr>
        <w:spacing w:line="360" w:lineRule="auto"/>
        <w:jc w:val="left"/>
        <w:rPr>
          <w:rFonts w:hint="eastAsia" w:ascii="宋体" w:hAnsi="宋体" w:cs="宋体"/>
          <w:color w:val="auto"/>
          <w:sz w:val="18"/>
          <w:szCs w:val="18"/>
          <w:highlight w:val="none"/>
        </w:rPr>
      </w:pPr>
      <w:r>
        <w:rPr>
          <w:rFonts w:hint="eastAsia" w:ascii="宋体" w:hAnsi="宋体" w:cs="宋体"/>
          <w:b/>
          <w:bCs/>
          <w:color w:val="auto"/>
          <w:sz w:val="28"/>
          <w:szCs w:val="36"/>
          <w:highlight w:val="none"/>
        </w:rPr>
        <w:t>附件2：</w:t>
      </w:r>
    </w:p>
    <w:p w14:paraId="10B2D550">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63F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93BD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FACD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F30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B89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268EDA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8456" w:type="dxa"/>
            <w:noWrap w:val="0"/>
            <w:vAlign w:val="center"/>
          </w:tcPr>
          <w:p w14:paraId="4AE7EB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75C9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66822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8456" w:type="dxa"/>
            <w:noWrap w:val="0"/>
            <w:vAlign w:val="center"/>
          </w:tcPr>
          <w:p w14:paraId="290FCE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355D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27803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8456" w:type="dxa"/>
            <w:noWrap w:val="0"/>
            <w:vAlign w:val="top"/>
          </w:tcPr>
          <w:p w14:paraId="5AAE53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A42D8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4DDC7D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5C6BF26">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1CA287D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2DD034C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3CB501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D2B0C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4271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48629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12E7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806D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608CCF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67C34A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2EE38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620B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8456" w:type="dxa"/>
            <w:noWrap w:val="0"/>
            <w:vAlign w:val="top"/>
          </w:tcPr>
          <w:p w14:paraId="38947F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94EC3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AAF59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0C248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74E1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5A03D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DAAA5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7630B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192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43927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8456" w:type="dxa"/>
            <w:noWrap w:val="0"/>
            <w:vAlign w:val="top"/>
          </w:tcPr>
          <w:p w14:paraId="19CED4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4F0FC765">
      <w:pPr>
        <w:pStyle w:val="2"/>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24120D8A">
      <w:pPr>
        <w:pStyle w:val="3"/>
        <w:spacing w:before="0" w:after="0" w:line="360" w:lineRule="auto"/>
        <w:jc w:val="center"/>
        <w:rPr>
          <w:rFonts w:hint="eastAsia" w:ascii="宋体" w:hAnsi="宋体" w:cs="宋体"/>
          <w:color w:val="auto"/>
          <w:highlight w:val="none"/>
        </w:rPr>
      </w:pPr>
      <w:bookmarkStart w:id="163" w:name="_Toc27431"/>
      <w:bookmarkStart w:id="164" w:name="_Toc2178"/>
      <w:bookmarkStart w:id="165" w:name="_Toc254970689"/>
      <w:bookmarkStart w:id="166" w:name="_Toc15433"/>
      <w:bookmarkStart w:id="167" w:name="_Toc254970548"/>
      <w:bookmarkStart w:id="168" w:name="_Toc330456896"/>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054B5FA3">
      <w:pPr>
        <w:pStyle w:val="4"/>
        <w:spacing w:before="0" w:after="0" w:line="360" w:lineRule="auto"/>
        <w:jc w:val="center"/>
        <w:rPr>
          <w:rFonts w:hint="eastAsia" w:ascii="宋体" w:hAnsi="宋体" w:eastAsia="宋体" w:cs="宋体"/>
          <w:color w:val="auto"/>
          <w:highlight w:val="none"/>
        </w:rPr>
      </w:pPr>
      <w:bookmarkStart w:id="169" w:name="_Toc23781"/>
      <w:bookmarkStart w:id="170" w:name="_Toc22273"/>
      <w:r>
        <w:rPr>
          <w:rFonts w:hint="eastAsia" w:ascii="宋体" w:hAnsi="宋体" w:eastAsia="宋体" w:cs="宋体"/>
          <w:color w:val="auto"/>
          <w:highlight w:val="none"/>
        </w:rPr>
        <w:t>一、评标方法</w:t>
      </w:r>
      <w:bookmarkEnd w:id="169"/>
      <w:bookmarkEnd w:id="170"/>
    </w:p>
    <w:p w14:paraId="6F7FD8D4">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44D72F91">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3353"/>
      <w:bookmarkStart w:id="172" w:name="_Toc29445"/>
      <w:r>
        <w:rPr>
          <w:rFonts w:hint="eastAsia" w:ascii="宋体" w:hAnsi="宋体" w:eastAsia="宋体" w:cs="宋体"/>
          <w:color w:val="auto"/>
          <w:highlight w:val="none"/>
        </w:rPr>
        <w:t>二、评标程序</w:t>
      </w:r>
      <w:bookmarkEnd w:id="171"/>
      <w:bookmarkEnd w:id="172"/>
    </w:p>
    <w:p w14:paraId="16222045">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60CCC563">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6667513">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0F39E2C4">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4C71222">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266B50B8">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4E32D3DE">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6C89B2FB">
      <w:pPr>
        <w:pStyle w:val="10"/>
        <w:pageBreakBefore w:val="0"/>
        <w:numPr>
          <w:ilvl w:val="0"/>
          <w:numId w:val="3"/>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028ABB53">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641F564">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0A5A3934">
      <w:pPr>
        <w:pStyle w:val="10"/>
        <w:pageBreakBefore w:val="0"/>
        <w:numPr>
          <w:ilvl w:val="0"/>
          <w:numId w:val="3"/>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686FC871">
      <w:pPr>
        <w:pStyle w:val="10"/>
        <w:pageBreakBefore w:val="0"/>
        <w:numPr>
          <w:ilvl w:val="0"/>
          <w:numId w:val="3"/>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5EBC42AE">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17162F02">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5F68093A">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FCF7BF1">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CD9B263">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23723D55">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64A37C3">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8F53A6F">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B8567A6">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AA3C2A7">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EF40062">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40B30986">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EAC8855">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2C05B625">
      <w:pPr>
        <w:pageBreakBefore w:val="0"/>
        <w:numPr>
          <w:ilvl w:val="0"/>
          <w:numId w:val="4"/>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21FC269A">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3204552">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8F3773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2D0C4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0CBB6FC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628E63B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5C4236C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6D800029">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131D12D2">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45510940">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63909EC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07AA927A">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5DC28731">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D78D3B8">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AEA1BBE">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19CAF4E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46E5A3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CDF04AA">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749648B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1FA7726E">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3EA525A7">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221280BF">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3F072AED">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5400204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E0C9370">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6D8EA6F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05DC756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9E3980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631049ED">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投标人不能证明其报价合理性的，评标委员会应当将其作为无效投标处理。</w:t>
      </w:r>
    </w:p>
    <w:p w14:paraId="3F8E285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22622F5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953416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25DD052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B54AA6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687CC6F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4DDC8B5D">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A3927D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2024339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0C58D09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7149451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09E39C0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8BF59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A2637C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5875E20">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04662F2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p>
    <w:p w14:paraId="1DED7064">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5924"/>
      <w:bookmarkStart w:id="175" w:name="_Toc4705"/>
      <w:r>
        <w:rPr>
          <w:rFonts w:hint="eastAsia" w:ascii="宋体" w:hAnsi="宋体" w:eastAsia="宋体" w:cs="宋体"/>
          <w:color w:val="auto"/>
          <w:highlight w:val="none"/>
        </w:rPr>
        <w:t>三、评标标准</w:t>
      </w:r>
      <w:bookmarkEnd w:id="174"/>
      <w:bookmarkEnd w:id="175"/>
    </w:p>
    <w:p w14:paraId="6A9B0D9C">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E86AC0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0A5B4F2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3924890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390B2D1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3C674D7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275006D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770D71FD">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6" w:name="_Toc29253"/>
      <w:bookmarkStart w:id="177" w:name="_Toc1515"/>
      <w:bookmarkStart w:id="178" w:name="_Toc26687"/>
    </w:p>
    <w:p w14:paraId="15B03BD7">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tbl>
      <w:tblPr>
        <w:tblStyle w:val="38"/>
        <w:tblW w:w="8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653"/>
        <w:gridCol w:w="7408"/>
      </w:tblGrid>
      <w:tr w14:paraId="4FC8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74125CA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评标项目</w:t>
            </w:r>
          </w:p>
        </w:tc>
        <w:tc>
          <w:tcPr>
            <w:tcW w:w="653" w:type="dxa"/>
            <w:noWrap w:val="0"/>
            <w:vAlign w:val="bottom"/>
          </w:tcPr>
          <w:p w14:paraId="0A3D6E40">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评标分值</w:t>
            </w:r>
          </w:p>
        </w:tc>
        <w:tc>
          <w:tcPr>
            <w:tcW w:w="7408" w:type="dxa"/>
            <w:noWrap w:val="0"/>
            <w:vAlign w:val="bottom"/>
          </w:tcPr>
          <w:p w14:paraId="5D7F313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rPr>
              <w:t>评标方法描述</w:t>
            </w:r>
          </w:p>
        </w:tc>
      </w:tr>
      <w:tr w14:paraId="59C7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907" w:type="dxa"/>
            <w:gridSpan w:val="3"/>
            <w:noWrap w:val="0"/>
            <w:vAlign w:val="center"/>
          </w:tcPr>
          <w:p w14:paraId="5D4849A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（一）价格分（满分10分）</w:t>
            </w:r>
          </w:p>
        </w:tc>
      </w:tr>
      <w:tr w14:paraId="661D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D041241">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投标报价</w:t>
            </w:r>
          </w:p>
        </w:tc>
        <w:tc>
          <w:tcPr>
            <w:tcW w:w="653" w:type="dxa"/>
            <w:noWrap w:val="0"/>
            <w:vAlign w:val="center"/>
          </w:tcPr>
          <w:p w14:paraId="2BB61FEB">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10分</w:t>
            </w:r>
          </w:p>
        </w:tc>
        <w:tc>
          <w:tcPr>
            <w:tcW w:w="7408" w:type="dxa"/>
            <w:noWrap w:val="0"/>
            <w:vAlign w:val="center"/>
          </w:tcPr>
          <w:p w14:paraId="1A266DF4">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（1）评标报价为投标人的投标报价进行政策性扣除后的价格，评标报价只是作为评标时使用。最终中标人的中标金额等于投标报价。</w:t>
            </w:r>
          </w:p>
          <w:p w14:paraId="0602E29A">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Theme="minorEastAsia" w:hAnsiTheme="minorEastAsia" w:eastAsiaTheme="minorEastAsia" w:cstheme="minorEastAsia"/>
                <w:bCs/>
                <w:color w:val="auto"/>
                <w:kern w:val="0"/>
                <w:sz w:val="21"/>
                <w:szCs w:val="21"/>
                <w:highlight w:val="none"/>
                <w:lang w:val="en-US" w:eastAsia="zh-CN"/>
              </w:rPr>
              <w:t>4</w:t>
            </w: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55</w:t>
            </w:r>
            <w:r>
              <w:rPr>
                <w:rFonts w:hint="eastAsia" w:asciiTheme="minorEastAsia" w:hAnsiTheme="minorEastAsia" w:eastAsiaTheme="minorEastAsia" w:cstheme="minorEastAsia"/>
                <w:bCs/>
                <w:color w:val="auto"/>
                <w:kern w:val="0"/>
                <w:sz w:val="21"/>
                <w:szCs w:val="21"/>
                <w:highlight w:val="none"/>
              </w:rPr>
              <w:t>号）的规定</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对其最后报价给予</w:t>
            </w:r>
            <w:r>
              <w:rPr>
                <w:rFonts w:hint="eastAsia" w:asciiTheme="minorEastAsia" w:hAnsiTheme="minorEastAsia" w:eastAsiaTheme="minorEastAsia" w:cstheme="minorEastAsia"/>
                <w:bCs/>
                <w:color w:val="auto"/>
                <w:kern w:val="0"/>
                <w:sz w:val="21"/>
                <w:szCs w:val="21"/>
                <w:highlight w:val="none"/>
                <w:lang w:val="en-US" w:eastAsia="zh-CN"/>
              </w:rPr>
              <w:t>1</w:t>
            </w:r>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eastAsia="zh-CN"/>
              </w:rPr>
              <w:t>（范围为</w:t>
            </w:r>
            <w:r>
              <w:rPr>
                <w:rFonts w:hint="eastAsia" w:asciiTheme="minorEastAsia" w:hAnsiTheme="minorEastAsia" w:eastAsiaTheme="minorEastAsia" w:cstheme="minorEastAsia"/>
                <w:bCs/>
                <w:color w:val="auto"/>
                <w:kern w:val="0"/>
                <w:sz w:val="21"/>
                <w:szCs w:val="21"/>
                <w:highlight w:val="none"/>
                <w:lang w:val="en-US" w:eastAsia="zh-CN"/>
              </w:rPr>
              <w:t>10-20%）</w:t>
            </w:r>
            <w:r>
              <w:rPr>
                <w:rFonts w:hint="eastAsia" w:asciiTheme="minorEastAsia" w:hAnsiTheme="minorEastAsia" w:eastAsiaTheme="minorEastAsia" w:cstheme="minorEastAsia"/>
                <w:bCs/>
                <w:color w:val="auto"/>
                <w:kern w:val="0"/>
                <w:sz w:val="21"/>
                <w:szCs w:val="21"/>
                <w:highlight w:val="none"/>
              </w:rPr>
              <w:t>的扣除。</w:t>
            </w:r>
          </w:p>
          <w:p w14:paraId="086CF20D">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4950B4E">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4D39517">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（5）政策性扣除计算方法。</w:t>
            </w:r>
          </w:p>
          <w:p w14:paraId="2E9F19BF">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在服务采购项目中，服务由小微企业承接；对符合上述要求的投标人的投标报价给予</w:t>
            </w:r>
            <w:r>
              <w:rPr>
                <w:rFonts w:hint="eastAsia" w:asciiTheme="minorEastAsia" w:hAnsiTheme="minorEastAsia" w:eastAsiaTheme="minorEastAsia" w:cstheme="minorEastAsia"/>
                <w:bCs/>
                <w:color w:val="auto"/>
                <w:kern w:val="0"/>
                <w:sz w:val="21"/>
                <w:szCs w:val="21"/>
                <w:highlight w:val="none"/>
                <w:lang w:val="en-US" w:eastAsia="zh-CN"/>
              </w:rPr>
              <w:t>1</w:t>
            </w:r>
            <w:r>
              <w:rPr>
                <w:rFonts w:hint="eastAsia" w:asciiTheme="minorEastAsia" w:hAnsiTheme="minorEastAsia" w:eastAsiaTheme="minorEastAsia" w:cstheme="minorEastAsia"/>
                <w:bCs/>
                <w:color w:val="auto"/>
                <w:kern w:val="0"/>
                <w:sz w:val="21"/>
                <w:szCs w:val="21"/>
                <w:highlight w:val="none"/>
              </w:rPr>
              <w:t>0%的扣除，扣除后的价格为评标报价，即评标报价=投标报价×（1-</w:t>
            </w:r>
            <w:r>
              <w:rPr>
                <w:rFonts w:hint="eastAsia" w:asciiTheme="minorEastAsia" w:hAnsiTheme="minorEastAsia" w:eastAsiaTheme="minorEastAsia" w:cstheme="minorEastAsia"/>
                <w:bCs/>
                <w:color w:val="auto"/>
                <w:kern w:val="0"/>
                <w:sz w:val="21"/>
                <w:szCs w:val="21"/>
                <w:highlight w:val="none"/>
                <w:lang w:val="en-US" w:eastAsia="zh-CN"/>
              </w:rPr>
              <w:t>1</w:t>
            </w:r>
            <w:r>
              <w:rPr>
                <w:rFonts w:hint="eastAsia" w:asciiTheme="minorEastAsia" w:hAnsiTheme="minorEastAsia" w:eastAsiaTheme="minorEastAsia" w:cstheme="minorEastAsia"/>
                <w:bCs/>
                <w:color w:val="auto"/>
                <w:kern w:val="0"/>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bCs/>
                <w:color w:val="auto"/>
                <w:kern w:val="0"/>
                <w:sz w:val="21"/>
                <w:szCs w:val="21"/>
                <w:highlight w:val="none"/>
                <w:lang w:val="en-US" w:eastAsia="zh-CN"/>
              </w:rPr>
              <w:t>4</w:t>
            </w:r>
            <w:r>
              <w:rPr>
                <w:rFonts w:hint="eastAsia" w:asciiTheme="minorEastAsia" w:hAnsiTheme="minorEastAsia" w:eastAsiaTheme="minorEastAsia" w:cstheme="minorEastAsia"/>
                <w:bCs/>
                <w:color w:val="auto"/>
                <w:kern w:val="0"/>
                <w:sz w:val="21"/>
                <w:szCs w:val="21"/>
                <w:highlight w:val="none"/>
              </w:rPr>
              <w:t>%（范围为4%-6%）的扣除，用扣除后的价格参加评审，扣除后的价格为评标报价，即评标报价=投标报价×（1-</w:t>
            </w:r>
            <w:r>
              <w:rPr>
                <w:rFonts w:hint="eastAsia" w:asciiTheme="minorEastAsia" w:hAnsiTheme="minorEastAsia" w:eastAsiaTheme="minorEastAsia" w:cstheme="minorEastAsia"/>
                <w:bCs/>
                <w:color w:val="auto"/>
                <w:kern w:val="0"/>
                <w:sz w:val="21"/>
                <w:szCs w:val="21"/>
                <w:highlight w:val="none"/>
                <w:lang w:val="en-US" w:eastAsia="zh-CN"/>
              </w:rPr>
              <w:t>4</w:t>
            </w:r>
            <w:r>
              <w:rPr>
                <w:rFonts w:hint="eastAsia" w:asciiTheme="minorEastAsia" w:hAnsiTheme="minorEastAsia" w:eastAsiaTheme="minorEastAsia" w:cstheme="minorEastAsia"/>
                <w:bCs/>
                <w:color w:val="auto"/>
                <w:kern w:val="0"/>
                <w:sz w:val="21"/>
                <w:szCs w:val="21"/>
                <w:highlight w:val="none"/>
              </w:rPr>
              <w:t>%）。除上述情况外，评标报价=投标报价。</w:t>
            </w:r>
          </w:p>
          <w:p w14:paraId="36B97AE9">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（6）满足招标文件要求且评标报价最低的评标报价为评标基准价，其价格分为满分。</w:t>
            </w:r>
          </w:p>
          <w:p w14:paraId="50224F50">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（7）价格分计算公式：</w:t>
            </w:r>
          </w:p>
          <w:p w14:paraId="5DFF807B">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rPr>
              <w:t>价格分=(评标基准价／评标报价)×10分</w:t>
            </w:r>
            <w:r>
              <w:rPr>
                <w:rFonts w:hint="eastAsia" w:asciiTheme="minorEastAsia" w:hAnsiTheme="minorEastAsia" w:eastAsiaTheme="minorEastAsia" w:cstheme="minorEastAsia"/>
                <w:bCs/>
                <w:color w:val="auto"/>
                <w:kern w:val="0"/>
                <w:sz w:val="21"/>
                <w:szCs w:val="21"/>
                <w:highlight w:val="none"/>
                <w:lang w:eastAsia="zh-CN"/>
              </w:rPr>
              <w:t>。</w:t>
            </w:r>
          </w:p>
          <w:p w14:paraId="0FD3F044">
            <w:pPr>
              <w:keepNext w:val="0"/>
              <w:keepLines w:val="0"/>
              <w:pageBreakBefore w:val="0"/>
              <w:widowControl/>
              <w:kinsoku/>
              <w:wordWrap/>
              <w:overflowPunct/>
              <w:topLinePunct w:val="0"/>
              <w:autoSpaceDE/>
              <w:autoSpaceDN/>
              <w:bidi w:val="0"/>
              <w:adjustRightInd w:val="0"/>
              <w:snapToGrid w:val="0"/>
              <w:spacing w:line="440" w:lineRule="exact"/>
              <w:ind w:firstLine="379" w:firstLineChars="180"/>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eastAsia="zh-CN"/>
              </w:rPr>
              <w:t>（</w:t>
            </w:r>
            <w:r>
              <w:rPr>
                <w:rFonts w:hint="eastAsia" w:asciiTheme="minorEastAsia" w:hAnsiTheme="minorEastAsia" w:eastAsiaTheme="minorEastAsia" w:cstheme="minorEastAsia"/>
                <w:b/>
                <w:bCs w:val="0"/>
                <w:color w:val="auto"/>
                <w:kern w:val="0"/>
                <w:sz w:val="21"/>
                <w:szCs w:val="21"/>
                <w:highlight w:val="none"/>
                <w:lang w:val="en-US" w:eastAsia="zh-CN"/>
              </w:rPr>
              <w:t>8）异常低价说明。</w:t>
            </w:r>
          </w:p>
          <w:p w14:paraId="670459B2">
            <w:pPr>
              <w:keepNext w:val="0"/>
              <w:keepLines w:val="0"/>
              <w:pageBreakBefore w:val="0"/>
              <w:widowControl/>
              <w:kinsoku/>
              <w:wordWrap/>
              <w:overflowPunct/>
              <w:topLinePunct w:val="0"/>
              <w:autoSpaceDE/>
              <w:autoSpaceDN/>
              <w:bidi w:val="0"/>
              <w:adjustRightInd w:val="0"/>
              <w:snapToGrid w:val="0"/>
              <w:spacing w:line="440" w:lineRule="exact"/>
              <w:ind w:firstLine="379" w:firstLineChars="18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
                <w:bCs w:val="0"/>
                <w:color w:val="auto"/>
                <w:kern w:val="0"/>
                <w:sz w:val="21"/>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0833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07" w:type="dxa"/>
            <w:gridSpan w:val="3"/>
            <w:noWrap w:val="0"/>
            <w:vAlign w:val="center"/>
          </w:tcPr>
          <w:p w14:paraId="31CC0F2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eastAsia="zh-CN"/>
              </w:rPr>
              <w:t>（</w:t>
            </w:r>
            <w:r>
              <w:rPr>
                <w:rFonts w:hint="eastAsia" w:asciiTheme="minorEastAsia" w:hAnsiTheme="minorEastAsia" w:eastAsiaTheme="minorEastAsia" w:cstheme="minorEastAsia"/>
                <w:b/>
                <w:bCs w:val="0"/>
                <w:color w:val="auto"/>
                <w:kern w:val="0"/>
                <w:sz w:val="21"/>
                <w:szCs w:val="21"/>
                <w:highlight w:val="none"/>
                <w:lang w:val="en-US" w:eastAsia="zh-CN"/>
              </w:rPr>
              <w:t>二</w:t>
            </w:r>
            <w:r>
              <w:rPr>
                <w:rFonts w:hint="eastAsia" w:asciiTheme="minorEastAsia" w:hAnsiTheme="minorEastAsia" w:eastAsiaTheme="minorEastAsia" w:cstheme="minorEastAsia"/>
                <w:b/>
                <w:bCs w:val="0"/>
                <w:color w:val="auto"/>
                <w:kern w:val="0"/>
                <w:sz w:val="21"/>
                <w:szCs w:val="21"/>
                <w:highlight w:val="none"/>
                <w:lang w:eastAsia="zh-CN"/>
              </w:rPr>
              <w:t>）</w:t>
            </w:r>
            <w:r>
              <w:rPr>
                <w:rFonts w:hint="eastAsia" w:asciiTheme="minorEastAsia" w:hAnsiTheme="minorEastAsia" w:eastAsiaTheme="minorEastAsia" w:cstheme="minorEastAsia"/>
                <w:b/>
                <w:bCs w:val="0"/>
                <w:color w:val="auto"/>
                <w:kern w:val="0"/>
                <w:sz w:val="21"/>
                <w:szCs w:val="21"/>
                <w:highlight w:val="none"/>
                <w:lang w:val="en-US" w:eastAsia="zh-CN"/>
              </w:rPr>
              <w:t>技术分（满分85分）</w:t>
            </w:r>
          </w:p>
        </w:tc>
      </w:tr>
      <w:tr w14:paraId="2939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F0B2836">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项目服务方案</w:t>
            </w:r>
          </w:p>
        </w:tc>
        <w:tc>
          <w:tcPr>
            <w:tcW w:w="653" w:type="dxa"/>
            <w:noWrap w:val="0"/>
            <w:vAlign w:val="center"/>
          </w:tcPr>
          <w:p w14:paraId="4D54E462">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25分</w:t>
            </w:r>
          </w:p>
        </w:tc>
        <w:tc>
          <w:tcPr>
            <w:tcW w:w="7408" w:type="dxa"/>
            <w:noWrap w:val="0"/>
            <w:vAlign w:val="center"/>
          </w:tcPr>
          <w:p w14:paraId="6F3DB1CE">
            <w:pPr>
              <w:keepNext w:val="0"/>
              <w:keepLines w:val="0"/>
              <w:pageBreakBefore w:val="0"/>
              <w:widowControl/>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评审因素：</w:t>
            </w:r>
            <w:r>
              <w:rPr>
                <w:rFonts w:hint="eastAsia" w:asciiTheme="minorEastAsia" w:hAnsiTheme="minorEastAsia" w:eastAsiaTheme="minorEastAsia" w:cstheme="minorEastAsia"/>
                <w:color w:val="auto"/>
                <w:sz w:val="21"/>
                <w:szCs w:val="21"/>
                <w:highlight w:val="none"/>
              </w:rPr>
              <w:t>项目服务方案</w:t>
            </w:r>
            <w:r>
              <w:rPr>
                <w:rFonts w:hint="eastAsia" w:asciiTheme="minorEastAsia" w:hAnsiTheme="minorEastAsia" w:eastAsiaTheme="minorEastAsia" w:cstheme="minorEastAsia"/>
                <w:color w:val="auto"/>
                <w:sz w:val="21"/>
                <w:szCs w:val="21"/>
                <w:highlight w:val="none"/>
                <w:lang w:val="en-US" w:eastAsia="zh-CN"/>
              </w:rPr>
              <w:t>包括但不限于时间安排、整体工作进度、相关人员安排、检验依据、检测方法、过程控制、检测报告等相关内容。</w:t>
            </w:r>
          </w:p>
          <w:p w14:paraId="6979B8E8">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一档（</w:t>
            </w:r>
            <w:r>
              <w:rPr>
                <w:rFonts w:hint="eastAsia" w:asciiTheme="minorEastAsia" w:hAnsiTheme="minorEastAsia" w:eastAsiaTheme="minorEastAsia" w:cstheme="minorEastAsia"/>
                <w:b/>
                <w:bCs/>
                <w:color w:val="auto"/>
                <w:sz w:val="21"/>
                <w:szCs w:val="21"/>
                <w:highlight w:val="none"/>
                <w:lang w:val="en-US" w:eastAsia="zh-CN"/>
              </w:rPr>
              <w:t>9</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：基本能够理解本项目的特点，方案内容简单，可操作性与本项目实际情况有偏差，</w:t>
            </w:r>
            <w:r>
              <w:rPr>
                <w:rFonts w:hint="eastAsia" w:asciiTheme="minorEastAsia" w:hAnsiTheme="minorEastAsia" w:eastAsiaTheme="minorEastAsia" w:cstheme="minorEastAsia"/>
                <w:color w:val="auto"/>
                <w:kern w:val="0"/>
                <w:sz w:val="21"/>
                <w:szCs w:val="21"/>
                <w:highlight w:val="none"/>
              </w:rPr>
              <w:t>提出的方案基本合理但不透彻</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方案内容表述清晰、方案内容缺失、方案可行性差、方案内容合理</w:t>
            </w:r>
            <w:r>
              <w:rPr>
                <w:rFonts w:hint="eastAsia" w:asciiTheme="minorEastAsia" w:hAnsiTheme="minorEastAsia" w:eastAsiaTheme="minorEastAsia" w:cstheme="minorEastAsia"/>
                <w:color w:val="auto"/>
                <w:sz w:val="21"/>
                <w:szCs w:val="21"/>
                <w:highlight w:val="none"/>
              </w:rPr>
              <w:t>；</w:t>
            </w:r>
          </w:p>
          <w:p w14:paraId="3FC133BB">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二档（</w:t>
            </w:r>
            <w:r>
              <w:rPr>
                <w:rFonts w:hint="eastAsia" w:asciiTheme="minorEastAsia" w:hAnsiTheme="minorEastAsia" w:eastAsiaTheme="minorEastAsia" w:cstheme="minorEastAsia"/>
                <w:b/>
                <w:bCs/>
                <w:color w:val="auto"/>
                <w:sz w:val="21"/>
                <w:szCs w:val="21"/>
                <w:highlight w:val="none"/>
                <w:lang w:val="en-US" w:eastAsia="zh-CN"/>
              </w:rPr>
              <w:t>17</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较准确理解本项目的特点，较为完整，可行，合理，可操作性较好，具有一定的针对性，能够把握本项目的技术重点和难点，</w:t>
            </w:r>
            <w:r>
              <w:rPr>
                <w:rFonts w:hint="eastAsia" w:asciiTheme="minorEastAsia" w:hAnsiTheme="minorEastAsia" w:eastAsiaTheme="minorEastAsia" w:cstheme="minorEastAsia"/>
                <w:color w:val="auto"/>
                <w:kern w:val="0"/>
                <w:sz w:val="21"/>
                <w:szCs w:val="21"/>
                <w:highlight w:val="none"/>
              </w:rPr>
              <w:t>提出的方案基本合理但可行性不强；工作内容和实施办法不够详细，总体方案评述全面。</w:t>
            </w:r>
          </w:p>
          <w:p w14:paraId="6E8F881E">
            <w:pPr>
              <w:keepNext w:val="0"/>
              <w:keepLines w:val="0"/>
              <w:pageBreakBefore w:val="0"/>
              <w:widowControl/>
              <w:suppressLineNumbers w:val="0"/>
              <w:kinsoku/>
              <w:wordWrap/>
              <w:overflowPunct/>
              <w:topLinePunct w:val="0"/>
              <w:autoSpaceDE/>
              <w:autoSpaceDN/>
              <w:bidi w:val="0"/>
              <w:spacing w:line="440" w:lineRule="exact"/>
              <w:ind w:firstLine="211" w:firstLineChars="10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sz w:val="21"/>
                <w:szCs w:val="21"/>
                <w:highlight w:val="none"/>
              </w:rPr>
              <w:t>三档（</w:t>
            </w:r>
            <w:r>
              <w:rPr>
                <w:rFonts w:hint="eastAsia" w:asciiTheme="minorEastAsia" w:hAnsiTheme="minorEastAsia" w:eastAsiaTheme="minorEastAsia" w:cstheme="minorEastAsia"/>
                <w:b/>
                <w:bCs/>
                <w:color w:val="auto"/>
                <w:sz w:val="21"/>
                <w:szCs w:val="21"/>
                <w:highlight w:val="none"/>
                <w:lang w:val="en-US" w:eastAsia="zh-CN"/>
              </w:rPr>
              <w:t>25</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准确理解本项目的特点，针对性和可操作性强、科学合理，较好地把握本项目的技术重点和难点，并提出完整可行的技术实施方案，且方案</w:t>
            </w:r>
            <w:r>
              <w:rPr>
                <w:rFonts w:hint="eastAsia" w:asciiTheme="minorEastAsia" w:hAnsiTheme="minorEastAsia" w:eastAsiaTheme="minorEastAsia" w:cstheme="minorEastAsia"/>
                <w:color w:val="auto"/>
                <w:kern w:val="0"/>
                <w:sz w:val="21"/>
                <w:szCs w:val="21"/>
                <w:highlight w:val="none"/>
              </w:rPr>
              <w:t>总体思路、理念和方案表述清晰，方案总体评述完整、全面。</w:t>
            </w:r>
          </w:p>
          <w:p w14:paraId="3AE3C863">
            <w:pPr>
              <w:keepNext w:val="0"/>
              <w:keepLines w:val="0"/>
              <w:pageBreakBefore w:val="0"/>
              <w:widowControl/>
              <w:suppressLineNumbers w:val="0"/>
              <w:kinsoku/>
              <w:wordWrap/>
              <w:overflowPunct/>
              <w:topLinePunct w:val="0"/>
              <w:autoSpaceDE/>
              <w:autoSpaceDN/>
              <w:bidi w:val="0"/>
              <w:spacing w:line="440" w:lineRule="exact"/>
              <w:ind w:firstLine="210" w:firstLineChars="100"/>
              <w:jc w:val="left"/>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注：不满足以上任一情形，或未按要求提供证明材料得0分。</w:t>
            </w:r>
          </w:p>
        </w:tc>
      </w:tr>
      <w:tr w14:paraId="0973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3ED6AF8">
            <w:pPr>
              <w:keepNext w:val="0"/>
              <w:keepLines w:val="0"/>
              <w:pageBreakBefore w:val="0"/>
              <w:widowControl/>
              <w:suppressLineNumbers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调研、培训方案</w:t>
            </w:r>
          </w:p>
        </w:tc>
        <w:tc>
          <w:tcPr>
            <w:tcW w:w="653" w:type="dxa"/>
            <w:noWrap w:val="0"/>
            <w:vAlign w:val="center"/>
          </w:tcPr>
          <w:p w14:paraId="4F2F83DC">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12分</w:t>
            </w:r>
          </w:p>
        </w:tc>
        <w:tc>
          <w:tcPr>
            <w:tcW w:w="7408" w:type="dxa"/>
            <w:noWrap w:val="0"/>
            <w:vAlign w:val="center"/>
          </w:tcPr>
          <w:p w14:paraId="5ACD4F13">
            <w:pPr>
              <w:keepNext w:val="0"/>
              <w:keepLines w:val="0"/>
              <w:pageBreakBefore w:val="0"/>
              <w:widowControl/>
              <w:kinsoku/>
              <w:wordWrap/>
              <w:overflowPunct/>
              <w:topLinePunct w:val="0"/>
              <w:autoSpaceDE/>
              <w:autoSpaceDN/>
              <w:bidi w:val="0"/>
              <w:snapToGrid w:val="0"/>
              <w:spacing w:line="44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评审因素：制定调研方案的内容包括但不限于（产业分布、风险评估、用药调研情况等）；业务培训应包括但不限于（与质量安全相关的法律法规及规定、抽样品类的标准等）相关内容。</w:t>
            </w:r>
          </w:p>
          <w:p w14:paraId="5AEC515D">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一档（</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对</w:t>
            </w:r>
            <w:r>
              <w:rPr>
                <w:rFonts w:hint="eastAsia" w:asciiTheme="minorEastAsia" w:hAnsiTheme="minorEastAsia" w:eastAsiaTheme="minorEastAsia" w:cstheme="minorEastAsia"/>
                <w:b w:val="0"/>
                <w:bCs w:val="0"/>
                <w:color w:val="auto"/>
                <w:sz w:val="21"/>
                <w:szCs w:val="21"/>
                <w:highlight w:val="none"/>
              </w:rPr>
              <w:t>前期调研</w:t>
            </w:r>
            <w:r>
              <w:rPr>
                <w:rFonts w:hint="eastAsia" w:asciiTheme="minorEastAsia" w:hAnsiTheme="minorEastAsia" w:eastAsiaTheme="minorEastAsia" w:cstheme="minorEastAsia"/>
                <w:b w:val="0"/>
                <w:bCs w:val="0"/>
                <w:color w:val="auto"/>
                <w:sz w:val="21"/>
                <w:szCs w:val="21"/>
                <w:highlight w:val="none"/>
                <w:lang w:val="en-US" w:eastAsia="zh-CN"/>
              </w:rPr>
              <w:t>的规划不完善</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缺乏对</w:t>
            </w:r>
            <w:r>
              <w:rPr>
                <w:rFonts w:hint="eastAsia" w:asciiTheme="minorEastAsia" w:hAnsiTheme="minorEastAsia" w:eastAsiaTheme="minorEastAsia" w:cstheme="minorEastAsia"/>
                <w:b w:val="0"/>
                <w:bCs w:val="0"/>
                <w:color w:val="auto"/>
                <w:sz w:val="21"/>
                <w:szCs w:val="21"/>
                <w:highlight w:val="none"/>
              </w:rPr>
              <w:t>质量风险评估</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培训安排不完善</w:t>
            </w:r>
            <w:r>
              <w:rPr>
                <w:rFonts w:hint="eastAsia" w:asciiTheme="minorEastAsia" w:hAnsiTheme="minorEastAsia" w:eastAsiaTheme="minorEastAsia" w:cstheme="minorEastAsia"/>
                <w:color w:val="auto"/>
                <w:sz w:val="21"/>
                <w:szCs w:val="21"/>
                <w:highlight w:val="none"/>
              </w:rPr>
              <w:t>；</w:t>
            </w:r>
          </w:p>
          <w:p w14:paraId="658CA3AE">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二档（</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val="en-US" w:eastAsia="zh-CN"/>
              </w:rPr>
              <w:t>对</w:t>
            </w:r>
            <w:r>
              <w:rPr>
                <w:rFonts w:hint="eastAsia" w:asciiTheme="minorEastAsia" w:hAnsiTheme="minorEastAsia" w:eastAsiaTheme="minorEastAsia" w:cstheme="minorEastAsia"/>
                <w:b w:val="0"/>
                <w:bCs w:val="0"/>
                <w:color w:val="auto"/>
                <w:sz w:val="21"/>
                <w:szCs w:val="21"/>
                <w:highlight w:val="none"/>
              </w:rPr>
              <w:t>前期调研</w:t>
            </w:r>
            <w:r>
              <w:rPr>
                <w:rFonts w:hint="eastAsia" w:asciiTheme="minorEastAsia" w:hAnsiTheme="minorEastAsia" w:eastAsiaTheme="minorEastAsia" w:cstheme="minorEastAsia"/>
                <w:b w:val="0"/>
                <w:bCs w:val="0"/>
                <w:color w:val="auto"/>
                <w:sz w:val="21"/>
                <w:szCs w:val="21"/>
                <w:highlight w:val="none"/>
                <w:lang w:val="en-US" w:eastAsia="zh-CN"/>
              </w:rPr>
              <w:t>有合理的规</w:t>
            </w:r>
            <w:r>
              <w:rPr>
                <w:rFonts w:hint="eastAsia" w:asciiTheme="minorEastAsia" w:hAnsiTheme="minorEastAsia" w:eastAsiaTheme="minorEastAsia" w:cstheme="minorEastAsia"/>
                <w:b w:val="0"/>
                <w:bCs w:val="0"/>
                <w:color w:val="auto"/>
                <w:sz w:val="21"/>
                <w:szCs w:val="21"/>
                <w:highlight w:val="none"/>
              </w:rPr>
              <w:t>划、</w:t>
            </w:r>
            <w:r>
              <w:rPr>
                <w:rFonts w:hint="eastAsia" w:asciiTheme="minorEastAsia" w:hAnsiTheme="minorEastAsia" w:eastAsiaTheme="minorEastAsia" w:cstheme="minorEastAsia"/>
                <w:b w:val="0"/>
                <w:bCs w:val="0"/>
                <w:color w:val="auto"/>
                <w:sz w:val="21"/>
                <w:szCs w:val="21"/>
                <w:highlight w:val="none"/>
                <w:lang w:val="en-US" w:eastAsia="zh-CN"/>
              </w:rPr>
              <w:t>对</w:t>
            </w:r>
            <w:r>
              <w:rPr>
                <w:rFonts w:hint="eastAsia" w:asciiTheme="minorEastAsia" w:hAnsiTheme="minorEastAsia" w:eastAsiaTheme="minorEastAsia" w:cstheme="minorEastAsia"/>
                <w:b w:val="0"/>
                <w:bCs w:val="0"/>
                <w:color w:val="auto"/>
                <w:sz w:val="21"/>
                <w:szCs w:val="21"/>
                <w:highlight w:val="none"/>
              </w:rPr>
              <w:t>质量风险评估</w:t>
            </w:r>
            <w:r>
              <w:rPr>
                <w:rFonts w:hint="eastAsia" w:asciiTheme="minorEastAsia" w:hAnsiTheme="minorEastAsia" w:eastAsiaTheme="minorEastAsia" w:cstheme="minorEastAsia"/>
                <w:b w:val="0"/>
                <w:bCs w:val="0"/>
                <w:color w:val="auto"/>
                <w:sz w:val="21"/>
                <w:szCs w:val="21"/>
                <w:highlight w:val="none"/>
                <w:lang w:val="en-US" w:eastAsia="zh-CN"/>
              </w:rPr>
              <w:t>有相应的考量</w:t>
            </w:r>
            <w:r>
              <w:rPr>
                <w:rFonts w:hint="eastAsia" w:asciiTheme="minorEastAsia" w:hAnsiTheme="minorEastAsia" w:eastAsiaTheme="minorEastAsia" w:cstheme="minorEastAsia"/>
                <w:b w:val="0"/>
                <w:bCs w:val="0"/>
                <w:color w:val="auto"/>
                <w:sz w:val="21"/>
                <w:szCs w:val="21"/>
                <w:highlight w:val="none"/>
              </w:rPr>
              <w:t>因素，</w:t>
            </w:r>
            <w:r>
              <w:rPr>
                <w:rFonts w:hint="eastAsia" w:asciiTheme="minorEastAsia" w:hAnsiTheme="minorEastAsia" w:eastAsiaTheme="minorEastAsia" w:cstheme="minorEastAsia"/>
                <w:b w:val="0"/>
                <w:bCs w:val="0"/>
                <w:color w:val="auto"/>
                <w:sz w:val="21"/>
                <w:szCs w:val="21"/>
                <w:highlight w:val="none"/>
                <w:lang w:val="en-US" w:eastAsia="zh-CN"/>
              </w:rPr>
              <w:t>有</w:t>
            </w:r>
            <w:r>
              <w:rPr>
                <w:rFonts w:hint="eastAsia" w:asciiTheme="minorEastAsia" w:hAnsiTheme="minorEastAsia" w:eastAsiaTheme="minorEastAsia" w:cstheme="minorEastAsia"/>
                <w:b w:val="0"/>
                <w:bCs w:val="0"/>
                <w:color w:val="auto"/>
                <w:sz w:val="21"/>
                <w:szCs w:val="21"/>
                <w:highlight w:val="none"/>
              </w:rPr>
              <w:t>合理的前期调研抽检计划</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培训安排较为合理</w:t>
            </w:r>
            <w:r>
              <w:rPr>
                <w:rFonts w:hint="eastAsia" w:asciiTheme="minorEastAsia" w:hAnsiTheme="minorEastAsia" w:eastAsiaTheme="minorEastAsia" w:cstheme="minorEastAsia"/>
                <w:b w:val="0"/>
                <w:bCs w:val="0"/>
                <w:color w:val="auto"/>
                <w:sz w:val="21"/>
                <w:szCs w:val="21"/>
                <w:highlight w:val="none"/>
                <w:lang w:eastAsia="zh-CN"/>
              </w:rPr>
              <w:t>；</w:t>
            </w:r>
          </w:p>
          <w:p w14:paraId="6984F2CA">
            <w:pPr>
              <w:keepNext w:val="0"/>
              <w:keepLines w:val="0"/>
              <w:pageBreakBefore w:val="0"/>
              <w:widowControl/>
              <w:suppressLineNumbers w:val="0"/>
              <w:kinsoku/>
              <w:wordWrap/>
              <w:overflowPunct/>
              <w:topLinePunct w:val="0"/>
              <w:autoSpaceDE/>
              <w:autoSpaceDN/>
              <w:bidi w:val="0"/>
              <w:spacing w:line="440" w:lineRule="exact"/>
              <w:ind w:firstLine="211" w:firstLineChars="1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三档（</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val="en-US" w:eastAsia="zh-CN"/>
              </w:rPr>
              <w:t>对</w:t>
            </w:r>
            <w:r>
              <w:rPr>
                <w:rFonts w:hint="eastAsia" w:asciiTheme="minorEastAsia" w:hAnsiTheme="minorEastAsia" w:eastAsiaTheme="minorEastAsia" w:cstheme="minorEastAsia"/>
                <w:b w:val="0"/>
                <w:bCs w:val="0"/>
                <w:color w:val="auto"/>
                <w:sz w:val="21"/>
                <w:szCs w:val="21"/>
                <w:highlight w:val="none"/>
              </w:rPr>
              <w:t>前期调研</w:t>
            </w:r>
            <w:r>
              <w:rPr>
                <w:rFonts w:hint="eastAsia" w:asciiTheme="minorEastAsia" w:hAnsiTheme="minorEastAsia" w:eastAsiaTheme="minorEastAsia" w:cstheme="minorEastAsia"/>
                <w:b w:val="0"/>
                <w:bCs w:val="0"/>
                <w:color w:val="auto"/>
                <w:sz w:val="21"/>
                <w:szCs w:val="21"/>
                <w:highlight w:val="none"/>
                <w:lang w:val="en-US" w:eastAsia="zh-CN"/>
              </w:rPr>
              <w:t>有针对完整的</w:t>
            </w:r>
            <w:r>
              <w:rPr>
                <w:rFonts w:hint="eastAsia" w:asciiTheme="minorEastAsia" w:hAnsiTheme="minorEastAsia" w:eastAsiaTheme="minorEastAsia" w:cstheme="minorEastAsia"/>
                <w:color w:val="auto"/>
                <w:sz w:val="21"/>
                <w:szCs w:val="21"/>
                <w:highlight w:val="none"/>
                <w:lang w:val="en-US" w:eastAsia="zh-CN"/>
              </w:rPr>
              <w:t>制定抽检方案</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对</w:t>
            </w:r>
            <w:r>
              <w:rPr>
                <w:rFonts w:hint="eastAsia" w:asciiTheme="minorEastAsia" w:hAnsiTheme="minorEastAsia" w:eastAsiaTheme="minorEastAsia" w:cstheme="minorEastAsia"/>
                <w:b w:val="0"/>
                <w:bCs w:val="0"/>
                <w:color w:val="auto"/>
                <w:sz w:val="21"/>
                <w:szCs w:val="21"/>
                <w:highlight w:val="none"/>
              </w:rPr>
              <w:t>质量风险评估</w:t>
            </w:r>
            <w:r>
              <w:rPr>
                <w:rFonts w:hint="eastAsia" w:asciiTheme="minorEastAsia" w:hAnsiTheme="minorEastAsia" w:eastAsiaTheme="minorEastAsia" w:cstheme="minorEastAsia"/>
                <w:b w:val="0"/>
                <w:bCs w:val="0"/>
                <w:color w:val="auto"/>
                <w:sz w:val="21"/>
                <w:szCs w:val="21"/>
                <w:highlight w:val="none"/>
                <w:lang w:val="en-US" w:eastAsia="zh-CN"/>
              </w:rPr>
              <w:t>有全面的分析、考量</w:t>
            </w:r>
            <w:r>
              <w:rPr>
                <w:rFonts w:hint="eastAsia" w:asciiTheme="minorEastAsia" w:hAnsiTheme="minorEastAsia" w:eastAsiaTheme="minorEastAsia" w:cstheme="minorEastAsia"/>
                <w:b w:val="0"/>
                <w:bCs w:val="0"/>
                <w:color w:val="auto"/>
                <w:sz w:val="21"/>
                <w:szCs w:val="21"/>
                <w:highlight w:val="none"/>
              </w:rPr>
              <w:t>因素</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针对业务培训</w:t>
            </w:r>
            <w:r>
              <w:rPr>
                <w:rFonts w:hint="eastAsia" w:asciiTheme="minorEastAsia" w:hAnsiTheme="minorEastAsia" w:eastAsiaTheme="minorEastAsia" w:cstheme="minorEastAsia"/>
                <w:b w:val="0"/>
                <w:bCs w:val="0"/>
                <w:color w:val="auto"/>
                <w:sz w:val="21"/>
                <w:szCs w:val="21"/>
                <w:highlight w:val="none"/>
              </w:rPr>
              <w:t>运用科学的方法</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制定严谨、合理的前期调研抽检计划。</w:t>
            </w:r>
          </w:p>
          <w:p w14:paraId="477D3CB1">
            <w:pPr>
              <w:keepNext w:val="0"/>
              <w:keepLines w:val="0"/>
              <w:pageBreakBefore w:val="0"/>
              <w:widowControl/>
              <w:suppressLineNumbers w:val="0"/>
              <w:kinsoku/>
              <w:wordWrap/>
              <w:overflowPunct/>
              <w:topLinePunct w:val="0"/>
              <w:autoSpaceDE/>
              <w:autoSpaceDN/>
              <w:bidi w:val="0"/>
              <w:spacing w:line="440" w:lineRule="exact"/>
              <w:ind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注：不满足以上任一情形，或未按要求提供证明材料得0分。</w:t>
            </w:r>
          </w:p>
        </w:tc>
      </w:tr>
      <w:tr w14:paraId="7C9C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7B2BEB3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应急方案</w:t>
            </w:r>
          </w:p>
        </w:tc>
        <w:tc>
          <w:tcPr>
            <w:tcW w:w="653" w:type="dxa"/>
            <w:noWrap w:val="0"/>
            <w:vAlign w:val="center"/>
          </w:tcPr>
          <w:p w14:paraId="3B9A0A5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18分</w:t>
            </w:r>
          </w:p>
        </w:tc>
        <w:tc>
          <w:tcPr>
            <w:tcW w:w="7408" w:type="dxa"/>
            <w:noWrap w:val="0"/>
            <w:vAlign w:val="center"/>
          </w:tcPr>
          <w:p w14:paraId="6E8D46D2">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为及时有效处理农产品质量安全突发事件，承检机构应具备快速反应能力。投标人需根据所投标段的采购需求基准时间，承诺优于基准时间的应急响应时效。</w:t>
            </w:r>
          </w:p>
          <w:p w14:paraId="46151872">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一档（6分）：</w:t>
            </w:r>
          </w:p>
          <w:p w14:paraId="1CCDE5EA">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标段1-6投标人： 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后 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个工作日内完成检测工作</w:t>
            </w:r>
            <w:r>
              <w:rPr>
                <w:rFonts w:hint="eastAsia" w:asciiTheme="minorEastAsia" w:hAnsiTheme="minorEastAsia" w:eastAsiaTheme="minorEastAsia" w:cstheme="minorEastAsia"/>
                <w:color w:val="auto"/>
                <w:sz w:val="21"/>
                <w:szCs w:val="21"/>
                <w:highlight w:val="none"/>
                <w:lang w:val="en-US" w:eastAsia="zh-CN"/>
              </w:rPr>
              <w:t>并出具报告；</w:t>
            </w:r>
          </w:p>
          <w:p w14:paraId="2ED9ED28">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标段7-11投标人：承诺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后</w:t>
            </w:r>
            <w:r>
              <w:rPr>
                <w:rFonts w:hint="eastAsia" w:asciiTheme="minorEastAsia" w:hAnsiTheme="minorEastAsia" w:eastAsiaTheme="minorEastAsia" w:cstheme="minorEastAsia"/>
                <w:color w:val="auto"/>
                <w:sz w:val="21"/>
                <w:szCs w:val="21"/>
                <w:highlight w:val="none"/>
                <w:lang w:val="en-US" w:eastAsia="zh-CN"/>
              </w:rPr>
              <w:t>，48小时内出具检测结果送达检测地。</w:t>
            </w:r>
          </w:p>
          <w:p w14:paraId="2B2D2C6E">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需提供承诺函及相关证明材料（加盖公章，格式自拟）。</w:t>
            </w:r>
          </w:p>
          <w:p w14:paraId="6AC25F0B">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二档（12分）：</w:t>
            </w:r>
          </w:p>
          <w:p w14:paraId="0862C2A5">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标段1-6投标人： 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 xml:space="preserve">后 </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个工作日内完成检测工作</w:t>
            </w:r>
            <w:r>
              <w:rPr>
                <w:rFonts w:hint="eastAsia" w:asciiTheme="minorEastAsia" w:hAnsiTheme="minorEastAsia" w:eastAsiaTheme="minorEastAsia" w:cstheme="minorEastAsia"/>
                <w:color w:val="auto"/>
                <w:sz w:val="21"/>
                <w:szCs w:val="21"/>
                <w:highlight w:val="none"/>
                <w:lang w:val="en-US" w:eastAsia="zh-CN"/>
              </w:rPr>
              <w:t>并出具报告；</w:t>
            </w:r>
          </w:p>
          <w:p w14:paraId="2DE952F4">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标段7-11投标人： 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后</w:t>
            </w:r>
            <w:r>
              <w:rPr>
                <w:rFonts w:hint="eastAsia" w:asciiTheme="minorEastAsia" w:hAnsiTheme="minorEastAsia" w:eastAsiaTheme="minorEastAsia" w:cstheme="minorEastAsia"/>
                <w:color w:val="auto"/>
                <w:sz w:val="21"/>
                <w:szCs w:val="21"/>
                <w:highlight w:val="none"/>
                <w:lang w:val="en-US" w:eastAsia="zh-CN"/>
              </w:rPr>
              <w:t>，36小时内出具检测结果送达检测地。</w:t>
            </w:r>
          </w:p>
          <w:p w14:paraId="29DA7A62">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需提供承诺函及相关证明材料（加盖公章，格式自拟）。</w:t>
            </w:r>
          </w:p>
          <w:p w14:paraId="18410AAF">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三档（18分）：</w:t>
            </w:r>
          </w:p>
          <w:p w14:paraId="2F070704">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后</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个工作日内完成检测工作</w:t>
            </w:r>
            <w:r>
              <w:rPr>
                <w:rFonts w:hint="eastAsia" w:asciiTheme="minorEastAsia" w:hAnsiTheme="minorEastAsia" w:eastAsiaTheme="minorEastAsia" w:cstheme="minorEastAsia"/>
                <w:color w:val="auto"/>
                <w:sz w:val="21"/>
                <w:szCs w:val="21"/>
                <w:highlight w:val="none"/>
                <w:lang w:val="en-US" w:eastAsia="zh-CN"/>
              </w:rPr>
              <w:t>并出具报告；</w:t>
            </w:r>
          </w:p>
          <w:p w14:paraId="0A074DAE">
            <w:pPr>
              <w:pStyle w:val="13"/>
              <w:keepNext w:val="0"/>
              <w:keepLines w:val="0"/>
              <w:pageBreakBefore w:val="0"/>
              <w:kinsoku/>
              <w:wordWrap/>
              <w:overflowPunct/>
              <w:topLinePunct w:val="0"/>
              <w:autoSpaceDE/>
              <w:autoSpaceDN/>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标段7-11投标人：承诺</w:t>
            </w:r>
            <w:r>
              <w:rPr>
                <w:rFonts w:hint="eastAsia" w:asciiTheme="minorEastAsia" w:hAnsiTheme="minorEastAsia" w:eastAsiaTheme="minorEastAsia" w:cstheme="minorEastAsia"/>
                <w:color w:val="auto"/>
                <w:sz w:val="21"/>
                <w:szCs w:val="21"/>
                <w:highlight w:val="none"/>
              </w:rPr>
              <w:t>在抽样</w:t>
            </w:r>
            <w:r>
              <w:rPr>
                <w:rFonts w:hint="eastAsia" w:asciiTheme="minorEastAsia" w:hAnsiTheme="minorEastAsia" w:eastAsiaTheme="minorEastAsia" w:cstheme="minorEastAsia"/>
                <w:color w:val="auto"/>
                <w:sz w:val="21"/>
                <w:szCs w:val="21"/>
                <w:highlight w:val="none"/>
                <w:lang w:val="en-US" w:eastAsia="zh-CN"/>
              </w:rPr>
              <w:t>或接收样品</w:t>
            </w:r>
            <w:r>
              <w:rPr>
                <w:rFonts w:hint="eastAsia" w:asciiTheme="minorEastAsia" w:hAnsiTheme="minorEastAsia" w:eastAsiaTheme="minorEastAsia" w:cstheme="minorEastAsia"/>
                <w:color w:val="auto"/>
                <w:sz w:val="21"/>
                <w:szCs w:val="21"/>
                <w:highlight w:val="none"/>
              </w:rPr>
              <w:t>后</w:t>
            </w:r>
            <w:r>
              <w:rPr>
                <w:rFonts w:hint="eastAsia" w:asciiTheme="minorEastAsia" w:hAnsiTheme="minorEastAsia" w:eastAsiaTheme="minorEastAsia" w:cstheme="minorEastAsia"/>
                <w:color w:val="auto"/>
                <w:sz w:val="21"/>
                <w:szCs w:val="21"/>
                <w:highlight w:val="none"/>
                <w:lang w:val="en-US" w:eastAsia="zh-CN"/>
              </w:rPr>
              <w:t>，24小时内出具检测结果送达检测地。</w:t>
            </w:r>
          </w:p>
          <w:p w14:paraId="2EF61973">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需提供承诺函及相关证明材料（加盖公章，格式自拟）。</w:t>
            </w:r>
          </w:p>
          <w:p w14:paraId="095E8E76">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说明：中标后，采购人有权对中标人的相关能力进行核查</w:t>
            </w:r>
            <w:r>
              <w:rPr>
                <w:rFonts w:hint="eastAsia" w:asciiTheme="minorEastAsia" w:hAnsiTheme="minorEastAsia" w:eastAsiaTheme="minorEastAsia" w:cstheme="minorEastAsia"/>
                <w:color w:val="auto"/>
                <w:sz w:val="21"/>
                <w:szCs w:val="21"/>
                <w:highlight w:val="none"/>
                <w:lang w:eastAsia="zh-CN"/>
              </w:rPr>
              <w:t>。</w:t>
            </w:r>
          </w:p>
          <w:p w14:paraId="25D56B6F">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注：不满足以上任一情形，或未按要求提供证明材料得0分。</w:t>
            </w:r>
          </w:p>
        </w:tc>
      </w:tr>
      <w:tr w14:paraId="69C0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846" w:type="dxa"/>
            <w:noWrap w:val="0"/>
            <w:vAlign w:val="center"/>
          </w:tcPr>
          <w:p w14:paraId="1F904B4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质量控制方案</w:t>
            </w:r>
          </w:p>
        </w:tc>
        <w:tc>
          <w:tcPr>
            <w:tcW w:w="653" w:type="dxa"/>
            <w:noWrap w:val="0"/>
            <w:vAlign w:val="center"/>
          </w:tcPr>
          <w:p w14:paraId="35AB1ACA">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10分</w:t>
            </w:r>
          </w:p>
        </w:tc>
        <w:tc>
          <w:tcPr>
            <w:tcW w:w="7408" w:type="dxa"/>
            <w:noWrap w:val="0"/>
            <w:vAlign w:val="center"/>
          </w:tcPr>
          <w:p w14:paraId="44C6C776">
            <w:pPr>
              <w:keepNext w:val="0"/>
              <w:keepLines w:val="0"/>
              <w:pageBreakBefore w:val="0"/>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一档（2分）：</w:t>
            </w:r>
            <w:r>
              <w:rPr>
                <w:rFonts w:hint="eastAsia" w:asciiTheme="minorEastAsia" w:hAnsiTheme="minorEastAsia" w:eastAsiaTheme="minorEastAsia" w:cstheme="minorEastAsia"/>
                <w:color w:val="auto"/>
                <w:sz w:val="21"/>
                <w:szCs w:val="21"/>
                <w:highlight w:val="none"/>
                <w:lang w:val="en-US" w:eastAsia="zh-CN"/>
              </w:rPr>
              <w:t>提出满足采购需求最低要求的质量控制；抽样环节缺失，无专项方案、规则、记录，检测环节无标准、流程、要求，数据分析环节缺失，仅零散留存数据等关键环节的质量控制措施缺失，质量控制过程完整度不够、操作性不强；</w:t>
            </w:r>
          </w:p>
          <w:p w14:paraId="6524B4D2">
            <w:pPr>
              <w:keepNext w:val="0"/>
              <w:keepLines w:val="0"/>
              <w:pageBreakBefore w:val="0"/>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二档（</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提出科学的质量控制方案，满足一档的条件下，针对本项目特点，</w:t>
            </w:r>
            <w:r>
              <w:rPr>
                <w:rFonts w:hint="eastAsia" w:asciiTheme="minorEastAsia" w:hAnsiTheme="minorEastAsia" w:eastAsiaTheme="minorEastAsia" w:cstheme="minorEastAsia"/>
                <w:color w:val="auto"/>
                <w:sz w:val="21"/>
                <w:szCs w:val="21"/>
                <w:highlight w:val="none"/>
                <w:lang w:val="en-US" w:eastAsia="zh-CN"/>
              </w:rPr>
              <w:t>抽样环节齐全，规则合理，基础记录完整，无精细化管控，明确检测依据、指标、基础流程，常规管控到位，数据汇总统计，形成基础报表，无深度应用分析等关键环节的质量控制措施较为得当，质量控制过程较为完善，有较好的操作性</w:t>
            </w:r>
            <w:r>
              <w:rPr>
                <w:rFonts w:hint="eastAsia" w:asciiTheme="minorEastAsia" w:hAnsiTheme="minorEastAsia" w:eastAsiaTheme="minorEastAsia" w:cstheme="minorEastAsia"/>
                <w:b w:val="0"/>
                <w:bCs w:val="0"/>
                <w:color w:val="auto"/>
                <w:sz w:val="21"/>
                <w:szCs w:val="21"/>
                <w:highlight w:val="none"/>
                <w:lang w:val="en-US" w:eastAsia="zh-CN"/>
              </w:rPr>
              <w:t>；</w:t>
            </w:r>
          </w:p>
          <w:p w14:paraId="19128B70">
            <w:pPr>
              <w:keepNext w:val="0"/>
              <w:keepLines w:val="0"/>
              <w:pageBreakBefore w:val="0"/>
              <w:widowControl/>
              <w:kinsoku/>
              <w:wordWrap/>
              <w:overflowPunct/>
              <w:topLinePunct w:val="0"/>
              <w:autoSpaceDE/>
              <w:autoSpaceDN/>
              <w:bidi w:val="0"/>
              <w:adjustRightInd w:val="0"/>
              <w:snapToGrid w:val="0"/>
              <w:spacing w:line="440" w:lineRule="exact"/>
              <w:ind w:firstLine="211"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三档（</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color w:val="auto"/>
                <w:sz w:val="21"/>
                <w:szCs w:val="21"/>
                <w:highlight w:val="none"/>
              </w:rPr>
              <w:t>满足二档的条件下，</w:t>
            </w:r>
            <w:r>
              <w:rPr>
                <w:rFonts w:hint="eastAsia" w:asciiTheme="minorEastAsia" w:hAnsiTheme="minorEastAsia" w:eastAsiaTheme="minorEastAsia" w:cstheme="minorEastAsia"/>
                <w:b w:val="0"/>
                <w:bCs w:val="0"/>
                <w:color w:val="auto"/>
                <w:sz w:val="21"/>
                <w:szCs w:val="21"/>
                <w:highlight w:val="none"/>
                <w:lang w:val="en-US" w:eastAsia="zh-CN"/>
              </w:rPr>
              <w:t>制定了科学、严谨完整的质量控制方案，提出的质量控制方案与项目完全契合，分层分类</w:t>
            </w:r>
            <w:r>
              <w:rPr>
                <w:rFonts w:hint="eastAsia" w:asciiTheme="minorEastAsia" w:hAnsiTheme="minorEastAsia" w:eastAsiaTheme="minorEastAsia" w:cstheme="minorEastAsia"/>
                <w:color w:val="auto"/>
                <w:sz w:val="21"/>
                <w:szCs w:val="21"/>
                <w:highlight w:val="none"/>
                <w:lang w:val="en-US" w:eastAsia="zh-CN"/>
              </w:rPr>
              <w:t>抽样，留样、留痕、异常处置、台账全流程精细化，检测指标量化，设备及人员管控到位，不合格隔离复检全要素标准化、数据分析等关键环节的质量控制措施得当，质量控制过程完整，操作性强。</w:t>
            </w:r>
          </w:p>
          <w:p w14:paraId="34FEA25E">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注：不满足以上任一情形，或未按要求提供证明材料得0分。</w:t>
            </w:r>
          </w:p>
        </w:tc>
      </w:tr>
      <w:tr w14:paraId="14BFC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46" w:type="dxa"/>
            <w:noWrap w:val="0"/>
            <w:vAlign w:val="center"/>
          </w:tcPr>
          <w:p w14:paraId="12948C8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技术能力</w:t>
            </w:r>
          </w:p>
        </w:tc>
        <w:tc>
          <w:tcPr>
            <w:tcW w:w="653" w:type="dxa"/>
            <w:noWrap w:val="0"/>
            <w:vAlign w:val="center"/>
          </w:tcPr>
          <w:p w14:paraId="1A225040">
            <w:pPr>
              <w:keepNext w:val="0"/>
              <w:keepLines w:val="0"/>
              <w:pageBreakBefore w:val="0"/>
              <w:widowControl/>
              <w:kinsoku/>
              <w:wordWrap/>
              <w:overflowPunct/>
              <w:topLinePunct w:val="0"/>
              <w:autoSpaceDE/>
              <w:autoSpaceDN/>
              <w:bidi w:val="0"/>
              <w:snapToGrid w:val="0"/>
              <w:spacing w:line="440" w:lineRule="exact"/>
              <w:jc w:val="both"/>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满分3</w:t>
            </w:r>
            <w:r>
              <w:rPr>
                <w:rFonts w:hint="eastAsia" w:asciiTheme="minorEastAsia" w:hAnsiTheme="minorEastAsia" w:eastAsiaTheme="minorEastAsia" w:cstheme="minorEastAsia"/>
                <w:color w:val="auto"/>
                <w:sz w:val="21"/>
                <w:szCs w:val="21"/>
                <w:highlight w:val="none"/>
              </w:rPr>
              <w:t>分</w:t>
            </w:r>
          </w:p>
        </w:tc>
        <w:tc>
          <w:tcPr>
            <w:tcW w:w="7408" w:type="dxa"/>
            <w:noWrap w:val="0"/>
            <w:vAlign w:val="center"/>
          </w:tcPr>
          <w:p w14:paraId="59348375">
            <w:pPr>
              <w:keepNext w:val="0"/>
              <w:keepLines w:val="0"/>
              <w:pageBreakBefore w:val="0"/>
              <w:widowControl/>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投标人须参加省级或省级以上行业主管部门开展的2025年农产品质量安全检测技术能力验证，并根据所投标段的产品类别提供相应的评价结果证明材料：</w:t>
            </w:r>
          </w:p>
          <w:p w14:paraId="193505E4">
            <w:pPr>
              <w:keepNext w:val="0"/>
              <w:keepLines w:val="0"/>
              <w:pageBreakBefore w:val="0"/>
              <w:widowControl/>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投报种植业产品、粮油产品相关标段（标段1、2、3、6、7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8、9</w:t>
            </w:r>
            <w:r>
              <w:rPr>
                <w:rFonts w:hint="eastAsia" w:asciiTheme="minorEastAsia" w:hAnsiTheme="minorEastAsia" w:eastAsiaTheme="minorEastAsia" w:cstheme="minorEastAsia"/>
                <w:color w:val="auto"/>
                <w:sz w:val="21"/>
                <w:szCs w:val="21"/>
                <w:highlight w:val="none"/>
              </w:rPr>
              <w:t>），须提供农产品农药残留能力验证结果；</w:t>
            </w:r>
          </w:p>
          <w:p w14:paraId="21C83B45">
            <w:pPr>
              <w:keepNext w:val="0"/>
              <w:keepLines w:val="0"/>
              <w:pageBreakBefore w:val="0"/>
              <w:widowControl/>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投报畜禽产品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水产品</w:t>
            </w:r>
            <w:r>
              <w:rPr>
                <w:rFonts w:hint="eastAsia" w:asciiTheme="minorEastAsia" w:hAnsiTheme="minorEastAsia" w:eastAsiaTheme="minorEastAsia" w:cstheme="minorEastAsia"/>
                <w:color w:val="auto"/>
                <w:sz w:val="21"/>
                <w:szCs w:val="21"/>
                <w:highlight w:val="none"/>
              </w:rPr>
              <w:t>相关标段（标段4、5、</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），须提供兽药残留能力验证结果；</w:t>
            </w:r>
          </w:p>
          <w:p w14:paraId="16A26C39">
            <w:pPr>
              <w:keepNext w:val="0"/>
              <w:keepLines w:val="0"/>
              <w:pageBreakBefore w:val="0"/>
              <w:widowControl/>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投报全品种应急筛查标段（标段</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），须同时具备上述农药残留、兽药残留能力验证结果。</w:t>
            </w:r>
          </w:p>
          <w:p w14:paraId="019E796F">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总体评价结果为合格及以上的得3分，补验合格的得2分，不合格或未提供对应证明材料的得0分。</w:t>
            </w:r>
          </w:p>
        </w:tc>
      </w:tr>
      <w:tr w14:paraId="0239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jc w:val="center"/>
        </w:trPr>
        <w:tc>
          <w:tcPr>
            <w:tcW w:w="846" w:type="dxa"/>
            <w:noWrap w:val="0"/>
            <w:vAlign w:val="center"/>
          </w:tcPr>
          <w:p w14:paraId="6E176E36">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人员配置</w:t>
            </w:r>
          </w:p>
        </w:tc>
        <w:tc>
          <w:tcPr>
            <w:tcW w:w="653" w:type="dxa"/>
            <w:noWrap w:val="0"/>
            <w:vAlign w:val="center"/>
          </w:tcPr>
          <w:p w14:paraId="2F351EFD">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6分</w:t>
            </w:r>
          </w:p>
        </w:tc>
        <w:tc>
          <w:tcPr>
            <w:tcW w:w="7408" w:type="dxa"/>
            <w:noWrap w:val="0"/>
            <w:vAlign w:val="center"/>
          </w:tcPr>
          <w:p w14:paraId="0EF73A89">
            <w:pPr>
              <w:pStyle w:val="13"/>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一档（2分）：</w:t>
            </w:r>
            <w:r>
              <w:rPr>
                <w:rFonts w:hint="eastAsia" w:asciiTheme="minorEastAsia" w:hAnsiTheme="minorEastAsia" w:eastAsiaTheme="minorEastAsia" w:cstheme="minorEastAsia"/>
                <w:color w:val="auto"/>
                <w:sz w:val="21"/>
                <w:szCs w:val="21"/>
                <w:highlight w:val="none"/>
              </w:rPr>
              <w:t>项目组有管理人员、</w:t>
            </w:r>
            <w:r>
              <w:rPr>
                <w:rFonts w:hint="eastAsia" w:asciiTheme="minorEastAsia" w:hAnsiTheme="minorEastAsia" w:eastAsiaTheme="minorEastAsia" w:cstheme="minorEastAsia"/>
                <w:color w:val="auto"/>
                <w:sz w:val="21"/>
                <w:szCs w:val="21"/>
                <w:highlight w:val="none"/>
                <w:lang w:val="en-US" w:eastAsia="zh-CN"/>
              </w:rPr>
              <w:t>抽样人员、</w:t>
            </w:r>
            <w:r>
              <w:rPr>
                <w:rFonts w:hint="eastAsia" w:asciiTheme="minorEastAsia" w:hAnsiTheme="minorEastAsia" w:eastAsiaTheme="minorEastAsia" w:cstheme="minorEastAsia"/>
                <w:color w:val="auto"/>
                <w:sz w:val="21"/>
                <w:szCs w:val="21"/>
                <w:highlight w:val="none"/>
              </w:rPr>
              <w:t>检测人员和质控人员，组长是相关专业</w:t>
            </w:r>
            <w:r>
              <w:rPr>
                <w:rFonts w:hint="eastAsia" w:asciiTheme="minorEastAsia" w:hAnsiTheme="minorEastAsia" w:eastAsiaTheme="minorEastAsia" w:cstheme="minorEastAsia"/>
                <w:color w:val="auto"/>
                <w:sz w:val="21"/>
                <w:szCs w:val="21"/>
                <w:highlight w:val="none"/>
                <w:lang w:val="en-US" w:eastAsia="zh-CN"/>
              </w:rPr>
              <w:t>中</w:t>
            </w:r>
            <w:r>
              <w:rPr>
                <w:rFonts w:hint="eastAsia" w:asciiTheme="minorEastAsia" w:hAnsiTheme="minorEastAsia" w:eastAsiaTheme="minorEastAsia" w:cstheme="minorEastAsia"/>
                <w:color w:val="auto"/>
                <w:sz w:val="21"/>
                <w:szCs w:val="21"/>
                <w:highlight w:val="none"/>
              </w:rPr>
              <w:t>级</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职称，相关抽样人员、检测和质控人员5 人以内（包含 5 人）或具备 2 年检测经验。（提供相关证明文件。可以是提供检测公司劳动合同或者检测公司的社保证明又或者执业资格证书等）</w:t>
            </w:r>
          </w:p>
          <w:p w14:paraId="5522FF49">
            <w:pPr>
              <w:pStyle w:val="13"/>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二档（4分）：</w:t>
            </w:r>
            <w:r>
              <w:rPr>
                <w:rFonts w:hint="eastAsia" w:asciiTheme="minorEastAsia" w:hAnsiTheme="minorEastAsia" w:eastAsiaTheme="minorEastAsia" w:cstheme="minorEastAsia"/>
                <w:i w:val="0"/>
                <w:iCs w:val="0"/>
                <w:caps w:val="0"/>
                <w:color w:val="auto"/>
                <w:spacing w:val="0"/>
                <w:sz w:val="21"/>
                <w:szCs w:val="21"/>
                <w:highlight w:val="none"/>
                <w:shd w:val="clear" w:fill="FFFFFF"/>
              </w:rPr>
              <w:t>项目组有管理人员、抽样人员、检测人员和质控人员，组长是相关专业中级及以上职称，相关抽样、检测和质控人员 6-10人以内（包含10人）具备初级且具有 3 年或以上检测经验，或具备同等能力之一（a、从事专业技术工作8年及以上；b、从事相关专业技术工作5年及以上；c、从事相关专业技术工作3年及以上；d、从事相关专业技术工作1年及以上）。</w:t>
            </w:r>
            <w:r>
              <w:rPr>
                <w:rFonts w:hint="eastAsia" w:asciiTheme="minorEastAsia" w:hAnsiTheme="minorEastAsia" w:eastAsiaTheme="minorEastAsia" w:cstheme="minorEastAsia"/>
                <w:color w:val="auto"/>
                <w:sz w:val="21"/>
                <w:szCs w:val="21"/>
                <w:highlight w:val="none"/>
              </w:rPr>
              <w:t>。</w:t>
            </w:r>
          </w:p>
          <w:p w14:paraId="020B0408">
            <w:pPr>
              <w:pStyle w:val="13"/>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三档（6分）：</w:t>
            </w:r>
            <w:r>
              <w:rPr>
                <w:rFonts w:hint="eastAsia" w:asciiTheme="minorEastAsia" w:hAnsiTheme="minorEastAsia" w:eastAsiaTheme="minorEastAsia" w:cstheme="minorEastAsia"/>
                <w:color w:val="auto"/>
                <w:sz w:val="21"/>
                <w:szCs w:val="21"/>
                <w:highlight w:val="none"/>
              </w:rPr>
              <w:t>项目组有管理人员、抽样人员、检测人员和质控人员，组长是相关专业高级职称，相关抽样、检测和质控人员15人以上</w:t>
            </w:r>
            <w:r>
              <w:rPr>
                <w:rFonts w:hint="eastAsia" w:asciiTheme="minorEastAsia" w:hAnsiTheme="minorEastAsia" w:eastAsiaTheme="minorEastAsia" w:cstheme="minorEastAsia"/>
                <w:i w:val="0"/>
                <w:iCs w:val="0"/>
                <w:caps w:val="0"/>
                <w:color w:val="auto"/>
                <w:spacing w:val="0"/>
                <w:sz w:val="21"/>
                <w:szCs w:val="21"/>
                <w:highlight w:val="none"/>
                <w:shd w:val="clear" w:fill="FFFFFF"/>
              </w:rPr>
              <w:t>具备</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中</w:t>
            </w:r>
            <w:r>
              <w:rPr>
                <w:rFonts w:hint="eastAsia" w:asciiTheme="minorEastAsia" w:hAnsiTheme="minorEastAsia" w:eastAsiaTheme="minorEastAsia" w:cstheme="minorEastAsia"/>
                <w:i w:val="0"/>
                <w:iCs w:val="0"/>
                <w:caps w:val="0"/>
                <w:color w:val="auto"/>
                <w:spacing w:val="0"/>
                <w:sz w:val="21"/>
                <w:szCs w:val="21"/>
                <w:highlight w:val="none"/>
                <w:shd w:val="clear" w:fill="FFFFFF"/>
              </w:rPr>
              <w:t>级且具有 3 年或以上检测经验，或具备同等能力之一（a、从事专业技术工作8年及以上；b、从事相关专业技术工作5年及以上；c、从事相关专业技术工作3年及以上；d、从事相关专业技术工作1年及以上）</w:t>
            </w:r>
            <w:r>
              <w:rPr>
                <w:rFonts w:hint="eastAsia" w:asciiTheme="minorEastAsia" w:hAnsiTheme="minorEastAsia" w:eastAsiaTheme="minorEastAsia" w:cstheme="minorEastAsia"/>
                <w:color w:val="auto"/>
                <w:sz w:val="21"/>
                <w:szCs w:val="21"/>
                <w:highlight w:val="none"/>
                <w:lang w:eastAsia="zh-CN"/>
              </w:rPr>
              <w:t>。</w:t>
            </w:r>
          </w:p>
          <w:p w14:paraId="5CDCB360">
            <w:pPr>
              <w:pStyle w:val="13"/>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注：相关专业为</w:t>
            </w:r>
            <w:r>
              <w:rPr>
                <w:rFonts w:hint="eastAsia" w:asciiTheme="minorEastAsia" w:hAnsiTheme="minorEastAsia" w:eastAsiaTheme="minorEastAsia" w:cstheme="minorEastAsia"/>
                <w:color w:val="auto"/>
                <w:sz w:val="21"/>
                <w:szCs w:val="21"/>
                <w:highlight w:val="none"/>
                <w:lang w:val="en-US" w:eastAsia="zh-CN"/>
              </w:rPr>
              <w:t>化学类、食品类、农学类、环境类、生物类相关专业。</w:t>
            </w:r>
            <w:r>
              <w:rPr>
                <w:rFonts w:hint="eastAsia" w:asciiTheme="minorEastAsia" w:hAnsiTheme="minorEastAsia" w:eastAsiaTheme="minorEastAsia" w:cstheme="minorEastAsia"/>
                <w:b w:val="0"/>
                <w:bCs/>
                <w:color w:val="auto"/>
                <w:kern w:val="0"/>
                <w:sz w:val="21"/>
                <w:szCs w:val="21"/>
                <w:highlight w:val="none"/>
                <w:lang w:val="en-US" w:eastAsia="zh-CN"/>
              </w:rPr>
              <w:t>有职称要求的需提供相应的职称证书复印件；同等能力人员需</w:t>
            </w:r>
            <w:r>
              <w:rPr>
                <w:rFonts w:hint="eastAsia" w:asciiTheme="minorEastAsia" w:hAnsiTheme="minorEastAsia" w:eastAsiaTheme="minorEastAsia" w:cstheme="minorEastAsia"/>
                <w:color w:val="auto"/>
                <w:spacing w:val="7"/>
                <w:sz w:val="21"/>
                <w:szCs w:val="21"/>
                <w:highlight w:val="none"/>
              </w:rPr>
              <w:t>提供</w:t>
            </w:r>
            <w:r>
              <w:rPr>
                <w:rFonts w:hint="eastAsia" w:asciiTheme="minorEastAsia" w:hAnsiTheme="minorEastAsia" w:eastAsiaTheme="minorEastAsia" w:cstheme="minorEastAsia"/>
                <w:color w:val="auto"/>
                <w:spacing w:val="7"/>
                <w:sz w:val="21"/>
                <w:szCs w:val="21"/>
                <w:highlight w:val="none"/>
                <w:lang w:val="en-US" w:eastAsia="zh-CN"/>
              </w:rPr>
              <w:t>学历证书复印件（或学信网学历证明）和检测经验</w:t>
            </w:r>
            <w:r>
              <w:rPr>
                <w:rFonts w:hint="eastAsia" w:asciiTheme="minorEastAsia" w:hAnsiTheme="minorEastAsia" w:eastAsiaTheme="minorEastAsia" w:cstheme="minorEastAsia"/>
                <w:color w:val="auto"/>
                <w:spacing w:val="7"/>
                <w:sz w:val="21"/>
                <w:szCs w:val="21"/>
                <w:highlight w:val="none"/>
              </w:rPr>
              <w:t>相关证明文件</w:t>
            </w: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可以是提供检测公司</w:t>
            </w:r>
            <w:r>
              <w:rPr>
                <w:rFonts w:hint="eastAsia" w:asciiTheme="minorEastAsia" w:hAnsiTheme="minorEastAsia" w:eastAsiaTheme="minorEastAsia" w:cstheme="minorEastAsia"/>
                <w:color w:val="auto"/>
                <w:spacing w:val="7"/>
                <w:sz w:val="21"/>
                <w:szCs w:val="21"/>
                <w:highlight w:val="none"/>
                <w:lang w:val="en-US" w:eastAsia="zh-CN"/>
              </w:rPr>
              <w:t>有效</w:t>
            </w:r>
            <w:r>
              <w:rPr>
                <w:rFonts w:hint="eastAsia" w:asciiTheme="minorEastAsia" w:hAnsiTheme="minorEastAsia" w:eastAsiaTheme="minorEastAsia" w:cstheme="minorEastAsia"/>
                <w:color w:val="auto"/>
                <w:spacing w:val="7"/>
                <w:sz w:val="21"/>
                <w:szCs w:val="21"/>
                <w:highlight w:val="none"/>
              </w:rPr>
              <w:t>劳动</w:t>
            </w:r>
            <w:r>
              <w:rPr>
                <w:rFonts w:hint="eastAsia" w:asciiTheme="minorEastAsia" w:hAnsiTheme="minorEastAsia" w:eastAsiaTheme="minorEastAsia" w:cstheme="minorEastAsia"/>
                <w:color w:val="auto"/>
                <w:spacing w:val="9"/>
                <w:sz w:val="21"/>
                <w:szCs w:val="21"/>
                <w:highlight w:val="none"/>
              </w:rPr>
              <w:t>合同</w:t>
            </w:r>
            <w:r>
              <w:rPr>
                <w:rFonts w:hint="eastAsia" w:asciiTheme="minorEastAsia" w:hAnsiTheme="minorEastAsia" w:eastAsiaTheme="minorEastAsia" w:cstheme="minorEastAsia"/>
                <w:color w:val="auto"/>
                <w:spacing w:val="9"/>
                <w:sz w:val="21"/>
                <w:szCs w:val="21"/>
                <w:highlight w:val="none"/>
                <w:lang w:val="en-US" w:eastAsia="zh-CN"/>
              </w:rPr>
              <w:t>或公司自我承诺书等</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lang w:val="en-US" w:eastAsia="zh-CN"/>
              </w:rPr>
              <w:t>投入项目的人员应供应商本单位在职成员，</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u w:val="single"/>
              </w:rPr>
              <w:t>202</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月至</w:t>
            </w:r>
            <w:r>
              <w:rPr>
                <w:rFonts w:hint="eastAsia" w:asciiTheme="minorEastAsia" w:hAnsiTheme="minorEastAsia" w:eastAsiaTheme="minorEastAsia" w:cstheme="minorEastAsia"/>
                <w:color w:val="auto"/>
                <w:sz w:val="21"/>
                <w:szCs w:val="21"/>
                <w:highlight w:val="none"/>
                <w:u w:val="single"/>
              </w:rPr>
              <w:t>202</w:t>
            </w:r>
            <w:r>
              <w:rPr>
                <w:rFonts w:hint="eastAsia" w:asciiTheme="minorEastAsia" w:hAnsiTheme="minorEastAsia" w:eastAsiaTheme="minorEastAsia" w:cstheme="minorEastAsia"/>
                <w:color w:val="auto"/>
                <w:sz w:val="21"/>
                <w:szCs w:val="21"/>
                <w:highlight w:val="none"/>
                <w:u w:val="singl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rPr>
              <w:t>月内任意</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rPr>
              <w:t>个月</w:t>
            </w:r>
            <w:r>
              <w:rPr>
                <w:rFonts w:hint="eastAsia" w:asciiTheme="minorEastAsia" w:hAnsiTheme="minorEastAsia" w:eastAsiaTheme="minorEastAsia" w:cstheme="minorEastAsia"/>
                <w:color w:val="auto"/>
                <w:spacing w:val="9"/>
                <w:sz w:val="21"/>
                <w:szCs w:val="21"/>
                <w:highlight w:val="none"/>
              </w:rPr>
              <w:t>检测公司的社保</w:t>
            </w:r>
            <w:r>
              <w:rPr>
                <w:rFonts w:hint="eastAsia" w:asciiTheme="minorEastAsia" w:hAnsiTheme="minorEastAsia" w:eastAsiaTheme="minorEastAsia" w:cstheme="minorEastAsia"/>
                <w:color w:val="auto"/>
                <w:spacing w:val="9"/>
                <w:sz w:val="21"/>
                <w:szCs w:val="21"/>
                <w:highlight w:val="none"/>
                <w:lang w:val="en-US" w:eastAsia="zh-CN"/>
              </w:rPr>
              <w:t>缴费</w:t>
            </w:r>
            <w:r>
              <w:rPr>
                <w:rFonts w:hint="eastAsia" w:asciiTheme="minorEastAsia" w:hAnsiTheme="minorEastAsia" w:eastAsiaTheme="minorEastAsia" w:cstheme="minorEastAsia"/>
                <w:color w:val="auto"/>
                <w:spacing w:val="9"/>
                <w:sz w:val="21"/>
                <w:szCs w:val="21"/>
                <w:highlight w:val="none"/>
              </w:rPr>
              <w:t>证明</w:t>
            </w:r>
            <w:r>
              <w:rPr>
                <w:rFonts w:hint="eastAsia" w:asciiTheme="minorEastAsia" w:hAnsiTheme="minorEastAsia" w:eastAsiaTheme="minorEastAsia" w:cstheme="minorEastAsia"/>
                <w:color w:val="auto"/>
                <w:spacing w:val="9"/>
                <w:sz w:val="21"/>
                <w:szCs w:val="21"/>
                <w:highlight w:val="none"/>
                <w:lang w:val="en-US" w:eastAsia="zh-CN"/>
              </w:rPr>
              <w:t>材料</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z w:val="21"/>
                <w:szCs w:val="21"/>
                <w:highlight w:val="none"/>
              </w:rPr>
              <w:t>以上所要求提供的证书</w:t>
            </w:r>
            <w:r>
              <w:rPr>
                <w:rFonts w:hint="eastAsia" w:asciiTheme="minorEastAsia" w:hAnsiTheme="minorEastAsia" w:eastAsiaTheme="minorEastAsia" w:cstheme="minorEastAsia"/>
                <w:color w:val="auto"/>
                <w:sz w:val="21"/>
                <w:szCs w:val="21"/>
                <w:highlight w:val="none"/>
                <w:lang w:val="en-US" w:eastAsia="zh-CN"/>
              </w:rPr>
              <w:t>证明</w:t>
            </w:r>
            <w:r>
              <w:rPr>
                <w:rFonts w:hint="eastAsia" w:asciiTheme="minorEastAsia" w:hAnsiTheme="minorEastAsia" w:eastAsiaTheme="minorEastAsia" w:cstheme="minorEastAsia"/>
                <w:color w:val="auto"/>
                <w:sz w:val="21"/>
                <w:szCs w:val="21"/>
                <w:highlight w:val="none"/>
              </w:rPr>
              <w:t>材料均要求加盖供应商公章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bCs/>
                <w:color w:val="auto"/>
                <w:kern w:val="0"/>
                <w:sz w:val="21"/>
                <w:szCs w:val="21"/>
                <w:highlight w:val="none"/>
                <w:lang w:val="en-US" w:eastAsia="zh-CN"/>
              </w:rPr>
              <w:t>不满足以上任一情形，或未按要求提供证明材料得0分。</w:t>
            </w:r>
          </w:p>
        </w:tc>
      </w:tr>
      <w:tr w14:paraId="3743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jc w:val="center"/>
        </w:trPr>
        <w:tc>
          <w:tcPr>
            <w:tcW w:w="846" w:type="dxa"/>
            <w:noWrap w:val="0"/>
            <w:vAlign w:val="center"/>
          </w:tcPr>
          <w:p w14:paraId="197FBD41">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检测能力分</w:t>
            </w:r>
          </w:p>
          <w:p w14:paraId="452CD3EA">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p>
        </w:tc>
        <w:tc>
          <w:tcPr>
            <w:tcW w:w="653" w:type="dxa"/>
            <w:noWrap w:val="0"/>
            <w:vAlign w:val="center"/>
          </w:tcPr>
          <w:p w14:paraId="6649C96D">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6分</w:t>
            </w:r>
          </w:p>
        </w:tc>
        <w:tc>
          <w:tcPr>
            <w:tcW w:w="7408" w:type="dxa"/>
            <w:noWrap w:val="0"/>
            <w:vAlign w:val="center"/>
          </w:tcPr>
          <w:p w14:paraId="119D64B8">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一档（</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 xml:space="preserve"> 分）：</w:t>
            </w:r>
            <w:r>
              <w:rPr>
                <w:rFonts w:hint="eastAsia" w:asciiTheme="minorEastAsia" w:hAnsiTheme="minorEastAsia" w:eastAsiaTheme="minorEastAsia" w:cstheme="minorEastAsia"/>
                <w:color w:val="auto"/>
                <w:sz w:val="21"/>
                <w:szCs w:val="21"/>
                <w:highlight w:val="none"/>
              </w:rPr>
              <w:t xml:space="preserve">检测资质覆盖范围有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项负偏离，即不在资质认定和机构考核证书能力附表内的。</w:t>
            </w:r>
          </w:p>
          <w:p w14:paraId="647CFCE7">
            <w:pPr>
              <w:keepNext w:val="0"/>
              <w:keepLines w:val="0"/>
              <w:pageBreakBefore w:val="0"/>
              <w:widowControl/>
              <w:kinsoku/>
              <w:wordWrap/>
              <w:overflowPunct/>
              <w:topLinePunct w:val="0"/>
              <w:autoSpaceDE/>
              <w:autoSpaceDN/>
              <w:bidi w:val="0"/>
              <w:snapToGrid w:val="0"/>
              <w:spacing w:line="44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二档（</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 xml:space="preserve"> 分）：</w:t>
            </w:r>
            <w:r>
              <w:rPr>
                <w:rFonts w:hint="eastAsia" w:asciiTheme="minorEastAsia" w:hAnsiTheme="minorEastAsia" w:eastAsiaTheme="minorEastAsia" w:cstheme="minorEastAsia"/>
                <w:color w:val="auto"/>
                <w:sz w:val="21"/>
                <w:szCs w:val="21"/>
                <w:highlight w:val="none"/>
              </w:rPr>
              <w:t xml:space="preserve">检测资质覆盖范围有 </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项负偏离，即不在资质认定和机构考核证书能力附表内的。</w:t>
            </w:r>
          </w:p>
          <w:p w14:paraId="29A740A5">
            <w:pPr>
              <w:keepNext w:val="0"/>
              <w:keepLines w:val="0"/>
              <w:pageBreakBefore w:val="0"/>
              <w:widowControl/>
              <w:kinsoku/>
              <w:wordWrap/>
              <w:overflowPunct/>
              <w:topLinePunct w:val="0"/>
              <w:autoSpaceDE/>
              <w:autoSpaceDN/>
              <w:bidi w:val="0"/>
              <w:adjustRightInd w:val="0"/>
              <w:snapToGrid w:val="0"/>
              <w:spacing w:line="440" w:lineRule="exact"/>
              <w:ind w:firstLine="211" w:firstLineChars="1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三档（</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 xml:space="preserve"> 分）：</w:t>
            </w:r>
            <w:r>
              <w:rPr>
                <w:rFonts w:hint="eastAsia" w:asciiTheme="minorEastAsia" w:hAnsiTheme="minorEastAsia" w:eastAsiaTheme="minorEastAsia" w:cstheme="minorEastAsia"/>
                <w:color w:val="auto"/>
                <w:sz w:val="21"/>
                <w:szCs w:val="21"/>
                <w:highlight w:val="none"/>
              </w:rPr>
              <w:t>完全满足招标文件要求，检测资质覆盖范围没有负偏离的。</w:t>
            </w:r>
          </w:p>
        </w:tc>
      </w:tr>
      <w:tr w14:paraId="515A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7" w:hRule="atLeast"/>
          <w:jc w:val="center"/>
        </w:trPr>
        <w:tc>
          <w:tcPr>
            <w:tcW w:w="846" w:type="dxa"/>
            <w:noWrap w:val="0"/>
            <w:vAlign w:val="center"/>
          </w:tcPr>
          <w:p w14:paraId="325313B9">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仪器设备</w:t>
            </w:r>
          </w:p>
        </w:tc>
        <w:tc>
          <w:tcPr>
            <w:tcW w:w="653" w:type="dxa"/>
            <w:noWrap w:val="0"/>
            <w:vAlign w:val="center"/>
          </w:tcPr>
          <w:p w14:paraId="688FDDE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5分</w:t>
            </w:r>
          </w:p>
        </w:tc>
        <w:tc>
          <w:tcPr>
            <w:tcW w:w="7408" w:type="dxa"/>
            <w:noWrap w:val="0"/>
            <w:vAlign w:val="center"/>
          </w:tcPr>
          <w:p w14:paraId="495AA09B">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投标人具有以下主要仪器设备的：高效液相色谱质谱仪、液相色谱仪、气相色谱仪、气相色谱质谱仪，</w:t>
            </w:r>
            <w:r>
              <w:rPr>
                <w:rFonts w:hint="eastAsia" w:asciiTheme="minorEastAsia" w:hAnsiTheme="minorEastAsia" w:eastAsiaTheme="minorEastAsia" w:cstheme="minorEastAsia"/>
                <w:color w:val="auto"/>
                <w:sz w:val="21"/>
                <w:szCs w:val="21"/>
                <w:highlight w:val="none"/>
                <w:lang w:val="en-US" w:eastAsia="zh-CN"/>
              </w:rPr>
              <w:t>每提供1个得0.5分，满分2分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适用于1-6分标</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14:paraId="7AFB032D">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具有高分辨飞行时间质谱、三重四极杆气相色谱-质谱联用仪、三重四极杆液相色谱-质谱联用仪、超高效液相色谱-高分辨质谱仪</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每提供1个得0.5分，满分2分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适用于7-11分标</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14:paraId="794D3524">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在上述1和2中的仪器设备原有1台的基础上每多提供其中任何1台仪器的加0.5分，加满</w:t>
            </w: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分为止。</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适用于1、2、3、4、5、7、8、9、10、11分标</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在上述1中的仪器设备原有1台的基础上每多提供</w:t>
            </w:r>
            <w:r>
              <w:rPr>
                <w:rFonts w:hint="eastAsia" w:asciiTheme="minorEastAsia" w:hAnsiTheme="minorEastAsia" w:eastAsiaTheme="minorEastAsia" w:cstheme="minorEastAsia"/>
                <w:color w:val="auto"/>
                <w:sz w:val="21"/>
                <w:szCs w:val="21"/>
                <w:highlight w:val="none"/>
                <w:lang w:val="en-US" w:eastAsia="zh-CN"/>
              </w:rPr>
              <w:t>1台</w:t>
            </w:r>
            <w:r>
              <w:rPr>
                <w:rFonts w:hint="eastAsia" w:asciiTheme="minorEastAsia" w:hAnsiTheme="minorEastAsia" w:eastAsiaTheme="minorEastAsia" w:cstheme="minorEastAsia"/>
                <w:color w:val="auto"/>
                <w:sz w:val="21"/>
                <w:szCs w:val="21"/>
                <w:highlight w:val="none"/>
                <w:lang w:eastAsia="zh-CN"/>
              </w:rPr>
              <w:t>液相色谱串联质谱联用仪、三重四极杆气相色谱-质谱联用仪、原子吸收分光光度计和原子荧光分光光度计或电感耦合等离子体质谱仪、生物安全柜，</w:t>
            </w:r>
            <w:r>
              <w:rPr>
                <w:rFonts w:hint="eastAsia" w:asciiTheme="minorEastAsia" w:hAnsiTheme="minorEastAsia" w:eastAsiaTheme="minorEastAsia" w:cstheme="minorEastAsia"/>
                <w:color w:val="auto"/>
                <w:sz w:val="21"/>
                <w:szCs w:val="21"/>
                <w:highlight w:val="none"/>
              </w:rPr>
              <w:t>可</w:t>
            </w:r>
            <w:r>
              <w:rPr>
                <w:rFonts w:hint="eastAsia" w:asciiTheme="minorEastAsia" w:hAnsiTheme="minorEastAsia" w:eastAsiaTheme="minorEastAsia" w:cstheme="minorEastAsia"/>
                <w:color w:val="auto"/>
                <w:sz w:val="21"/>
                <w:szCs w:val="21"/>
                <w:highlight w:val="none"/>
                <w:lang w:val="en-US" w:eastAsia="zh-CN"/>
              </w:rPr>
              <w:t>加0.5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加满</w:t>
            </w: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分为止；未提供的不得分。</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适用于6分标</w:t>
            </w:r>
            <w:r>
              <w:rPr>
                <w:rFonts w:hint="eastAsia" w:asciiTheme="minorEastAsia" w:hAnsiTheme="minorEastAsia" w:eastAsiaTheme="minorEastAsia" w:cstheme="minorEastAsia"/>
                <w:b/>
                <w:bCs/>
                <w:color w:val="auto"/>
                <w:sz w:val="21"/>
                <w:szCs w:val="21"/>
                <w:highlight w:val="none"/>
                <w:lang w:eastAsia="zh-CN"/>
              </w:rPr>
              <w:t>）</w:t>
            </w:r>
          </w:p>
          <w:p w14:paraId="5A31400A">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jc w:val="both"/>
              <w:textAlignment w:val="auto"/>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说明：</w:t>
            </w:r>
            <w:r>
              <w:rPr>
                <w:rFonts w:hint="eastAsia" w:asciiTheme="minorEastAsia" w:hAnsiTheme="minorEastAsia" w:eastAsiaTheme="minorEastAsia" w:cstheme="minorEastAsia"/>
                <w:color w:val="auto"/>
                <w:sz w:val="21"/>
                <w:szCs w:val="21"/>
                <w:highlight w:val="none"/>
              </w:rPr>
              <w:t>提供设备清单</w:t>
            </w:r>
            <w:r>
              <w:rPr>
                <w:rFonts w:hint="eastAsia" w:asciiTheme="minorEastAsia" w:hAnsiTheme="minorEastAsia" w:eastAsiaTheme="minorEastAsia" w:cstheme="minorEastAsia"/>
                <w:color w:val="auto"/>
                <w:sz w:val="21"/>
                <w:szCs w:val="21"/>
                <w:highlight w:val="none"/>
                <w:lang w:val="en-US" w:eastAsia="zh-CN"/>
              </w:rPr>
              <w:t>一览表（含仪器名称、规格型号、厂家、功能用途等信息）</w:t>
            </w:r>
            <w:r>
              <w:rPr>
                <w:rFonts w:hint="eastAsia" w:asciiTheme="minorEastAsia" w:hAnsiTheme="minorEastAsia" w:eastAsiaTheme="minorEastAsia" w:cstheme="minorEastAsia"/>
                <w:color w:val="auto"/>
                <w:sz w:val="21"/>
                <w:szCs w:val="21"/>
                <w:highlight w:val="none"/>
              </w:rPr>
              <w:t>及相应设备的检定证书</w:t>
            </w:r>
            <w:r>
              <w:rPr>
                <w:rFonts w:hint="eastAsia" w:asciiTheme="minorEastAsia" w:hAnsiTheme="minorEastAsia" w:eastAsiaTheme="minorEastAsia" w:cstheme="minorEastAsia"/>
                <w:color w:val="auto"/>
                <w:sz w:val="21"/>
                <w:szCs w:val="21"/>
                <w:highlight w:val="none"/>
                <w:lang w:val="en-US" w:eastAsia="zh-CN"/>
              </w:rPr>
              <w:t>复印件</w:t>
            </w:r>
            <w:r>
              <w:rPr>
                <w:rFonts w:hint="eastAsia" w:asciiTheme="minorEastAsia" w:hAnsiTheme="minorEastAsia" w:eastAsiaTheme="minorEastAsia" w:cstheme="minorEastAsia"/>
                <w:color w:val="auto"/>
                <w:sz w:val="21"/>
                <w:szCs w:val="21"/>
                <w:highlight w:val="none"/>
              </w:rPr>
              <w:t>或校准证书</w:t>
            </w:r>
            <w:r>
              <w:rPr>
                <w:rFonts w:hint="eastAsia" w:asciiTheme="minorEastAsia" w:hAnsiTheme="minorEastAsia" w:eastAsiaTheme="minorEastAsia" w:cstheme="minorEastAsia"/>
                <w:color w:val="auto"/>
                <w:sz w:val="21"/>
                <w:szCs w:val="21"/>
                <w:highlight w:val="none"/>
                <w:lang w:val="en-US" w:eastAsia="zh-CN"/>
              </w:rPr>
              <w:t>复印件</w:t>
            </w:r>
            <w:r>
              <w:rPr>
                <w:rFonts w:hint="eastAsia" w:asciiTheme="minorEastAsia" w:hAnsiTheme="minorEastAsia" w:eastAsiaTheme="minorEastAsia" w:cstheme="minorEastAsia"/>
                <w:color w:val="auto"/>
                <w:sz w:val="21"/>
                <w:szCs w:val="21"/>
                <w:highlight w:val="none"/>
              </w:rPr>
              <w:t>，及购置发票复印件或其他能够证明是投标人可使用的设备的证明材料。未达到上述要求或未提供有效证明文件的不得分。</w:t>
            </w:r>
          </w:p>
        </w:tc>
      </w:tr>
      <w:tr w14:paraId="6A07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07" w:type="dxa"/>
            <w:gridSpan w:val="3"/>
            <w:noWrap w:val="0"/>
            <w:vAlign w:val="center"/>
          </w:tcPr>
          <w:p w14:paraId="473B282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（三）商务分（满分5分）</w:t>
            </w:r>
          </w:p>
        </w:tc>
      </w:tr>
      <w:tr w14:paraId="4DDE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09BD9F03">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bookmarkStart w:id="179" w:name="_Toc9520"/>
            <w:r>
              <w:rPr>
                <w:rFonts w:hint="eastAsia" w:asciiTheme="minorEastAsia" w:hAnsiTheme="minorEastAsia" w:eastAsiaTheme="minorEastAsia" w:cstheme="minorEastAsia"/>
                <w:b/>
                <w:bCs w:val="0"/>
                <w:color w:val="auto"/>
                <w:kern w:val="0"/>
                <w:sz w:val="21"/>
                <w:szCs w:val="21"/>
                <w:highlight w:val="none"/>
                <w:lang w:val="en-US" w:eastAsia="zh-CN"/>
              </w:rPr>
              <w:t>业绩分</w:t>
            </w:r>
          </w:p>
        </w:tc>
        <w:tc>
          <w:tcPr>
            <w:tcW w:w="653" w:type="dxa"/>
            <w:noWrap w:val="0"/>
            <w:vAlign w:val="center"/>
          </w:tcPr>
          <w:p w14:paraId="55AA50D1">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val="0"/>
                <w:color w:val="auto"/>
                <w:kern w:val="0"/>
                <w:sz w:val="21"/>
                <w:szCs w:val="21"/>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val="en-US" w:eastAsia="zh-CN"/>
              </w:rPr>
              <w:t>5分</w:t>
            </w:r>
          </w:p>
        </w:tc>
        <w:tc>
          <w:tcPr>
            <w:tcW w:w="7408" w:type="dxa"/>
            <w:noWrap w:val="0"/>
            <w:vAlign w:val="center"/>
          </w:tcPr>
          <w:p w14:paraId="57FFF869">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提供 2023年1月1日以来</w:t>
            </w:r>
            <w:r>
              <w:rPr>
                <w:rFonts w:hint="eastAsia" w:asciiTheme="minorEastAsia" w:hAnsiTheme="minorEastAsia" w:eastAsiaTheme="minorEastAsia" w:cstheme="minorEastAsia"/>
                <w:color w:val="auto"/>
                <w:spacing w:val="6"/>
                <w:sz w:val="21"/>
                <w:szCs w:val="21"/>
                <w:highlight w:val="none"/>
              </w:rPr>
              <w:t>承担过</w:t>
            </w:r>
            <w:r>
              <w:rPr>
                <w:rFonts w:hint="eastAsia" w:asciiTheme="minorEastAsia" w:hAnsiTheme="minorEastAsia" w:eastAsiaTheme="minorEastAsia" w:cstheme="minorEastAsia"/>
                <w:color w:val="auto"/>
                <w:spacing w:val="6"/>
                <w:sz w:val="21"/>
                <w:szCs w:val="21"/>
                <w:highlight w:val="none"/>
                <w:lang w:val="en-US" w:eastAsia="zh-CN"/>
              </w:rPr>
              <w:t>农产品质量安全</w:t>
            </w:r>
            <w:r>
              <w:rPr>
                <w:rFonts w:hint="eastAsia" w:asciiTheme="minorEastAsia" w:hAnsiTheme="minorEastAsia" w:eastAsiaTheme="minorEastAsia" w:cstheme="minorEastAsia"/>
                <w:color w:val="auto"/>
                <w:spacing w:val="6"/>
                <w:sz w:val="21"/>
                <w:szCs w:val="21"/>
                <w:highlight w:val="none"/>
              </w:rPr>
              <w:t>相关检测任务的</w:t>
            </w:r>
            <w:r>
              <w:rPr>
                <w:rFonts w:hint="eastAsia" w:asciiTheme="minorEastAsia" w:hAnsiTheme="minorEastAsia" w:eastAsiaTheme="minorEastAsia" w:cstheme="minorEastAsia"/>
                <w:bCs/>
                <w:color w:val="auto"/>
                <w:kern w:val="0"/>
                <w:sz w:val="21"/>
                <w:szCs w:val="21"/>
                <w:highlight w:val="none"/>
                <w:lang w:val="en-US" w:eastAsia="zh-CN"/>
              </w:rPr>
              <w:t>（提供合同复印件（含合同金额（检测委托书）、甲乙双方名称及盖章页），并加盖公章）的，提供1项得2.5分，满分5分；无符合要求业绩的得 0 分。</w:t>
            </w:r>
          </w:p>
          <w:p w14:paraId="55E527EE">
            <w:pPr>
              <w:keepNext w:val="0"/>
              <w:keepLines w:val="0"/>
              <w:pageBreakBefore w:val="0"/>
              <w:widowControl/>
              <w:kinsoku/>
              <w:wordWrap/>
              <w:overflowPunct/>
              <w:topLinePunct w:val="0"/>
              <w:autoSpaceDE/>
              <w:autoSpaceDN/>
              <w:bidi w:val="0"/>
              <w:adjustRightInd w:val="0"/>
              <w:snapToGrid w:val="0"/>
              <w:spacing w:line="440" w:lineRule="exact"/>
              <w:ind w:firstLine="378" w:firstLineChars="180"/>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注：业绩证明材料不完整、时间不符合要求的，不计入有效业绩。</w:t>
            </w:r>
          </w:p>
        </w:tc>
      </w:tr>
      <w:tr w14:paraId="471A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07" w:type="dxa"/>
            <w:gridSpan w:val="3"/>
            <w:noWrap w:val="0"/>
            <w:vAlign w:val="center"/>
          </w:tcPr>
          <w:p w14:paraId="03254C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lang w:val="en-US" w:eastAsia="zh-CN"/>
              </w:rPr>
              <w:t>总得分=（一）+（二）+</w:t>
            </w:r>
            <w:bookmarkEnd w:id="179"/>
            <w:r>
              <w:rPr>
                <w:rFonts w:hint="eastAsia" w:asciiTheme="minorEastAsia" w:hAnsiTheme="minorEastAsia" w:eastAsiaTheme="minorEastAsia" w:cstheme="minorEastAsia"/>
                <w:b/>
                <w:bCs w:val="0"/>
                <w:color w:val="auto"/>
                <w:kern w:val="0"/>
                <w:sz w:val="21"/>
                <w:szCs w:val="21"/>
                <w:highlight w:val="none"/>
                <w:lang w:val="en-US" w:eastAsia="zh-CN"/>
              </w:rPr>
              <w:t>（三）</w:t>
            </w:r>
          </w:p>
        </w:tc>
      </w:tr>
    </w:tbl>
    <w:p w14:paraId="3C92A13E">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80" w:name="_Toc4130"/>
      <w:bookmarkStart w:id="181" w:name="_Toc13030"/>
    </w:p>
    <w:p w14:paraId="059DF35C">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p>
    <w:p w14:paraId="7C492007">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0"/>
      <w:bookmarkEnd w:id="181"/>
    </w:p>
    <w:p w14:paraId="02337AF9">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577668F7">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2AFF2A66">
      <w:pPr>
        <w:pStyle w:val="20"/>
        <w:pageBreakBefore w:val="0"/>
        <w:kinsoku/>
        <w:wordWrap/>
        <w:overflowPunct/>
        <w:topLinePunct w:val="0"/>
        <w:autoSpaceDE/>
        <w:autoSpaceDN/>
        <w:bidi w:val="0"/>
        <w:spacing w:line="400" w:lineRule="exact"/>
        <w:ind w:firstLine="420" w:firstLineChars="200"/>
        <w:contextualSpacing/>
        <w:textAlignment w:val="auto"/>
        <w:rPr>
          <w:rFonts w:hint="default" w:eastAsia="宋体"/>
          <w:color w:val="auto"/>
          <w:highlight w:val="none"/>
          <w:lang w:val="en-US" w:eastAsia="zh-CN"/>
        </w:rPr>
      </w:pPr>
      <w:r>
        <w:rPr>
          <w:rFonts w:hint="eastAsia" w:hAnsi="宋体" w:cs="宋体"/>
          <w:color w:val="auto"/>
          <w:highlight w:val="none"/>
          <w:lang w:val="en-US" w:eastAsia="zh-CN"/>
        </w:rPr>
        <w:t>3.</w:t>
      </w:r>
      <w:r>
        <w:rPr>
          <w:rFonts w:hint="eastAsia" w:ascii="宋体" w:hAnsi="宋体" w:cs="宋体"/>
          <w:color w:val="auto"/>
          <w:szCs w:val="21"/>
          <w:highlight w:val="none"/>
          <w:lang w:val="en-US" w:eastAsia="zh-CN"/>
        </w:rPr>
        <w:t>投标人可对一个或多个分标进行投标，但最多只能中选一个分标。评标委员会按标段1、标段2、标段3…… 依次推荐中标候选人；若投标人已被推荐为某一标段第一中标候选人，在后续标段评审中不再被推荐为中标候选人。</w:t>
      </w:r>
    </w:p>
    <w:p w14:paraId="4C94ACF9">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59E17C6A">
      <w:pPr>
        <w:pStyle w:val="3"/>
        <w:jc w:val="center"/>
        <w:rPr>
          <w:rFonts w:hint="eastAsia" w:ascii="宋体" w:hAnsi="宋体" w:cs="宋体"/>
          <w:color w:val="auto"/>
          <w:highlight w:val="none"/>
        </w:rPr>
      </w:pPr>
      <w:bookmarkStart w:id="182" w:name="_Toc5182"/>
      <w:bookmarkStart w:id="183" w:name="_Toc25693"/>
      <w:bookmarkStart w:id="184" w:name="_Toc22428"/>
      <w:r>
        <w:rPr>
          <w:rFonts w:hint="eastAsia" w:ascii="宋体" w:hAnsi="宋体" w:cs="宋体"/>
          <w:color w:val="auto"/>
          <w:highlight w:val="none"/>
        </w:rPr>
        <w:t>第五章  拟签订的合同文本</w:t>
      </w:r>
      <w:bookmarkEnd w:id="182"/>
      <w:bookmarkEnd w:id="183"/>
      <w:bookmarkEnd w:id="184"/>
    </w:p>
    <w:p w14:paraId="036CBE36">
      <w:pPr>
        <w:spacing w:line="400" w:lineRule="exact"/>
        <w:jc w:val="center"/>
        <w:rPr>
          <w:rFonts w:hint="eastAsia" w:ascii="宋体" w:hAnsi="宋体" w:eastAsia="宋体" w:cs="宋体"/>
          <w:b/>
          <w:bCs/>
          <w:color w:val="auto"/>
          <w:sz w:val="24"/>
          <w:szCs w:val="24"/>
          <w:highlight w:val="none"/>
        </w:rPr>
      </w:pPr>
    </w:p>
    <w:p w14:paraId="60D074E7">
      <w:pPr>
        <w:spacing w:line="4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广西壮族自治区政府采购项目合同</w:t>
      </w:r>
    </w:p>
    <w:p w14:paraId="44E41A90">
      <w:pPr>
        <w:spacing w:line="400" w:lineRule="exact"/>
        <w:jc w:val="center"/>
        <w:rPr>
          <w:rFonts w:hint="eastAsia" w:ascii="宋体" w:hAnsi="宋体" w:eastAsia="宋体" w:cs="宋体"/>
          <w:b/>
          <w:bCs/>
          <w:color w:val="auto"/>
          <w:sz w:val="24"/>
          <w:szCs w:val="24"/>
          <w:highlight w:val="none"/>
        </w:rPr>
      </w:pPr>
    </w:p>
    <w:p w14:paraId="4C047CB2">
      <w:pPr>
        <w:spacing w:line="400" w:lineRule="exact"/>
        <w:ind w:firstLine="1913" w:firstLineChars="794"/>
        <w:rPr>
          <w:rFonts w:hint="eastAsia" w:ascii="宋体" w:hAnsi="宋体" w:eastAsia="宋体" w:cs="宋体"/>
          <w:b/>
          <w:bCs/>
          <w:color w:val="auto"/>
          <w:sz w:val="24"/>
          <w:szCs w:val="24"/>
          <w:highlight w:val="none"/>
        </w:rPr>
      </w:pPr>
    </w:p>
    <w:p w14:paraId="3C7BEB40">
      <w:pPr>
        <w:tabs>
          <w:tab w:val="left" w:pos="7200"/>
        </w:tabs>
        <w:spacing w:line="400" w:lineRule="exact"/>
        <w:ind w:left="1843" w:leftChars="304" w:hanging="1205" w:hangingChars="5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 xml:space="preserve">     </w:t>
      </w:r>
      <w:r>
        <w:rPr>
          <w:rFonts w:hint="eastAsia" w:ascii="宋体" w:hAnsi="宋体" w:eastAsia="宋体" w:cs="宋体"/>
          <w:b/>
          <w:bCs w:val="0"/>
          <w:color w:val="auto"/>
          <w:sz w:val="24"/>
          <w:szCs w:val="24"/>
          <w:highlight w:val="none"/>
          <w:lang w:val="en-US" w:eastAsia="zh-CN"/>
        </w:rPr>
        <w:t xml:space="preserve">        </w:t>
      </w:r>
    </w:p>
    <w:p w14:paraId="3AFD0319">
      <w:pPr>
        <w:tabs>
          <w:tab w:val="left" w:pos="7200"/>
        </w:tabs>
        <w:spacing w:line="400" w:lineRule="exact"/>
        <w:ind w:left="1843" w:leftChars="304" w:hanging="1205" w:hangingChars="500"/>
        <w:rPr>
          <w:rFonts w:hint="eastAsia" w:ascii="宋体" w:hAnsi="宋体" w:eastAsia="宋体" w:cs="宋体"/>
          <w:b/>
          <w:bCs w:val="0"/>
          <w:color w:val="auto"/>
          <w:sz w:val="24"/>
          <w:szCs w:val="24"/>
          <w:highlight w:val="none"/>
          <w:lang w:val="en-US" w:eastAsia="zh-CN"/>
        </w:rPr>
      </w:pPr>
    </w:p>
    <w:p w14:paraId="68C045F3">
      <w:pPr>
        <w:tabs>
          <w:tab w:val="left" w:pos="7200"/>
        </w:tabs>
        <w:spacing w:line="400" w:lineRule="exact"/>
        <w:ind w:left="1896" w:leftChars="903" w:firstLine="0" w:firstLineChars="0"/>
        <w:rPr>
          <w:rFonts w:hint="default" w:ascii="宋体" w:hAnsi="宋体" w:eastAsia="宋体" w:cs="宋体"/>
          <w:b/>
          <w:bCs w:val="0"/>
          <w:color w:val="auto"/>
          <w:sz w:val="24"/>
          <w:szCs w:val="24"/>
          <w:highlight w:val="none"/>
          <w:u w:val="single"/>
          <w:lang w:val="en-US" w:eastAsia="zh-CN"/>
        </w:rPr>
      </w:pPr>
      <w:r>
        <w:rPr>
          <w:rFonts w:hint="eastAsia" w:ascii="宋体" w:hAnsi="宋体" w:eastAsia="宋体" w:cs="宋体"/>
          <w:b/>
          <w:bCs w:val="0"/>
          <w:color w:val="auto"/>
          <w:spacing w:val="7"/>
          <w:kern w:val="0"/>
          <w:sz w:val="24"/>
          <w:szCs w:val="24"/>
          <w:highlight w:val="none"/>
          <w:fitText w:val="1260" w:id="943402656"/>
        </w:rPr>
        <w:t>项目名称</w:t>
      </w:r>
      <w:r>
        <w:rPr>
          <w:rFonts w:hint="eastAsia" w:ascii="宋体" w:hAnsi="宋体" w:eastAsia="宋体" w:cs="宋体"/>
          <w:b/>
          <w:bCs w:val="0"/>
          <w:color w:val="auto"/>
          <w:spacing w:val="2"/>
          <w:kern w:val="0"/>
          <w:sz w:val="24"/>
          <w:szCs w:val="24"/>
          <w:highlight w:val="none"/>
          <w:u w:val="none"/>
          <w:fitText w:val="1260" w:id="943402656"/>
        </w:rPr>
        <w:t>：</w:t>
      </w:r>
      <w:r>
        <w:rPr>
          <w:rFonts w:hint="eastAsia" w:ascii="宋体" w:hAnsi="宋体" w:cs="宋体"/>
          <w:b/>
          <w:bCs w:val="0"/>
          <w:color w:val="auto"/>
          <w:sz w:val="24"/>
          <w:szCs w:val="24"/>
          <w:highlight w:val="none"/>
          <w:u w:val="single"/>
          <w:lang w:val="en-US" w:eastAsia="zh-CN"/>
        </w:rPr>
        <w:t xml:space="preserve">                      </w:t>
      </w:r>
    </w:p>
    <w:p w14:paraId="0DD853E9">
      <w:pPr>
        <w:spacing w:line="400" w:lineRule="exact"/>
        <w:ind w:left="1896" w:leftChars="903" w:firstLine="0" w:firstLineChars="0"/>
        <w:rPr>
          <w:rFonts w:hint="eastAsia" w:ascii="宋体" w:hAnsi="宋体" w:eastAsia="宋体" w:cs="宋体"/>
          <w:b/>
          <w:bCs w:val="0"/>
          <w:color w:val="auto"/>
          <w:sz w:val="24"/>
          <w:szCs w:val="24"/>
          <w:highlight w:val="none"/>
        </w:rPr>
      </w:pPr>
    </w:p>
    <w:p w14:paraId="6DDE7DFD">
      <w:pPr>
        <w:pStyle w:val="25"/>
        <w:rPr>
          <w:rFonts w:hint="eastAsia"/>
          <w:color w:val="auto"/>
          <w:sz w:val="24"/>
          <w:szCs w:val="24"/>
          <w:highlight w:val="none"/>
        </w:rPr>
      </w:pPr>
    </w:p>
    <w:p w14:paraId="1BFDA3B4">
      <w:pPr>
        <w:spacing w:line="400" w:lineRule="exact"/>
        <w:ind w:left="1896" w:leftChars="903" w:firstLine="0" w:firstLineChars="0"/>
        <w:rPr>
          <w:rFonts w:hint="eastAsia" w:ascii="宋体" w:hAnsi="宋体" w:cs="宋体"/>
          <w:b/>
          <w:bCs w:val="0"/>
          <w:color w:val="auto"/>
          <w:sz w:val="24"/>
          <w:szCs w:val="24"/>
          <w:highlight w:val="none"/>
          <w:u w:val="single"/>
          <w:lang w:val="en-US" w:eastAsia="zh-CN"/>
        </w:rPr>
      </w:pPr>
      <w:r>
        <w:rPr>
          <w:rFonts w:hint="eastAsia" w:ascii="宋体" w:hAnsi="宋体" w:eastAsia="宋体" w:cs="宋体"/>
          <w:b/>
          <w:bCs w:val="0"/>
          <w:color w:val="auto"/>
          <w:spacing w:val="7"/>
          <w:kern w:val="0"/>
          <w:sz w:val="24"/>
          <w:szCs w:val="24"/>
          <w:highlight w:val="none"/>
          <w:fitText w:val="1260" w:id="2109236552"/>
        </w:rPr>
        <w:t>计划编号</w:t>
      </w:r>
      <w:r>
        <w:rPr>
          <w:rFonts w:hint="eastAsia" w:ascii="宋体" w:hAnsi="宋体" w:eastAsia="宋体" w:cs="宋体"/>
          <w:b/>
          <w:bCs w:val="0"/>
          <w:color w:val="auto"/>
          <w:spacing w:val="2"/>
          <w:kern w:val="0"/>
          <w:sz w:val="24"/>
          <w:szCs w:val="24"/>
          <w:highlight w:val="none"/>
          <w:fitText w:val="1260" w:id="2109236552"/>
        </w:rPr>
        <w:t>：</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cs="宋体"/>
          <w:b/>
          <w:bCs w:val="0"/>
          <w:color w:val="auto"/>
          <w:sz w:val="24"/>
          <w:szCs w:val="24"/>
          <w:highlight w:val="none"/>
          <w:u w:val="single"/>
          <w:lang w:val="en-US" w:eastAsia="zh-CN"/>
        </w:rPr>
        <w:t xml:space="preserve">                     </w:t>
      </w:r>
    </w:p>
    <w:p w14:paraId="4243E4DF">
      <w:pPr>
        <w:pStyle w:val="25"/>
        <w:rPr>
          <w:rFonts w:hint="default"/>
          <w:color w:val="auto"/>
          <w:highlight w:val="none"/>
          <w:lang w:val="en-US" w:eastAsia="zh-CN"/>
        </w:rPr>
      </w:pPr>
    </w:p>
    <w:p w14:paraId="7485F930">
      <w:pPr>
        <w:pStyle w:val="25"/>
        <w:ind w:leftChars="900"/>
        <w:rPr>
          <w:rFonts w:hint="eastAsia"/>
          <w:color w:val="auto"/>
          <w:sz w:val="24"/>
          <w:szCs w:val="24"/>
          <w:highlight w:val="none"/>
          <w:lang w:val="en-US" w:eastAsia="zh-CN"/>
        </w:rPr>
      </w:pPr>
    </w:p>
    <w:p w14:paraId="7D2D10B6">
      <w:pPr>
        <w:pStyle w:val="25"/>
        <w:ind w:leftChars="900"/>
        <w:rPr>
          <w:rFonts w:hint="default"/>
          <w:color w:val="auto"/>
          <w:sz w:val="24"/>
          <w:szCs w:val="24"/>
          <w:highlight w:val="none"/>
          <w:lang w:val="en-US" w:eastAsia="zh-CN"/>
        </w:rPr>
      </w:pPr>
      <w:r>
        <w:rPr>
          <w:rFonts w:hint="eastAsia"/>
          <w:color w:val="auto"/>
          <w:sz w:val="24"/>
          <w:szCs w:val="24"/>
          <w:highlight w:val="none"/>
          <w:lang w:val="en-US" w:eastAsia="zh-CN"/>
        </w:rPr>
        <w:t>分     标：</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cs="宋体"/>
          <w:b/>
          <w:bCs w:val="0"/>
          <w:color w:val="auto"/>
          <w:sz w:val="24"/>
          <w:szCs w:val="24"/>
          <w:highlight w:val="none"/>
          <w:u w:val="single"/>
          <w:lang w:val="en-US" w:eastAsia="zh-CN"/>
        </w:rPr>
        <w:t xml:space="preserve">                     </w:t>
      </w:r>
    </w:p>
    <w:p w14:paraId="75439781">
      <w:pPr>
        <w:tabs>
          <w:tab w:val="left" w:pos="7200"/>
        </w:tabs>
        <w:spacing w:line="400" w:lineRule="exact"/>
        <w:ind w:left="1896" w:leftChars="903" w:firstLine="0" w:firstLineChars="0"/>
        <w:rPr>
          <w:rFonts w:hint="eastAsia" w:ascii="宋体" w:hAnsi="宋体" w:eastAsia="宋体" w:cs="宋体"/>
          <w:b/>
          <w:bCs w:val="0"/>
          <w:color w:val="auto"/>
          <w:spacing w:val="34"/>
          <w:kern w:val="0"/>
          <w:sz w:val="24"/>
          <w:szCs w:val="24"/>
          <w:highlight w:val="none"/>
          <w:fitText w:val="1260" w:id="1723538960"/>
        </w:rPr>
      </w:pPr>
    </w:p>
    <w:p w14:paraId="18BADE6F">
      <w:pPr>
        <w:tabs>
          <w:tab w:val="left" w:pos="7200"/>
        </w:tabs>
        <w:spacing w:line="400" w:lineRule="exact"/>
        <w:ind w:left="1896" w:leftChars="903" w:firstLine="0" w:firstLineChars="0"/>
        <w:rPr>
          <w:rFonts w:hint="eastAsia" w:ascii="宋体" w:hAnsi="宋体" w:eastAsia="宋体" w:cs="宋体"/>
          <w:b/>
          <w:bCs w:val="0"/>
          <w:color w:val="auto"/>
          <w:sz w:val="24"/>
          <w:szCs w:val="24"/>
          <w:highlight w:val="none"/>
          <w:u w:val="single"/>
          <w:lang w:val="en-US" w:eastAsia="zh-CN"/>
        </w:rPr>
      </w:pPr>
      <w:r>
        <w:rPr>
          <w:rFonts w:hint="eastAsia" w:ascii="宋体" w:hAnsi="宋体" w:eastAsia="宋体" w:cs="宋体"/>
          <w:b/>
          <w:bCs w:val="0"/>
          <w:color w:val="auto"/>
          <w:spacing w:val="50"/>
          <w:kern w:val="0"/>
          <w:sz w:val="24"/>
          <w:szCs w:val="24"/>
          <w:highlight w:val="none"/>
          <w:fitText w:val="1260" w:id="1723538960"/>
        </w:rPr>
        <w:t>采购人</w:t>
      </w:r>
      <w:r>
        <w:rPr>
          <w:rFonts w:hint="eastAsia" w:ascii="宋体" w:hAnsi="宋体" w:eastAsia="宋体" w:cs="宋体"/>
          <w:b/>
          <w:bCs w:val="0"/>
          <w:color w:val="auto"/>
          <w:spacing w:val="0"/>
          <w:kern w:val="0"/>
          <w:sz w:val="24"/>
          <w:szCs w:val="24"/>
          <w:highlight w:val="none"/>
          <w:fitText w:val="1260" w:id="1723538960"/>
        </w:rPr>
        <w:t>：</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cs="宋体"/>
          <w:b/>
          <w:bCs w:val="0"/>
          <w:color w:val="auto"/>
          <w:sz w:val="24"/>
          <w:szCs w:val="24"/>
          <w:highlight w:val="none"/>
          <w:u w:val="single"/>
          <w:lang w:val="en-US" w:eastAsia="zh-CN"/>
        </w:rPr>
        <w:t>广西壮族自治区农业农村厅</w:t>
      </w:r>
    </w:p>
    <w:p w14:paraId="79BBF5B6">
      <w:pPr>
        <w:tabs>
          <w:tab w:val="left" w:pos="7200"/>
        </w:tabs>
        <w:spacing w:line="400" w:lineRule="exact"/>
        <w:ind w:left="1896" w:leftChars="903" w:firstLine="0" w:firstLineChars="0"/>
        <w:rPr>
          <w:rFonts w:hint="eastAsia" w:ascii="宋体" w:hAnsi="宋体" w:eastAsia="宋体" w:cs="宋体"/>
          <w:b/>
          <w:bCs w:val="0"/>
          <w:color w:val="auto"/>
          <w:sz w:val="24"/>
          <w:szCs w:val="24"/>
          <w:highlight w:val="none"/>
          <w:u w:val="single"/>
          <w:lang w:val="en-US" w:eastAsia="zh-CN"/>
        </w:rPr>
      </w:pPr>
    </w:p>
    <w:p w14:paraId="6A0AD7BA">
      <w:pPr>
        <w:pStyle w:val="25"/>
        <w:rPr>
          <w:rFonts w:hint="eastAsia"/>
          <w:color w:val="auto"/>
          <w:sz w:val="24"/>
          <w:szCs w:val="24"/>
          <w:highlight w:val="none"/>
          <w:lang w:val="en-US" w:eastAsia="zh-CN"/>
        </w:rPr>
      </w:pPr>
    </w:p>
    <w:p w14:paraId="6DD6006C">
      <w:pPr>
        <w:tabs>
          <w:tab w:val="left" w:pos="7200"/>
        </w:tabs>
        <w:spacing w:line="400" w:lineRule="exact"/>
        <w:ind w:left="1896" w:leftChars="903" w:firstLine="0" w:firstLineChars="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pacing w:val="0"/>
          <w:w w:val="87"/>
          <w:kern w:val="0"/>
          <w:sz w:val="24"/>
          <w:szCs w:val="24"/>
          <w:highlight w:val="none"/>
          <w:fitText w:val="1260" w:id="1823153045"/>
        </w:rPr>
        <w:t>中标供应商</w:t>
      </w:r>
      <w:r>
        <w:rPr>
          <w:rFonts w:hint="eastAsia" w:ascii="宋体" w:hAnsi="宋体" w:eastAsia="宋体" w:cs="宋体"/>
          <w:b/>
          <w:bCs w:val="0"/>
          <w:color w:val="auto"/>
          <w:spacing w:val="-1"/>
          <w:w w:val="87"/>
          <w:kern w:val="0"/>
          <w:sz w:val="24"/>
          <w:szCs w:val="24"/>
          <w:highlight w:val="none"/>
          <w:fitText w:val="1260" w:id="1823153045"/>
        </w:rPr>
        <w:t>：</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rPr>
        <w:t xml:space="preserve"> </w:t>
      </w:r>
      <w:r>
        <w:rPr>
          <w:rFonts w:hint="eastAsia" w:ascii="宋体" w:hAnsi="宋体" w:cs="宋体"/>
          <w:b/>
          <w:bCs w:val="0"/>
          <w:color w:val="auto"/>
          <w:sz w:val="24"/>
          <w:szCs w:val="24"/>
          <w:highlight w:val="none"/>
          <w:u w:val="single"/>
          <w:lang w:val="en-US" w:eastAsia="zh-CN"/>
        </w:rPr>
        <w:t xml:space="preserve">                    </w:t>
      </w:r>
    </w:p>
    <w:p w14:paraId="0960B4DA">
      <w:pPr>
        <w:tabs>
          <w:tab w:val="left" w:pos="7380"/>
        </w:tabs>
        <w:spacing w:line="400" w:lineRule="exact"/>
        <w:rPr>
          <w:rFonts w:hint="eastAsia" w:ascii="宋体" w:hAnsi="宋体" w:eastAsia="宋体" w:cs="宋体"/>
          <w:b/>
          <w:bCs/>
          <w:color w:val="auto"/>
          <w:sz w:val="24"/>
          <w:szCs w:val="24"/>
          <w:highlight w:val="none"/>
        </w:rPr>
      </w:pPr>
    </w:p>
    <w:p w14:paraId="6D4A3D71">
      <w:pPr>
        <w:spacing w:line="400" w:lineRule="exact"/>
        <w:ind w:firstLine="960" w:firstLineChars="400"/>
        <w:rPr>
          <w:rFonts w:hint="eastAsia" w:ascii="宋体" w:hAnsi="宋体" w:eastAsia="宋体" w:cs="宋体"/>
          <w:color w:val="auto"/>
          <w:sz w:val="24"/>
          <w:szCs w:val="24"/>
          <w:highlight w:val="none"/>
        </w:rPr>
      </w:pPr>
    </w:p>
    <w:p w14:paraId="76C5A077">
      <w:pPr>
        <w:spacing w:line="400" w:lineRule="exact"/>
        <w:ind w:firstLine="2160" w:firstLineChars="900"/>
        <w:rPr>
          <w:rFonts w:hint="eastAsia" w:ascii="宋体" w:hAnsi="宋体" w:eastAsia="宋体" w:cs="宋体"/>
          <w:color w:val="auto"/>
          <w:sz w:val="24"/>
          <w:szCs w:val="24"/>
          <w:highlight w:val="none"/>
        </w:rPr>
      </w:pPr>
    </w:p>
    <w:p w14:paraId="561BA87C">
      <w:pPr>
        <w:spacing w:line="400" w:lineRule="exact"/>
        <w:ind w:firstLine="2160" w:firstLineChars="900"/>
        <w:rPr>
          <w:rFonts w:hint="eastAsia" w:ascii="宋体" w:hAnsi="宋体" w:eastAsia="宋体" w:cs="宋体"/>
          <w:color w:val="auto"/>
          <w:sz w:val="24"/>
          <w:szCs w:val="24"/>
          <w:highlight w:val="none"/>
        </w:rPr>
      </w:pPr>
    </w:p>
    <w:p w14:paraId="7E63193E">
      <w:pPr>
        <w:spacing w:line="400" w:lineRule="exact"/>
        <w:ind w:firstLine="2160" w:firstLineChars="900"/>
        <w:rPr>
          <w:rFonts w:hint="eastAsia" w:ascii="宋体" w:hAnsi="宋体" w:eastAsia="宋体" w:cs="宋体"/>
          <w:color w:val="auto"/>
          <w:sz w:val="24"/>
          <w:szCs w:val="24"/>
          <w:highlight w:val="none"/>
        </w:rPr>
      </w:pPr>
    </w:p>
    <w:p w14:paraId="6E7EC36A">
      <w:pPr>
        <w:spacing w:line="400" w:lineRule="exact"/>
        <w:ind w:firstLine="2160" w:firstLineChars="900"/>
        <w:rPr>
          <w:rFonts w:hint="eastAsia" w:ascii="宋体" w:hAnsi="宋体" w:eastAsia="宋体" w:cs="宋体"/>
          <w:color w:val="auto"/>
          <w:sz w:val="24"/>
          <w:szCs w:val="24"/>
          <w:highlight w:val="none"/>
        </w:rPr>
      </w:pPr>
    </w:p>
    <w:p w14:paraId="0B9EC5D1">
      <w:pPr>
        <w:spacing w:line="400" w:lineRule="exact"/>
        <w:ind w:firstLine="2160" w:firstLineChars="900"/>
        <w:rPr>
          <w:rFonts w:hint="eastAsia" w:ascii="宋体" w:hAnsi="宋体" w:eastAsia="宋体" w:cs="宋体"/>
          <w:color w:val="auto"/>
          <w:sz w:val="24"/>
          <w:szCs w:val="24"/>
          <w:highlight w:val="none"/>
        </w:rPr>
      </w:pPr>
    </w:p>
    <w:p w14:paraId="28BB2421">
      <w:pPr>
        <w:spacing w:line="400" w:lineRule="exact"/>
        <w:ind w:firstLine="2160" w:firstLineChars="900"/>
        <w:rPr>
          <w:rFonts w:hint="eastAsia" w:ascii="宋体" w:hAnsi="宋体" w:eastAsia="宋体" w:cs="宋体"/>
          <w:color w:val="auto"/>
          <w:sz w:val="24"/>
          <w:szCs w:val="24"/>
          <w:highlight w:val="none"/>
        </w:rPr>
      </w:pPr>
    </w:p>
    <w:p w14:paraId="3EDA291D">
      <w:pPr>
        <w:spacing w:line="400" w:lineRule="exact"/>
        <w:ind w:firstLine="2160" w:firstLineChars="9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0E21B5">
      <w:pPr>
        <w:spacing w:line="400" w:lineRule="exact"/>
        <w:ind w:firstLine="2160" w:firstLineChars="900"/>
        <w:rPr>
          <w:rFonts w:hint="eastAsia" w:ascii="宋体" w:hAnsi="宋体" w:eastAsia="宋体" w:cs="宋体"/>
          <w:bCs/>
          <w:color w:val="auto"/>
          <w:sz w:val="24"/>
          <w:szCs w:val="24"/>
          <w:highlight w:val="none"/>
        </w:rPr>
      </w:pPr>
    </w:p>
    <w:p w14:paraId="2E3AABE6">
      <w:pPr>
        <w:spacing w:line="400" w:lineRule="exact"/>
        <w:ind w:firstLine="2160" w:firstLineChars="9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合同编号：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p>
    <w:p w14:paraId="1649BCDC">
      <w:pPr>
        <w:spacing w:line="400" w:lineRule="exact"/>
        <w:jc w:val="center"/>
        <w:rPr>
          <w:rFonts w:hint="eastAsia" w:ascii="宋体" w:hAnsi="宋体" w:eastAsia="宋体" w:cs="宋体"/>
          <w:color w:val="auto"/>
          <w:kern w:val="0"/>
          <w:sz w:val="24"/>
          <w:szCs w:val="24"/>
          <w:highlight w:val="none"/>
        </w:rPr>
      </w:pPr>
    </w:p>
    <w:p w14:paraId="0D9D32D6">
      <w:pPr>
        <w:rPr>
          <w:rFonts w:hint="eastAsia" w:ascii="宋体" w:hAnsi="宋体" w:eastAsia="宋体" w:cs="宋体"/>
          <w:color w:val="auto"/>
          <w:kern w:val="0"/>
          <w:sz w:val="24"/>
          <w:szCs w:val="24"/>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p>
    <w:p w14:paraId="4BC06488">
      <w:pPr>
        <w:pStyle w:val="25"/>
        <w:rPr>
          <w:rFonts w:hint="eastAsia"/>
          <w:color w:val="auto"/>
          <w:highlight w:val="none"/>
        </w:rPr>
      </w:pPr>
    </w:p>
    <w:p w14:paraId="5DD1BE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kern w:val="0"/>
          <w:sz w:val="28"/>
          <w:szCs w:val="28"/>
          <w:highlight w:val="none"/>
        </w:rPr>
      </w:pPr>
      <w:r>
        <w:rPr>
          <w:rFonts w:hint="eastAsia" w:ascii="方正小标宋_GBK" w:hAnsi="方正小标宋_GBK" w:eastAsia="方正小标宋_GBK" w:cs="方正小标宋_GBK"/>
          <w:color w:val="auto"/>
          <w:kern w:val="0"/>
          <w:sz w:val="28"/>
          <w:szCs w:val="28"/>
          <w:highlight w:val="none"/>
        </w:rPr>
        <w:t>政府采购技术服务合同</w:t>
      </w:r>
    </w:p>
    <w:p w14:paraId="424121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4"/>
          <w:szCs w:val="24"/>
          <w:highlight w:val="none"/>
        </w:rPr>
      </w:pPr>
    </w:p>
    <w:p w14:paraId="5D037C0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color w:val="auto"/>
          <w:kern w:val="0"/>
          <w:sz w:val="24"/>
          <w:szCs w:val="24"/>
          <w:highlight w:val="none"/>
        </w:rPr>
        <w:t>采购计划号：</w:t>
      </w:r>
      <w:r>
        <w:rPr>
          <w:rFonts w:hint="eastAsia" w:ascii="宋体" w:hAnsi="宋体" w:cs="宋体"/>
          <w:b w:val="0"/>
          <w:bCs/>
          <w:color w:val="auto"/>
          <w:sz w:val="24"/>
          <w:szCs w:val="24"/>
          <w:highlight w:val="none"/>
          <w:u w:val="single"/>
          <w:lang w:val="en-US" w:eastAsia="zh-CN"/>
        </w:rPr>
        <w:t xml:space="preserve">                      </w:t>
      </w:r>
    </w:p>
    <w:p w14:paraId="60F8AA36">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b w:val="0"/>
          <w:bCs/>
          <w:color w:val="auto"/>
          <w:kern w:val="0"/>
          <w:sz w:val="24"/>
          <w:szCs w:val="24"/>
          <w:highlight w:val="none"/>
        </w:rPr>
        <w:t>项目名称：</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39095103">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项目编号：</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1D000E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分    标：</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17217E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签订地点：</w:t>
      </w:r>
      <w:r>
        <w:rPr>
          <w:rFonts w:hint="eastAsia" w:ascii="宋体" w:hAnsi="宋体" w:cs="宋体"/>
          <w:color w:val="auto"/>
          <w:kern w:val="0"/>
          <w:sz w:val="24"/>
          <w:szCs w:val="24"/>
          <w:highlight w:val="none"/>
          <w:u w:val="single"/>
          <w:lang w:eastAsia="zh-CN"/>
        </w:rPr>
        <w:t>广西壮族自治区农业农村厅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14:paraId="1D93401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0D418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w:t>
      </w:r>
      <w:r>
        <w:rPr>
          <w:rFonts w:hint="eastAsia" w:ascii="宋体" w:hAnsi="宋体" w:cs="宋体"/>
          <w:color w:val="auto"/>
          <w:kern w:val="0"/>
          <w:sz w:val="24"/>
          <w:szCs w:val="24"/>
          <w:highlight w:val="none"/>
          <w:u w:val="single"/>
          <w:lang w:eastAsia="zh-CN"/>
        </w:rPr>
        <w:t>广西壮族自治区农业农村厅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6E5708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住所地：</w:t>
      </w:r>
      <w:r>
        <w:rPr>
          <w:rFonts w:hint="eastAsia" w:ascii="宋体" w:hAnsi="宋体" w:cs="宋体"/>
          <w:color w:val="auto"/>
          <w:kern w:val="0"/>
          <w:sz w:val="24"/>
          <w:szCs w:val="24"/>
          <w:highlight w:val="none"/>
          <w:u w:val="single"/>
          <w:lang w:eastAsia="zh-CN"/>
        </w:rPr>
        <w:t>广西壮族自治区南宁市青秀区青山路8号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14:paraId="72A243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法定代表人：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4B5EA2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u w:val="single"/>
          <w:lang w:eastAsia="zh-CN"/>
        </w:rPr>
        <w:t>广西壮族自治区南宁市青秀区青山路8号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1840756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EA181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kern w:val="0"/>
          <w:sz w:val="24"/>
          <w:szCs w:val="24"/>
          <w:highlight w:val="none"/>
          <w:u w:val="single"/>
        </w:rPr>
      </w:pPr>
      <w:r>
        <w:rPr>
          <w:rFonts w:hint="eastAsia" w:ascii="宋体" w:hAnsi="宋体" w:eastAsia="宋体" w:cs="宋体"/>
          <w:color w:val="auto"/>
          <w:kern w:val="0"/>
          <w:sz w:val="24"/>
          <w:szCs w:val="24"/>
          <w:highlight w:val="none"/>
        </w:rPr>
        <w:t>乙方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中标人）</w:t>
      </w:r>
      <w:r>
        <w:rPr>
          <w:rFonts w:hint="eastAsia" w:ascii="宋体" w:hAnsi="宋体" w:eastAsia="宋体" w:cs="宋体"/>
          <w:color w:val="auto"/>
          <w:kern w:val="0"/>
          <w:sz w:val="24"/>
          <w:szCs w:val="24"/>
          <w:highlight w:val="none"/>
        </w:rPr>
        <w:t>：</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14:paraId="2C1D26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住所地：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2CC55C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法定代表人：</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p>
    <w:p w14:paraId="7186A1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通讯地址：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p>
    <w:p w14:paraId="29F0EBD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联系电话：</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p>
    <w:p w14:paraId="6120DEA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电子邮箱：</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p>
    <w:p w14:paraId="54210B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hAnsi="楷体" w:eastAsia="仿宋_GB2312"/>
          <w:color w:val="auto"/>
          <w:sz w:val="24"/>
          <w:szCs w:val="24"/>
          <w:highlight w:val="none"/>
        </w:rPr>
      </w:pPr>
    </w:p>
    <w:p w14:paraId="4D5A37DD">
      <w:pPr>
        <w:pStyle w:val="5"/>
        <w:bidi w:val="0"/>
        <w:jc w:val="center"/>
        <w:rPr>
          <w:rFonts w:hint="eastAsia"/>
          <w:color w:val="auto"/>
          <w:highlight w:val="none"/>
          <w:lang w:val="en-US" w:eastAsia="zh-CN"/>
        </w:rPr>
        <w:sectPr>
          <w:footerReference r:id="rId10" w:type="first"/>
          <w:footerReference r:id="rId9" w:type="default"/>
          <w:pgSz w:w="11906" w:h="16838"/>
          <w:pgMar w:top="1440" w:right="1757" w:bottom="1440" w:left="1803" w:header="850" w:footer="850" w:gutter="0"/>
          <w:pgNumType w:fmt="decimal"/>
          <w:cols w:space="720" w:num="1"/>
          <w:docGrid w:linePitch="312" w:charSpace="0"/>
        </w:sectPr>
      </w:pPr>
    </w:p>
    <w:p w14:paraId="3819D157">
      <w:pPr>
        <w:pStyle w:val="5"/>
        <w:bidi w:val="0"/>
        <w:jc w:val="center"/>
        <w:rPr>
          <w:rFonts w:hint="eastAsia"/>
          <w:color w:val="auto"/>
          <w:highlight w:val="none"/>
          <w:lang w:val="en-US" w:eastAsia="zh-CN"/>
        </w:rPr>
      </w:pPr>
      <w:r>
        <w:rPr>
          <w:rFonts w:hint="eastAsia"/>
          <w:color w:val="auto"/>
          <w:highlight w:val="none"/>
          <w:lang w:val="en-US" w:eastAsia="zh-CN"/>
        </w:rPr>
        <w:t>合同正文</w:t>
      </w:r>
    </w:p>
    <w:p w14:paraId="593AF55E">
      <w:pPr>
        <w:rPr>
          <w:rFonts w:hint="eastAsia"/>
          <w:color w:val="auto"/>
          <w:highlight w:val="none"/>
          <w:lang w:val="en-US" w:eastAsia="zh-CN"/>
        </w:rPr>
      </w:pPr>
    </w:p>
    <w:p w14:paraId="2F9EDB7E">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6A431D6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5FA53175">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1.服务一览表</w:t>
      </w:r>
      <w:r>
        <w:rPr>
          <w:rFonts w:hint="eastAsia" w:ascii="宋体" w:hAnsi="宋体" w:cs="宋体"/>
          <w:b w:val="0"/>
          <w:bCs w:val="0"/>
          <w:color w:val="auto"/>
          <w:sz w:val="21"/>
          <w:szCs w:val="21"/>
          <w:highlight w:val="none"/>
          <w:u w:val="none"/>
          <w:lang w:val="en-US" w:eastAsia="zh-CN"/>
        </w:rPr>
        <w:t>（分标：</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569"/>
        <w:gridCol w:w="2027"/>
        <w:gridCol w:w="911"/>
        <w:gridCol w:w="737"/>
        <w:gridCol w:w="1353"/>
        <w:gridCol w:w="1361"/>
      </w:tblGrid>
      <w:tr w14:paraId="7C1E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5" w:type="pct"/>
            <w:tcBorders>
              <w:top w:val="single" w:color="auto" w:sz="4" w:space="0"/>
              <w:left w:val="single" w:color="auto" w:sz="4" w:space="0"/>
              <w:bottom w:val="single" w:color="auto" w:sz="4" w:space="0"/>
              <w:right w:val="single" w:color="auto" w:sz="4" w:space="0"/>
            </w:tcBorders>
            <w:noWrap w:val="0"/>
            <w:vAlign w:val="center"/>
          </w:tcPr>
          <w:p w14:paraId="35F28107">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序号</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0F157FD0">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标的</w:t>
            </w:r>
            <w:r>
              <w:rPr>
                <w:rFonts w:hint="eastAsia" w:ascii="宋体" w:hAnsi="宋体" w:eastAsia="宋体" w:cs="宋体"/>
                <w:b/>
                <w:bCs/>
                <w:color w:val="auto"/>
                <w:sz w:val="21"/>
                <w:szCs w:val="21"/>
                <w:highlight w:val="none"/>
                <w:u w:val="none"/>
                <w:lang w:val="en-US" w:eastAsia="zh-CN"/>
              </w:rPr>
              <w:t>名称</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508F24FA">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服务内容</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0D3365AC">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数量</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1C68DB4C">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单位</w:t>
            </w:r>
          </w:p>
        </w:tc>
        <w:tc>
          <w:tcPr>
            <w:tcW w:w="795" w:type="pct"/>
            <w:tcBorders>
              <w:top w:val="single" w:color="auto" w:sz="4" w:space="0"/>
              <w:left w:val="single" w:color="auto" w:sz="4" w:space="0"/>
              <w:bottom w:val="single" w:color="auto" w:sz="4" w:space="0"/>
              <w:right w:val="single" w:color="auto" w:sz="4" w:space="0"/>
            </w:tcBorders>
            <w:noWrap w:val="0"/>
            <w:vAlign w:val="center"/>
          </w:tcPr>
          <w:p w14:paraId="21B5B854">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单  价</w:t>
            </w:r>
          </w:p>
          <w:p w14:paraId="4938BE92">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c>
          <w:tcPr>
            <w:tcW w:w="795" w:type="pct"/>
            <w:tcBorders>
              <w:top w:val="single" w:color="auto" w:sz="4" w:space="0"/>
              <w:left w:val="single" w:color="auto" w:sz="4" w:space="0"/>
              <w:bottom w:val="single" w:color="auto" w:sz="4" w:space="0"/>
              <w:right w:val="single" w:color="auto" w:sz="4" w:space="0"/>
            </w:tcBorders>
            <w:noWrap w:val="0"/>
            <w:vAlign w:val="center"/>
          </w:tcPr>
          <w:p w14:paraId="01FACA60">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总  价</w:t>
            </w:r>
          </w:p>
          <w:p w14:paraId="1FE2D54B">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（元）</w:t>
            </w:r>
          </w:p>
        </w:tc>
      </w:tr>
      <w:tr w14:paraId="4A5F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5" w:type="pct"/>
            <w:tcBorders>
              <w:top w:val="single" w:color="auto" w:sz="4" w:space="0"/>
              <w:left w:val="single" w:color="auto" w:sz="4" w:space="0"/>
              <w:bottom w:val="single" w:color="auto" w:sz="4" w:space="0"/>
              <w:right w:val="single" w:color="auto" w:sz="4" w:space="0"/>
            </w:tcBorders>
            <w:noWrap w:val="0"/>
            <w:vAlign w:val="center"/>
          </w:tcPr>
          <w:p w14:paraId="35166E16">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922" w:type="pct"/>
            <w:tcBorders>
              <w:top w:val="single" w:color="auto" w:sz="4" w:space="0"/>
              <w:left w:val="single" w:color="auto" w:sz="4" w:space="0"/>
              <w:bottom w:val="single" w:color="auto" w:sz="4" w:space="0"/>
              <w:right w:val="single" w:color="auto" w:sz="4" w:space="0"/>
            </w:tcBorders>
            <w:noWrap w:val="0"/>
            <w:vAlign w:val="center"/>
          </w:tcPr>
          <w:p w14:paraId="7612A924">
            <w:pPr>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p>
        </w:tc>
        <w:tc>
          <w:tcPr>
            <w:tcW w:w="1191" w:type="pct"/>
            <w:tcBorders>
              <w:top w:val="single" w:color="auto" w:sz="4" w:space="0"/>
              <w:left w:val="single" w:color="auto" w:sz="4" w:space="0"/>
              <w:bottom w:val="single" w:color="auto" w:sz="4" w:space="0"/>
              <w:right w:val="single" w:color="auto" w:sz="4" w:space="0"/>
            </w:tcBorders>
            <w:noWrap w:val="0"/>
            <w:vAlign w:val="center"/>
          </w:tcPr>
          <w:p w14:paraId="5B5F9728">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535" w:type="pct"/>
            <w:tcBorders>
              <w:top w:val="single" w:color="auto" w:sz="4" w:space="0"/>
              <w:left w:val="single" w:color="auto" w:sz="4" w:space="0"/>
              <w:bottom w:val="single" w:color="auto" w:sz="4" w:space="0"/>
              <w:right w:val="single" w:color="auto" w:sz="4" w:space="0"/>
            </w:tcBorders>
            <w:noWrap w:val="0"/>
            <w:vAlign w:val="center"/>
          </w:tcPr>
          <w:p w14:paraId="168C30FB">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49FC6766">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36963F71">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70D2A54F">
            <w:pPr>
              <w:keepNext w:val="0"/>
              <w:keepLines w:val="0"/>
              <w:pageBreakBefore w:val="0"/>
              <w:widowControl w:val="0"/>
              <w:kinsoku/>
              <w:wordWrap/>
              <w:overflowPunct/>
              <w:topLinePunct w:val="0"/>
              <w:autoSpaceDE/>
              <w:autoSpaceDN/>
              <w:bidi w:val="0"/>
              <w:adjustRightInd/>
              <w:snapToGrid/>
              <w:spacing w:beforeLines="0" w:afterLines="0" w:line="400" w:lineRule="exact"/>
              <w:ind w:left="0" w:leftChars="0" w:firstLine="0" w:firstLineChars="0"/>
              <w:jc w:val="both"/>
              <w:textAlignment w:val="auto"/>
              <w:rPr>
                <w:rFonts w:hint="eastAsia" w:ascii="宋体" w:hAnsi="宋体" w:eastAsia="宋体" w:cs="宋体"/>
                <w:color w:val="auto"/>
                <w:sz w:val="21"/>
                <w:szCs w:val="21"/>
                <w:highlight w:val="none"/>
                <w:u w:val="none"/>
                <w:lang w:val="en-US" w:eastAsia="zh-CN"/>
              </w:rPr>
            </w:pPr>
          </w:p>
        </w:tc>
      </w:tr>
      <w:tr w14:paraId="23A5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44E969F">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合同合计金额（人民币，大写）：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tc>
      </w:tr>
    </w:tbl>
    <w:p w14:paraId="0C807F70">
      <w:pPr>
        <w:keepNext w:val="0"/>
        <w:keepLines w:val="0"/>
        <w:pageBreakBefore w:val="0"/>
        <w:widowControl w:val="0"/>
        <w:kinsoku/>
        <w:wordWrap/>
        <w:overflowPunct/>
        <w:topLinePunct w:val="0"/>
        <w:autoSpaceDE/>
        <w:autoSpaceDN/>
        <w:bidi w:val="0"/>
        <w:adjustRightInd/>
        <w:snapToGrid/>
        <w:spacing w:before="0"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422525F2">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第二条　质量保证</w:t>
      </w:r>
    </w:p>
    <w:p w14:paraId="5EDE5B3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 乙方应建立和完善履行合同的内部质量保证体系，并提供相关内部规章制度给甲方，以便甲方进行监督检查；</w:t>
      </w:r>
    </w:p>
    <w:p w14:paraId="72216EE0">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 乙方应保证履行合同的人员数量和素质、软件和硬件设备的配置、场地、环境和设施等满足全面履行合同的要求，并应接受甲方的监督检查。</w:t>
      </w:r>
    </w:p>
    <w:p w14:paraId="1B64925C">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5C36BE5D">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第三条　权利保证</w:t>
      </w:r>
    </w:p>
    <w:p w14:paraId="6A253858">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1.甲方有权随时向乙方了解服务进度和对服务资金使用情况进行监督、检查，并要求乙方提供相关资料。</w:t>
      </w:r>
    </w:p>
    <w:p w14:paraId="1322C78B">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0CE4E1BF">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3.乙方应保证所提供服务在使用时不会侵犯任何第三方的专利权、商标权、工业设计权等知识产权及其他合法权利，且所有权、处分权等没有受到任何限制。</w:t>
      </w:r>
    </w:p>
    <w:p w14:paraId="7EAA1344">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4DECF3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243187F1">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第四条　交付和验收</w:t>
      </w:r>
    </w:p>
    <w:p w14:paraId="5CF6DA8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1.服务时间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签订合同之日起至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止</w:t>
      </w:r>
      <w:r>
        <w:rPr>
          <w:rFonts w:hint="eastAsia" w:ascii="宋体" w:hAnsi="宋体" w:eastAsia="宋体" w:cs="宋体"/>
          <w:color w:val="auto"/>
          <w:sz w:val="21"/>
          <w:szCs w:val="21"/>
          <w:highlight w:val="none"/>
          <w:u w:val="none"/>
        </w:rPr>
        <w:t>。</w:t>
      </w:r>
    </w:p>
    <w:p w14:paraId="73D62A2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指定地点</w:t>
      </w:r>
      <w:r>
        <w:rPr>
          <w:rFonts w:hint="eastAsia" w:ascii="宋体" w:hAnsi="宋体" w:eastAsia="宋体" w:cs="宋体"/>
          <w:color w:val="auto"/>
          <w:sz w:val="21"/>
          <w:szCs w:val="21"/>
          <w:highlight w:val="none"/>
        </w:rPr>
        <w:t>。</w:t>
      </w:r>
    </w:p>
    <w:p w14:paraId="16C257C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3.乙方应按合同、招标文件、投标文件及承诺向甲方提供相应的服务，并提供服务质量和服务内容的相关技术资料。</w:t>
      </w:r>
    </w:p>
    <w:p w14:paraId="63FAB4D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4.乙方提供不符合合同、招标文件、投标文件规定的服务成果，甲方有权拒绝接受。</w:t>
      </w:r>
    </w:p>
    <w:p w14:paraId="0817011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5.乙方在完成服务前应对服务作出全面检查和对验收文件进行整理，并列出清单，作为甲方服务验收的技术依据，清单应随提交的服务成果交给甲方。</w:t>
      </w:r>
    </w:p>
    <w:p w14:paraId="08C251C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6.乙方完成服务后应及时书面通知甲方进行验收，甲方应在收到通知后七个工作日内进行验收，逾期不开始验收的，乙方可视同验收合格。</w:t>
      </w:r>
    </w:p>
    <w:p w14:paraId="11836D51">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6C704D5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021F049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54623E9A">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第五条　售后服务、服务质量保证期及培训</w:t>
      </w:r>
    </w:p>
    <w:p w14:paraId="12ECC0E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1.乙方应按照国家有关法律法规、合同、招标文件、投标文件所附的《服务承诺》要求为甲方提供相应的服务。</w:t>
      </w:r>
    </w:p>
    <w:p w14:paraId="190D9D5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日，在质量保证期内因服务成果本身的技术问题，乙方应对服务出现的问题负责处理解决，并承担一切费用。</w:t>
      </w:r>
    </w:p>
    <w:p w14:paraId="5477F20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3.在质量保证期内发生技术服务问题，乙方应在接到甲方通知后24小时内到达甲方现场，在甲方指定的期限内解决问题。</w:t>
      </w:r>
    </w:p>
    <w:p w14:paraId="6491503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4.乙方负责甲方有关人员的培训。</w:t>
      </w:r>
    </w:p>
    <w:p w14:paraId="646F446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培训时间：</w:t>
      </w:r>
      <w:r>
        <w:rPr>
          <w:rFonts w:hint="eastAsia" w:ascii="宋体" w:hAnsi="宋体" w:eastAsia="宋体" w:cs="宋体"/>
          <w:color w:val="auto"/>
          <w:sz w:val="21"/>
          <w:szCs w:val="21"/>
          <w:highlight w:val="none"/>
          <w:u w:val="single"/>
        </w:rPr>
        <w:t>甲方另行指定时间。</w:t>
      </w:r>
    </w:p>
    <w:p w14:paraId="293783A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广西区内（甲方指定地点）。</w:t>
      </w:r>
    </w:p>
    <w:p w14:paraId="3AC2AD7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第六条　付款方式</w:t>
      </w:r>
    </w:p>
    <w:p w14:paraId="7B6BDAE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财政资金</w:t>
      </w:r>
      <w:r>
        <w:rPr>
          <w:rFonts w:hint="eastAsia" w:ascii="宋体" w:hAnsi="宋体" w:eastAsia="宋体" w:cs="宋体"/>
          <w:color w:val="auto"/>
          <w:sz w:val="21"/>
          <w:szCs w:val="21"/>
          <w:highlight w:val="none"/>
        </w:rPr>
        <w:t>。</w:t>
      </w:r>
    </w:p>
    <w:p w14:paraId="504659B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3E35598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分期付款，在合同、担保措施生效及具备实施条件后十个工作日内付合同金额的30%，完成本项目50%的检测批次任务后支付合同金额的65%的检测服务费，项目整体验收通过后付合同金额的5% 。</w:t>
      </w:r>
    </w:p>
    <w:p w14:paraId="2050169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本项目各阶段款项实行见票支付原则，</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在收到</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开具的合法有效的增值税发票后，按上述付款节点完成支付。</w:t>
      </w:r>
    </w:p>
    <w:p w14:paraId="3955830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3.乙方指定以下账户为接受本合同价款的账户，并对其指定的下列账户信息真实性、安全性、准确性负责。</w:t>
      </w:r>
    </w:p>
    <w:p w14:paraId="62CD2628">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925777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lang w:val="en-US" w:eastAsia="zh-CN"/>
        </w:rPr>
        <w:t>；</w:t>
      </w:r>
    </w:p>
    <w:p w14:paraId="30FF238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6975FE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C6E396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lang w:val="en-US" w:eastAsia="zh-CN"/>
        </w:rPr>
        <w:t>。</w:t>
      </w:r>
    </w:p>
    <w:p w14:paraId="34E577A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5C2DE80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1C7335BE">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第七条　履约保证金</w:t>
      </w:r>
    </w:p>
    <w:p w14:paraId="32EB47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1.履约保证金金额：按</w:t>
      </w:r>
      <w:r>
        <w:rPr>
          <w:rFonts w:hint="eastAsia"/>
          <w:color w:val="auto"/>
          <w:sz w:val="21"/>
          <w:szCs w:val="21"/>
          <w:highlight w:val="none"/>
          <w:lang w:val="en-US" w:eastAsia="zh-CN"/>
        </w:rPr>
        <w:t>中标</w:t>
      </w:r>
      <w:r>
        <w:rPr>
          <w:rFonts w:hint="default"/>
          <w:color w:val="auto"/>
          <w:sz w:val="21"/>
          <w:szCs w:val="21"/>
          <w:highlight w:val="none"/>
          <w:lang w:val="en-US" w:eastAsia="zh-CN"/>
        </w:rPr>
        <w:t>金额的2%。</w:t>
      </w:r>
      <w:r>
        <w:rPr>
          <w:rFonts w:hint="eastAsia"/>
          <w:color w:val="auto"/>
          <w:sz w:val="21"/>
          <w:szCs w:val="21"/>
          <w:highlight w:val="none"/>
          <w:lang w:val="en-US" w:eastAsia="zh-CN"/>
        </w:rPr>
        <w:t xml:space="preserve"> 即  元×2%=   元。</w:t>
      </w:r>
    </w:p>
    <w:p w14:paraId="42B2BC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2.履约保证金缴纳方式：</w:t>
      </w:r>
      <w:r>
        <w:rPr>
          <w:rFonts w:hint="eastAsia"/>
          <w:color w:val="auto"/>
          <w:sz w:val="21"/>
          <w:szCs w:val="21"/>
          <w:highlight w:val="none"/>
          <w:lang w:val="en-US" w:eastAsia="zh-CN"/>
        </w:rPr>
        <w:t>乙方</w:t>
      </w:r>
      <w:r>
        <w:rPr>
          <w:rFonts w:hint="default"/>
          <w:color w:val="auto"/>
          <w:sz w:val="21"/>
          <w:szCs w:val="21"/>
          <w:highlight w:val="none"/>
        </w:rPr>
        <w:t>须于签订合同后</w:t>
      </w:r>
      <w:r>
        <w:rPr>
          <w:rFonts w:hint="eastAsia"/>
          <w:color w:val="auto"/>
          <w:sz w:val="21"/>
          <w:szCs w:val="21"/>
          <w:highlight w:val="none"/>
          <w:lang w:eastAsia="zh-CN"/>
        </w:rPr>
        <w:t>1</w:t>
      </w:r>
      <w:r>
        <w:rPr>
          <w:rFonts w:hint="eastAsia"/>
          <w:color w:val="auto"/>
          <w:sz w:val="21"/>
          <w:szCs w:val="21"/>
          <w:highlight w:val="none"/>
          <w:lang w:val="en-US" w:eastAsia="zh-CN"/>
        </w:rPr>
        <w:t>0</w:t>
      </w:r>
      <w:r>
        <w:rPr>
          <w:rFonts w:hint="default"/>
          <w:color w:val="auto"/>
          <w:sz w:val="21"/>
          <w:szCs w:val="21"/>
          <w:highlight w:val="none"/>
        </w:rPr>
        <w:t>个工作日内将履约保证金递交到</w:t>
      </w:r>
      <w:r>
        <w:rPr>
          <w:rFonts w:hint="eastAsia"/>
          <w:color w:val="auto"/>
          <w:sz w:val="21"/>
          <w:szCs w:val="21"/>
          <w:highlight w:val="none"/>
          <w:lang w:val="en-US" w:eastAsia="zh-CN"/>
        </w:rPr>
        <w:t>甲方</w:t>
      </w:r>
      <w:r>
        <w:rPr>
          <w:rFonts w:hint="default"/>
          <w:color w:val="auto"/>
          <w:sz w:val="21"/>
          <w:szCs w:val="21"/>
          <w:highlight w:val="none"/>
        </w:rPr>
        <w:t>指定账户。递交方式：银行转账、支票、汇票、本票或者金融机构出具的保函等非现金方式</w:t>
      </w:r>
      <w:r>
        <w:rPr>
          <w:rFonts w:hint="default"/>
          <w:color w:val="auto"/>
          <w:sz w:val="21"/>
          <w:szCs w:val="21"/>
          <w:highlight w:val="none"/>
          <w:lang w:eastAsia="zh-CN"/>
        </w:rPr>
        <w:t>，</w:t>
      </w:r>
      <w:r>
        <w:rPr>
          <w:rFonts w:hint="default"/>
          <w:color w:val="auto"/>
          <w:sz w:val="21"/>
          <w:szCs w:val="21"/>
          <w:highlight w:val="none"/>
          <w:lang w:val="en-US" w:eastAsia="zh-CN"/>
        </w:rPr>
        <w:t>转账时请备注“项目名称（可简写）+履约保证金”。</w:t>
      </w:r>
    </w:p>
    <w:p w14:paraId="1FF8A68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default"/>
          <w:color w:val="auto"/>
          <w:sz w:val="21"/>
          <w:szCs w:val="21"/>
          <w:highlight w:val="none"/>
          <w:lang w:val="en-US" w:eastAsia="zh-CN"/>
        </w:rPr>
      </w:pPr>
      <w:r>
        <w:rPr>
          <w:rFonts w:hint="default"/>
          <w:color w:val="auto"/>
          <w:sz w:val="21"/>
          <w:szCs w:val="21"/>
          <w:highlight w:val="none"/>
          <w:lang w:val="en-US" w:eastAsia="zh-CN"/>
        </w:rPr>
        <w:t>3.履约保证金退付：在本项目服务期限内完成约定工作任务后，由</w:t>
      </w:r>
      <w:r>
        <w:rPr>
          <w:rFonts w:hint="eastAsia"/>
          <w:color w:val="auto"/>
          <w:sz w:val="21"/>
          <w:szCs w:val="21"/>
          <w:highlight w:val="none"/>
          <w:lang w:val="en-US" w:eastAsia="zh-CN"/>
        </w:rPr>
        <w:t>乙方</w:t>
      </w:r>
      <w:r>
        <w:rPr>
          <w:rFonts w:hint="default"/>
          <w:color w:val="auto"/>
          <w:sz w:val="21"/>
          <w:szCs w:val="21"/>
          <w:highlight w:val="none"/>
          <w:lang w:val="en-US" w:eastAsia="zh-CN"/>
        </w:rPr>
        <w:t>向</w:t>
      </w:r>
      <w:r>
        <w:rPr>
          <w:rFonts w:hint="eastAsia"/>
          <w:color w:val="auto"/>
          <w:sz w:val="21"/>
          <w:szCs w:val="21"/>
          <w:highlight w:val="none"/>
          <w:lang w:val="en-US" w:eastAsia="zh-CN"/>
        </w:rPr>
        <w:t>甲方</w:t>
      </w:r>
      <w:r>
        <w:rPr>
          <w:rFonts w:hint="default"/>
          <w:color w:val="auto"/>
          <w:sz w:val="21"/>
          <w:szCs w:val="21"/>
          <w:highlight w:val="none"/>
          <w:lang w:val="en-US" w:eastAsia="zh-CN"/>
        </w:rPr>
        <w:t>提供《广西壮族自治区政府采购项目合同验收书》</w:t>
      </w:r>
      <w:r>
        <w:rPr>
          <w:rFonts w:hint="eastAsia" w:ascii="宋体" w:hAnsi="宋体" w:cs="宋体"/>
          <w:color w:val="auto"/>
          <w:sz w:val="21"/>
          <w:szCs w:val="21"/>
          <w:highlight w:val="none"/>
          <w:lang w:eastAsia="zh-CN"/>
        </w:rPr>
        <w:t>、履约保证金退付函和乙方履约保证金支付凭证</w:t>
      </w:r>
      <w:r>
        <w:rPr>
          <w:rFonts w:hint="default"/>
          <w:color w:val="auto"/>
          <w:sz w:val="21"/>
          <w:szCs w:val="21"/>
          <w:highlight w:val="none"/>
          <w:lang w:val="en-US" w:eastAsia="zh-CN"/>
        </w:rPr>
        <w:t>，</w:t>
      </w:r>
      <w:r>
        <w:rPr>
          <w:rFonts w:hint="eastAsia"/>
          <w:color w:val="auto"/>
          <w:sz w:val="21"/>
          <w:szCs w:val="21"/>
          <w:highlight w:val="none"/>
          <w:lang w:val="en-US" w:eastAsia="zh-CN"/>
        </w:rPr>
        <w:t>甲方</w:t>
      </w:r>
      <w:r>
        <w:rPr>
          <w:rFonts w:hint="default"/>
          <w:color w:val="auto"/>
          <w:sz w:val="21"/>
          <w:szCs w:val="21"/>
          <w:highlight w:val="none"/>
          <w:lang w:val="en-US" w:eastAsia="zh-CN"/>
        </w:rPr>
        <w:t>在验收合格并出具验收书后</w:t>
      </w:r>
      <w:r>
        <w:rPr>
          <w:rFonts w:hint="eastAsia"/>
          <w:color w:val="auto"/>
          <w:sz w:val="21"/>
          <w:szCs w:val="21"/>
          <w:highlight w:val="none"/>
          <w:lang w:val="en-US" w:eastAsia="zh-CN"/>
        </w:rPr>
        <w:t>5</w:t>
      </w:r>
      <w:r>
        <w:rPr>
          <w:rFonts w:hint="default"/>
          <w:color w:val="auto"/>
          <w:sz w:val="21"/>
          <w:szCs w:val="21"/>
          <w:highlight w:val="none"/>
        </w:rPr>
        <w:t>个工作日内</w:t>
      </w:r>
      <w:r>
        <w:rPr>
          <w:rFonts w:hint="default"/>
          <w:color w:val="auto"/>
          <w:sz w:val="21"/>
          <w:szCs w:val="21"/>
          <w:highlight w:val="none"/>
          <w:lang w:val="en-US" w:eastAsia="zh-CN"/>
        </w:rPr>
        <w:t>办理退还手续（不计利息）。</w:t>
      </w:r>
    </w:p>
    <w:p w14:paraId="0815CEE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第八条　税费</w:t>
      </w:r>
    </w:p>
    <w:p w14:paraId="5E2A49F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合同执行中相关的一切税费均由乙方负担。</w:t>
      </w:r>
    </w:p>
    <w:p w14:paraId="3D1A9BA8">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第九条　违约责任</w:t>
      </w:r>
    </w:p>
    <w:p w14:paraId="2DAE71F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604ECAE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368EC18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644F859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4.乙方因履行合同所发生的其他违约行为，每违约一次，应按合同合计金额的5%向甲方支付违约金，并赔偿甲方因此所造成全部损失。</w:t>
      </w:r>
    </w:p>
    <w:p w14:paraId="5D67452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4D9AA1E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6.本合同所称的甲方经济损失或者甲方损失，包括甲方遭受的全部直接经济损失及为此支出的合理费用（包括但不限于为此支出的调查费、诉讼费、保全费、保全保险费、垫付资金占用费、律师费、差旅费等）。</w:t>
      </w:r>
    </w:p>
    <w:p w14:paraId="5C4C2C6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第十条　知识产权归属</w:t>
      </w:r>
    </w:p>
    <w:p w14:paraId="506A8C4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237C7DB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第十一条　保密条款</w:t>
      </w:r>
    </w:p>
    <w:p w14:paraId="0E3C11E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1.甲乙双方都负有保守对方的单位机密或商业秘密的义务，保密范围包括但不限于技术情报、数据资料及其他公开后对对方造成影响或损失的秘密。</w:t>
      </w:r>
    </w:p>
    <w:p w14:paraId="4998BD7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02955B0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3.本条款不因合同的变更、解除和终止而失效。</w:t>
      </w:r>
    </w:p>
    <w:p w14:paraId="03C85FB9">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第十二条　不可抗力事件处理</w:t>
      </w:r>
    </w:p>
    <w:p w14:paraId="779DB40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63929388">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5683585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518017F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4.合同履行过程中，因接受政府行政指令而无法履行的，接受政府行政指令的一方可以免除责任。</w:t>
      </w:r>
    </w:p>
    <w:p w14:paraId="5953D352">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第十三条　合同争议解决</w:t>
      </w:r>
    </w:p>
    <w:p w14:paraId="1799758C">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1.因服务质量问题发生争议的，甲方应提交具有相应资质的机构进行鉴定。服务符合标准的，鉴定费由甲方承担；服务不符合标准的，鉴定费由乙方承担。</w:t>
      </w:r>
    </w:p>
    <w:p w14:paraId="7F2A639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2.因履行本合同引起的或者与本合同有关的争议，甲乙双方应首先通过友好协商解决，如果协商不能解决，可向甲方所在地有管辖权人民法院提起诉讼。</w:t>
      </w:r>
    </w:p>
    <w:p w14:paraId="444F72ED">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第十四条　合同生效及其他</w:t>
      </w:r>
    </w:p>
    <w:p w14:paraId="5093148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1.合同经甲乙双方法定代表人或者授权代表签字并加盖单位公章后生效。</w:t>
      </w:r>
    </w:p>
    <w:p w14:paraId="13EF078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2.合同执行中涉及采购资金和采购内容修改或者补充的，须经政府采购监管部门审批，并签书面补充协议报政府采购监管部门备案，方可作为主合同不可分割的一部分。</w:t>
      </w:r>
    </w:p>
    <w:p w14:paraId="57FB8A0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3.合同未尽事宜，遵照《中华人民共和国民法典》等相关法律、法规规定有关条文执行。</w:t>
      </w:r>
    </w:p>
    <w:p w14:paraId="212ECAA7">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第十五条　合同的变更、终止与转让</w:t>
      </w:r>
    </w:p>
    <w:p w14:paraId="1A823AB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29D6533E">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5CE567B8">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第十六条　本合同与下列文件一起构成合同文件</w:t>
      </w:r>
    </w:p>
    <w:p w14:paraId="3C01408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1.保密协议；</w:t>
      </w:r>
    </w:p>
    <w:p w14:paraId="3B13CF3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68BB8E8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竞标报价</w:t>
      </w:r>
      <w:r>
        <w:rPr>
          <w:rFonts w:hint="eastAsia" w:ascii="宋体" w:hAnsi="宋体" w:eastAsia="宋体" w:cs="宋体"/>
          <w:color w:val="auto"/>
          <w:sz w:val="21"/>
          <w:szCs w:val="21"/>
          <w:highlight w:val="none"/>
        </w:rPr>
        <w:t>表；</w:t>
      </w:r>
    </w:p>
    <w:p w14:paraId="6C3C0FB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4.采购需求；</w:t>
      </w:r>
    </w:p>
    <w:p w14:paraId="31A947DB">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.商务条款偏离表和服务需求偏离表；</w:t>
      </w:r>
    </w:p>
    <w:p w14:paraId="1D209A2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.投标文件中的其他相关文件。</w:t>
      </w:r>
    </w:p>
    <w:p w14:paraId="2481AA3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60DAE1B4">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第十七条　其他约定事项</w:t>
      </w:r>
    </w:p>
    <w:p w14:paraId="013D04E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1.本合同所有附件及相关文件均为本合同的有效组成部分，与本合同具有同等法律效力。若合同附件与本合同存在不一致的，则以本合同为准。</w:t>
      </w:r>
    </w:p>
    <w:p w14:paraId="6267D3E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2.在履行本合同过程中，所有经甲乙双方签署确认的文件（包括会议纪要、补充协议、往来信函、电子邮件等）即成为本合同的有效组成部分。</w:t>
      </w:r>
    </w:p>
    <w:p w14:paraId="4D6BDC45">
      <w:pPr>
        <w:pStyle w:val="96"/>
        <w:keepNext w:val="0"/>
        <w:keepLines w:val="0"/>
        <w:pageBreakBefore w:val="0"/>
        <w:kinsoku/>
        <w:wordWrap/>
        <w:overflowPunct/>
        <w:topLinePunct w:val="0"/>
        <w:autoSpaceDE/>
        <w:autoSpaceDN/>
        <w:bidi w:val="0"/>
        <w:adjustRightInd/>
        <w:snapToGrid/>
        <w:spacing w:beforeLines="0" w:afterLines="0" w:line="400" w:lineRule="exact"/>
        <w:ind w:left="0" w:leftChars="0"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3.合同履行期间所有产生费用，包括评审费，劳务费等，由乙方负责，甲方不承担任何费用。</w:t>
      </w:r>
    </w:p>
    <w:p w14:paraId="4026366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4.甲乙双方确认，以下为各方真实有效通讯地址：</w:t>
      </w:r>
    </w:p>
    <w:p w14:paraId="211076F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cs="宋体"/>
          <w:b w:val="0"/>
          <w:bCs/>
          <w:color w:val="auto"/>
          <w:sz w:val="21"/>
          <w:szCs w:val="21"/>
          <w:highlight w:val="none"/>
          <w:u w:val="single"/>
          <w:lang w:eastAsia="zh-CN"/>
        </w:rPr>
        <w:t>广西壮族自治区农业农村厅</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206156A3">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14:paraId="3BD134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BFC2A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44F2D71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14:paraId="33C46E5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0067AF59">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14:paraId="1D4AEE77">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35A2A4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6DA79E32">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10F775C3">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17EBFD4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份，具有同等法律效力，政府采购监管部门、采购代理机构各</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1AA993A5">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492154AB">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第十八条　合同附件</w:t>
      </w:r>
    </w:p>
    <w:p w14:paraId="5D66F5EA">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附件一：保密协议</w:t>
      </w:r>
    </w:p>
    <w:p w14:paraId="75AB1170">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附件二：采购需求</w:t>
      </w:r>
    </w:p>
    <w:p w14:paraId="2EC6FB74">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附件三：开标一览表</w:t>
      </w:r>
    </w:p>
    <w:p w14:paraId="01DBF0EF">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：服务要求偏离表</w:t>
      </w:r>
    </w:p>
    <w:p w14:paraId="322710AD">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：中标通知书</w:t>
      </w:r>
    </w:p>
    <w:p w14:paraId="65B15606">
      <w:pPr>
        <w:keepNext w:val="0"/>
        <w:keepLines w:val="0"/>
        <w:pageBreakBefore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附件</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中小企业声明函（如有）   </w:t>
      </w:r>
    </w:p>
    <w:p w14:paraId="73A1E90D">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p>
    <w:tbl>
      <w:tblPr>
        <w:tblStyle w:val="38"/>
        <w:tblW w:w="0" w:type="auto"/>
        <w:tblInd w:w="122" w:type="dxa"/>
        <w:tblLayout w:type="fixed"/>
        <w:tblCellMar>
          <w:top w:w="0" w:type="dxa"/>
          <w:left w:w="108" w:type="dxa"/>
          <w:bottom w:w="0" w:type="dxa"/>
          <w:right w:w="108" w:type="dxa"/>
        </w:tblCellMar>
      </w:tblPr>
      <w:tblGrid>
        <w:gridCol w:w="4165"/>
        <w:gridCol w:w="4105"/>
      </w:tblGrid>
      <w:tr w14:paraId="293A41A0">
        <w:tblPrEx>
          <w:tblCellMar>
            <w:top w:w="0" w:type="dxa"/>
            <w:left w:w="108" w:type="dxa"/>
            <w:bottom w:w="0" w:type="dxa"/>
            <w:right w:w="108" w:type="dxa"/>
          </w:tblCellMar>
        </w:tblPrEx>
        <w:trPr>
          <w:trHeight w:val="981" w:hRule="atLeast"/>
        </w:trPr>
        <w:tc>
          <w:tcPr>
            <w:tcW w:w="4165" w:type="dxa"/>
            <w:noWrap w:val="0"/>
            <w:vAlign w:val="top"/>
          </w:tcPr>
          <w:p w14:paraId="2D94AD85">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甲方：</w:t>
            </w:r>
            <w:r>
              <w:rPr>
                <w:rFonts w:hint="eastAsia" w:ascii="宋体" w:hAnsi="宋体" w:cs="宋体"/>
                <w:b/>
                <w:bCs/>
                <w:color w:val="auto"/>
                <w:sz w:val="21"/>
                <w:szCs w:val="21"/>
                <w:highlight w:val="none"/>
                <w:lang w:eastAsia="zh-CN"/>
              </w:rPr>
              <w:t>广西壮族自治区农业农村厅</w:t>
            </w:r>
          </w:p>
        </w:tc>
        <w:tc>
          <w:tcPr>
            <w:tcW w:w="4105" w:type="dxa"/>
            <w:noWrap w:val="0"/>
            <w:vAlign w:val="top"/>
          </w:tcPr>
          <w:p w14:paraId="21B63E8B">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5F655C2B">
        <w:tblPrEx>
          <w:tblCellMar>
            <w:top w:w="0" w:type="dxa"/>
            <w:left w:w="108" w:type="dxa"/>
            <w:bottom w:w="0" w:type="dxa"/>
            <w:right w:w="108" w:type="dxa"/>
          </w:tblCellMar>
        </w:tblPrEx>
        <w:trPr>
          <w:trHeight w:val="1050" w:hRule="atLeast"/>
        </w:trPr>
        <w:tc>
          <w:tcPr>
            <w:tcW w:w="4165" w:type="dxa"/>
            <w:noWrap w:val="0"/>
            <w:vAlign w:val="top"/>
          </w:tcPr>
          <w:p w14:paraId="5405F8AD">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1AB3F149">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p>
          <w:p w14:paraId="51CE0023">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105" w:type="dxa"/>
            <w:noWrap w:val="0"/>
            <w:vAlign w:val="top"/>
          </w:tcPr>
          <w:p w14:paraId="57C0C98E">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031D66B0">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657947CD">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09D22763">
        <w:tblPrEx>
          <w:tblCellMar>
            <w:top w:w="0" w:type="dxa"/>
            <w:left w:w="108" w:type="dxa"/>
            <w:bottom w:w="0" w:type="dxa"/>
            <w:right w:w="108" w:type="dxa"/>
          </w:tblCellMar>
        </w:tblPrEx>
        <w:trPr>
          <w:trHeight w:val="921" w:hRule="atLeast"/>
        </w:trPr>
        <w:tc>
          <w:tcPr>
            <w:tcW w:w="4165" w:type="dxa"/>
            <w:noWrap w:val="0"/>
            <w:vAlign w:val="top"/>
          </w:tcPr>
          <w:p w14:paraId="1CDF3F10">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105" w:type="dxa"/>
            <w:noWrap w:val="0"/>
            <w:vAlign w:val="top"/>
          </w:tcPr>
          <w:p w14:paraId="2BB2F945">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72BE647D">
      <w:pPr>
        <w:pageBreakBefore w:val="0"/>
        <w:kinsoku/>
        <w:wordWrap/>
        <w:overflowPunct/>
        <w:topLinePunct w:val="0"/>
        <w:autoSpaceDE/>
        <w:autoSpaceDN/>
        <w:bidi w:val="0"/>
        <w:spacing w:beforeLines="0" w:afterLines="0" w:line="400" w:lineRule="exact"/>
        <w:textAlignment w:val="auto"/>
        <w:rPr>
          <w:rFonts w:hint="eastAsia" w:ascii="宋体" w:hAnsi="宋体" w:eastAsia="宋体" w:cs="宋体"/>
          <w:b/>
          <w:bCs/>
          <w:color w:val="auto"/>
          <w:sz w:val="21"/>
          <w:szCs w:val="21"/>
          <w:highlight w:val="none"/>
        </w:rPr>
      </w:pPr>
      <w:bookmarkStart w:id="185" w:name="_Toc13132"/>
      <w:bookmarkStart w:id="186" w:name="_Toc1070"/>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附件一：保密协议</w:t>
      </w:r>
      <w:bookmarkEnd w:id="185"/>
      <w:bookmarkEnd w:id="186"/>
    </w:p>
    <w:p w14:paraId="14A45A82">
      <w:pPr>
        <w:pStyle w:val="4"/>
        <w:pageBreakBefore w:val="0"/>
        <w:kinsoku/>
        <w:wordWrap/>
        <w:overflowPunct/>
        <w:topLinePunct w:val="0"/>
        <w:autoSpaceDE/>
        <w:autoSpaceDN/>
        <w:bidi w:val="0"/>
        <w:spacing w:line="400" w:lineRule="exact"/>
        <w:jc w:val="center"/>
        <w:textAlignment w:val="auto"/>
        <w:rPr>
          <w:rFonts w:hint="eastAsia"/>
          <w:color w:val="auto"/>
          <w:highlight w:val="none"/>
        </w:rPr>
      </w:pPr>
      <w:bookmarkStart w:id="187" w:name="_Toc132707357"/>
      <w:bookmarkStart w:id="188" w:name="_Toc19167"/>
      <w:r>
        <w:rPr>
          <w:rFonts w:hint="eastAsia"/>
          <w:color w:val="auto"/>
          <w:highlight w:val="none"/>
        </w:rPr>
        <w:t>保密协议</w:t>
      </w:r>
      <w:bookmarkEnd w:id="187"/>
      <w:bookmarkEnd w:id="188"/>
    </w:p>
    <w:p w14:paraId="6FA49E69">
      <w:pPr>
        <w:pageBreakBefore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2C93A94C">
      <w:pPr>
        <w:pageBreakBefore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    甲方：</w:t>
      </w:r>
      <w:r>
        <w:rPr>
          <w:rFonts w:hint="eastAsia" w:ascii="宋体" w:hAnsi="宋体" w:cs="宋体"/>
          <w:b/>
          <w:color w:val="auto"/>
          <w:sz w:val="21"/>
          <w:szCs w:val="21"/>
          <w:highlight w:val="none"/>
          <w:lang w:eastAsia="zh-CN"/>
        </w:rPr>
        <w:t>广西壮族自治区农业农村厅</w:t>
      </w:r>
    </w:p>
    <w:p w14:paraId="062683D9">
      <w:pPr>
        <w:pageBreakBefore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广西壮族自治区南宁市青秀区青山路8号</w:t>
      </w:r>
    </w:p>
    <w:p w14:paraId="5027096B">
      <w:pPr>
        <w:pageBreakBefore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乙方：</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5ED14CAE">
      <w:pPr>
        <w:pageBreakBefore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p>
    <w:p w14:paraId="74325506">
      <w:pPr>
        <w:pageBreakBefore w:val="0"/>
        <w:kinsoku/>
        <w:wordWrap/>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6B44174E">
      <w:pPr>
        <w:pageBreakBefore w:val="0"/>
        <w:kinsoku/>
        <w:wordWrap/>
        <w:overflowPunct/>
        <w:topLinePunct w:val="0"/>
        <w:autoSpaceDE/>
        <w:autoSpaceDN/>
        <w:bidi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鉴于本协议甲乙双方就双方签订的编号为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等开展业务/合作；在开展业务/合作的过程中，预计甲方将为上述之目的向乙方披露甲方的专有信息且此等信息均被视为保密信息；因此，双方在此达成如下保密协议：</w:t>
      </w:r>
    </w:p>
    <w:p w14:paraId="326EB1D9">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sz w:val="21"/>
          <w:szCs w:val="21"/>
          <w:highlight w:val="none"/>
          <w:lang w:eastAsia="zh-CN"/>
        </w:rPr>
      </w:pPr>
      <w:bookmarkStart w:id="189" w:name="_Toc22190"/>
      <w:bookmarkStart w:id="190" w:name="_Toc1584680693"/>
      <w:bookmarkStart w:id="191" w:name="_Toc132707358"/>
      <w:r>
        <w:rPr>
          <w:rFonts w:hint="eastAsia" w:ascii="宋体" w:hAnsi="宋体" w:eastAsia="宋体" w:cs="宋体"/>
          <w:b/>
          <w:color w:val="auto"/>
          <w:sz w:val="21"/>
          <w:szCs w:val="21"/>
          <w:highlight w:val="none"/>
          <w:lang w:eastAsia="zh-CN"/>
        </w:rPr>
        <w:t>一、本协议保密信息的界定</w:t>
      </w:r>
      <w:bookmarkEnd w:id="189"/>
      <w:bookmarkEnd w:id="190"/>
      <w:bookmarkEnd w:id="191"/>
    </w:p>
    <w:p w14:paraId="6D49C8AE">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192" w:name="_Toc1710318546"/>
      <w:bookmarkStart w:id="193" w:name="_Toc8357"/>
      <w:bookmarkStart w:id="194" w:name="_Toc132707359"/>
      <w:r>
        <w:rPr>
          <w:rFonts w:hint="eastAsia" w:ascii="宋体" w:hAnsi="宋体" w:eastAsia="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highlight w:val="none"/>
          <w:lang w:eastAsia="zh-CN"/>
        </w:rPr>
        <w:t>本协议所指保密信息包括但不限于以下内容：</w:t>
      </w:r>
      <w:bookmarkEnd w:id="192"/>
      <w:bookmarkEnd w:id="193"/>
      <w:bookmarkEnd w:id="194"/>
    </w:p>
    <w:p w14:paraId="4E6D4F3B">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195" w:name="_Toc132707360"/>
      <w:bookmarkStart w:id="196" w:name="_Toc1676583173"/>
      <w:bookmarkStart w:id="197" w:name="_Toc13086"/>
      <w:r>
        <w:rPr>
          <w:rFonts w:hint="eastAsia" w:ascii="宋体" w:hAnsi="宋体" w:eastAsia="宋体" w:cs="宋体"/>
          <w:b/>
          <w:bCs/>
          <w:color w:val="auto"/>
          <w:kern w:val="2"/>
          <w:sz w:val="21"/>
          <w:szCs w:val="21"/>
          <w:highlight w:val="none"/>
          <w:lang w:eastAsia="zh-CN"/>
        </w:rPr>
        <w:t>技术信息</w:t>
      </w:r>
      <w:r>
        <w:rPr>
          <w:rFonts w:hint="eastAsia" w:ascii="宋体" w:hAnsi="宋体" w:eastAsia="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195"/>
      <w:bookmarkEnd w:id="196"/>
      <w:bookmarkEnd w:id="197"/>
    </w:p>
    <w:p w14:paraId="29ABC1CC">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198" w:name="_Toc17544"/>
      <w:bookmarkStart w:id="199" w:name="_Toc132707361"/>
      <w:bookmarkStart w:id="200" w:name="_Toc1177140318"/>
      <w:r>
        <w:rPr>
          <w:rFonts w:hint="eastAsia" w:ascii="宋体" w:hAnsi="宋体" w:eastAsia="宋体" w:cs="宋体"/>
          <w:b/>
          <w:bCs/>
          <w:color w:val="auto"/>
          <w:kern w:val="2"/>
          <w:sz w:val="21"/>
          <w:szCs w:val="21"/>
          <w:highlight w:val="none"/>
          <w:lang w:eastAsia="zh-CN"/>
        </w:rPr>
        <w:t>经营信息：</w:t>
      </w:r>
      <w:r>
        <w:rPr>
          <w:rFonts w:hint="eastAsia" w:ascii="宋体" w:hAnsi="宋体" w:eastAsia="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198"/>
      <w:bookmarkEnd w:id="199"/>
      <w:bookmarkEnd w:id="200"/>
    </w:p>
    <w:p w14:paraId="40142C9D">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color w:val="auto"/>
          <w:kern w:val="2"/>
          <w:sz w:val="21"/>
          <w:szCs w:val="21"/>
          <w:highlight w:val="none"/>
          <w:lang w:eastAsia="zh-CN"/>
        </w:rPr>
      </w:pPr>
      <w:bookmarkStart w:id="201" w:name="_Toc2119817172"/>
      <w:bookmarkStart w:id="202" w:name="_Toc132707362"/>
      <w:bookmarkStart w:id="203" w:name="_Toc10231"/>
      <w:r>
        <w:rPr>
          <w:rFonts w:hint="eastAsia" w:ascii="宋体" w:hAnsi="宋体" w:eastAsia="宋体" w:cs="宋体"/>
          <w:b/>
          <w:bCs/>
          <w:color w:val="auto"/>
          <w:kern w:val="2"/>
          <w:sz w:val="21"/>
          <w:szCs w:val="21"/>
          <w:highlight w:val="none"/>
          <w:lang w:eastAsia="zh-CN"/>
        </w:rPr>
        <w:t>其他：</w:t>
      </w:r>
      <w:r>
        <w:rPr>
          <w:rFonts w:hint="eastAsia" w:ascii="宋体" w:hAnsi="宋体" w:eastAsia="宋体" w:cs="宋体"/>
          <w:color w:val="auto"/>
          <w:kern w:val="2"/>
          <w:sz w:val="21"/>
          <w:szCs w:val="21"/>
          <w:highlight w:val="none"/>
          <w:lang w:eastAsia="zh-CN"/>
        </w:rPr>
        <w:t>针对</w:t>
      </w:r>
      <w:r>
        <w:rPr>
          <w:rFonts w:hint="eastAsia" w:ascii="宋体" w:hAnsi="宋体" w:eastAsia="宋体" w:cs="宋体"/>
          <w:color w:val="auto"/>
          <w:sz w:val="21"/>
          <w:szCs w:val="21"/>
          <w:highlight w:val="none"/>
          <w:lang w:eastAsia="zh-CN"/>
        </w:rPr>
        <w:t>业务/合作</w:t>
      </w:r>
      <w:r>
        <w:rPr>
          <w:rFonts w:hint="eastAsia" w:ascii="宋体" w:hAnsi="宋体" w:eastAsia="宋体" w:cs="宋体"/>
          <w:color w:val="auto"/>
          <w:kern w:val="2"/>
          <w:sz w:val="21"/>
          <w:szCs w:val="21"/>
          <w:highlight w:val="none"/>
          <w:lang w:eastAsia="zh-CN"/>
        </w:rPr>
        <w:t>需要，甲方向乙方提供的所有相关资料和数据。</w:t>
      </w:r>
      <w:bookmarkEnd w:id="201"/>
      <w:bookmarkEnd w:id="202"/>
      <w:bookmarkEnd w:id="203"/>
    </w:p>
    <w:p w14:paraId="557B8B31">
      <w:pPr>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（二）上述保密信息的披露，包括但不限于以数据、文字、录音及记载上述内容的文档、光盘、软件、图书等有形介质体现，也可通过口头等视听方式传递。</w:t>
      </w:r>
    </w:p>
    <w:p w14:paraId="30B3C9DB">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04" w:name="_Toc8214"/>
      <w:bookmarkStart w:id="205" w:name="_Toc132707363"/>
      <w:bookmarkStart w:id="206" w:name="_Toc1121355855"/>
      <w:r>
        <w:rPr>
          <w:rFonts w:hint="eastAsia" w:ascii="宋体" w:hAnsi="宋体" w:eastAsia="宋体" w:cs="宋体"/>
          <w:b/>
          <w:color w:val="auto"/>
          <w:kern w:val="2"/>
          <w:sz w:val="21"/>
          <w:szCs w:val="21"/>
          <w:highlight w:val="none"/>
          <w:lang w:eastAsia="zh-CN"/>
        </w:rPr>
        <w:t>二、以下信息不属于本协议所定义的保密信息，不受本协议的约束：</w:t>
      </w:r>
      <w:bookmarkEnd w:id="204"/>
      <w:bookmarkEnd w:id="205"/>
      <w:bookmarkEnd w:id="206"/>
    </w:p>
    <w:p w14:paraId="7FCE985D">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07" w:name="_Toc21538"/>
      <w:bookmarkStart w:id="208" w:name="_Toc1638646153"/>
      <w:bookmarkStart w:id="209" w:name="_Toc132707364"/>
      <w:r>
        <w:rPr>
          <w:rFonts w:hint="eastAsia" w:ascii="宋体" w:hAnsi="宋体" w:eastAsia="宋体" w:cs="宋体"/>
          <w:color w:val="auto"/>
          <w:kern w:val="2"/>
          <w:sz w:val="21"/>
          <w:szCs w:val="21"/>
          <w:highlight w:val="none"/>
          <w:lang w:eastAsia="zh-CN"/>
        </w:rPr>
        <w:t>（一）乙方能够证明已处于公开状态或并不违反本协议即可获得的任何信息；</w:t>
      </w:r>
      <w:bookmarkEnd w:id="207"/>
      <w:bookmarkEnd w:id="208"/>
      <w:bookmarkEnd w:id="209"/>
    </w:p>
    <w:p w14:paraId="509C76A5">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sz w:val="21"/>
          <w:szCs w:val="21"/>
          <w:highlight w:val="none"/>
          <w:lang w:eastAsia="zh-CN"/>
        </w:rPr>
      </w:pPr>
      <w:bookmarkStart w:id="210" w:name="_Toc1676986016"/>
      <w:bookmarkStart w:id="211" w:name="_Toc6067"/>
      <w:bookmarkStart w:id="212" w:name="_Toc132707365"/>
      <w:r>
        <w:rPr>
          <w:rFonts w:hint="eastAsia" w:ascii="宋体" w:hAnsi="宋体" w:eastAsia="宋体" w:cs="宋体"/>
          <w:color w:val="auto"/>
          <w:sz w:val="21"/>
          <w:szCs w:val="21"/>
          <w:highlight w:val="none"/>
          <w:lang w:eastAsia="zh-CN"/>
        </w:rPr>
        <w:t>（二）书面记录能够证明从甲方收到前乙方已经掌握的信息；</w:t>
      </w:r>
      <w:bookmarkEnd w:id="210"/>
      <w:bookmarkEnd w:id="211"/>
      <w:bookmarkEnd w:id="212"/>
    </w:p>
    <w:p w14:paraId="3302C2A1">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13" w:name="_Toc1259475693"/>
      <w:bookmarkStart w:id="214" w:name="_Toc132707366"/>
      <w:bookmarkStart w:id="215" w:name="_Toc20237"/>
      <w:r>
        <w:rPr>
          <w:rFonts w:hint="eastAsia" w:ascii="宋体" w:hAnsi="宋体" w:eastAsia="宋体" w:cs="宋体"/>
          <w:color w:val="auto"/>
          <w:kern w:val="2"/>
          <w:sz w:val="21"/>
          <w:szCs w:val="21"/>
          <w:highlight w:val="none"/>
          <w:lang w:eastAsia="zh-CN"/>
        </w:rPr>
        <w:t>（三）经甲方书面同意披露或许可使用的信息。</w:t>
      </w:r>
      <w:bookmarkEnd w:id="213"/>
      <w:bookmarkEnd w:id="214"/>
      <w:bookmarkEnd w:id="215"/>
    </w:p>
    <w:p w14:paraId="4968FEA2">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16" w:name="_Toc32588"/>
      <w:bookmarkStart w:id="217" w:name="_Toc132707367"/>
      <w:bookmarkStart w:id="218" w:name="_Toc1364483399"/>
      <w:r>
        <w:rPr>
          <w:rFonts w:hint="eastAsia" w:ascii="宋体" w:hAnsi="宋体" w:eastAsia="宋体" w:cs="宋体"/>
          <w:b/>
          <w:color w:val="auto"/>
          <w:kern w:val="2"/>
          <w:sz w:val="21"/>
          <w:szCs w:val="21"/>
          <w:highlight w:val="none"/>
          <w:lang w:eastAsia="zh-CN"/>
        </w:rPr>
        <w:t>三、保密义务及具体要求</w:t>
      </w:r>
      <w:bookmarkEnd w:id="216"/>
      <w:bookmarkEnd w:id="217"/>
      <w:bookmarkEnd w:id="218"/>
    </w:p>
    <w:p w14:paraId="319B338F">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19" w:name="_Toc132707368"/>
      <w:bookmarkStart w:id="220" w:name="_Toc1861507462"/>
      <w:bookmarkStart w:id="221" w:name="_Toc5726"/>
      <w:r>
        <w:rPr>
          <w:rFonts w:hint="eastAsia" w:ascii="宋体" w:hAnsi="宋体" w:eastAsia="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19"/>
      <w:bookmarkEnd w:id="220"/>
      <w:bookmarkEnd w:id="221"/>
    </w:p>
    <w:p w14:paraId="60332C21">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22" w:name="_Toc32822840"/>
      <w:bookmarkStart w:id="223" w:name="_Toc6568"/>
      <w:bookmarkStart w:id="224" w:name="_Toc132707369"/>
      <w:r>
        <w:rPr>
          <w:rFonts w:hint="eastAsia" w:ascii="宋体" w:hAnsi="宋体" w:eastAsia="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22"/>
      <w:bookmarkEnd w:id="223"/>
      <w:bookmarkEnd w:id="224"/>
    </w:p>
    <w:p w14:paraId="4219312C">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25" w:name="_Toc13939"/>
      <w:bookmarkStart w:id="226" w:name="_Toc132707370"/>
      <w:bookmarkStart w:id="227" w:name="_Toc1692559735"/>
      <w:r>
        <w:rPr>
          <w:rFonts w:hint="eastAsia" w:ascii="宋体" w:hAnsi="宋体" w:eastAsia="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25"/>
      <w:bookmarkEnd w:id="226"/>
      <w:bookmarkEnd w:id="227"/>
    </w:p>
    <w:p w14:paraId="3E3AE5EA">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28" w:name="_Toc915692807"/>
      <w:bookmarkStart w:id="229" w:name="_Toc11143"/>
      <w:bookmarkStart w:id="230" w:name="_Toc132707371"/>
      <w:r>
        <w:rPr>
          <w:rFonts w:hint="eastAsia" w:ascii="宋体" w:hAnsi="宋体" w:eastAsia="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28"/>
      <w:bookmarkEnd w:id="229"/>
      <w:bookmarkEnd w:id="230"/>
    </w:p>
    <w:p w14:paraId="7C1D26E1">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31" w:name="_Toc1707662881"/>
      <w:bookmarkStart w:id="232" w:name="_Toc27551"/>
      <w:bookmarkStart w:id="233" w:name="_Toc132707372"/>
      <w:r>
        <w:rPr>
          <w:rFonts w:hint="eastAsia" w:ascii="宋体" w:hAnsi="宋体" w:eastAsia="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31"/>
      <w:bookmarkEnd w:id="232"/>
      <w:bookmarkEnd w:id="233"/>
    </w:p>
    <w:p w14:paraId="2B6186D3">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34" w:name="_Toc2129"/>
      <w:bookmarkStart w:id="235" w:name="_Toc132707373"/>
      <w:bookmarkStart w:id="236" w:name="_Toc1925938929"/>
      <w:r>
        <w:rPr>
          <w:rFonts w:hint="eastAsia" w:ascii="宋体" w:hAnsi="宋体" w:eastAsia="宋体" w:cs="宋体"/>
          <w:bCs/>
          <w:color w:val="auto"/>
          <w:kern w:val="2"/>
          <w:sz w:val="21"/>
          <w:szCs w:val="21"/>
          <w:highlight w:val="none"/>
          <w:lang w:eastAsia="zh-CN"/>
        </w:rPr>
        <w:t>（六）</w:t>
      </w:r>
      <w:r>
        <w:rPr>
          <w:rFonts w:hint="eastAsia" w:ascii="宋体" w:hAnsi="宋体" w:eastAsia="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34"/>
      <w:bookmarkEnd w:id="235"/>
      <w:bookmarkEnd w:id="236"/>
    </w:p>
    <w:p w14:paraId="29BA1CAF">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6" w:firstLineChars="202"/>
        <w:jc w:val="both"/>
        <w:textAlignment w:val="auto"/>
        <w:outlineLvl w:val="9"/>
        <w:rPr>
          <w:rFonts w:hint="eastAsia" w:ascii="宋体" w:hAnsi="宋体" w:eastAsia="宋体" w:cs="宋体"/>
          <w:b/>
          <w:color w:val="auto"/>
          <w:kern w:val="2"/>
          <w:sz w:val="21"/>
          <w:szCs w:val="21"/>
          <w:highlight w:val="none"/>
          <w:lang w:eastAsia="zh-CN"/>
        </w:rPr>
      </w:pPr>
      <w:bookmarkStart w:id="237" w:name="_Toc10877"/>
      <w:bookmarkStart w:id="238" w:name="_Toc1127185982"/>
      <w:bookmarkStart w:id="239" w:name="_Toc132707374"/>
      <w:r>
        <w:rPr>
          <w:rFonts w:hint="eastAsia" w:ascii="宋体" w:hAnsi="宋体" w:eastAsia="宋体" w:cs="宋体"/>
          <w:b/>
          <w:color w:val="auto"/>
          <w:kern w:val="2"/>
          <w:sz w:val="21"/>
          <w:szCs w:val="21"/>
          <w:highlight w:val="none"/>
          <w:lang w:eastAsia="zh-CN"/>
        </w:rPr>
        <w:t>四、保密期限</w:t>
      </w:r>
      <w:bookmarkEnd w:id="237"/>
      <w:bookmarkEnd w:id="238"/>
      <w:bookmarkEnd w:id="239"/>
    </w:p>
    <w:p w14:paraId="448DED2D">
      <w:pPr>
        <w:pStyle w:val="128"/>
        <w:pageBreakBefore w:val="0"/>
        <w:tabs>
          <w:tab w:val="left" w:pos="0"/>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40" w:name="_Toc132707375"/>
      <w:bookmarkStart w:id="241" w:name="_Toc1266928463"/>
      <w:bookmarkStart w:id="242" w:name="_Toc28068"/>
      <w:r>
        <w:rPr>
          <w:rFonts w:hint="eastAsia" w:ascii="宋体" w:hAnsi="宋体" w:eastAsia="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40"/>
      <w:bookmarkEnd w:id="241"/>
      <w:bookmarkEnd w:id="242"/>
    </w:p>
    <w:p w14:paraId="706CF8C5">
      <w:pPr>
        <w:pStyle w:val="128"/>
        <w:pageBreakBefore w:val="0"/>
        <w:tabs>
          <w:tab w:val="left" w:pos="709"/>
        </w:tabs>
        <w:kinsoku/>
        <w:wordWrap/>
        <w:overflowPunct/>
        <w:topLinePunct w:val="0"/>
        <w:autoSpaceDE/>
        <w:autoSpaceDN/>
        <w:bidi w:val="0"/>
        <w:adjustRightInd w:val="0"/>
        <w:snapToGrid w:val="0"/>
        <w:spacing w:beforeLines="0" w:after="0" w:afterLines="0" w:line="400" w:lineRule="exact"/>
        <w:ind w:firstLine="420" w:firstLineChars="200"/>
        <w:jc w:val="both"/>
        <w:textAlignment w:val="auto"/>
        <w:outlineLvl w:val="9"/>
        <w:rPr>
          <w:rFonts w:hint="eastAsia" w:ascii="宋体" w:hAnsi="宋体" w:eastAsia="宋体" w:cs="宋体"/>
          <w:color w:val="auto"/>
          <w:kern w:val="2"/>
          <w:sz w:val="21"/>
          <w:szCs w:val="21"/>
          <w:highlight w:val="none"/>
          <w:lang w:eastAsia="zh-CN"/>
        </w:rPr>
      </w:pPr>
      <w:bookmarkStart w:id="243" w:name="_Toc914130467"/>
      <w:bookmarkStart w:id="244" w:name="_Toc132707376"/>
      <w:bookmarkStart w:id="245" w:name="_Toc12255"/>
      <w:r>
        <w:rPr>
          <w:rFonts w:hint="eastAsia" w:ascii="宋体" w:hAnsi="宋体" w:eastAsia="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43"/>
      <w:bookmarkEnd w:id="244"/>
      <w:bookmarkEnd w:id="245"/>
    </w:p>
    <w:p w14:paraId="2B98C355">
      <w:pPr>
        <w:pStyle w:val="128"/>
        <w:pageBreakBefore w:val="0"/>
        <w:widowControl w:val="0"/>
        <w:tabs>
          <w:tab w:val="left" w:pos="709"/>
        </w:tabs>
        <w:kinsoku/>
        <w:wordWrap/>
        <w:overflowPunct/>
        <w:topLinePunct w:val="0"/>
        <w:autoSpaceDE/>
        <w:autoSpaceDN/>
        <w:bidi w:val="0"/>
        <w:adjustRightInd w:val="0"/>
        <w:snapToGrid w:val="0"/>
        <w:spacing w:beforeLines="0" w:after="0" w:afterLines="0" w:line="400" w:lineRule="exact"/>
        <w:ind w:firstLine="422" w:firstLineChars="200"/>
        <w:jc w:val="both"/>
        <w:textAlignment w:val="auto"/>
        <w:outlineLvl w:val="9"/>
        <w:rPr>
          <w:rFonts w:hint="eastAsia" w:ascii="宋体" w:hAnsi="宋体" w:eastAsia="宋体" w:cs="宋体"/>
          <w:b/>
          <w:color w:val="auto"/>
          <w:kern w:val="2"/>
          <w:sz w:val="21"/>
          <w:szCs w:val="21"/>
          <w:highlight w:val="none"/>
          <w:lang w:eastAsia="zh-CN"/>
        </w:rPr>
      </w:pPr>
      <w:bookmarkStart w:id="246" w:name="_Toc512442950"/>
      <w:bookmarkStart w:id="247" w:name="_Toc132707377"/>
      <w:bookmarkStart w:id="248" w:name="_Toc27660"/>
      <w:r>
        <w:rPr>
          <w:rFonts w:hint="eastAsia" w:ascii="宋体" w:hAnsi="宋体" w:eastAsia="宋体" w:cs="宋体"/>
          <w:b/>
          <w:color w:val="auto"/>
          <w:kern w:val="2"/>
          <w:sz w:val="21"/>
          <w:szCs w:val="21"/>
          <w:highlight w:val="none"/>
          <w:lang w:eastAsia="zh-CN"/>
        </w:rPr>
        <w:t>五、违约责任</w:t>
      </w:r>
      <w:bookmarkEnd w:id="246"/>
      <w:bookmarkEnd w:id="247"/>
      <w:bookmarkEnd w:id="248"/>
    </w:p>
    <w:p w14:paraId="0AE4556C">
      <w:pPr>
        <w:pageBreakBefore w:val="0"/>
        <w:widowControl/>
        <w:kinsoku/>
        <w:wordWrap/>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（一）如乙方有违反本协议的情形，无论故意与过失，应当立即停止侵害，并在第一时间采取一切必要措施防止保密信息的扩散，尽最大可能消除影响；</w:t>
      </w:r>
    </w:p>
    <w:p w14:paraId="08B6D73F">
      <w:pPr>
        <w:pageBreakBefore w:val="0"/>
        <w:widowControl/>
        <w:kinsoku/>
        <w:wordWrap/>
        <w:overflowPunct/>
        <w:topLinePunct w:val="0"/>
        <w:autoSpaceDE/>
        <w:autoSpaceDN/>
        <w:bidi w:val="0"/>
        <w:adjustRightInd w:val="0"/>
        <w:snapToGrid w:val="0"/>
        <w:spacing w:beforeLines="0" w:afterLines="0" w:line="400" w:lineRule="exact"/>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2D700535">
      <w:pPr>
        <w:pageBreakBefore w:val="0"/>
        <w:kinsoku/>
        <w:wordWrap/>
        <w:overflowPunct/>
        <w:topLinePunct w:val="0"/>
        <w:autoSpaceDE/>
        <w:autoSpaceDN/>
        <w:bidi w:val="0"/>
        <w:adjustRightInd w:val="0"/>
        <w:snapToGrid w:val="0"/>
        <w:spacing w:beforeLines="0" w:afterLines="0"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5C8F24EB">
      <w:pPr>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59614659">
      <w:pPr>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558D6D7A">
      <w:pPr>
        <w:pageBreakBefore w:val="0"/>
        <w:kinsoku/>
        <w:wordWrap/>
        <w:overflowPunct/>
        <w:topLinePunct w:val="0"/>
        <w:autoSpaceDE/>
        <w:autoSpaceDN/>
        <w:bidi w:val="0"/>
        <w:adjustRightInd w:val="0"/>
        <w:snapToGrid w:val="0"/>
        <w:spacing w:beforeLines="0" w:afterLines="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（三）本协议之条款非经双方签署书面文件不得加以修改、放弃。</w:t>
      </w:r>
    </w:p>
    <w:p w14:paraId="075B001A">
      <w:pPr>
        <w:rPr>
          <w:rFonts w:hint="eastAsia" w:ascii="宋体" w:hAnsi="宋体" w:eastAsia="宋体" w:cs="宋体"/>
          <w:color w:val="auto"/>
          <w:sz w:val="21"/>
          <w:szCs w:val="21"/>
          <w:highlight w:val="none"/>
        </w:rPr>
      </w:pPr>
    </w:p>
    <w:p w14:paraId="151FCD27">
      <w:pPr>
        <w:pStyle w:val="47"/>
        <w:rPr>
          <w:rFonts w:hint="eastAsia"/>
          <w:color w:val="auto"/>
          <w:highlight w:val="none"/>
        </w:rPr>
      </w:pPr>
    </w:p>
    <w:tbl>
      <w:tblPr>
        <w:tblStyle w:val="38"/>
        <w:tblW w:w="0" w:type="auto"/>
        <w:tblInd w:w="122" w:type="dxa"/>
        <w:tblLayout w:type="fixed"/>
        <w:tblCellMar>
          <w:top w:w="0" w:type="dxa"/>
          <w:left w:w="108" w:type="dxa"/>
          <w:bottom w:w="0" w:type="dxa"/>
          <w:right w:w="108" w:type="dxa"/>
        </w:tblCellMar>
      </w:tblPr>
      <w:tblGrid>
        <w:gridCol w:w="4070"/>
        <w:gridCol w:w="4213"/>
      </w:tblGrid>
      <w:tr w14:paraId="7FFE4D72">
        <w:tblPrEx>
          <w:tblCellMar>
            <w:top w:w="0" w:type="dxa"/>
            <w:left w:w="108" w:type="dxa"/>
            <w:bottom w:w="0" w:type="dxa"/>
            <w:right w:w="108" w:type="dxa"/>
          </w:tblCellMar>
        </w:tblPrEx>
        <w:trPr>
          <w:trHeight w:val="981" w:hRule="atLeast"/>
        </w:trPr>
        <w:tc>
          <w:tcPr>
            <w:tcW w:w="4070" w:type="dxa"/>
            <w:noWrap w:val="0"/>
            <w:vAlign w:val="top"/>
          </w:tcPr>
          <w:p w14:paraId="4B1D73E3">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甲方：</w:t>
            </w:r>
            <w:r>
              <w:rPr>
                <w:rFonts w:hint="eastAsia" w:ascii="宋体" w:hAnsi="宋体" w:cs="宋体"/>
                <w:b/>
                <w:bCs/>
                <w:color w:val="auto"/>
                <w:sz w:val="21"/>
                <w:szCs w:val="21"/>
                <w:highlight w:val="none"/>
                <w:lang w:eastAsia="zh-CN"/>
              </w:rPr>
              <w:t>广西壮族自治区农业农村厅</w:t>
            </w:r>
          </w:p>
        </w:tc>
        <w:tc>
          <w:tcPr>
            <w:tcW w:w="4213" w:type="dxa"/>
            <w:noWrap w:val="0"/>
            <w:vAlign w:val="top"/>
          </w:tcPr>
          <w:p w14:paraId="53931432">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乙方：</w:t>
            </w:r>
            <w:r>
              <w:rPr>
                <w:rFonts w:hint="eastAsia" w:ascii="宋体" w:hAnsi="宋体" w:eastAsia="宋体" w:cs="宋体"/>
                <w:b/>
                <w:bCs/>
                <w:color w:val="auto"/>
                <w:sz w:val="21"/>
                <w:szCs w:val="21"/>
                <w:highlight w:val="none"/>
                <w:lang w:val="en-US" w:eastAsia="zh-CN"/>
              </w:rPr>
              <w:t xml:space="preserve"> </w:t>
            </w:r>
          </w:p>
        </w:tc>
      </w:tr>
      <w:tr w14:paraId="4CC81F38">
        <w:tblPrEx>
          <w:tblCellMar>
            <w:top w:w="0" w:type="dxa"/>
            <w:left w:w="108" w:type="dxa"/>
            <w:bottom w:w="0" w:type="dxa"/>
            <w:right w:w="108" w:type="dxa"/>
          </w:tblCellMar>
        </w:tblPrEx>
        <w:trPr>
          <w:trHeight w:val="1050" w:hRule="atLeast"/>
        </w:trPr>
        <w:tc>
          <w:tcPr>
            <w:tcW w:w="4070" w:type="dxa"/>
            <w:noWrap w:val="0"/>
            <w:vAlign w:val="top"/>
          </w:tcPr>
          <w:p w14:paraId="4AF411B6">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6AF5970A">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p>
          <w:p w14:paraId="0FBA722D">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p>
        </w:tc>
        <w:tc>
          <w:tcPr>
            <w:tcW w:w="4213" w:type="dxa"/>
            <w:noWrap w:val="0"/>
            <w:vAlign w:val="top"/>
          </w:tcPr>
          <w:p w14:paraId="1C084FB7">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法定代表人（负责人）</w:t>
            </w:r>
            <w:r>
              <w:rPr>
                <w:rFonts w:hint="eastAsia" w:ascii="宋体" w:hAnsi="宋体" w:eastAsia="宋体" w:cs="宋体"/>
                <w:b/>
                <w:bCs/>
                <w:color w:val="auto"/>
                <w:sz w:val="21"/>
                <w:szCs w:val="21"/>
                <w:highlight w:val="none"/>
                <w:lang w:eastAsia="zh-CN"/>
              </w:rPr>
              <w:t>或授权代表</w:t>
            </w:r>
            <w:r>
              <w:rPr>
                <w:rFonts w:hint="eastAsia" w:ascii="宋体" w:hAnsi="宋体" w:eastAsia="宋体" w:cs="宋体"/>
                <w:b/>
                <w:bCs/>
                <w:color w:val="auto"/>
                <w:sz w:val="21"/>
                <w:szCs w:val="21"/>
                <w:highlight w:val="none"/>
              </w:rPr>
              <w:t>：</w:t>
            </w:r>
          </w:p>
          <w:p w14:paraId="4FF459F0">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p w14:paraId="48858B2D">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b/>
                <w:bCs/>
                <w:color w:val="auto"/>
                <w:sz w:val="21"/>
                <w:szCs w:val="21"/>
                <w:highlight w:val="none"/>
                <w:lang w:val="en-US" w:eastAsia="zh-CN"/>
              </w:rPr>
            </w:pPr>
          </w:p>
        </w:tc>
      </w:tr>
      <w:tr w14:paraId="2E76E58F">
        <w:tblPrEx>
          <w:tblCellMar>
            <w:top w:w="0" w:type="dxa"/>
            <w:left w:w="108" w:type="dxa"/>
            <w:bottom w:w="0" w:type="dxa"/>
            <w:right w:w="108" w:type="dxa"/>
          </w:tblCellMar>
        </w:tblPrEx>
        <w:trPr>
          <w:trHeight w:val="601" w:hRule="atLeast"/>
        </w:trPr>
        <w:tc>
          <w:tcPr>
            <w:tcW w:w="4070" w:type="dxa"/>
            <w:noWrap w:val="0"/>
            <w:vAlign w:val="top"/>
          </w:tcPr>
          <w:p w14:paraId="09DA2CCD">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c>
          <w:tcPr>
            <w:tcW w:w="4213" w:type="dxa"/>
            <w:noWrap w:val="0"/>
            <w:vAlign w:val="top"/>
          </w:tcPr>
          <w:p w14:paraId="2809FACF">
            <w:pPr>
              <w:pStyle w:val="25"/>
              <w:pageBreakBefore w:val="0"/>
              <w:kinsoku/>
              <w:wordWrap/>
              <w:overflowPunct/>
              <w:topLinePunct w:val="0"/>
              <w:autoSpaceDE/>
              <w:autoSpaceDN/>
              <w:bidi w:val="0"/>
              <w:spacing w:beforeLines="0" w:afterLines="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年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月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日</w:t>
            </w:r>
          </w:p>
        </w:tc>
      </w:tr>
    </w:tbl>
    <w:p w14:paraId="3AA9237F">
      <w:pPr>
        <w:spacing w:beforeLines="0" w:afterLines="0" w:line="360" w:lineRule="auto"/>
        <w:rPr>
          <w:rFonts w:hint="eastAsia" w:ascii="宋体" w:hAnsi="宋体" w:eastAsia="宋体" w:cs="宋体"/>
          <w:color w:val="auto"/>
          <w:sz w:val="21"/>
          <w:szCs w:val="21"/>
          <w:highlight w:val="none"/>
        </w:rPr>
      </w:pPr>
    </w:p>
    <w:p w14:paraId="3BF47136">
      <w:pPr>
        <w:keepNext w:val="0"/>
        <w:keepLines w:val="0"/>
        <w:pageBreakBefore w:val="0"/>
        <w:widowControl w:val="0"/>
        <w:kinsoku/>
        <w:wordWrap/>
        <w:overflowPunct/>
        <w:topLinePunct w:val="0"/>
        <w:autoSpaceDE/>
        <w:autoSpaceDN/>
        <w:bidi w:val="0"/>
        <w:adjustRightInd/>
        <w:snapToGrid/>
        <w:spacing w:beforeLines="0" w:afterLines="0" w:line="360" w:lineRule="auto"/>
        <w:ind w:firstLine="422" w:firstLineChars="200"/>
        <w:jc w:val="both"/>
        <w:textAlignment w:val="auto"/>
        <w:rPr>
          <w:rFonts w:hint="eastAsia" w:ascii="宋体" w:hAnsi="宋体" w:eastAsia="宋体" w:cs="宋体"/>
          <w:b/>
          <w:bCs/>
          <w:color w:val="auto"/>
          <w:sz w:val="21"/>
          <w:szCs w:val="21"/>
          <w:highlight w:val="none"/>
        </w:rPr>
      </w:pPr>
    </w:p>
    <w:p w14:paraId="7021808D">
      <w:pPr>
        <w:pStyle w:val="47"/>
        <w:spacing w:beforeLines="0" w:after="0" w:afterLines="0" w:line="600" w:lineRule="exact"/>
        <w:rPr>
          <w:rFonts w:hint="eastAsia" w:ascii="仿宋" w:hAnsi="仿宋" w:eastAsia="仿宋" w:cs="仿宋"/>
          <w:b/>
          <w:bCs/>
          <w:color w:val="auto"/>
          <w:sz w:val="32"/>
          <w:szCs w:val="32"/>
          <w:highlight w:val="none"/>
        </w:rPr>
      </w:pPr>
    </w:p>
    <w:p w14:paraId="7EBB2397">
      <w:pPr>
        <w:snapToGrid w:val="0"/>
        <w:spacing w:line="360" w:lineRule="auto"/>
        <w:jc w:val="center"/>
        <w:rPr>
          <w:rFonts w:hint="eastAsia" w:ascii="宋体" w:hAnsi="宋体" w:cs="宋体"/>
          <w:bCs/>
          <w:color w:val="auto"/>
          <w:sz w:val="32"/>
          <w:szCs w:val="32"/>
          <w:highlight w:val="none"/>
        </w:rPr>
      </w:pPr>
      <w:r>
        <w:rPr>
          <w:rFonts w:hint="eastAsia" w:ascii="宋体" w:hAnsi="宋体" w:cs="宋体"/>
          <w:b/>
          <w:color w:val="auto"/>
          <w:szCs w:val="21"/>
          <w:highlight w:val="none"/>
        </w:rPr>
        <w:br w:type="page"/>
      </w:r>
    </w:p>
    <w:p w14:paraId="2599AB30">
      <w:pPr>
        <w:pStyle w:val="3"/>
        <w:jc w:val="center"/>
        <w:rPr>
          <w:rFonts w:hint="eastAsia" w:ascii="宋体" w:hAnsi="宋体" w:cs="宋体"/>
          <w:color w:val="auto"/>
          <w:highlight w:val="none"/>
        </w:rPr>
      </w:pPr>
      <w:bookmarkStart w:id="249" w:name="_Toc20718"/>
      <w:bookmarkStart w:id="250" w:name="_Toc25427"/>
      <w:bookmarkStart w:id="251" w:name="_Toc30294"/>
      <w:r>
        <w:rPr>
          <w:rFonts w:hint="eastAsia" w:ascii="宋体" w:hAnsi="宋体" w:cs="宋体"/>
          <w:color w:val="auto"/>
          <w:highlight w:val="none"/>
        </w:rPr>
        <w:t>第六章　投标文件格式</w:t>
      </w:r>
      <w:bookmarkEnd w:id="249"/>
      <w:bookmarkEnd w:id="250"/>
      <w:bookmarkEnd w:id="251"/>
    </w:p>
    <w:p w14:paraId="22338B5C">
      <w:pPr>
        <w:snapToGrid w:val="0"/>
        <w:spacing w:before="50" w:after="50"/>
        <w:rPr>
          <w:rFonts w:hint="eastAsia" w:ascii="宋体" w:hAnsi="宋体" w:cs="宋体"/>
          <w:color w:val="auto"/>
          <w:sz w:val="32"/>
          <w:szCs w:val="20"/>
          <w:highlight w:val="none"/>
        </w:rPr>
      </w:pPr>
    </w:p>
    <w:p w14:paraId="5544D4E4">
      <w:pPr>
        <w:snapToGrid w:val="0"/>
        <w:spacing w:before="50" w:after="50"/>
        <w:rPr>
          <w:rFonts w:hint="eastAsia" w:ascii="宋体" w:hAnsi="宋体" w:cs="宋体"/>
          <w:color w:val="auto"/>
          <w:sz w:val="32"/>
          <w:szCs w:val="20"/>
          <w:highlight w:val="none"/>
        </w:rPr>
      </w:pPr>
    </w:p>
    <w:p w14:paraId="4B7141BE">
      <w:pPr>
        <w:snapToGrid w:val="0"/>
        <w:spacing w:before="50" w:after="50"/>
        <w:rPr>
          <w:rFonts w:hint="eastAsia" w:ascii="宋体" w:hAnsi="宋体" w:cs="宋体"/>
          <w:color w:val="auto"/>
          <w:sz w:val="32"/>
          <w:szCs w:val="20"/>
          <w:highlight w:val="none"/>
        </w:rPr>
      </w:pPr>
    </w:p>
    <w:p w14:paraId="023F9DE3">
      <w:pPr>
        <w:snapToGrid w:val="0"/>
        <w:spacing w:before="50" w:after="50"/>
        <w:rPr>
          <w:rFonts w:hint="eastAsia" w:ascii="宋体" w:hAnsi="宋体" w:cs="宋体"/>
          <w:color w:val="auto"/>
          <w:sz w:val="32"/>
          <w:szCs w:val="20"/>
          <w:highlight w:val="none"/>
        </w:rPr>
      </w:pPr>
    </w:p>
    <w:p w14:paraId="38BC4C09">
      <w:pPr>
        <w:snapToGrid w:val="0"/>
        <w:spacing w:before="50" w:after="50"/>
        <w:rPr>
          <w:rFonts w:hint="eastAsia" w:ascii="宋体" w:hAnsi="宋体" w:cs="宋体"/>
          <w:color w:val="auto"/>
          <w:sz w:val="32"/>
          <w:szCs w:val="20"/>
          <w:highlight w:val="none"/>
        </w:rPr>
      </w:pPr>
    </w:p>
    <w:p w14:paraId="69444246">
      <w:pPr>
        <w:snapToGrid w:val="0"/>
        <w:spacing w:before="50" w:after="50"/>
        <w:rPr>
          <w:rFonts w:hint="eastAsia" w:ascii="宋体" w:hAnsi="宋体" w:cs="宋体"/>
          <w:color w:val="auto"/>
          <w:sz w:val="32"/>
          <w:szCs w:val="20"/>
          <w:highlight w:val="none"/>
        </w:rPr>
      </w:pPr>
    </w:p>
    <w:p w14:paraId="55FC2AA9">
      <w:pPr>
        <w:snapToGrid w:val="0"/>
        <w:spacing w:before="50" w:after="50"/>
        <w:rPr>
          <w:rFonts w:hint="eastAsia" w:ascii="宋体" w:hAnsi="宋体" w:cs="宋体"/>
          <w:color w:val="auto"/>
          <w:sz w:val="32"/>
          <w:szCs w:val="20"/>
          <w:highlight w:val="none"/>
        </w:rPr>
      </w:pPr>
    </w:p>
    <w:p w14:paraId="5C746BF9">
      <w:pPr>
        <w:snapToGrid w:val="0"/>
        <w:spacing w:before="50" w:after="50"/>
        <w:rPr>
          <w:rFonts w:hint="eastAsia" w:ascii="宋体" w:hAnsi="宋体" w:cs="宋体"/>
          <w:color w:val="auto"/>
          <w:sz w:val="32"/>
          <w:szCs w:val="20"/>
          <w:highlight w:val="none"/>
        </w:rPr>
      </w:pPr>
    </w:p>
    <w:p w14:paraId="40B4F1D0">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252" w:name="_Toc19686836"/>
      <w:bookmarkStart w:id="253" w:name="_Toc2369"/>
      <w:bookmarkStart w:id="254" w:name="_Toc7400"/>
      <w:bookmarkStart w:id="255" w:name="_Toc254970698"/>
      <w:bookmarkStart w:id="256" w:name="_Toc254970557"/>
      <w:r>
        <w:rPr>
          <w:rFonts w:hint="eastAsia" w:ascii="宋体" w:hAnsi="宋体" w:cs="宋体"/>
          <w:b/>
          <w:color w:val="auto"/>
          <w:sz w:val="28"/>
          <w:szCs w:val="28"/>
          <w:highlight w:val="none"/>
        </w:rPr>
        <w:t>一、报价文件格式</w:t>
      </w:r>
      <w:bookmarkEnd w:id="252"/>
      <w:bookmarkEnd w:id="253"/>
      <w:bookmarkEnd w:id="254"/>
    </w:p>
    <w:p w14:paraId="53DD3236">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45A9F08">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8037996">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1ABD96ED">
      <w:pPr>
        <w:snapToGrid w:val="0"/>
        <w:spacing w:before="120" w:beforeLines="50" w:after="50" w:line="400" w:lineRule="exact"/>
        <w:jc w:val="center"/>
        <w:rPr>
          <w:rFonts w:hint="eastAsia" w:ascii="宋体" w:hAnsi="宋体" w:cs="宋体"/>
          <w:bCs/>
          <w:color w:val="auto"/>
          <w:sz w:val="24"/>
          <w:szCs w:val="20"/>
          <w:highlight w:val="none"/>
        </w:rPr>
      </w:pPr>
    </w:p>
    <w:p w14:paraId="6F81D937">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39BA04EB">
      <w:pPr>
        <w:snapToGrid w:val="0"/>
        <w:spacing w:before="120" w:beforeLines="50" w:after="50" w:line="400" w:lineRule="exact"/>
        <w:rPr>
          <w:rFonts w:hint="eastAsia" w:ascii="宋体" w:hAnsi="宋体" w:cs="宋体"/>
          <w:bCs/>
          <w:color w:val="auto"/>
          <w:sz w:val="24"/>
          <w:szCs w:val="20"/>
          <w:highlight w:val="none"/>
        </w:rPr>
      </w:pPr>
    </w:p>
    <w:p w14:paraId="12441457">
      <w:pPr>
        <w:snapToGrid w:val="0"/>
        <w:spacing w:before="120" w:beforeLines="50" w:after="50" w:line="400" w:lineRule="exact"/>
        <w:rPr>
          <w:rFonts w:hint="eastAsia" w:ascii="宋体" w:hAnsi="宋体" w:cs="宋体"/>
          <w:bCs/>
          <w:color w:val="auto"/>
          <w:sz w:val="24"/>
          <w:szCs w:val="20"/>
          <w:highlight w:val="none"/>
        </w:rPr>
      </w:pPr>
    </w:p>
    <w:p w14:paraId="3A66B1D3">
      <w:pPr>
        <w:snapToGrid w:val="0"/>
        <w:spacing w:before="120" w:beforeLines="50" w:after="50" w:line="400" w:lineRule="exact"/>
        <w:rPr>
          <w:rFonts w:hint="eastAsia" w:ascii="宋体" w:hAnsi="宋体" w:cs="宋体"/>
          <w:bCs/>
          <w:color w:val="auto"/>
          <w:sz w:val="24"/>
          <w:szCs w:val="20"/>
          <w:highlight w:val="none"/>
        </w:rPr>
      </w:pPr>
    </w:p>
    <w:p w14:paraId="62386BD3">
      <w:pPr>
        <w:snapToGrid w:val="0"/>
        <w:spacing w:before="120" w:beforeLines="50" w:after="50" w:line="400" w:lineRule="exact"/>
        <w:rPr>
          <w:rFonts w:hint="eastAsia" w:ascii="宋体" w:hAnsi="宋体" w:cs="宋体"/>
          <w:bCs/>
          <w:color w:val="auto"/>
          <w:sz w:val="24"/>
          <w:szCs w:val="20"/>
          <w:highlight w:val="none"/>
        </w:rPr>
      </w:pPr>
    </w:p>
    <w:p w14:paraId="0FF504F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5D7B170">
      <w:pPr>
        <w:snapToGrid w:val="0"/>
        <w:spacing w:before="120" w:beforeLines="50" w:after="50" w:line="400" w:lineRule="exact"/>
        <w:ind w:firstLine="360" w:firstLineChars="150"/>
        <w:rPr>
          <w:rFonts w:hint="eastAsia" w:ascii="宋体" w:hAnsi="宋体" w:cs="宋体"/>
          <w:bCs/>
          <w:color w:val="auto"/>
          <w:sz w:val="24"/>
          <w:highlight w:val="none"/>
        </w:rPr>
      </w:pPr>
    </w:p>
    <w:p w14:paraId="0F6C523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7F0AF389">
      <w:pPr>
        <w:snapToGrid w:val="0"/>
        <w:spacing w:before="120" w:beforeLines="50" w:after="50" w:line="400" w:lineRule="exact"/>
        <w:ind w:firstLine="360" w:firstLineChars="150"/>
        <w:rPr>
          <w:rFonts w:hint="eastAsia" w:ascii="宋体" w:hAnsi="宋体" w:cs="宋体"/>
          <w:bCs/>
          <w:color w:val="auto"/>
          <w:sz w:val="24"/>
          <w:highlight w:val="none"/>
        </w:rPr>
      </w:pPr>
    </w:p>
    <w:p w14:paraId="538AB5C0">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0968DC0">
      <w:pPr>
        <w:snapToGrid w:val="0"/>
        <w:spacing w:before="120" w:beforeLines="50" w:after="50" w:line="400" w:lineRule="exact"/>
        <w:ind w:firstLine="360" w:firstLineChars="150"/>
        <w:rPr>
          <w:rFonts w:hint="eastAsia" w:ascii="宋体" w:hAnsi="宋体" w:cs="宋体"/>
          <w:bCs/>
          <w:color w:val="auto"/>
          <w:sz w:val="24"/>
          <w:highlight w:val="none"/>
        </w:rPr>
      </w:pPr>
    </w:p>
    <w:p w14:paraId="14E890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0923100">
      <w:pPr>
        <w:snapToGrid w:val="0"/>
        <w:spacing w:before="120" w:beforeLines="50" w:after="50" w:line="400" w:lineRule="exact"/>
        <w:ind w:firstLine="360" w:firstLineChars="150"/>
        <w:rPr>
          <w:rFonts w:hint="eastAsia" w:ascii="宋体" w:hAnsi="宋体" w:cs="宋体"/>
          <w:bCs/>
          <w:color w:val="auto"/>
          <w:sz w:val="24"/>
          <w:highlight w:val="none"/>
        </w:rPr>
      </w:pPr>
    </w:p>
    <w:p w14:paraId="0CE0610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66DB29F9">
      <w:pPr>
        <w:pStyle w:val="10"/>
        <w:snapToGrid w:val="0"/>
        <w:spacing w:before="50" w:after="50" w:line="400" w:lineRule="exact"/>
        <w:ind w:firstLine="960" w:firstLineChars="400"/>
        <w:rPr>
          <w:rFonts w:hint="eastAsia" w:ascii="宋体" w:hAnsi="宋体" w:cs="宋体"/>
          <w:bCs/>
          <w:color w:val="auto"/>
          <w:sz w:val="24"/>
          <w:szCs w:val="24"/>
          <w:highlight w:val="none"/>
        </w:rPr>
      </w:pPr>
    </w:p>
    <w:p w14:paraId="22EFF700">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71E4A4E6">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7F443E4F">
      <w:pPr>
        <w:snapToGrid w:val="0"/>
        <w:spacing w:before="50" w:after="120" w:afterLines="50" w:line="360" w:lineRule="auto"/>
        <w:jc w:val="left"/>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7DA7C97C">
      <w:pPr>
        <w:snapToGrid w:val="0"/>
        <w:spacing w:before="120" w:beforeLines="50" w:after="50"/>
        <w:rPr>
          <w:rFonts w:hint="eastAsia" w:ascii="宋体" w:hAnsi="宋体" w:cs="宋体"/>
          <w:b/>
          <w:color w:val="auto"/>
          <w:sz w:val="24"/>
          <w:highlight w:val="none"/>
        </w:rPr>
      </w:pPr>
    </w:p>
    <w:p w14:paraId="61BECF72">
      <w:pPr>
        <w:snapToGrid w:val="0"/>
        <w:spacing w:before="120" w:beforeLines="50" w:after="50"/>
        <w:rPr>
          <w:rFonts w:hint="eastAsia" w:ascii="宋体" w:hAnsi="宋体" w:cs="宋体"/>
          <w:b/>
          <w:color w:val="auto"/>
          <w:sz w:val="24"/>
          <w:highlight w:val="none"/>
        </w:rPr>
      </w:pPr>
    </w:p>
    <w:p w14:paraId="1955BDB8">
      <w:pPr>
        <w:snapToGrid w:val="0"/>
        <w:spacing w:before="120" w:beforeLines="50" w:after="50"/>
        <w:rPr>
          <w:rFonts w:hint="eastAsia" w:ascii="宋体" w:hAnsi="宋体" w:cs="宋体"/>
          <w:b/>
          <w:color w:val="auto"/>
          <w:sz w:val="24"/>
          <w:highlight w:val="none"/>
        </w:rPr>
      </w:pPr>
    </w:p>
    <w:p w14:paraId="3D7B9D6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244E3153">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74FAC4C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75C5FEF">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2CB1BF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1AF9841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7EFBF8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041073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8F8EA4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4E23CB7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27CC0A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12A7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2BB707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1CFCC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6454640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7D59A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2C5A4B64">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4DD10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12942D2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5F64DCF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7AEBC8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946D2D">
      <w:pPr>
        <w:snapToGrid w:val="0"/>
        <w:spacing w:line="360" w:lineRule="exact"/>
        <w:ind w:firstLine="3045" w:firstLineChars="1450"/>
        <w:jc w:val="left"/>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00E284A">
      <w:pPr>
        <w:pStyle w:val="20"/>
        <w:snapToGrid w:val="0"/>
        <w:spacing w:before="295" w:after="295" w:line="360" w:lineRule="exact"/>
        <w:jc w:val="center"/>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5B94D00D">
      <w:pPr>
        <w:pStyle w:val="20"/>
        <w:snapToGrid w:val="0"/>
        <w:spacing w:before="295" w:after="295" w:line="360" w:lineRule="exact"/>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AFFC7C4">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600533BA">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5525E9CB">
      <w:pPr>
        <w:snapToGrid w:val="0"/>
        <w:spacing w:before="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tbl>
      <w:tblPr>
        <w:tblStyle w:val="38"/>
        <w:tblpPr w:leftFromText="180" w:rightFromText="180" w:vertAnchor="text" w:horzAnchor="page" w:tblpX="1385" w:tblpY="474"/>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5"/>
        <w:gridCol w:w="951"/>
        <w:gridCol w:w="3510"/>
        <w:gridCol w:w="942"/>
        <w:gridCol w:w="1632"/>
        <w:gridCol w:w="476"/>
      </w:tblGrid>
      <w:tr w14:paraId="0CC2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0" w:type="auto"/>
            <w:tcBorders>
              <w:top w:val="single" w:color="000000" w:sz="2" w:space="0"/>
              <w:left w:val="single" w:color="000000" w:sz="2" w:space="0"/>
              <w:bottom w:val="single" w:color="000000" w:sz="2" w:space="0"/>
              <w:right w:val="single" w:color="000000" w:sz="2" w:space="0"/>
            </w:tcBorders>
            <w:noWrap w:val="0"/>
            <w:vAlign w:val="top"/>
          </w:tcPr>
          <w:p w14:paraId="7E818668">
            <w:pPr>
              <w:pStyle w:val="126"/>
              <w:spacing w:before="210" w:line="440" w:lineRule="exact"/>
              <w:jc w:val="both"/>
              <w:rPr>
                <w:rFonts w:hint="eastAsia"/>
                <w:color w:val="auto"/>
                <w:sz w:val="21"/>
                <w:szCs w:val="21"/>
                <w:highlight w:val="none"/>
              </w:rPr>
            </w:pPr>
            <w:r>
              <w:rPr>
                <w:rFonts w:hint="eastAsia"/>
                <w:color w:val="auto"/>
                <w:spacing w:val="1"/>
                <w:sz w:val="21"/>
                <w:szCs w:val="21"/>
                <w:highlight w:val="none"/>
              </w:rPr>
              <w:t>序号</w:t>
            </w:r>
          </w:p>
        </w:tc>
        <w:tc>
          <w:tcPr>
            <w:tcW w:w="0" w:type="auto"/>
            <w:tcBorders>
              <w:top w:val="single" w:color="000000" w:sz="2" w:space="0"/>
              <w:left w:val="single" w:color="000000" w:sz="2" w:space="0"/>
              <w:bottom w:val="single" w:color="000000" w:sz="2" w:space="0"/>
              <w:right w:val="single" w:color="000000" w:sz="2" w:space="0"/>
            </w:tcBorders>
            <w:noWrap w:val="0"/>
            <w:vAlign w:val="top"/>
          </w:tcPr>
          <w:p w14:paraId="03F8C29D">
            <w:pPr>
              <w:pStyle w:val="126"/>
              <w:spacing w:before="210" w:line="440"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标的名称</w:t>
            </w:r>
          </w:p>
        </w:tc>
        <w:tc>
          <w:tcPr>
            <w:tcW w:w="0" w:type="auto"/>
            <w:tcBorders>
              <w:top w:val="single" w:color="000000" w:sz="2" w:space="0"/>
              <w:left w:val="single" w:color="000000" w:sz="2" w:space="0"/>
              <w:bottom w:val="single" w:color="000000" w:sz="2" w:space="0"/>
              <w:right w:val="single" w:color="000000" w:sz="2" w:space="0"/>
            </w:tcBorders>
            <w:noWrap w:val="0"/>
            <w:vAlign w:val="top"/>
          </w:tcPr>
          <w:p w14:paraId="79BC20B9">
            <w:pPr>
              <w:pStyle w:val="126"/>
              <w:spacing w:before="210" w:line="440"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服务需求、技术需求（检测项目）</w:t>
            </w:r>
          </w:p>
        </w:tc>
        <w:tc>
          <w:tcPr>
            <w:tcW w:w="0" w:type="auto"/>
            <w:tcBorders>
              <w:top w:val="single" w:color="000000" w:sz="2" w:space="0"/>
              <w:left w:val="single" w:color="000000" w:sz="2" w:space="0"/>
              <w:bottom w:val="single" w:color="000000" w:sz="2" w:space="0"/>
              <w:right w:val="single" w:color="000000" w:sz="2" w:space="0"/>
            </w:tcBorders>
            <w:noWrap w:val="0"/>
            <w:vAlign w:val="top"/>
          </w:tcPr>
          <w:p w14:paraId="12F348CF">
            <w:pPr>
              <w:pStyle w:val="126"/>
              <w:spacing w:before="210" w:line="440"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服务期限</w:t>
            </w:r>
          </w:p>
        </w:tc>
        <w:tc>
          <w:tcPr>
            <w:tcW w:w="0" w:type="auto"/>
            <w:tcBorders>
              <w:top w:val="single" w:color="000000" w:sz="2" w:space="0"/>
              <w:left w:val="single" w:color="000000" w:sz="2" w:space="0"/>
              <w:bottom w:val="single" w:color="000000" w:sz="2" w:space="0"/>
              <w:right w:val="single" w:color="000000" w:sz="2" w:space="0"/>
            </w:tcBorders>
            <w:noWrap w:val="0"/>
            <w:vAlign w:val="top"/>
          </w:tcPr>
          <w:p w14:paraId="21793051">
            <w:pPr>
              <w:pStyle w:val="126"/>
              <w:spacing w:before="210" w:line="440" w:lineRule="exact"/>
              <w:jc w:val="center"/>
              <w:rPr>
                <w:rFonts w:hint="eastAsia"/>
                <w:color w:val="auto"/>
                <w:spacing w:val="1"/>
                <w:sz w:val="21"/>
                <w:szCs w:val="21"/>
                <w:highlight w:val="none"/>
              </w:rPr>
            </w:pPr>
            <w:r>
              <w:rPr>
                <w:rFonts w:hint="eastAsia"/>
                <w:color w:val="auto"/>
                <w:sz w:val="21"/>
                <w:szCs w:val="21"/>
                <w:highlight w:val="none"/>
              </w:rPr>
              <w:t>投标</w:t>
            </w:r>
            <w:r>
              <w:rPr>
                <w:rFonts w:hint="eastAsia"/>
                <w:color w:val="auto"/>
                <w:sz w:val="21"/>
                <w:szCs w:val="21"/>
                <w:highlight w:val="none"/>
                <w:lang w:val="en-US" w:eastAsia="zh-CN"/>
              </w:rPr>
              <w:t>单价</w:t>
            </w:r>
            <w:r>
              <w:rPr>
                <w:rFonts w:hint="eastAsia"/>
                <w:color w:val="auto"/>
                <w:sz w:val="21"/>
                <w:szCs w:val="21"/>
                <w:highlight w:val="none"/>
              </w:rPr>
              <w:t>（元）</w:t>
            </w:r>
            <w:r>
              <w:rPr>
                <w:rFonts w:hint="eastAsia"/>
                <w:color w:val="auto"/>
                <w:spacing w:val="1"/>
                <w:sz w:val="21"/>
                <w:szCs w:val="21"/>
                <w:highlight w:val="none"/>
              </w:rPr>
              <w:t xml:space="preserve"> </w:t>
            </w:r>
          </w:p>
        </w:tc>
        <w:tc>
          <w:tcPr>
            <w:tcW w:w="0" w:type="auto"/>
            <w:tcBorders>
              <w:top w:val="single" w:color="000000" w:sz="2" w:space="0"/>
              <w:left w:val="single" w:color="000000" w:sz="2" w:space="0"/>
              <w:bottom w:val="single" w:color="000000" w:sz="2" w:space="0"/>
              <w:right w:val="single" w:color="000000" w:sz="2" w:space="0"/>
            </w:tcBorders>
            <w:noWrap w:val="0"/>
            <w:vAlign w:val="top"/>
          </w:tcPr>
          <w:p w14:paraId="31DA93A7">
            <w:pPr>
              <w:pStyle w:val="126"/>
              <w:spacing w:before="210" w:line="440" w:lineRule="exact"/>
              <w:jc w:val="center"/>
              <w:rPr>
                <w:rFonts w:hint="eastAsia"/>
                <w:color w:val="auto"/>
                <w:spacing w:val="1"/>
                <w:sz w:val="21"/>
                <w:szCs w:val="21"/>
                <w:highlight w:val="none"/>
              </w:rPr>
            </w:pPr>
            <w:r>
              <w:rPr>
                <w:rFonts w:hint="eastAsia"/>
                <w:color w:val="auto"/>
                <w:spacing w:val="1"/>
                <w:sz w:val="21"/>
                <w:szCs w:val="21"/>
                <w:highlight w:val="none"/>
              </w:rPr>
              <w:t>备注</w:t>
            </w:r>
          </w:p>
        </w:tc>
      </w:tr>
      <w:tr w14:paraId="2B55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0" w:type="auto"/>
            <w:tcBorders>
              <w:top w:val="single" w:color="000000" w:sz="2" w:space="0"/>
              <w:left w:val="single" w:color="000000" w:sz="2" w:space="0"/>
              <w:bottom w:val="single" w:color="000000" w:sz="2" w:space="0"/>
              <w:right w:val="single" w:color="000000" w:sz="2" w:space="0"/>
            </w:tcBorders>
            <w:noWrap w:val="0"/>
            <w:vAlign w:val="center"/>
          </w:tcPr>
          <w:p w14:paraId="5CE0C743">
            <w:pPr>
              <w:kinsoku w:val="0"/>
              <w:autoSpaceDE w:val="0"/>
              <w:autoSpaceDN w:val="0"/>
              <w:adjustRightInd w:val="0"/>
              <w:snapToGrid w:val="0"/>
              <w:spacing w:before="60" w:line="440" w:lineRule="exact"/>
              <w:ind w:left="288"/>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00A166EA">
            <w:pPr>
              <w:pStyle w:val="126"/>
              <w:spacing w:before="107" w:line="440" w:lineRule="exact"/>
              <w:ind w:left="205" w:right="195"/>
              <w:jc w:val="center"/>
              <w:rPr>
                <w:rFonts w:hint="eastAsia" w:eastAsia="宋体"/>
                <w:color w:val="auto"/>
                <w:sz w:val="21"/>
                <w:szCs w:val="21"/>
                <w:highlight w:val="none"/>
                <w:lang w:val="en-US" w:eastAsia="zh-CN"/>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1FEFE802">
            <w:pPr>
              <w:kinsoku w:val="0"/>
              <w:autoSpaceDE w:val="0"/>
              <w:autoSpaceDN w:val="0"/>
              <w:adjustRightInd w:val="0"/>
              <w:snapToGrid w:val="0"/>
              <w:spacing w:before="60" w:line="440" w:lineRule="exact"/>
              <w:ind w:left="452"/>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4146A5EC">
            <w:pPr>
              <w:pStyle w:val="126"/>
              <w:spacing w:before="68" w:line="440" w:lineRule="exact"/>
              <w:jc w:val="center"/>
              <w:rPr>
                <w:rFonts w:hint="eastAsia"/>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380706C7">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449C7790">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r>
      <w:tr w14:paraId="51587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0" w:type="auto"/>
            <w:tcBorders>
              <w:top w:val="single" w:color="000000" w:sz="2" w:space="0"/>
              <w:left w:val="single" w:color="000000" w:sz="2" w:space="0"/>
              <w:bottom w:val="single" w:color="000000" w:sz="2" w:space="0"/>
              <w:right w:val="single" w:color="000000" w:sz="2" w:space="0"/>
            </w:tcBorders>
            <w:noWrap w:val="0"/>
            <w:vAlign w:val="center"/>
          </w:tcPr>
          <w:p w14:paraId="1FE835FF">
            <w:pPr>
              <w:kinsoku w:val="0"/>
              <w:autoSpaceDE w:val="0"/>
              <w:autoSpaceDN w:val="0"/>
              <w:adjustRightInd w:val="0"/>
              <w:snapToGrid w:val="0"/>
              <w:spacing w:before="60" w:line="440" w:lineRule="exact"/>
              <w:ind w:left="288"/>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506286CE">
            <w:pPr>
              <w:pStyle w:val="126"/>
              <w:spacing w:before="107" w:line="440" w:lineRule="exact"/>
              <w:ind w:left="205" w:right="195"/>
              <w:jc w:val="center"/>
              <w:rPr>
                <w:rFonts w:hint="default" w:eastAsia="宋体"/>
                <w:color w:val="auto"/>
                <w:sz w:val="21"/>
                <w:szCs w:val="21"/>
                <w:highlight w:val="none"/>
                <w:lang w:val="en-US" w:eastAsia="zh-CN"/>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11EFAD49">
            <w:pPr>
              <w:kinsoku w:val="0"/>
              <w:autoSpaceDE w:val="0"/>
              <w:autoSpaceDN w:val="0"/>
              <w:adjustRightInd w:val="0"/>
              <w:snapToGrid w:val="0"/>
              <w:spacing w:before="60" w:line="440" w:lineRule="exact"/>
              <w:ind w:left="452"/>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792A63EB">
            <w:pPr>
              <w:pStyle w:val="126"/>
              <w:spacing w:before="68" w:line="440" w:lineRule="exact"/>
              <w:jc w:val="center"/>
              <w:rPr>
                <w:rFonts w:hint="eastAsia"/>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4040B6CD">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3D49D23F">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r>
      <w:tr w14:paraId="6726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0" w:type="auto"/>
            <w:tcBorders>
              <w:top w:val="single" w:color="000000" w:sz="2" w:space="0"/>
              <w:left w:val="single" w:color="000000" w:sz="2" w:space="0"/>
              <w:bottom w:val="single" w:color="000000" w:sz="2" w:space="0"/>
              <w:right w:val="single" w:color="000000" w:sz="2" w:space="0"/>
            </w:tcBorders>
            <w:noWrap w:val="0"/>
            <w:vAlign w:val="center"/>
          </w:tcPr>
          <w:p w14:paraId="67D66885">
            <w:pPr>
              <w:kinsoku w:val="0"/>
              <w:autoSpaceDE w:val="0"/>
              <w:autoSpaceDN w:val="0"/>
              <w:adjustRightInd w:val="0"/>
              <w:snapToGrid w:val="0"/>
              <w:spacing w:before="60" w:line="440" w:lineRule="exact"/>
              <w:ind w:left="288"/>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726F263A">
            <w:pPr>
              <w:pStyle w:val="126"/>
              <w:spacing w:before="107" w:line="440" w:lineRule="exact"/>
              <w:ind w:left="205" w:right="195"/>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6714C9E6">
            <w:pPr>
              <w:kinsoku w:val="0"/>
              <w:autoSpaceDE w:val="0"/>
              <w:autoSpaceDN w:val="0"/>
              <w:adjustRightInd w:val="0"/>
              <w:snapToGrid w:val="0"/>
              <w:spacing w:before="60" w:line="440" w:lineRule="exact"/>
              <w:ind w:left="452"/>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2095CE5A">
            <w:pPr>
              <w:pStyle w:val="126"/>
              <w:spacing w:before="68" w:line="440" w:lineRule="exact"/>
              <w:jc w:val="center"/>
              <w:rPr>
                <w:rFonts w:hint="eastAsia"/>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705F828F">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c>
          <w:tcPr>
            <w:tcW w:w="0" w:type="auto"/>
            <w:tcBorders>
              <w:top w:val="single" w:color="000000" w:sz="2" w:space="0"/>
              <w:left w:val="single" w:color="000000" w:sz="2" w:space="0"/>
              <w:bottom w:val="single" w:color="000000" w:sz="2" w:space="0"/>
              <w:right w:val="single" w:color="000000" w:sz="2" w:space="0"/>
            </w:tcBorders>
            <w:noWrap w:val="0"/>
            <w:vAlign w:val="center"/>
          </w:tcPr>
          <w:p w14:paraId="3E222109">
            <w:pPr>
              <w:kinsoku w:val="0"/>
              <w:autoSpaceDE w:val="0"/>
              <w:autoSpaceDN w:val="0"/>
              <w:adjustRightInd w:val="0"/>
              <w:snapToGrid w:val="0"/>
              <w:spacing w:line="440" w:lineRule="exact"/>
              <w:jc w:val="center"/>
              <w:textAlignment w:val="baseline"/>
              <w:rPr>
                <w:rFonts w:hint="eastAsia" w:ascii="宋体" w:hAnsi="宋体" w:cs="宋体"/>
                <w:color w:val="auto"/>
                <w:sz w:val="21"/>
                <w:szCs w:val="21"/>
                <w:highlight w:val="none"/>
              </w:rPr>
            </w:pPr>
          </w:p>
        </w:tc>
      </w:tr>
      <w:tr w14:paraId="59F1C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gridSpan w:val="6"/>
            <w:tcBorders>
              <w:top w:val="single" w:color="000000" w:sz="2" w:space="0"/>
              <w:left w:val="single" w:color="000000" w:sz="2" w:space="0"/>
              <w:bottom w:val="single" w:color="000000" w:sz="2" w:space="0"/>
              <w:right w:val="single" w:color="000000" w:sz="2" w:space="0"/>
            </w:tcBorders>
            <w:noWrap w:val="0"/>
            <w:vAlign w:val="top"/>
          </w:tcPr>
          <w:p w14:paraId="44C21901">
            <w:pPr>
              <w:pStyle w:val="126"/>
              <w:spacing w:before="237" w:line="196" w:lineRule="auto"/>
              <w:ind w:left="118" w:leftChars="0"/>
              <w:rPr>
                <w:rFonts w:hint="eastAsia"/>
                <w:color w:val="auto"/>
                <w:sz w:val="21"/>
                <w:szCs w:val="21"/>
                <w:highlight w:val="none"/>
              </w:rPr>
            </w:pPr>
            <w:r>
              <w:rPr>
                <w:color w:val="auto"/>
                <w:spacing w:val="4"/>
                <w:sz w:val="21"/>
                <w:szCs w:val="21"/>
                <w:highlight w:val="none"/>
              </w:rPr>
              <w:t>投标</w:t>
            </w:r>
            <w:r>
              <w:rPr>
                <w:rFonts w:hint="eastAsia"/>
                <w:color w:val="auto"/>
                <w:spacing w:val="4"/>
                <w:sz w:val="21"/>
                <w:szCs w:val="21"/>
                <w:highlight w:val="none"/>
                <w:lang w:val="en-US" w:eastAsia="zh-CN"/>
              </w:rPr>
              <w:t>单价</w:t>
            </w:r>
            <w:r>
              <w:rPr>
                <w:color w:val="auto"/>
                <w:spacing w:val="4"/>
                <w:sz w:val="21"/>
                <w:szCs w:val="21"/>
                <w:highlight w:val="none"/>
              </w:rPr>
              <w:t>报价（大写）：</w:t>
            </w:r>
            <w:r>
              <w:rPr>
                <w:color w:val="auto"/>
                <w:spacing w:val="-41"/>
                <w:sz w:val="21"/>
                <w:szCs w:val="21"/>
                <w:highlight w:val="none"/>
              </w:rPr>
              <w:t xml:space="preserve"> </w:t>
            </w:r>
            <w:r>
              <w:rPr>
                <w:color w:val="auto"/>
                <w:spacing w:val="4"/>
                <w:sz w:val="21"/>
                <w:szCs w:val="21"/>
                <w:highlight w:val="none"/>
              </w:rPr>
              <w:t>人民币                              (¥            ）</w:t>
            </w:r>
          </w:p>
        </w:tc>
      </w:tr>
      <w:tr w14:paraId="4271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0" w:type="auto"/>
            <w:gridSpan w:val="6"/>
            <w:tcBorders>
              <w:top w:val="single" w:color="000000" w:sz="2" w:space="0"/>
              <w:left w:val="single" w:color="000000" w:sz="2" w:space="0"/>
              <w:bottom w:val="single" w:color="000000" w:sz="2" w:space="0"/>
              <w:right w:val="single" w:color="000000" w:sz="2" w:space="0"/>
            </w:tcBorders>
            <w:noWrap w:val="0"/>
            <w:vAlign w:val="top"/>
          </w:tcPr>
          <w:p w14:paraId="05F15E8B">
            <w:pPr>
              <w:pStyle w:val="126"/>
              <w:spacing w:before="237" w:line="196" w:lineRule="auto"/>
              <w:ind w:left="118" w:leftChars="0"/>
              <w:rPr>
                <w:color w:val="auto"/>
                <w:spacing w:val="4"/>
                <w:sz w:val="21"/>
                <w:szCs w:val="21"/>
                <w:highlight w:val="none"/>
              </w:rPr>
            </w:pPr>
            <w:r>
              <w:rPr>
                <w:color w:val="auto"/>
                <w:spacing w:val="4"/>
                <w:sz w:val="21"/>
                <w:szCs w:val="21"/>
                <w:highlight w:val="none"/>
              </w:rPr>
              <w:t>投标</w:t>
            </w:r>
            <w:r>
              <w:rPr>
                <w:rFonts w:hint="eastAsia"/>
                <w:color w:val="auto"/>
                <w:spacing w:val="4"/>
                <w:sz w:val="21"/>
                <w:szCs w:val="21"/>
                <w:highlight w:val="none"/>
                <w:lang w:val="en-US" w:eastAsia="zh-CN"/>
              </w:rPr>
              <w:t>总价</w:t>
            </w:r>
            <w:r>
              <w:rPr>
                <w:color w:val="auto"/>
                <w:spacing w:val="4"/>
                <w:sz w:val="21"/>
                <w:szCs w:val="21"/>
                <w:highlight w:val="none"/>
              </w:rPr>
              <w:t>报价（大写）：</w:t>
            </w:r>
            <w:r>
              <w:rPr>
                <w:color w:val="auto"/>
                <w:spacing w:val="-41"/>
                <w:sz w:val="21"/>
                <w:szCs w:val="21"/>
                <w:highlight w:val="none"/>
              </w:rPr>
              <w:t xml:space="preserve"> </w:t>
            </w:r>
            <w:r>
              <w:rPr>
                <w:color w:val="auto"/>
                <w:spacing w:val="4"/>
                <w:sz w:val="21"/>
                <w:szCs w:val="21"/>
                <w:highlight w:val="none"/>
              </w:rPr>
              <w:t>人民币                              (¥            ）</w:t>
            </w:r>
          </w:p>
        </w:tc>
      </w:tr>
      <w:tr w14:paraId="40A3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0" w:type="auto"/>
            <w:gridSpan w:val="6"/>
            <w:tcBorders>
              <w:top w:val="single" w:color="000000" w:sz="2" w:space="0"/>
              <w:left w:val="single" w:color="000000" w:sz="2" w:space="0"/>
              <w:bottom w:val="single" w:color="000000" w:sz="2" w:space="0"/>
              <w:right w:val="single" w:color="000000" w:sz="2" w:space="0"/>
            </w:tcBorders>
            <w:noWrap w:val="0"/>
            <w:vAlign w:val="top"/>
          </w:tcPr>
          <w:p w14:paraId="688ADAB2">
            <w:pPr>
              <w:pStyle w:val="126"/>
              <w:spacing w:before="237" w:line="196" w:lineRule="auto"/>
              <w:ind w:left="115" w:leftChars="0"/>
              <w:rPr>
                <w:rFonts w:hint="eastAsia"/>
                <w:b/>
                <w:color w:val="auto"/>
                <w:sz w:val="21"/>
                <w:szCs w:val="21"/>
                <w:highlight w:val="none"/>
              </w:rPr>
            </w:pPr>
            <w:r>
              <w:rPr>
                <w:color w:val="auto"/>
                <w:spacing w:val="8"/>
                <w:sz w:val="21"/>
                <w:szCs w:val="21"/>
                <w:highlight w:val="none"/>
              </w:rPr>
              <w:t>验收标准：</w:t>
            </w:r>
            <w:r>
              <w:rPr>
                <w:color w:val="auto"/>
                <w:spacing w:val="-26"/>
                <w:sz w:val="21"/>
                <w:szCs w:val="21"/>
                <w:highlight w:val="none"/>
              </w:rPr>
              <w:t xml:space="preserve"> </w:t>
            </w:r>
            <w:r>
              <w:rPr>
                <w:color w:val="auto"/>
                <w:spacing w:val="8"/>
                <w:sz w:val="21"/>
                <w:szCs w:val="21"/>
                <w:highlight w:val="none"/>
              </w:rPr>
              <w:t>依据招标文件上的技术规格要求和国家有关质量标准进行。</w:t>
            </w:r>
          </w:p>
        </w:tc>
      </w:tr>
      <w:tr w14:paraId="3DF0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0" w:type="auto"/>
            <w:gridSpan w:val="6"/>
            <w:tcBorders>
              <w:top w:val="single" w:color="000000" w:sz="2" w:space="0"/>
              <w:left w:val="single" w:color="000000" w:sz="2" w:space="0"/>
              <w:right w:val="single" w:color="000000" w:sz="2" w:space="0"/>
            </w:tcBorders>
            <w:noWrap w:val="0"/>
            <w:vAlign w:val="top"/>
          </w:tcPr>
          <w:p w14:paraId="7C5974C7">
            <w:pPr>
              <w:pStyle w:val="126"/>
              <w:spacing w:before="239" w:line="196" w:lineRule="auto"/>
              <w:ind w:left="115" w:leftChars="0"/>
              <w:rPr>
                <w:rFonts w:hint="eastAsia"/>
                <w:b/>
                <w:color w:val="auto"/>
                <w:sz w:val="21"/>
                <w:szCs w:val="21"/>
                <w:highlight w:val="none"/>
              </w:rPr>
            </w:pPr>
            <w:r>
              <w:rPr>
                <w:color w:val="auto"/>
                <w:spacing w:val="6"/>
                <w:sz w:val="21"/>
                <w:szCs w:val="21"/>
                <w:highlight w:val="none"/>
              </w:rPr>
              <w:t>优惠及其他：</w:t>
            </w:r>
          </w:p>
        </w:tc>
      </w:tr>
    </w:tbl>
    <w:p w14:paraId="52B5A095">
      <w:pPr>
        <w:snapToGrid w:val="0"/>
        <w:spacing w:before="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F234B3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544E68F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E65C388">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46B0332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714F91E5">
      <w:pPr>
        <w:snapToGrid w:val="0"/>
        <w:spacing w:line="360" w:lineRule="auto"/>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30B3C1A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1B264483">
      <w:pPr>
        <w:snapToGrid w:val="0"/>
        <w:spacing w:line="360" w:lineRule="auto"/>
        <w:ind w:left="-2" w:leftChars="-1" w:right="-817" w:rightChars="-389"/>
        <w:rPr>
          <w:rFonts w:hint="eastAsia" w:ascii="宋体" w:hAnsi="宋体" w:cs="宋体"/>
          <w:color w:val="auto"/>
          <w:szCs w:val="21"/>
          <w:highlight w:val="none"/>
        </w:rPr>
      </w:pPr>
    </w:p>
    <w:p w14:paraId="51AB43B0">
      <w:pPr>
        <w:snapToGrid w:val="0"/>
        <w:spacing w:line="360" w:lineRule="auto"/>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60C5E3EA">
      <w:pPr>
        <w:snapToGrid w:val="0"/>
        <w:spacing w:line="360" w:lineRule="auto"/>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ACCDB82">
      <w:pPr>
        <w:snapToGrid w:val="0"/>
        <w:spacing w:line="360" w:lineRule="auto"/>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769C3B2">
      <w:pPr>
        <w:rPr>
          <w:rFonts w:hint="eastAsia" w:ascii="宋体" w:hAnsi="宋体" w:cs="宋体"/>
          <w:color w:val="auto"/>
          <w:highlight w:val="none"/>
        </w:rPr>
      </w:pPr>
      <w:bookmarkStart w:id="257" w:name="_Toc19686837"/>
      <w:r>
        <w:rPr>
          <w:rFonts w:hint="eastAsia" w:ascii="宋体" w:hAnsi="宋体" w:cs="宋体"/>
          <w:b/>
          <w:color w:val="auto"/>
          <w:sz w:val="24"/>
          <w:highlight w:val="none"/>
        </w:rPr>
        <w:t>3.中小企业声明函格式</w:t>
      </w:r>
    </w:p>
    <w:p w14:paraId="2DA6AF6A">
      <w:pPr>
        <w:rPr>
          <w:rFonts w:hint="eastAsia" w:ascii="宋体" w:hAnsi="宋体" w:cs="宋体"/>
          <w:color w:val="auto"/>
          <w:highlight w:val="none"/>
        </w:rPr>
      </w:pPr>
    </w:p>
    <w:p w14:paraId="03382DC2">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0BE75949">
      <w:pPr>
        <w:spacing w:before="2" w:line="500" w:lineRule="exact"/>
        <w:rPr>
          <w:rFonts w:hint="eastAsia" w:ascii="宋体" w:hAnsi="宋体" w:cs="宋体"/>
          <w:b/>
          <w:bCs/>
          <w:color w:val="auto"/>
          <w:szCs w:val="21"/>
          <w:highlight w:val="none"/>
        </w:rPr>
      </w:pPr>
    </w:p>
    <w:p w14:paraId="28A668D9">
      <w:pPr>
        <w:pStyle w:val="2"/>
        <w:spacing w:line="360" w:lineRule="auto"/>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485854B">
      <w:pPr>
        <w:tabs>
          <w:tab w:val="left" w:pos="1384"/>
          <w:tab w:val="left" w:pos="4562"/>
          <w:tab w:val="left" w:pos="6803"/>
        </w:tabs>
        <w:spacing w:before="13" w:line="360" w:lineRule="auto"/>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E79466A">
      <w:pPr>
        <w:pStyle w:val="2"/>
        <w:spacing w:before="34" w:line="360" w:lineRule="auto"/>
        <w:ind w:left="765" w:right="142" w:hanging="5"/>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05B1AA7">
      <w:pPr>
        <w:pStyle w:val="2"/>
        <w:spacing w:before="34" w:line="360" w:lineRule="auto"/>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8D2FAFF">
      <w:pPr>
        <w:pStyle w:val="2"/>
        <w:spacing w:before="34" w:line="360" w:lineRule="auto"/>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9B6B1D2">
      <w:pPr>
        <w:pStyle w:val="2"/>
        <w:spacing w:before="56" w:line="360" w:lineRule="auto"/>
        <w:ind w:left="3960" w:right="1808"/>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16273B44">
      <w:pPr>
        <w:pStyle w:val="2"/>
        <w:spacing w:before="56" w:line="360" w:lineRule="auto"/>
        <w:ind w:left="3960" w:right="1808"/>
        <w:rPr>
          <w:rFonts w:hint="eastAsia" w:ascii="宋体" w:hAnsi="宋体" w:cs="宋体"/>
          <w:color w:val="auto"/>
          <w:szCs w:val="21"/>
          <w:highlight w:val="none"/>
        </w:rPr>
      </w:pPr>
      <w:r>
        <w:rPr>
          <w:rFonts w:hint="eastAsia" w:ascii="宋体" w:hAnsi="宋体" w:cs="宋体"/>
          <w:color w:val="auto"/>
          <w:szCs w:val="21"/>
          <w:highlight w:val="none"/>
        </w:rPr>
        <w:t>日 期：</w:t>
      </w:r>
    </w:p>
    <w:p w14:paraId="17088D41">
      <w:pPr>
        <w:spacing w:line="360" w:lineRule="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64548C07">
      <w:pPr>
        <w:spacing w:line="360" w:lineRule="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42AE3873">
      <w:pPr>
        <w:spacing w:line="588" w:lineRule="exact"/>
        <w:jc w:val="center"/>
        <w:rPr>
          <w:rFonts w:hint="eastAsia" w:ascii="宋体" w:hAnsi="宋体" w:cs="宋体"/>
          <w:b/>
          <w:color w:val="auto"/>
          <w:spacing w:val="6"/>
          <w:sz w:val="32"/>
          <w:szCs w:val="32"/>
          <w:highlight w:val="none"/>
        </w:rPr>
      </w:pPr>
    </w:p>
    <w:p w14:paraId="3BA2CD73">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325ABE89">
      <w:pPr>
        <w:spacing w:line="588" w:lineRule="exact"/>
        <w:rPr>
          <w:rFonts w:hint="eastAsia" w:ascii="宋体" w:hAnsi="宋体" w:cs="宋体"/>
          <w:b/>
          <w:color w:val="auto"/>
          <w:spacing w:val="6"/>
          <w:sz w:val="30"/>
          <w:szCs w:val="30"/>
          <w:highlight w:val="none"/>
        </w:rPr>
      </w:pPr>
    </w:p>
    <w:p w14:paraId="39376FF7">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5DFCC195">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76581FD9">
      <w:pPr>
        <w:spacing w:line="360" w:lineRule="auto"/>
        <w:ind w:firstLine="444" w:firstLineChars="200"/>
        <w:rPr>
          <w:rFonts w:hint="eastAsia" w:ascii="宋体" w:hAnsi="宋体" w:cs="宋体"/>
          <w:color w:val="auto"/>
          <w:spacing w:val="6"/>
          <w:szCs w:val="21"/>
          <w:highlight w:val="none"/>
        </w:rPr>
      </w:pPr>
    </w:p>
    <w:p w14:paraId="78AF6AF4">
      <w:pPr>
        <w:spacing w:line="360" w:lineRule="auto"/>
        <w:ind w:firstLine="444" w:firstLineChars="200"/>
        <w:rPr>
          <w:rFonts w:hint="eastAsia" w:ascii="宋体" w:hAnsi="宋体" w:cs="宋体"/>
          <w:color w:val="auto"/>
          <w:spacing w:val="6"/>
          <w:szCs w:val="21"/>
          <w:highlight w:val="none"/>
        </w:rPr>
      </w:pPr>
    </w:p>
    <w:p w14:paraId="1993B3D4">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19B24F12">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5D53BBE5">
      <w:pPr>
        <w:spacing w:line="360" w:lineRule="auto"/>
        <w:rPr>
          <w:rFonts w:hint="eastAsia" w:ascii="宋体" w:hAnsi="宋体" w:cs="宋体"/>
          <w:color w:val="auto"/>
          <w:szCs w:val="21"/>
          <w:highlight w:val="none"/>
        </w:rPr>
      </w:pPr>
    </w:p>
    <w:p w14:paraId="1C437BCD">
      <w:pPr>
        <w:spacing w:line="360" w:lineRule="auto"/>
        <w:rPr>
          <w:rFonts w:hint="eastAsia" w:ascii="宋体" w:hAnsi="宋体" w:cs="宋体"/>
          <w:color w:val="auto"/>
          <w:szCs w:val="21"/>
          <w:highlight w:val="none"/>
        </w:rPr>
      </w:pPr>
    </w:p>
    <w:p w14:paraId="45D11269">
      <w:pPr>
        <w:spacing w:line="360" w:lineRule="auto"/>
        <w:rPr>
          <w:rFonts w:hint="eastAsia" w:ascii="宋体" w:hAnsi="宋体" w:cs="宋体"/>
          <w:color w:val="auto"/>
          <w:szCs w:val="21"/>
          <w:highlight w:val="none"/>
        </w:rPr>
      </w:pPr>
    </w:p>
    <w:p w14:paraId="3E7FF3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3B5BE30">
      <w:pPr>
        <w:ind w:firstLine="3990" w:firstLineChars="1900"/>
        <w:rPr>
          <w:rFonts w:hint="eastAsia" w:ascii="宋体" w:hAnsi="宋体" w:cs="宋体"/>
          <w:color w:val="auto"/>
          <w:szCs w:val="21"/>
          <w:highlight w:val="none"/>
        </w:rPr>
      </w:pPr>
    </w:p>
    <w:p w14:paraId="3791516B">
      <w:pPr>
        <w:spacing w:line="360" w:lineRule="auto"/>
        <w:rPr>
          <w:rFonts w:hint="eastAsia"/>
          <w:color w:val="auto"/>
          <w:szCs w:val="21"/>
          <w:highlight w:val="none"/>
        </w:rPr>
      </w:pPr>
    </w:p>
    <w:p w14:paraId="6FB269F3">
      <w:pPr>
        <w:rPr>
          <w:rFonts w:hint="eastAsia"/>
          <w:color w:val="auto"/>
          <w:szCs w:val="21"/>
          <w:highlight w:val="none"/>
        </w:rPr>
      </w:pPr>
    </w:p>
    <w:p w14:paraId="18071D87">
      <w:pPr>
        <w:spacing w:line="360" w:lineRule="auto"/>
        <w:rPr>
          <w:rFonts w:hint="eastAsia"/>
          <w:color w:val="auto"/>
          <w:highlight w:val="none"/>
        </w:rPr>
      </w:pPr>
    </w:p>
    <w:p w14:paraId="39CF05FB">
      <w:pPr>
        <w:spacing w:line="360" w:lineRule="auto"/>
        <w:rPr>
          <w:rFonts w:hint="eastAsia"/>
          <w:color w:val="auto"/>
          <w:highlight w:val="none"/>
        </w:rPr>
      </w:pPr>
    </w:p>
    <w:p w14:paraId="3752279A">
      <w:pPr>
        <w:rPr>
          <w:rFonts w:hint="eastAsia" w:ascii="宋体" w:hAnsi="宋体" w:cs="宋体"/>
          <w:color w:val="auto"/>
          <w:sz w:val="24"/>
          <w:highlight w:val="none"/>
        </w:rPr>
      </w:pPr>
    </w:p>
    <w:p w14:paraId="32AECC91">
      <w:pPr>
        <w:pStyle w:val="4"/>
        <w:rPr>
          <w:rFonts w:hint="eastAsia"/>
          <w:color w:val="auto"/>
          <w:highlight w:val="none"/>
        </w:rPr>
      </w:pPr>
      <w:r>
        <w:rPr>
          <w:rFonts w:hint="eastAsia"/>
          <w:color w:val="auto"/>
          <w:highlight w:val="none"/>
        </w:rPr>
        <w:br w:type="page"/>
      </w:r>
      <w:bookmarkStart w:id="258" w:name="_Toc23452"/>
      <w:bookmarkStart w:id="259" w:name="_Toc560"/>
      <w:r>
        <w:rPr>
          <w:rFonts w:hint="eastAsia"/>
          <w:color w:val="auto"/>
          <w:highlight w:val="none"/>
        </w:rPr>
        <w:t>二、资格证明文件格式</w:t>
      </w:r>
      <w:bookmarkEnd w:id="255"/>
      <w:bookmarkEnd w:id="256"/>
      <w:bookmarkEnd w:id="257"/>
      <w:bookmarkEnd w:id="258"/>
      <w:bookmarkEnd w:id="259"/>
    </w:p>
    <w:p w14:paraId="0BCD721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27CC9AEC">
      <w:pPr>
        <w:snapToGrid w:val="0"/>
        <w:spacing w:before="120" w:beforeLines="50" w:after="50"/>
        <w:jc w:val="center"/>
        <w:rPr>
          <w:rFonts w:hint="eastAsia" w:ascii="宋体" w:hAnsi="宋体" w:cs="宋体"/>
          <w:bCs/>
          <w:color w:val="auto"/>
          <w:sz w:val="48"/>
          <w:szCs w:val="48"/>
          <w:highlight w:val="none"/>
        </w:rPr>
      </w:pPr>
    </w:p>
    <w:p w14:paraId="28BE876E">
      <w:pPr>
        <w:snapToGrid w:val="0"/>
        <w:spacing w:before="120" w:beforeLines="50" w:after="50"/>
        <w:jc w:val="center"/>
        <w:rPr>
          <w:rFonts w:hint="eastAsia" w:ascii="宋体" w:hAnsi="宋体" w:cs="宋体"/>
          <w:bCs/>
          <w:color w:val="auto"/>
          <w:sz w:val="48"/>
          <w:szCs w:val="48"/>
          <w:highlight w:val="none"/>
        </w:rPr>
      </w:pPr>
    </w:p>
    <w:p w14:paraId="451B4176">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F12E10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3C87D4B5">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531F1B6B">
      <w:pPr>
        <w:snapToGrid w:val="0"/>
        <w:spacing w:before="120" w:beforeLines="50" w:after="50"/>
        <w:rPr>
          <w:rFonts w:hint="eastAsia" w:ascii="宋体" w:hAnsi="宋体" w:cs="宋体"/>
          <w:bCs/>
          <w:color w:val="auto"/>
          <w:sz w:val="24"/>
          <w:szCs w:val="20"/>
          <w:highlight w:val="none"/>
        </w:rPr>
      </w:pPr>
    </w:p>
    <w:p w14:paraId="4CDC2363">
      <w:pPr>
        <w:snapToGrid w:val="0"/>
        <w:spacing w:before="120" w:beforeLines="50" w:after="50"/>
        <w:rPr>
          <w:rFonts w:hint="eastAsia" w:ascii="宋体" w:hAnsi="宋体" w:cs="宋体"/>
          <w:bCs/>
          <w:color w:val="auto"/>
          <w:sz w:val="24"/>
          <w:szCs w:val="20"/>
          <w:highlight w:val="none"/>
        </w:rPr>
      </w:pPr>
    </w:p>
    <w:p w14:paraId="66A0E41C">
      <w:pPr>
        <w:snapToGrid w:val="0"/>
        <w:spacing w:before="120" w:beforeLines="50" w:after="50"/>
        <w:rPr>
          <w:rFonts w:hint="eastAsia" w:ascii="宋体" w:hAnsi="宋体" w:cs="宋体"/>
          <w:bCs/>
          <w:color w:val="auto"/>
          <w:sz w:val="24"/>
          <w:szCs w:val="20"/>
          <w:highlight w:val="none"/>
        </w:rPr>
      </w:pPr>
    </w:p>
    <w:p w14:paraId="08F92308">
      <w:pPr>
        <w:snapToGrid w:val="0"/>
        <w:spacing w:before="120" w:beforeLines="50" w:after="50"/>
        <w:rPr>
          <w:rFonts w:hint="eastAsia" w:ascii="宋体" w:hAnsi="宋体" w:cs="宋体"/>
          <w:bCs/>
          <w:color w:val="auto"/>
          <w:sz w:val="24"/>
          <w:szCs w:val="20"/>
          <w:highlight w:val="none"/>
        </w:rPr>
      </w:pPr>
    </w:p>
    <w:p w14:paraId="46649065">
      <w:pPr>
        <w:snapToGrid w:val="0"/>
        <w:spacing w:before="120" w:beforeLines="50" w:after="50"/>
        <w:rPr>
          <w:rFonts w:hint="eastAsia" w:ascii="宋体" w:hAnsi="宋体" w:cs="宋体"/>
          <w:bCs/>
          <w:color w:val="auto"/>
          <w:sz w:val="24"/>
          <w:szCs w:val="20"/>
          <w:highlight w:val="none"/>
        </w:rPr>
      </w:pPr>
    </w:p>
    <w:p w14:paraId="3B57DC6F">
      <w:pPr>
        <w:snapToGrid w:val="0"/>
        <w:spacing w:before="120" w:beforeLines="50" w:after="50"/>
        <w:rPr>
          <w:rFonts w:hint="eastAsia" w:ascii="宋体" w:hAnsi="宋体" w:cs="宋体"/>
          <w:bCs/>
          <w:color w:val="auto"/>
          <w:sz w:val="24"/>
          <w:szCs w:val="20"/>
          <w:highlight w:val="none"/>
        </w:rPr>
      </w:pPr>
    </w:p>
    <w:p w14:paraId="454EABC8">
      <w:pPr>
        <w:snapToGrid w:val="0"/>
        <w:spacing w:before="120" w:beforeLines="50" w:after="50"/>
        <w:rPr>
          <w:rFonts w:hint="eastAsia" w:ascii="宋体" w:hAnsi="宋体" w:cs="宋体"/>
          <w:bCs/>
          <w:color w:val="auto"/>
          <w:sz w:val="24"/>
          <w:szCs w:val="20"/>
          <w:highlight w:val="none"/>
        </w:rPr>
      </w:pPr>
    </w:p>
    <w:p w14:paraId="409EA07B">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3888127">
      <w:pPr>
        <w:snapToGrid w:val="0"/>
        <w:spacing w:before="120" w:beforeLines="50" w:after="50"/>
        <w:ind w:firstLine="540" w:firstLineChars="225"/>
        <w:rPr>
          <w:rFonts w:hint="eastAsia" w:ascii="宋体" w:hAnsi="宋体" w:cs="宋体"/>
          <w:bCs/>
          <w:color w:val="auto"/>
          <w:sz w:val="24"/>
          <w:szCs w:val="20"/>
          <w:highlight w:val="none"/>
        </w:rPr>
      </w:pPr>
    </w:p>
    <w:p w14:paraId="75B6864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30426188">
      <w:pPr>
        <w:snapToGrid w:val="0"/>
        <w:spacing w:before="120" w:beforeLines="50" w:after="50"/>
        <w:ind w:firstLine="540" w:firstLineChars="225"/>
        <w:rPr>
          <w:rFonts w:hint="eastAsia" w:ascii="宋体" w:hAnsi="宋体" w:cs="宋体"/>
          <w:bCs/>
          <w:color w:val="auto"/>
          <w:sz w:val="24"/>
          <w:szCs w:val="20"/>
          <w:highlight w:val="none"/>
        </w:rPr>
      </w:pPr>
    </w:p>
    <w:p w14:paraId="067216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E580BD4">
      <w:pPr>
        <w:pStyle w:val="10"/>
        <w:snapToGrid w:val="0"/>
        <w:spacing w:before="50" w:after="50"/>
        <w:ind w:firstLine="540" w:firstLineChars="225"/>
        <w:rPr>
          <w:rFonts w:hint="eastAsia" w:ascii="宋体" w:hAnsi="宋体" w:cs="宋体"/>
          <w:bCs/>
          <w:color w:val="auto"/>
          <w:sz w:val="24"/>
          <w:szCs w:val="24"/>
          <w:highlight w:val="none"/>
        </w:rPr>
      </w:pPr>
    </w:p>
    <w:p w14:paraId="1C3A35B1">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AD62F74">
      <w:pPr>
        <w:pStyle w:val="10"/>
        <w:snapToGrid w:val="0"/>
        <w:spacing w:before="50" w:after="50"/>
        <w:ind w:firstLine="540" w:firstLineChars="225"/>
        <w:rPr>
          <w:rFonts w:hint="eastAsia" w:ascii="宋体" w:hAnsi="宋体" w:cs="宋体"/>
          <w:bCs/>
          <w:color w:val="auto"/>
          <w:sz w:val="24"/>
          <w:szCs w:val="24"/>
          <w:highlight w:val="none"/>
        </w:rPr>
      </w:pPr>
    </w:p>
    <w:p w14:paraId="58389F12">
      <w:pPr>
        <w:pStyle w:val="10"/>
        <w:snapToGrid w:val="0"/>
        <w:spacing w:before="50" w:after="50"/>
        <w:ind w:firstLine="960" w:firstLineChars="400"/>
        <w:rPr>
          <w:rFonts w:hint="eastAsia" w:ascii="宋体" w:hAnsi="宋体" w:cs="宋体"/>
          <w:bCs/>
          <w:color w:val="auto"/>
          <w:sz w:val="24"/>
          <w:szCs w:val="24"/>
          <w:highlight w:val="none"/>
        </w:rPr>
      </w:pPr>
    </w:p>
    <w:p w14:paraId="2FF31D3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6A412289">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20A88A2">
      <w:pPr>
        <w:snapToGrid w:val="0"/>
        <w:spacing w:before="120" w:beforeLines="50" w:after="50"/>
        <w:rPr>
          <w:rFonts w:hint="eastAsia" w:ascii="宋体" w:hAnsi="宋体" w:cs="宋体"/>
          <w:color w:val="auto"/>
          <w:sz w:val="24"/>
          <w:szCs w:val="20"/>
          <w:highlight w:val="none"/>
        </w:rPr>
      </w:pPr>
    </w:p>
    <w:p w14:paraId="693DFD49">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20CDB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2389BA9D">
      <w:pPr>
        <w:snapToGrid w:val="0"/>
        <w:spacing w:before="50" w:after="120" w:afterLines="50"/>
        <w:jc w:val="left"/>
        <w:rPr>
          <w:rFonts w:hint="eastAsia" w:ascii="宋体" w:hAnsi="宋体" w:cs="宋体"/>
          <w:color w:val="auto"/>
          <w:sz w:val="24"/>
          <w:highlight w:val="none"/>
        </w:rPr>
      </w:pPr>
    </w:p>
    <w:p w14:paraId="2CD5192E">
      <w:pPr>
        <w:snapToGrid w:val="0"/>
        <w:spacing w:before="50" w:after="120" w:afterLines="50"/>
        <w:jc w:val="left"/>
        <w:rPr>
          <w:rFonts w:hint="eastAsia" w:ascii="宋体" w:hAnsi="宋体" w:cs="宋体"/>
          <w:color w:val="auto"/>
          <w:sz w:val="24"/>
          <w:highlight w:val="none"/>
        </w:rPr>
      </w:pPr>
    </w:p>
    <w:p w14:paraId="451974B9">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6977996A">
      <w:pPr>
        <w:snapToGrid w:val="0"/>
        <w:spacing w:before="50" w:after="120" w:afterLines="50"/>
        <w:jc w:val="center"/>
        <w:rPr>
          <w:rFonts w:hint="eastAsia" w:ascii="宋体" w:hAnsi="宋体" w:cs="宋体"/>
          <w:b/>
          <w:color w:val="auto"/>
          <w:sz w:val="28"/>
          <w:szCs w:val="28"/>
          <w:highlight w:val="none"/>
        </w:rPr>
      </w:pPr>
    </w:p>
    <w:p w14:paraId="7E8D5573">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51"/>
        <w:gridCol w:w="802"/>
        <w:gridCol w:w="1482"/>
        <w:gridCol w:w="4396"/>
      </w:tblGrid>
      <w:tr w14:paraId="7D60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419" w:type="pct"/>
            <w:gridSpan w:val="4"/>
            <w:shd w:val="clear" w:color="auto" w:fill="F2DBDB"/>
            <w:noWrap w:val="0"/>
            <w:vAlign w:val="center"/>
          </w:tcPr>
          <w:p w14:paraId="49393164">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580" w:type="pct"/>
            <w:shd w:val="clear" w:color="auto" w:fill="F2DBDB"/>
            <w:noWrap w:val="0"/>
            <w:vAlign w:val="center"/>
          </w:tcPr>
          <w:p w14:paraId="66F11C16">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4234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64080BB3">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17" w:type="pct"/>
            <w:noWrap w:val="0"/>
            <w:vAlign w:val="center"/>
          </w:tcPr>
          <w:p w14:paraId="7F5F534D">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71" w:type="pct"/>
            <w:noWrap w:val="0"/>
            <w:vAlign w:val="center"/>
          </w:tcPr>
          <w:p w14:paraId="68D573C6">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69" w:type="pct"/>
            <w:noWrap w:val="0"/>
            <w:vAlign w:val="center"/>
          </w:tcPr>
          <w:p w14:paraId="752003CA">
            <w:pPr>
              <w:spacing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580" w:type="pct"/>
            <w:vMerge w:val="restart"/>
            <w:noWrap w:val="0"/>
            <w:vAlign w:val="center"/>
          </w:tcPr>
          <w:p w14:paraId="6E72B0D5">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35070B">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4E3307E">
            <w:pPr>
              <w:snapToGrid w:val="0"/>
              <w:spacing w:line="440" w:lineRule="exact"/>
              <w:jc w:val="left"/>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812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718CA7B4">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17" w:type="pct"/>
            <w:noWrap w:val="0"/>
            <w:vAlign w:val="top"/>
          </w:tcPr>
          <w:p w14:paraId="24B406B4">
            <w:pPr>
              <w:snapToGrid w:val="0"/>
              <w:spacing w:before="120" w:beforeLines="50" w:after="50" w:line="440" w:lineRule="exact"/>
              <w:jc w:val="left"/>
              <w:rPr>
                <w:rFonts w:hint="eastAsia" w:ascii="宋体" w:hAnsi="宋体" w:cs="宋体"/>
                <w:b/>
                <w:color w:val="auto"/>
                <w:szCs w:val="21"/>
                <w:highlight w:val="none"/>
              </w:rPr>
            </w:pPr>
          </w:p>
        </w:tc>
        <w:tc>
          <w:tcPr>
            <w:tcW w:w="471" w:type="pct"/>
            <w:noWrap w:val="0"/>
            <w:vAlign w:val="top"/>
          </w:tcPr>
          <w:p w14:paraId="0F1F82BE">
            <w:pPr>
              <w:snapToGrid w:val="0"/>
              <w:spacing w:before="120" w:beforeLines="50" w:after="50" w:line="440" w:lineRule="exact"/>
              <w:jc w:val="left"/>
              <w:rPr>
                <w:rFonts w:hint="eastAsia" w:ascii="宋体" w:hAnsi="宋体" w:cs="宋体"/>
                <w:b/>
                <w:color w:val="auto"/>
                <w:szCs w:val="21"/>
                <w:highlight w:val="none"/>
              </w:rPr>
            </w:pPr>
          </w:p>
        </w:tc>
        <w:tc>
          <w:tcPr>
            <w:tcW w:w="869" w:type="pct"/>
            <w:noWrap w:val="0"/>
            <w:vAlign w:val="top"/>
          </w:tcPr>
          <w:p w14:paraId="436978DA">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noWrap w:val="0"/>
            <w:vAlign w:val="top"/>
          </w:tcPr>
          <w:p w14:paraId="49337222">
            <w:pPr>
              <w:snapToGrid w:val="0"/>
              <w:spacing w:line="440" w:lineRule="exact"/>
              <w:jc w:val="left"/>
              <w:rPr>
                <w:rFonts w:hint="eastAsia" w:ascii="宋体" w:hAnsi="宋体" w:cs="宋体"/>
                <w:color w:val="auto"/>
                <w:szCs w:val="21"/>
                <w:highlight w:val="none"/>
              </w:rPr>
            </w:pPr>
          </w:p>
        </w:tc>
      </w:tr>
      <w:tr w14:paraId="025C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top"/>
          </w:tcPr>
          <w:p w14:paraId="5EA0F20D">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17" w:type="pct"/>
            <w:noWrap w:val="0"/>
            <w:vAlign w:val="top"/>
          </w:tcPr>
          <w:p w14:paraId="7D71EDD8">
            <w:pPr>
              <w:snapToGrid w:val="0"/>
              <w:spacing w:before="120" w:beforeLines="50" w:after="50" w:line="440" w:lineRule="exact"/>
              <w:jc w:val="left"/>
              <w:rPr>
                <w:rFonts w:hint="eastAsia" w:ascii="宋体" w:hAnsi="宋体" w:cs="宋体"/>
                <w:b/>
                <w:color w:val="auto"/>
                <w:szCs w:val="21"/>
                <w:highlight w:val="none"/>
              </w:rPr>
            </w:pPr>
          </w:p>
        </w:tc>
        <w:tc>
          <w:tcPr>
            <w:tcW w:w="471" w:type="pct"/>
            <w:noWrap w:val="0"/>
            <w:vAlign w:val="top"/>
          </w:tcPr>
          <w:p w14:paraId="0DE48193">
            <w:pPr>
              <w:snapToGrid w:val="0"/>
              <w:spacing w:before="120" w:beforeLines="50" w:after="50" w:line="440" w:lineRule="exact"/>
              <w:jc w:val="left"/>
              <w:rPr>
                <w:rFonts w:hint="eastAsia" w:ascii="宋体" w:hAnsi="宋体" w:cs="宋体"/>
                <w:b/>
                <w:color w:val="auto"/>
                <w:szCs w:val="21"/>
                <w:highlight w:val="none"/>
              </w:rPr>
            </w:pPr>
          </w:p>
        </w:tc>
        <w:tc>
          <w:tcPr>
            <w:tcW w:w="869" w:type="pct"/>
            <w:noWrap w:val="0"/>
            <w:vAlign w:val="top"/>
          </w:tcPr>
          <w:p w14:paraId="4895EDBB">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noWrap w:val="0"/>
            <w:vAlign w:val="top"/>
          </w:tcPr>
          <w:p w14:paraId="6E2966C8">
            <w:pPr>
              <w:snapToGrid w:val="0"/>
              <w:spacing w:before="120" w:beforeLines="50" w:after="50" w:line="440" w:lineRule="exact"/>
              <w:jc w:val="left"/>
              <w:rPr>
                <w:rFonts w:hint="eastAsia" w:ascii="宋体" w:hAnsi="宋体" w:cs="宋体"/>
                <w:b/>
                <w:color w:val="auto"/>
                <w:szCs w:val="21"/>
                <w:highlight w:val="none"/>
              </w:rPr>
            </w:pPr>
          </w:p>
        </w:tc>
      </w:tr>
      <w:tr w14:paraId="0E9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Borders>
              <w:bottom w:val="single" w:color="auto" w:sz="4" w:space="0"/>
            </w:tcBorders>
            <w:noWrap w:val="0"/>
            <w:vAlign w:val="top"/>
          </w:tcPr>
          <w:p w14:paraId="2E0F0307">
            <w:pPr>
              <w:snapToGrid w:val="0"/>
              <w:spacing w:before="120" w:beforeLines="50" w:after="50" w:line="4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17" w:type="pct"/>
            <w:tcBorders>
              <w:bottom w:val="single" w:color="auto" w:sz="4" w:space="0"/>
            </w:tcBorders>
            <w:noWrap w:val="0"/>
            <w:vAlign w:val="top"/>
          </w:tcPr>
          <w:p w14:paraId="2503535A">
            <w:pPr>
              <w:snapToGrid w:val="0"/>
              <w:spacing w:before="120" w:beforeLines="50" w:after="50" w:line="440" w:lineRule="exact"/>
              <w:jc w:val="left"/>
              <w:rPr>
                <w:rFonts w:hint="eastAsia" w:ascii="宋体" w:hAnsi="宋体" w:cs="宋体"/>
                <w:b/>
                <w:color w:val="auto"/>
                <w:szCs w:val="21"/>
                <w:highlight w:val="none"/>
              </w:rPr>
            </w:pPr>
          </w:p>
        </w:tc>
        <w:tc>
          <w:tcPr>
            <w:tcW w:w="471" w:type="pct"/>
            <w:tcBorders>
              <w:bottom w:val="single" w:color="auto" w:sz="4" w:space="0"/>
            </w:tcBorders>
            <w:noWrap w:val="0"/>
            <w:vAlign w:val="top"/>
          </w:tcPr>
          <w:p w14:paraId="4DFEDD7E">
            <w:pPr>
              <w:snapToGrid w:val="0"/>
              <w:spacing w:before="120" w:beforeLines="50" w:after="50" w:line="440" w:lineRule="exact"/>
              <w:jc w:val="left"/>
              <w:rPr>
                <w:rFonts w:hint="eastAsia" w:ascii="宋体" w:hAnsi="宋体" w:cs="宋体"/>
                <w:b/>
                <w:color w:val="auto"/>
                <w:szCs w:val="21"/>
                <w:highlight w:val="none"/>
              </w:rPr>
            </w:pPr>
          </w:p>
        </w:tc>
        <w:tc>
          <w:tcPr>
            <w:tcW w:w="869" w:type="pct"/>
            <w:tcBorders>
              <w:bottom w:val="single" w:color="auto" w:sz="4" w:space="0"/>
            </w:tcBorders>
            <w:noWrap w:val="0"/>
            <w:vAlign w:val="top"/>
          </w:tcPr>
          <w:p w14:paraId="0A55B783">
            <w:pPr>
              <w:snapToGrid w:val="0"/>
              <w:spacing w:before="120" w:beforeLines="50" w:after="50" w:line="440" w:lineRule="exact"/>
              <w:jc w:val="left"/>
              <w:rPr>
                <w:rFonts w:hint="eastAsia" w:ascii="宋体" w:hAnsi="宋体" w:cs="宋体"/>
                <w:b/>
                <w:color w:val="auto"/>
                <w:szCs w:val="21"/>
                <w:highlight w:val="none"/>
              </w:rPr>
            </w:pPr>
          </w:p>
        </w:tc>
        <w:tc>
          <w:tcPr>
            <w:tcW w:w="2580" w:type="pct"/>
            <w:vMerge w:val="continue"/>
            <w:tcBorders>
              <w:bottom w:val="single" w:color="auto" w:sz="4" w:space="0"/>
            </w:tcBorders>
            <w:noWrap w:val="0"/>
            <w:vAlign w:val="top"/>
          </w:tcPr>
          <w:p w14:paraId="1284B962">
            <w:pPr>
              <w:snapToGrid w:val="0"/>
              <w:spacing w:before="120" w:beforeLines="50" w:after="50" w:line="440" w:lineRule="exact"/>
              <w:jc w:val="left"/>
              <w:rPr>
                <w:rFonts w:hint="eastAsia" w:ascii="宋体" w:hAnsi="宋体" w:cs="宋体"/>
                <w:b/>
                <w:color w:val="auto"/>
                <w:szCs w:val="21"/>
                <w:highlight w:val="none"/>
              </w:rPr>
            </w:pPr>
          </w:p>
        </w:tc>
      </w:tr>
      <w:tr w14:paraId="03AA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419" w:type="pct"/>
            <w:gridSpan w:val="4"/>
            <w:shd w:val="clear" w:color="auto" w:fill="F2DBDB"/>
            <w:noWrap w:val="0"/>
            <w:vAlign w:val="center"/>
          </w:tcPr>
          <w:p w14:paraId="636D0533">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580" w:type="pct"/>
            <w:shd w:val="clear" w:color="auto" w:fill="F2DBDB"/>
            <w:noWrap w:val="0"/>
            <w:vAlign w:val="center"/>
          </w:tcPr>
          <w:p w14:paraId="3EF935C3">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4B3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344D51D5">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88" w:type="pct"/>
            <w:gridSpan w:val="2"/>
            <w:noWrap w:val="0"/>
            <w:vAlign w:val="center"/>
          </w:tcPr>
          <w:p w14:paraId="368CD36E">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69" w:type="pct"/>
            <w:noWrap w:val="0"/>
            <w:vAlign w:val="center"/>
          </w:tcPr>
          <w:p w14:paraId="046F82E8">
            <w:pPr>
              <w:snapToGrid w:val="0"/>
              <w:spacing w:before="120" w:beforeLines="50" w:after="50" w:line="440" w:lineRule="exact"/>
              <w:jc w:val="center"/>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580" w:type="pct"/>
            <w:vMerge w:val="restart"/>
            <w:noWrap w:val="0"/>
            <w:vAlign w:val="center"/>
          </w:tcPr>
          <w:p w14:paraId="3B2D7F27">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1454391">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26C31D32">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33DC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27CD8F7A">
            <w:pPr>
              <w:snapToGrid w:val="0"/>
              <w:spacing w:before="120" w:beforeLines="50" w:after="50" w:line="4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88" w:type="pct"/>
            <w:gridSpan w:val="2"/>
            <w:noWrap w:val="0"/>
            <w:vAlign w:val="center"/>
          </w:tcPr>
          <w:p w14:paraId="2CA872A9">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01A206B0">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63092485">
            <w:pPr>
              <w:snapToGrid w:val="0"/>
              <w:spacing w:line="440" w:lineRule="exact"/>
              <w:jc w:val="left"/>
              <w:rPr>
                <w:rFonts w:hint="eastAsia" w:ascii="宋体" w:hAnsi="宋体" w:cs="宋体"/>
                <w:color w:val="auto"/>
                <w:szCs w:val="21"/>
                <w:highlight w:val="none"/>
              </w:rPr>
            </w:pPr>
          </w:p>
        </w:tc>
      </w:tr>
      <w:tr w14:paraId="2CA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2A2B5F96">
            <w:pPr>
              <w:snapToGrid w:val="0"/>
              <w:spacing w:before="120" w:beforeLines="50" w:after="50" w:line="4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88" w:type="pct"/>
            <w:gridSpan w:val="2"/>
            <w:noWrap w:val="0"/>
            <w:vAlign w:val="center"/>
          </w:tcPr>
          <w:p w14:paraId="285D0213">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3C3FFEB5">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72DD5AFC">
            <w:pPr>
              <w:snapToGrid w:val="0"/>
              <w:spacing w:line="440" w:lineRule="exact"/>
              <w:jc w:val="left"/>
              <w:rPr>
                <w:rFonts w:hint="eastAsia" w:ascii="宋体" w:hAnsi="宋体" w:cs="宋体"/>
                <w:color w:val="auto"/>
                <w:szCs w:val="21"/>
                <w:highlight w:val="none"/>
              </w:rPr>
            </w:pPr>
          </w:p>
        </w:tc>
      </w:tr>
      <w:tr w14:paraId="3309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noWrap w:val="0"/>
            <w:vAlign w:val="center"/>
          </w:tcPr>
          <w:p w14:paraId="762411DA">
            <w:pPr>
              <w:snapToGrid w:val="0"/>
              <w:spacing w:before="120" w:beforeLines="50" w:after="50" w:line="440" w:lineRule="exact"/>
              <w:jc w:val="center"/>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88" w:type="pct"/>
            <w:gridSpan w:val="2"/>
            <w:noWrap w:val="0"/>
            <w:vAlign w:val="center"/>
          </w:tcPr>
          <w:p w14:paraId="5B0D0156">
            <w:pPr>
              <w:snapToGrid w:val="0"/>
              <w:spacing w:before="120" w:beforeLines="50" w:after="50" w:line="440" w:lineRule="exact"/>
              <w:jc w:val="center"/>
              <w:rPr>
                <w:rFonts w:hint="eastAsia" w:ascii="宋体" w:hAnsi="宋体" w:cs="宋体"/>
                <w:b/>
                <w:bCs/>
                <w:color w:val="auto"/>
                <w:kern w:val="0"/>
                <w:szCs w:val="21"/>
                <w:highlight w:val="none"/>
              </w:rPr>
            </w:pPr>
          </w:p>
        </w:tc>
        <w:tc>
          <w:tcPr>
            <w:tcW w:w="869" w:type="pct"/>
            <w:noWrap w:val="0"/>
            <w:vAlign w:val="center"/>
          </w:tcPr>
          <w:p w14:paraId="71804CB3">
            <w:pPr>
              <w:snapToGrid w:val="0"/>
              <w:spacing w:before="120" w:beforeLines="50" w:after="50" w:line="440" w:lineRule="exact"/>
              <w:jc w:val="center"/>
              <w:rPr>
                <w:rFonts w:hint="eastAsia" w:ascii="宋体" w:hAnsi="宋体" w:cs="宋体"/>
                <w:b/>
                <w:bCs/>
                <w:color w:val="auto"/>
                <w:kern w:val="0"/>
                <w:szCs w:val="21"/>
                <w:highlight w:val="none"/>
              </w:rPr>
            </w:pPr>
          </w:p>
        </w:tc>
        <w:tc>
          <w:tcPr>
            <w:tcW w:w="2580" w:type="pct"/>
            <w:vMerge w:val="continue"/>
            <w:noWrap w:val="0"/>
            <w:vAlign w:val="center"/>
          </w:tcPr>
          <w:p w14:paraId="55663DB6">
            <w:pPr>
              <w:snapToGrid w:val="0"/>
              <w:spacing w:line="440" w:lineRule="exact"/>
              <w:jc w:val="left"/>
              <w:rPr>
                <w:rFonts w:hint="eastAsia" w:ascii="宋体" w:hAnsi="宋体" w:cs="宋体"/>
                <w:color w:val="auto"/>
                <w:szCs w:val="21"/>
                <w:highlight w:val="none"/>
              </w:rPr>
            </w:pPr>
          </w:p>
        </w:tc>
      </w:tr>
    </w:tbl>
    <w:p w14:paraId="04146794">
      <w:pPr>
        <w:snapToGrid w:val="0"/>
        <w:spacing w:line="400" w:lineRule="exact"/>
        <w:jc w:val="left"/>
        <w:rPr>
          <w:rFonts w:hint="eastAsia" w:ascii="宋体" w:hAnsi="宋体" w:cs="宋体"/>
          <w:color w:val="auto"/>
          <w:szCs w:val="21"/>
          <w:highlight w:val="none"/>
        </w:rPr>
      </w:pPr>
    </w:p>
    <w:p w14:paraId="74636C9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27B69FD">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25DB3D15">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29602DAF">
      <w:pPr>
        <w:snapToGrid w:val="0"/>
        <w:jc w:val="center"/>
        <w:rPr>
          <w:rFonts w:hint="eastAsia" w:ascii="宋体" w:hAnsi="宋体" w:cs="宋体"/>
          <w:b/>
          <w:color w:val="auto"/>
          <w:sz w:val="28"/>
          <w:szCs w:val="28"/>
          <w:highlight w:val="none"/>
        </w:rPr>
      </w:pPr>
    </w:p>
    <w:p w14:paraId="2DB1A722">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474097EB">
      <w:pPr>
        <w:snapToGrid w:val="0"/>
        <w:spacing w:before="50" w:after="120" w:afterLines="50"/>
        <w:jc w:val="left"/>
        <w:rPr>
          <w:rFonts w:hint="eastAsia" w:ascii="宋体" w:hAnsi="宋体" w:cs="宋体"/>
          <w:color w:val="auto"/>
          <w:highlight w:val="none"/>
        </w:rPr>
      </w:pPr>
    </w:p>
    <w:p w14:paraId="43702ED3">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310B7706">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146427A">
      <w:pPr>
        <w:spacing w:line="440" w:lineRule="exact"/>
        <w:ind w:firstLine="457" w:firstLineChars="218"/>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08064DA2">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223FF55">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07EB59DF">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66A8FCAE">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15E21D9C">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0AA44D26">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C563DBD">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114C5D4">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17A52817">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99CE247">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1C9859DD">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634F4C16">
      <w:pPr>
        <w:snapToGrid w:val="0"/>
        <w:spacing w:before="50" w:after="50" w:line="440" w:lineRule="exact"/>
        <w:ind w:firstLine="930" w:firstLineChars="441"/>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B3E5781">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B702DBB">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EE1A5C4">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301147F">
      <w:pPr>
        <w:snapToGrid w:val="0"/>
        <w:spacing w:before="120" w:beforeLines="50" w:after="50"/>
        <w:jc w:val="left"/>
        <w:rPr>
          <w:rFonts w:ascii="宋体" w:hAnsi="宋体" w:cs="宋体"/>
          <w:b/>
          <w:color w:val="auto"/>
          <w:sz w:val="28"/>
          <w:szCs w:val="28"/>
          <w:highlight w:val="none"/>
        </w:rPr>
      </w:pPr>
    </w:p>
    <w:p w14:paraId="38DDD0F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70A66852">
      <w:pPr>
        <w:pStyle w:val="10"/>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61421DA3">
      <w:pPr>
        <w:pStyle w:val="10"/>
        <w:overflowPunct w:val="0"/>
        <w:spacing w:line="360" w:lineRule="auto"/>
        <w:ind w:firstLine="0"/>
        <w:contextualSpacing/>
        <w:rPr>
          <w:rFonts w:hint="eastAsia" w:ascii="宋体" w:hAnsi="宋体" w:cs="宋体"/>
          <w:color w:val="auto"/>
          <w:sz w:val="24"/>
          <w:highlight w:val="none"/>
        </w:rPr>
      </w:pPr>
    </w:p>
    <w:p w14:paraId="6282DDD4">
      <w:pPr>
        <w:pStyle w:val="10"/>
        <w:overflowPunct w:val="0"/>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023F6FD">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222272FC">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A72D678">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0C14DED">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B0CF6A">
      <w:pPr>
        <w:spacing w:line="360" w:lineRule="auto"/>
        <w:ind w:firstLine="420" w:firstLineChars="200"/>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0A9C0967">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F5F82F0">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1A202DFE">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4C5938B2">
      <w:pPr>
        <w:pStyle w:val="10"/>
        <w:overflowPunct w:val="0"/>
        <w:spacing w:line="360" w:lineRule="auto"/>
        <w:ind w:firstLine="367" w:firstLineChars="175"/>
        <w:contextualSpacing/>
        <w:rPr>
          <w:rFonts w:hint="eastAsia" w:ascii="宋体" w:hAnsi="宋体" w:cs="宋体"/>
          <w:color w:val="auto"/>
          <w:szCs w:val="21"/>
          <w:highlight w:val="none"/>
        </w:rPr>
      </w:pPr>
    </w:p>
    <w:p w14:paraId="18A7C735">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4A0C3938">
      <w:pPr>
        <w:pStyle w:val="10"/>
        <w:overflowPunct w:val="0"/>
        <w:spacing w:line="360" w:lineRule="auto"/>
        <w:ind w:firstLine="367" w:firstLineChars="175"/>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373EF753">
      <w:pPr>
        <w:pStyle w:val="10"/>
        <w:overflowPunct w:val="0"/>
        <w:spacing w:line="360" w:lineRule="auto"/>
        <w:ind w:firstLine="367" w:firstLineChars="175"/>
        <w:contextualSpacing/>
        <w:rPr>
          <w:rFonts w:hint="eastAsia" w:ascii="宋体" w:hAnsi="宋体" w:cs="宋体"/>
          <w:color w:val="auto"/>
          <w:szCs w:val="21"/>
          <w:highlight w:val="none"/>
        </w:rPr>
      </w:pPr>
    </w:p>
    <w:p w14:paraId="2824D162">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3DF45469">
      <w:pPr>
        <w:pStyle w:val="10"/>
        <w:overflowPunct w:val="0"/>
        <w:spacing w:line="360" w:lineRule="auto"/>
        <w:ind w:firstLine="367" w:firstLineChars="175"/>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39C84EA2">
      <w:pPr>
        <w:pStyle w:val="10"/>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7A21833A">
      <w:pPr>
        <w:pStyle w:val="4"/>
        <w:rPr>
          <w:rFonts w:hint="eastAsia" w:ascii="宋体" w:hAnsi="宋体" w:cs="宋体"/>
          <w:color w:val="auto"/>
          <w:sz w:val="28"/>
          <w:szCs w:val="28"/>
          <w:highlight w:val="none"/>
        </w:rPr>
      </w:pPr>
      <w:r>
        <w:rPr>
          <w:color w:val="auto"/>
          <w:sz w:val="21"/>
          <w:szCs w:val="21"/>
          <w:highlight w:val="none"/>
        </w:rPr>
        <w:br w:type="page"/>
      </w:r>
      <w:bookmarkStart w:id="260" w:name="_Toc6222"/>
      <w:bookmarkStart w:id="261" w:name="_Toc7619"/>
      <w:bookmarkStart w:id="262" w:name="_Toc19686838"/>
      <w:r>
        <w:rPr>
          <w:rFonts w:hint="eastAsia" w:ascii="宋体" w:hAnsi="宋体" w:cs="宋体"/>
          <w:color w:val="auto"/>
          <w:sz w:val="28"/>
          <w:szCs w:val="28"/>
          <w:highlight w:val="none"/>
        </w:rPr>
        <w:t>三、商务及技术文件格式</w:t>
      </w:r>
      <w:bookmarkEnd w:id="260"/>
      <w:bookmarkEnd w:id="261"/>
      <w:bookmarkEnd w:id="262"/>
    </w:p>
    <w:p w14:paraId="25B10D6B">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52FC0436">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33F011B7">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ED9B861">
      <w:pPr>
        <w:rPr>
          <w:rFonts w:hint="eastAsia" w:ascii="宋体" w:hAnsi="宋体" w:cs="宋体"/>
          <w:color w:val="auto"/>
          <w:sz w:val="24"/>
          <w:highlight w:val="none"/>
        </w:rPr>
      </w:pPr>
    </w:p>
    <w:p w14:paraId="443EB304">
      <w:pPr>
        <w:rPr>
          <w:rFonts w:hint="eastAsia"/>
          <w:color w:val="auto"/>
          <w:highlight w:val="none"/>
        </w:rPr>
      </w:pPr>
    </w:p>
    <w:p w14:paraId="552DB028">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441A505A">
      <w:pPr>
        <w:rPr>
          <w:rFonts w:hint="eastAsia" w:ascii="宋体" w:hAnsi="宋体" w:cs="宋体"/>
          <w:b/>
          <w:color w:val="auto"/>
          <w:sz w:val="32"/>
          <w:szCs w:val="32"/>
          <w:highlight w:val="none"/>
        </w:rPr>
      </w:pPr>
    </w:p>
    <w:p w14:paraId="5FEA1228">
      <w:pPr>
        <w:rPr>
          <w:rFonts w:hint="eastAsia"/>
          <w:color w:val="auto"/>
          <w:highlight w:val="none"/>
        </w:rPr>
      </w:pPr>
    </w:p>
    <w:p w14:paraId="3D161E81">
      <w:pPr>
        <w:snapToGrid w:val="0"/>
        <w:spacing w:before="120" w:beforeLines="50" w:after="50"/>
        <w:rPr>
          <w:rFonts w:hint="eastAsia" w:ascii="宋体" w:hAnsi="宋体" w:cs="宋体"/>
          <w:bCs/>
          <w:color w:val="auto"/>
          <w:sz w:val="24"/>
          <w:szCs w:val="20"/>
          <w:highlight w:val="none"/>
        </w:rPr>
      </w:pPr>
    </w:p>
    <w:p w14:paraId="22B0AEE4">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0B016B3E">
      <w:pPr>
        <w:snapToGrid w:val="0"/>
        <w:spacing w:before="120" w:beforeLines="50" w:after="50"/>
        <w:ind w:firstLine="540" w:firstLineChars="225"/>
        <w:rPr>
          <w:rFonts w:hint="eastAsia" w:ascii="宋体" w:hAnsi="宋体" w:cs="宋体"/>
          <w:bCs/>
          <w:color w:val="auto"/>
          <w:sz w:val="24"/>
          <w:szCs w:val="20"/>
          <w:highlight w:val="none"/>
        </w:rPr>
      </w:pPr>
    </w:p>
    <w:p w14:paraId="765D97BB">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46E04F7">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65B2280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47F9965">
      <w:pPr>
        <w:snapToGrid w:val="0"/>
        <w:spacing w:before="120" w:beforeLines="50" w:after="50"/>
        <w:ind w:firstLine="540" w:firstLineChars="225"/>
        <w:rPr>
          <w:rFonts w:hint="eastAsia" w:ascii="宋体" w:hAnsi="宋体" w:cs="宋体"/>
          <w:bCs/>
          <w:color w:val="auto"/>
          <w:sz w:val="24"/>
          <w:szCs w:val="20"/>
          <w:highlight w:val="none"/>
        </w:rPr>
      </w:pPr>
    </w:p>
    <w:p w14:paraId="7EA81D6F">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3A62C06">
      <w:pPr>
        <w:pStyle w:val="10"/>
        <w:snapToGrid w:val="0"/>
        <w:spacing w:before="50" w:after="50"/>
        <w:ind w:firstLine="540" w:firstLineChars="225"/>
        <w:rPr>
          <w:rFonts w:hint="eastAsia" w:ascii="宋体" w:hAnsi="宋体" w:cs="宋体"/>
          <w:bCs/>
          <w:color w:val="auto"/>
          <w:sz w:val="24"/>
          <w:szCs w:val="24"/>
          <w:highlight w:val="none"/>
        </w:rPr>
      </w:pPr>
    </w:p>
    <w:p w14:paraId="4F51942B">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7BB08F06">
      <w:pPr>
        <w:pStyle w:val="10"/>
        <w:snapToGrid w:val="0"/>
        <w:spacing w:before="50" w:after="50"/>
        <w:ind w:firstLine="960" w:firstLineChars="400"/>
        <w:rPr>
          <w:rFonts w:hint="eastAsia" w:ascii="宋体" w:hAnsi="宋体" w:cs="宋体"/>
          <w:bCs/>
          <w:color w:val="auto"/>
          <w:sz w:val="24"/>
          <w:szCs w:val="24"/>
          <w:highlight w:val="none"/>
        </w:rPr>
      </w:pPr>
    </w:p>
    <w:p w14:paraId="0AF3A4A4">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432B91A">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70CF5D2">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7B8F7F58">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EFB50EF">
      <w:pPr>
        <w:snapToGrid w:val="0"/>
        <w:spacing w:before="50" w:after="120" w:afterLines="50"/>
        <w:jc w:val="left"/>
        <w:rPr>
          <w:rFonts w:hint="eastAsia" w:ascii="宋体" w:hAnsi="宋体" w:cs="宋体"/>
          <w:color w:val="auto"/>
          <w:highlight w:val="none"/>
        </w:rPr>
      </w:pPr>
    </w:p>
    <w:p w14:paraId="2F4AF401">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2F936F96">
      <w:pPr>
        <w:snapToGrid w:val="0"/>
        <w:spacing w:before="120" w:beforeLines="50" w:after="50"/>
        <w:jc w:val="left"/>
        <w:rPr>
          <w:rFonts w:hint="eastAsia" w:ascii="宋体" w:hAnsi="宋体" w:cs="宋体"/>
          <w:b/>
          <w:color w:val="auto"/>
          <w:sz w:val="24"/>
          <w:highlight w:val="none"/>
        </w:rPr>
      </w:pPr>
    </w:p>
    <w:p w14:paraId="2E03EFAB">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0907EFBE">
      <w:pPr>
        <w:spacing w:line="440" w:lineRule="exact"/>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308B441">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538D0014">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0EE1EE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48B1CE98">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349B193">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518FA3D">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69871F4B">
      <w:pPr>
        <w:spacing w:line="44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0B6E2A18">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EE3B7FF">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481D5077">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5B0AFEB">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5604843D">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49CAE3E">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7ADD4110">
      <w:pPr>
        <w:spacing w:line="44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73FFD78F">
      <w:pPr>
        <w:spacing w:line="44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3AA08DDB">
      <w:pPr>
        <w:pStyle w:val="20"/>
        <w:spacing w:line="440" w:lineRule="exact"/>
        <w:ind w:firstLine="840" w:firstLineChars="400"/>
        <w:rPr>
          <w:rFonts w:hint="eastAsia" w:hAnsi="宋体" w:cs="宋体"/>
          <w:color w:val="auto"/>
          <w:highlight w:val="none"/>
        </w:rPr>
      </w:pPr>
      <w:r>
        <w:rPr>
          <w:rFonts w:hint="eastAsia" w:hAnsi="宋体" w:cs="宋体"/>
          <w:color w:val="auto"/>
          <w:highlight w:val="none"/>
        </w:rPr>
        <w:t xml:space="preserve"> </w:t>
      </w:r>
    </w:p>
    <w:p w14:paraId="1C5D3894">
      <w:pPr>
        <w:pStyle w:val="20"/>
        <w:spacing w:line="440" w:lineRule="exact"/>
        <w:contextualSpacing/>
        <w:jc w:val="center"/>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6D9F2855">
      <w:pPr>
        <w:pStyle w:val="20"/>
        <w:spacing w:line="440" w:lineRule="exact"/>
        <w:contextualSpacing/>
        <w:jc w:val="right"/>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3602C49">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0C01E3E8">
      <w:pPr>
        <w:spacing w:line="360" w:lineRule="auto"/>
        <w:jc w:val="center"/>
        <w:rPr>
          <w:rFonts w:hint="eastAsia" w:ascii="宋体" w:cs="宋体"/>
          <w:b/>
          <w:color w:val="auto"/>
          <w:sz w:val="36"/>
          <w:szCs w:val="36"/>
          <w:highlight w:val="none"/>
          <w:lang w:val="ru-RU"/>
        </w:rPr>
      </w:pPr>
    </w:p>
    <w:p w14:paraId="218F3A70">
      <w:pPr>
        <w:spacing w:line="360" w:lineRule="auto"/>
        <w:jc w:val="center"/>
        <w:rPr>
          <w:rFonts w:hint="eastAsia" w:ascii="宋体" w:cs="宋体"/>
          <w:b/>
          <w:color w:val="auto"/>
          <w:sz w:val="36"/>
          <w:szCs w:val="36"/>
          <w:highlight w:val="none"/>
        </w:rPr>
      </w:pPr>
      <w:r>
        <w:rPr>
          <w:rFonts w:hint="eastAsia" w:ascii="宋体" w:cs="宋体"/>
          <w:b/>
          <w:color w:val="auto"/>
          <w:sz w:val="36"/>
          <w:szCs w:val="36"/>
          <w:highlight w:val="none"/>
        </w:rPr>
        <w:t>保证金交款、退款函</w:t>
      </w:r>
    </w:p>
    <w:p w14:paraId="1A6F23C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广西建设工程机电设备招标中心有限公司</w:t>
      </w:r>
    </w:p>
    <w:p w14:paraId="6AB60325">
      <w:pPr>
        <w:spacing w:line="360" w:lineRule="auto"/>
        <w:ind w:firstLine="411" w:firstLineChars="196"/>
        <w:contextualSpacing/>
        <w:jc w:val="left"/>
        <w:rPr>
          <w:rFonts w:ascii="宋体" w:hAnsi="宋体"/>
          <w:color w:val="auto"/>
          <w:szCs w:val="21"/>
          <w:highlight w:val="none"/>
        </w:rPr>
      </w:pPr>
      <w:r>
        <w:rPr>
          <w:rFonts w:hint="eastAsia" w:ascii="宋体" w:hAnsi="宋体"/>
          <w:color w:val="auto"/>
          <w:szCs w:val="21"/>
          <w:highlight w:val="none"/>
        </w:rPr>
        <w:t>1.我方为</w:t>
      </w:r>
      <w:r>
        <w:rPr>
          <w:rFonts w:ascii="宋体" w:hAnsi="宋体"/>
          <w:color w:val="auto"/>
          <w:szCs w:val="21"/>
          <w:highlight w:val="none"/>
        </w:rPr>
        <w:t>____________(</w:t>
      </w:r>
      <w:r>
        <w:rPr>
          <w:rFonts w:hint="eastAsia" w:ascii="宋体" w:hAnsi="宋体"/>
          <w:color w:val="auto"/>
          <w:szCs w:val="21"/>
          <w:highlight w:val="none"/>
        </w:rPr>
        <w:t>项目名称</w:t>
      </w:r>
      <w:r>
        <w:rPr>
          <w:rFonts w:ascii="宋体" w:hAnsi="宋体"/>
          <w:color w:val="auto"/>
          <w:szCs w:val="21"/>
          <w:highlight w:val="none"/>
        </w:rPr>
        <w:t>)(</w:t>
      </w:r>
      <w:r>
        <w:rPr>
          <w:rFonts w:hint="eastAsia" w:ascii="宋体" w:hAnsi="宋体"/>
          <w:color w:val="auto"/>
          <w:szCs w:val="21"/>
          <w:highlight w:val="none"/>
        </w:rPr>
        <w:t>项目编号：</w:t>
      </w:r>
      <w:r>
        <w:rPr>
          <w:rFonts w:ascii="宋体" w:hAnsi="宋体"/>
          <w:color w:val="auto"/>
          <w:szCs w:val="21"/>
          <w:highlight w:val="none"/>
        </w:rPr>
        <w:t>________)</w:t>
      </w:r>
      <w:r>
        <w:rPr>
          <w:rFonts w:hint="eastAsia" w:ascii="宋体" w:hAnsi="宋体"/>
          <w:color w:val="auto"/>
          <w:szCs w:val="21"/>
          <w:highlight w:val="none"/>
        </w:rPr>
        <w:t>已于</w:t>
      </w:r>
      <w:r>
        <w:rPr>
          <w:rFonts w:ascii="宋体" w:hAnsi="宋体"/>
          <w:color w:val="auto"/>
          <w:szCs w:val="21"/>
          <w:highlight w:val="none"/>
        </w:rPr>
        <w:t>______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日以</w:t>
      </w:r>
      <w:r>
        <w:rPr>
          <w:rFonts w:hint="eastAsia" w:ascii="宋体" w:hAnsi="宋体"/>
          <w:color w:val="auto"/>
          <w:szCs w:val="21"/>
          <w:highlight w:val="none"/>
          <w:u w:val="single"/>
        </w:rPr>
        <w:t xml:space="preserve">         （银行转账、支票、汇票、本票或者金融、担保金融、担保机构出具的保函）</w:t>
      </w:r>
      <w:r>
        <w:rPr>
          <w:rFonts w:hint="eastAsia" w:ascii="宋体" w:hAnsi="宋体"/>
          <w:color w:val="auto"/>
          <w:szCs w:val="21"/>
          <w:highlight w:val="none"/>
        </w:rPr>
        <w:t>方式递交保证金人民币大写</w:t>
      </w:r>
      <w:r>
        <w:rPr>
          <w:rFonts w:ascii="宋体" w:hAnsi="宋体"/>
          <w:color w:val="auto"/>
          <w:szCs w:val="21"/>
          <w:highlight w:val="none"/>
        </w:rPr>
        <w:t>________(</w:t>
      </w:r>
      <w:r>
        <w:rPr>
          <w:rFonts w:hint="eastAsia" w:ascii="宋体" w:hAnsi="宋体"/>
          <w:color w:val="auto"/>
          <w:szCs w:val="21"/>
          <w:highlight w:val="none"/>
        </w:rPr>
        <w:t>¥       ）。</w:t>
      </w:r>
    </w:p>
    <w:p w14:paraId="63B5ACDD">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2.退还保证金时请按以下内容划入我方账户：</w:t>
      </w:r>
    </w:p>
    <w:tbl>
      <w:tblPr>
        <w:tblStyle w:val="38"/>
        <w:tblW w:w="8940" w:type="dxa"/>
        <w:jc w:val="center"/>
        <w:tblLayout w:type="fixed"/>
        <w:tblCellMar>
          <w:top w:w="0" w:type="dxa"/>
          <w:left w:w="108" w:type="dxa"/>
          <w:bottom w:w="0" w:type="dxa"/>
          <w:right w:w="108" w:type="dxa"/>
        </w:tblCellMar>
      </w:tblPr>
      <w:tblGrid>
        <w:gridCol w:w="1355"/>
        <w:gridCol w:w="2394"/>
        <w:gridCol w:w="1984"/>
        <w:gridCol w:w="3207"/>
      </w:tblGrid>
      <w:tr w14:paraId="317F4914">
        <w:tblPrEx>
          <w:tblCellMar>
            <w:top w:w="0" w:type="dxa"/>
            <w:left w:w="108" w:type="dxa"/>
            <w:bottom w:w="0" w:type="dxa"/>
            <w:right w:w="108" w:type="dxa"/>
          </w:tblCellMar>
        </w:tblPrEx>
        <w:trPr>
          <w:trHeight w:val="69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7834CC2D">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项目名称</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081085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95C8BE">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项目编号</w:t>
            </w:r>
          </w:p>
        </w:tc>
        <w:tc>
          <w:tcPr>
            <w:tcW w:w="3207" w:type="dxa"/>
            <w:tcBorders>
              <w:top w:val="single" w:color="auto" w:sz="4" w:space="0"/>
              <w:left w:val="single" w:color="auto" w:sz="4" w:space="0"/>
              <w:bottom w:val="single" w:color="auto" w:sz="4" w:space="0"/>
              <w:right w:val="single" w:color="auto" w:sz="4" w:space="0"/>
            </w:tcBorders>
            <w:noWrap w:val="0"/>
            <w:vAlign w:val="center"/>
          </w:tcPr>
          <w:p w14:paraId="35B7579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07DFACF">
        <w:tblPrEx>
          <w:tblCellMar>
            <w:top w:w="0" w:type="dxa"/>
            <w:left w:w="108" w:type="dxa"/>
            <w:bottom w:w="0" w:type="dxa"/>
            <w:right w:w="108" w:type="dxa"/>
          </w:tblCellMar>
        </w:tblPrEx>
        <w:trPr>
          <w:trHeight w:val="654"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16867118">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交款单位</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F52E8F3">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361BC8">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联系人及电话</w:t>
            </w:r>
          </w:p>
        </w:tc>
        <w:tc>
          <w:tcPr>
            <w:tcW w:w="3207" w:type="dxa"/>
            <w:tcBorders>
              <w:top w:val="single" w:color="auto" w:sz="4" w:space="0"/>
              <w:left w:val="single" w:color="auto" w:sz="4" w:space="0"/>
              <w:bottom w:val="single" w:color="auto" w:sz="4" w:space="0"/>
              <w:right w:val="single" w:color="auto" w:sz="4" w:space="0"/>
            </w:tcBorders>
            <w:noWrap w:val="0"/>
            <w:vAlign w:val="center"/>
          </w:tcPr>
          <w:p w14:paraId="2B926F97">
            <w:pPr>
              <w:widowControl/>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r>
      <w:tr w14:paraId="520E6A4C">
        <w:tblPrEx>
          <w:tblCellMar>
            <w:top w:w="0" w:type="dxa"/>
            <w:left w:w="108" w:type="dxa"/>
            <w:bottom w:w="0" w:type="dxa"/>
            <w:right w:w="108" w:type="dxa"/>
          </w:tblCellMar>
        </w:tblPrEx>
        <w:trPr>
          <w:trHeight w:val="74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34C6DAA2">
            <w:pPr>
              <w:widowControl/>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保证金金额</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3A1075A">
            <w:pPr>
              <w:widowControl/>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w:t>
            </w:r>
          </w:p>
        </w:tc>
        <w:tc>
          <w:tcPr>
            <w:tcW w:w="5191"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6492F770">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 xml:space="preserve">1. 若我单位未中标请采购人或采购代理机构于该项目中标通知书发出后5个工作日内将保证金退回原交款人。 </w:t>
            </w:r>
          </w:p>
          <w:p w14:paraId="6B1D9FA2">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 xml:space="preserve">2. 若我单位中标，请采购人或采购代理机构收到我单位提交的合同后5个工作日内将保证金退回原交款人。                                     </w:t>
            </w:r>
          </w:p>
          <w:p w14:paraId="6039ED6F">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3.若因内容不全、错误、字迹潦草模糊导致该项目保证金未能及时退还或退还过程中发生错误，我方将承担全部责任和损失。</w:t>
            </w:r>
          </w:p>
          <w:p w14:paraId="37187FBA">
            <w:pPr>
              <w:spacing w:line="360" w:lineRule="auto"/>
              <w:contextualSpacing/>
              <w:jc w:val="left"/>
              <w:rPr>
                <w:rFonts w:hint="eastAsia" w:hAnsi="宋体" w:cs="宋体"/>
                <w:color w:val="auto"/>
                <w:highlight w:val="none"/>
              </w:rPr>
            </w:pPr>
          </w:p>
          <w:p w14:paraId="06820393">
            <w:pPr>
              <w:spacing w:line="360" w:lineRule="auto"/>
              <w:contextualSpacing/>
              <w:jc w:val="left"/>
              <w:rPr>
                <w:rFonts w:ascii="宋体" w:hAnsi="宋体"/>
                <w:color w:val="auto"/>
                <w:szCs w:val="21"/>
                <w:highlight w:val="none"/>
              </w:rPr>
            </w:pPr>
            <w:r>
              <w:rPr>
                <w:rFonts w:hint="eastAsia" w:hAnsi="宋体" w:cs="宋体"/>
                <w:color w:val="auto"/>
                <w:highlight w:val="none"/>
              </w:rPr>
              <w:t>投标人名称</w:t>
            </w:r>
            <w:r>
              <w:rPr>
                <w:rFonts w:hint="eastAsia" w:ascii="宋体" w:hAnsi="宋体"/>
                <w:color w:val="auto"/>
                <w:szCs w:val="21"/>
                <w:highlight w:val="none"/>
              </w:rPr>
              <w:t>（电子签章）：</w:t>
            </w:r>
          </w:p>
          <w:p w14:paraId="6527105E">
            <w:pPr>
              <w:spacing w:line="360" w:lineRule="auto"/>
              <w:ind w:firstLine="411" w:firstLineChars="196"/>
              <w:contextualSpacing/>
              <w:jc w:val="left"/>
              <w:rPr>
                <w:rFonts w:ascii="宋体" w:hAnsi="宋体" w:cs="宋体"/>
                <w:bCs/>
                <w:color w:val="auto"/>
                <w:kern w:val="0"/>
                <w:szCs w:val="21"/>
                <w:highlight w:val="none"/>
              </w:rPr>
            </w:pPr>
            <w:r>
              <w:rPr>
                <w:rFonts w:hint="eastAsia" w:ascii="宋体" w:hAnsi="宋体"/>
                <w:color w:val="auto"/>
                <w:szCs w:val="21"/>
                <w:highlight w:val="none"/>
              </w:rPr>
              <w:t xml:space="preserve">                       年   月   日</w:t>
            </w:r>
            <w:r>
              <w:rPr>
                <w:rFonts w:hint="eastAsia" w:ascii="宋体" w:hAnsi="宋体" w:cs="宋体"/>
                <w:bCs/>
                <w:color w:val="auto"/>
                <w:kern w:val="0"/>
                <w:szCs w:val="21"/>
                <w:highlight w:val="none"/>
              </w:rPr>
              <w:t xml:space="preserve"> </w:t>
            </w:r>
          </w:p>
        </w:tc>
      </w:tr>
      <w:tr w14:paraId="4AF69E7B">
        <w:tblPrEx>
          <w:tblCellMar>
            <w:top w:w="0" w:type="dxa"/>
            <w:left w:w="108" w:type="dxa"/>
            <w:bottom w:w="0" w:type="dxa"/>
            <w:right w:w="108" w:type="dxa"/>
          </w:tblCellMar>
        </w:tblPrEx>
        <w:trPr>
          <w:trHeight w:val="689" w:hRule="atLeast"/>
          <w:jc w:val="center"/>
        </w:trPr>
        <w:tc>
          <w:tcPr>
            <w:tcW w:w="3749" w:type="dxa"/>
            <w:gridSpan w:val="2"/>
            <w:tcBorders>
              <w:top w:val="single" w:color="auto" w:sz="4" w:space="0"/>
              <w:left w:val="single" w:color="auto" w:sz="4" w:space="0"/>
              <w:bottom w:val="single" w:color="auto" w:sz="4" w:space="0"/>
              <w:right w:val="single" w:color="auto" w:sz="4" w:space="0"/>
            </w:tcBorders>
            <w:noWrap w:val="0"/>
            <w:vAlign w:val="center"/>
          </w:tcPr>
          <w:p w14:paraId="261C03A8">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退款信息</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CA9A62">
            <w:pPr>
              <w:spacing w:line="360" w:lineRule="auto"/>
              <w:jc w:val="center"/>
              <w:rPr>
                <w:rFonts w:ascii="宋体" w:hAnsi="宋体" w:cs="宋体"/>
                <w:bCs/>
                <w:color w:val="auto"/>
                <w:kern w:val="0"/>
                <w:szCs w:val="21"/>
                <w:highlight w:val="none"/>
              </w:rPr>
            </w:pPr>
          </w:p>
        </w:tc>
      </w:tr>
      <w:tr w14:paraId="00CE3072">
        <w:tblPrEx>
          <w:tblCellMar>
            <w:top w:w="0" w:type="dxa"/>
            <w:left w:w="108" w:type="dxa"/>
            <w:bottom w:w="0" w:type="dxa"/>
            <w:right w:w="108" w:type="dxa"/>
          </w:tblCellMar>
        </w:tblPrEx>
        <w:trPr>
          <w:trHeight w:val="744"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4F966559">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户  名</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B49E1F7">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5E3A5508">
            <w:pPr>
              <w:spacing w:line="360" w:lineRule="auto"/>
              <w:jc w:val="center"/>
              <w:rPr>
                <w:rFonts w:ascii="宋体" w:hAnsi="宋体" w:cs="宋体"/>
                <w:bCs/>
                <w:color w:val="auto"/>
                <w:kern w:val="0"/>
                <w:szCs w:val="21"/>
                <w:highlight w:val="none"/>
              </w:rPr>
            </w:pPr>
          </w:p>
        </w:tc>
      </w:tr>
      <w:tr w14:paraId="67C6032D">
        <w:tblPrEx>
          <w:tblCellMar>
            <w:top w:w="0" w:type="dxa"/>
            <w:left w:w="108" w:type="dxa"/>
            <w:bottom w:w="0" w:type="dxa"/>
            <w:right w:w="108" w:type="dxa"/>
          </w:tblCellMar>
        </w:tblPrEx>
        <w:trPr>
          <w:trHeight w:val="75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2E7BAE42">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账  号</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F71F6E4">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4A9E53">
            <w:pPr>
              <w:spacing w:line="360" w:lineRule="auto"/>
              <w:jc w:val="center"/>
              <w:rPr>
                <w:rFonts w:ascii="宋体" w:hAnsi="宋体" w:cs="宋体"/>
                <w:bCs/>
                <w:color w:val="auto"/>
                <w:kern w:val="0"/>
                <w:szCs w:val="21"/>
                <w:highlight w:val="none"/>
              </w:rPr>
            </w:pPr>
          </w:p>
        </w:tc>
      </w:tr>
      <w:tr w14:paraId="2D9A8EE8">
        <w:tblPrEx>
          <w:tblCellMar>
            <w:top w:w="0" w:type="dxa"/>
            <w:left w:w="108" w:type="dxa"/>
            <w:bottom w:w="0" w:type="dxa"/>
            <w:right w:w="108" w:type="dxa"/>
          </w:tblCellMar>
        </w:tblPrEx>
        <w:trPr>
          <w:trHeight w:val="78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51ADA94C">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汇入地点</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0BA6B60">
            <w:pPr>
              <w:widowControl/>
              <w:spacing w:line="360" w:lineRule="auto"/>
              <w:jc w:val="righ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省       市（县）  </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1D4AE3">
            <w:pPr>
              <w:spacing w:line="360" w:lineRule="auto"/>
              <w:jc w:val="center"/>
              <w:rPr>
                <w:rFonts w:ascii="宋体" w:hAnsi="宋体" w:cs="宋体"/>
                <w:bCs/>
                <w:color w:val="auto"/>
                <w:kern w:val="0"/>
                <w:szCs w:val="21"/>
                <w:highlight w:val="none"/>
              </w:rPr>
            </w:pPr>
          </w:p>
        </w:tc>
      </w:tr>
      <w:tr w14:paraId="3934227D">
        <w:tblPrEx>
          <w:tblCellMar>
            <w:top w:w="0" w:type="dxa"/>
            <w:left w:w="108" w:type="dxa"/>
            <w:bottom w:w="0" w:type="dxa"/>
            <w:right w:w="108" w:type="dxa"/>
          </w:tblCellMar>
        </w:tblPrEx>
        <w:trPr>
          <w:trHeight w:val="699" w:hRule="atLeast"/>
          <w:jc w:val="center"/>
        </w:trPr>
        <w:tc>
          <w:tcPr>
            <w:tcW w:w="1355" w:type="dxa"/>
            <w:tcBorders>
              <w:top w:val="single" w:color="auto" w:sz="4" w:space="0"/>
              <w:left w:val="single" w:color="auto" w:sz="4" w:space="0"/>
              <w:bottom w:val="single" w:color="auto" w:sz="4" w:space="0"/>
              <w:right w:val="single" w:color="auto" w:sz="4" w:space="0"/>
            </w:tcBorders>
            <w:noWrap w:val="0"/>
            <w:vAlign w:val="center"/>
          </w:tcPr>
          <w:p w14:paraId="229DBCF1">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开户银行</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5AEBB3C">
            <w:pPr>
              <w:widowControl/>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302292">
            <w:pPr>
              <w:widowControl/>
              <w:spacing w:line="360" w:lineRule="auto"/>
              <w:jc w:val="center"/>
              <w:rPr>
                <w:rFonts w:ascii="宋体" w:hAnsi="宋体" w:cs="宋体"/>
                <w:bCs/>
                <w:color w:val="auto"/>
                <w:kern w:val="0"/>
                <w:szCs w:val="21"/>
                <w:highlight w:val="none"/>
              </w:rPr>
            </w:pPr>
          </w:p>
        </w:tc>
      </w:tr>
    </w:tbl>
    <w:p w14:paraId="595A6152">
      <w:pPr>
        <w:spacing w:line="360" w:lineRule="auto"/>
        <w:ind w:firstLine="411" w:firstLineChars="196"/>
        <w:contextualSpacing/>
        <w:jc w:val="left"/>
        <w:rPr>
          <w:rFonts w:hint="eastAsia" w:ascii="宋体" w:hAnsi="宋体" w:cs="宋体"/>
          <w:color w:val="auto"/>
          <w:szCs w:val="21"/>
          <w:highlight w:val="none"/>
        </w:rPr>
      </w:pPr>
    </w:p>
    <w:p w14:paraId="0450C280">
      <w:pPr>
        <w:spacing w:line="360" w:lineRule="auto"/>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3.投标保证金银行保函原件，请按以下信息寄回</w:t>
      </w:r>
    </w:p>
    <w:tbl>
      <w:tblPr>
        <w:tblStyle w:val="38"/>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4D5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FB162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收件地址</w:t>
            </w:r>
          </w:p>
        </w:tc>
        <w:tc>
          <w:tcPr>
            <w:tcW w:w="5431" w:type="dxa"/>
            <w:noWrap w:val="0"/>
            <w:vAlign w:val="center"/>
          </w:tcPr>
          <w:p w14:paraId="11DB14A0">
            <w:pPr>
              <w:spacing w:line="360" w:lineRule="auto"/>
              <w:jc w:val="center"/>
              <w:rPr>
                <w:rFonts w:hint="eastAsia" w:ascii="宋体" w:hAnsi="宋体" w:cs="宋体"/>
                <w:color w:val="auto"/>
                <w:szCs w:val="21"/>
                <w:highlight w:val="none"/>
              </w:rPr>
            </w:pPr>
          </w:p>
        </w:tc>
      </w:tr>
      <w:tr w14:paraId="27B3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E0AF9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收件人</w:t>
            </w:r>
          </w:p>
        </w:tc>
        <w:tc>
          <w:tcPr>
            <w:tcW w:w="5431" w:type="dxa"/>
            <w:noWrap w:val="0"/>
            <w:vAlign w:val="center"/>
          </w:tcPr>
          <w:p w14:paraId="123E9E7C">
            <w:pPr>
              <w:spacing w:line="360" w:lineRule="auto"/>
              <w:jc w:val="center"/>
              <w:rPr>
                <w:rFonts w:hint="eastAsia" w:ascii="宋体" w:hAnsi="宋体" w:cs="宋体"/>
                <w:color w:val="auto"/>
                <w:szCs w:val="21"/>
                <w:highlight w:val="none"/>
              </w:rPr>
            </w:pPr>
          </w:p>
        </w:tc>
      </w:tr>
      <w:tr w14:paraId="52EA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F41E5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收件人手机号码</w:t>
            </w:r>
          </w:p>
        </w:tc>
        <w:tc>
          <w:tcPr>
            <w:tcW w:w="5431" w:type="dxa"/>
            <w:noWrap w:val="0"/>
            <w:vAlign w:val="center"/>
          </w:tcPr>
          <w:p w14:paraId="27528931">
            <w:pPr>
              <w:spacing w:line="360" w:lineRule="auto"/>
              <w:jc w:val="center"/>
              <w:rPr>
                <w:rFonts w:hint="eastAsia" w:ascii="宋体" w:hAnsi="宋体" w:cs="宋体"/>
                <w:color w:val="auto"/>
                <w:szCs w:val="21"/>
                <w:highlight w:val="none"/>
              </w:rPr>
            </w:pPr>
          </w:p>
        </w:tc>
      </w:tr>
    </w:tbl>
    <w:p w14:paraId="3B0EBB42">
      <w:pPr>
        <w:pStyle w:val="20"/>
        <w:spacing w:line="360" w:lineRule="auto"/>
        <w:ind w:firstLine="480" w:firstLineChars="200"/>
        <w:rPr>
          <w:rFonts w:hAnsi="宋体"/>
          <w:color w:val="auto"/>
          <w:sz w:val="24"/>
          <w:szCs w:val="24"/>
          <w:highlight w:val="none"/>
        </w:rPr>
      </w:pPr>
    </w:p>
    <w:p w14:paraId="2C8A418E">
      <w:pPr>
        <w:spacing w:line="360" w:lineRule="auto"/>
        <w:ind w:firstLine="411" w:firstLineChars="196"/>
        <w:contextualSpacing/>
        <w:jc w:val="left"/>
        <w:rPr>
          <w:rFonts w:hint="eastAsia" w:ascii="宋体" w:hAnsi="宋体"/>
          <w:color w:val="auto"/>
          <w:szCs w:val="21"/>
          <w:highlight w:val="none"/>
        </w:rPr>
      </w:pPr>
    </w:p>
    <w:p w14:paraId="4CDD0497">
      <w:pPr>
        <w:spacing w:line="360" w:lineRule="auto"/>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0269CE94">
      <w:pPr>
        <w:rPr>
          <w:rFonts w:hint="eastAsia"/>
          <w:color w:val="auto"/>
          <w:highlight w:val="none"/>
        </w:rPr>
      </w:pPr>
    </w:p>
    <w:p w14:paraId="0C180CAD">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3.法定代表人身份证明</w:t>
      </w:r>
    </w:p>
    <w:p w14:paraId="14435E6D">
      <w:pPr>
        <w:spacing w:before="240" w:beforeLines="100" w:after="120" w:afterLines="50"/>
        <w:ind w:left="540"/>
        <w:jc w:val="center"/>
        <w:rPr>
          <w:rFonts w:hint="eastAsia" w:ascii="宋体" w:hAnsi="宋体" w:cs="宋体"/>
          <w:b/>
          <w:color w:val="auto"/>
          <w:sz w:val="32"/>
          <w:szCs w:val="32"/>
          <w:highlight w:val="none"/>
        </w:rPr>
      </w:pPr>
    </w:p>
    <w:p w14:paraId="202EFC3C">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5876E3E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05BD9923">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49D207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2931B14D">
      <w:pPr>
        <w:spacing w:line="5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44A1B37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4C1A361">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248E58E8">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C8603FE">
      <w:pPr>
        <w:spacing w:line="500" w:lineRule="exact"/>
        <w:ind w:left="540"/>
        <w:rPr>
          <w:rFonts w:hint="eastAsia" w:ascii="宋体" w:hAnsi="宋体" w:cs="宋体"/>
          <w:color w:val="auto"/>
          <w:szCs w:val="21"/>
          <w:highlight w:val="none"/>
        </w:rPr>
      </w:pPr>
    </w:p>
    <w:p w14:paraId="248A42D6">
      <w:pPr>
        <w:spacing w:line="500" w:lineRule="exact"/>
        <w:ind w:left="540"/>
        <w:rPr>
          <w:rFonts w:hint="eastAsia" w:ascii="宋体" w:hAnsi="宋体" w:cs="宋体"/>
          <w:color w:val="auto"/>
          <w:szCs w:val="21"/>
          <w:highlight w:val="none"/>
        </w:rPr>
      </w:pPr>
    </w:p>
    <w:p w14:paraId="18BAEF70">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1D16156B">
      <w:pPr>
        <w:spacing w:line="500" w:lineRule="exact"/>
        <w:ind w:left="540"/>
        <w:rPr>
          <w:rFonts w:hint="eastAsia" w:ascii="宋体" w:hAnsi="宋体" w:cs="宋体"/>
          <w:color w:val="auto"/>
          <w:szCs w:val="21"/>
          <w:highlight w:val="none"/>
        </w:rPr>
      </w:pPr>
    </w:p>
    <w:p w14:paraId="391E6C69">
      <w:pPr>
        <w:spacing w:line="500" w:lineRule="exact"/>
        <w:ind w:right="420"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635ACCC">
      <w:pPr>
        <w:snapToGrid w:val="0"/>
        <w:spacing w:before="120" w:beforeLines="50" w:after="50"/>
        <w:ind w:left="540" w:right="420"/>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BE8615">
      <w:pPr>
        <w:snapToGrid w:val="0"/>
        <w:spacing w:before="120" w:beforeLines="50" w:after="50"/>
        <w:jc w:val="center"/>
        <w:rPr>
          <w:rFonts w:hint="eastAsia" w:ascii="宋体" w:hAnsi="宋体" w:cs="宋体"/>
          <w:b/>
          <w:color w:val="auto"/>
          <w:szCs w:val="21"/>
          <w:highlight w:val="none"/>
        </w:rPr>
      </w:pPr>
    </w:p>
    <w:p w14:paraId="1F353F47">
      <w:pPr>
        <w:snapToGrid w:val="0"/>
        <w:spacing w:before="120" w:beforeLines="50" w:after="50"/>
        <w:jc w:val="left"/>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398A833">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6F8A581F">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6DF7023C">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5F604C45">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11CB447">
      <w:pPr>
        <w:spacing w:line="440" w:lineRule="exact"/>
        <w:contextualSpacing/>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4BD81689">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0345DC43">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2F879F1">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46807DEC">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7E81ED2">
      <w:pPr>
        <w:spacing w:line="44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6A89EF10">
      <w:pPr>
        <w:spacing w:line="440" w:lineRule="exact"/>
        <w:contextualSpacing/>
        <w:rPr>
          <w:rFonts w:hint="eastAsia" w:ascii="宋体" w:hAnsi="宋体" w:cs="宋体"/>
          <w:color w:val="auto"/>
          <w:szCs w:val="21"/>
          <w:highlight w:val="none"/>
        </w:rPr>
      </w:pPr>
    </w:p>
    <w:p w14:paraId="11EB614B">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AC7F3E7">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5FAA5363">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13313025">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AC2F9F8">
      <w:pPr>
        <w:spacing w:line="44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C04B517">
      <w:pPr>
        <w:snapToGrid w:val="0"/>
        <w:spacing w:before="120" w:beforeLines="50" w:after="50"/>
        <w:ind w:left="540" w:right="420"/>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4D6C28">
      <w:pPr>
        <w:spacing w:line="440" w:lineRule="exact"/>
        <w:contextualSpacing/>
        <w:jc w:val="center"/>
        <w:rPr>
          <w:rFonts w:hint="eastAsia" w:ascii="宋体" w:hAnsi="宋体" w:cs="宋体"/>
          <w:color w:val="auto"/>
          <w:szCs w:val="21"/>
          <w:highlight w:val="none"/>
        </w:rPr>
      </w:pPr>
    </w:p>
    <w:p w14:paraId="3C71EF51">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注：1.</w:t>
      </w:r>
      <w:bookmarkStart w:id="263" w:name="_Hlk65851555"/>
      <w:bookmarkStart w:id="264" w:name="_Hlk65851620"/>
      <w:r>
        <w:rPr>
          <w:rFonts w:hint="eastAsia" w:ascii="宋体" w:hAnsi="宋体" w:cs="宋体"/>
          <w:color w:val="auto"/>
          <w:szCs w:val="21"/>
          <w:highlight w:val="none"/>
        </w:rPr>
        <w:t>法定代表人必须在授权委托书上签字或者盖章或者电子签名，</w:t>
      </w:r>
      <w:bookmarkEnd w:id="263"/>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64"/>
    </w:p>
    <w:p w14:paraId="78FDE8DF">
      <w:pPr>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520C39AF">
      <w:pPr>
        <w:snapToGrid w:val="0"/>
        <w:spacing w:before="120" w:beforeLines="50" w:after="50"/>
        <w:ind w:firstLine="566" w:firstLineChars="236"/>
        <w:jc w:val="center"/>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41D6799F">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36D6F3E4">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B05540A">
      <w:pPr>
        <w:spacing w:line="440" w:lineRule="exact"/>
        <w:contextualSpacing/>
        <w:jc w:val="left"/>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401B60EB">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1019CA6">
      <w:pPr>
        <w:spacing w:line="440" w:lineRule="exact"/>
        <w:ind w:firstLine="495" w:firstLineChars="236"/>
        <w:contextualSpacing/>
        <w:rPr>
          <w:rFonts w:hint="eastAsia" w:ascii="宋体" w:hAnsi="宋体" w:cs="宋体"/>
          <w:color w:val="auto"/>
          <w:szCs w:val="21"/>
          <w:highlight w:val="none"/>
        </w:rPr>
      </w:pPr>
      <w:bookmarkStart w:id="265" w:name="_Hlk65852658"/>
      <w:r>
        <w:rPr>
          <w:rFonts w:hint="eastAsia" w:ascii="宋体" w:hAnsi="宋体" w:cs="宋体"/>
          <w:color w:val="auto"/>
          <w:szCs w:val="21"/>
          <w:highlight w:val="none"/>
        </w:rPr>
        <w:t>我方对委托代理人的签字或者电子签名事项负全部责任。</w:t>
      </w:r>
    </w:p>
    <w:p w14:paraId="0F9566A0">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31703A">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4F79A798">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62CD853E">
      <w:pPr>
        <w:spacing w:line="440" w:lineRule="exact"/>
        <w:ind w:firstLine="495" w:firstLineChars="236"/>
        <w:contextualSpacing/>
        <w:rPr>
          <w:rFonts w:hint="eastAsia" w:ascii="宋体" w:hAnsi="宋体" w:cs="宋体"/>
          <w:color w:val="auto"/>
          <w:szCs w:val="21"/>
          <w:highlight w:val="none"/>
        </w:rPr>
      </w:pPr>
    </w:p>
    <w:p w14:paraId="20B43057">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2F0B254">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870C7A">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291EB94">
      <w:pPr>
        <w:spacing w:line="440" w:lineRule="exact"/>
        <w:ind w:firstLine="495" w:firstLineChars="236"/>
        <w:contextualSpacing/>
        <w:rPr>
          <w:rFonts w:hint="eastAsia" w:ascii="宋体" w:hAnsi="宋体" w:cs="宋体"/>
          <w:color w:val="auto"/>
          <w:szCs w:val="21"/>
          <w:highlight w:val="none"/>
        </w:rPr>
      </w:pPr>
    </w:p>
    <w:p w14:paraId="659103D1">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A0BB9DD">
      <w:pPr>
        <w:spacing w:line="44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BAB4ED">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D66389F">
      <w:pPr>
        <w:spacing w:line="440" w:lineRule="exact"/>
        <w:ind w:firstLine="420" w:firstLineChars="200"/>
        <w:contextualSpacing/>
        <w:jc w:val="left"/>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1D6832B4">
      <w:pPr>
        <w:spacing w:line="440" w:lineRule="exact"/>
        <w:contextualSpacing/>
        <w:rPr>
          <w:rFonts w:hint="eastAsia" w:ascii="宋体" w:hAnsi="宋体" w:cs="宋体"/>
          <w:color w:val="auto"/>
          <w:sz w:val="24"/>
          <w:highlight w:val="none"/>
        </w:rPr>
      </w:pPr>
    </w:p>
    <w:bookmarkEnd w:id="265"/>
    <w:p w14:paraId="6D04775A">
      <w:pPr>
        <w:snapToGrid w:val="0"/>
        <w:spacing w:before="50" w:after="120" w:afterLines="50"/>
        <w:ind w:firstLine="480" w:firstLineChars="200"/>
        <w:jc w:val="left"/>
        <w:rPr>
          <w:rFonts w:hint="eastAsia" w:ascii="宋体" w:hAnsi="宋体" w:cs="宋体"/>
          <w:color w:val="auto"/>
          <w:sz w:val="24"/>
          <w:highlight w:val="none"/>
        </w:rPr>
        <w:sectPr>
          <w:footerReference r:id="rId11" w:type="default"/>
          <w:pgSz w:w="11906" w:h="16838"/>
          <w:pgMar w:top="1440" w:right="1803" w:bottom="1440" w:left="1803" w:header="850" w:footer="850" w:gutter="0"/>
          <w:pgNumType w:fmt="decimal"/>
          <w:cols w:space="720" w:num="1"/>
          <w:docGrid w:linePitch="312" w:charSpace="0"/>
        </w:sectPr>
      </w:pPr>
    </w:p>
    <w:p w14:paraId="4693F9C7">
      <w:pPr>
        <w:rPr>
          <w:rFonts w:hint="eastAsia" w:ascii="宋体" w:hAnsi="宋体" w:cs="宋体"/>
          <w:color w:val="auto"/>
          <w:sz w:val="24"/>
          <w:highlight w:val="none"/>
        </w:rPr>
      </w:pPr>
    </w:p>
    <w:p w14:paraId="57ACCD0E">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5E4F81CC">
      <w:pPr>
        <w:snapToGrid w:val="0"/>
        <w:spacing w:before="50"/>
        <w:jc w:val="left"/>
        <w:rPr>
          <w:rFonts w:hint="eastAsia" w:ascii="宋体" w:hAnsi="宋体" w:cs="宋体"/>
          <w:color w:val="auto"/>
          <w:sz w:val="24"/>
          <w:highlight w:val="none"/>
        </w:rPr>
      </w:pPr>
    </w:p>
    <w:p w14:paraId="6270C41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599A1727">
      <w:pPr>
        <w:snapToGrid w:val="0"/>
        <w:spacing w:before="50" w:line="440" w:lineRule="exact"/>
        <w:jc w:val="left"/>
        <w:rPr>
          <w:rFonts w:hint="eastAsia" w:ascii="宋体" w:hAnsi="宋体" w:cs="宋体"/>
          <w:color w:val="auto"/>
          <w:szCs w:val="21"/>
          <w:highlight w:val="none"/>
          <w:u w:val="single"/>
        </w:rPr>
      </w:pPr>
    </w:p>
    <w:tbl>
      <w:tblPr>
        <w:tblStyle w:val="38"/>
        <w:tblW w:w="0" w:type="auto"/>
        <w:tblInd w:w="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5"/>
        <w:gridCol w:w="2776"/>
        <w:gridCol w:w="1760"/>
        <w:gridCol w:w="2864"/>
      </w:tblGrid>
      <w:tr w14:paraId="28D65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65" w:type="dxa"/>
            <w:tcBorders>
              <w:top w:val="single" w:color="auto" w:sz="4" w:space="0"/>
              <w:left w:val="single" w:color="auto" w:sz="4" w:space="0"/>
              <w:bottom w:val="single" w:color="auto" w:sz="4" w:space="0"/>
              <w:right w:val="single" w:color="auto" w:sz="4" w:space="0"/>
            </w:tcBorders>
            <w:noWrap w:val="0"/>
            <w:vAlign w:val="top"/>
          </w:tcPr>
          <w:p w14:paraId="344CCCCD">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BAD44F2">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5C11EC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64" w:type="dxa"/>
            <w:tcBorders>
              <w:top w:val="single" w:color="auto" w:sz="4" w:space="0"/>
              <w:left w:val="single" w:color="auto" w:sz="4" w:space="0"/>
              <w:bottom w:val="single" w:color="auto" w:sz="4" w:space="0"/>
              <w:right w:val="single" w:color="auto" w:sz="4" w:space="0"/>
            </w:tcBorders>
            <w:noWrap w:val="0"/>
            <w:vAlign w:val="top"/>
          </w:tcPr>
          <w:p w14:paraId="37B792F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F783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65" w:type="dxa"/>
            <w:tcBorders>
              <w:top w:val="single" w:color="auto" w:sz="4" w:space="0"/>
              <w:left w:val="single" w:color="auto" w:sz="4" w:space="0"/>
              <w:bottom w:val="single" w:color="auto" w:sz="4" w:space="0"/>
              <w:right w:val="single" w:color="auto" w:sz="4" w:space="0"/>
            </w:tcBorders>
            <w:noWrap w:val="0"/>
            <w:vAlign w:val="center"/>
          </w:tcPr>
          <w:p w14:paraId="4F9A9E4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5ECB3485">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D58872D">
            <w:pPr>
              <w:snapToGrid w:val="0"/>
              <w:spacing w:before="120" w:beforeLines="50" w:line="440" w:lineRule="exact"/>
              <w:jc w:val="center"/>
              <w:rPr>
                <w:rFonts w:hint="eastAsia" w:ascii="宋体" w:hAnsi="宋体" w:cs="宋体"/>
                <w:color w:val="auto"/>
                <w:szCs w:val="21"/>
                <w:highlight w:val="none"/>
              </w:rPr>
            </w:pPr>
          </w:p>
        </w:tc>
        <w:tc>
          <w:tcPr>
            <w:tcW w:w="2864" w:type="dxa"/>
            <w:tcBorders>
              <w:top w:val="single" w:color="auto" w:sz="4" w:space="0"/>
              <w:left w:val="single" w:color="auto" w:sz="4" w:space="0"/>
              <w:bottom w:val="single" w:color="auto" w:sz="4" w:space="0"/>
              <w:right w:val="single" w:color="auto" w:sz="4" w:space="0"/>
            </w:tcBorders>
            <w:noWrap w:val="0"/>
            <w:vAlign w:val="top"/>
          </w:tcPr>
          <w:p w14:paraId="2CF888EE">
            <w:pPr>
              <w:snapToGrid w:val="0"/>
              <w:spacing w:before="120" w:beforeLines="50" w:line="440" w:lineRule="exact"/>
              <w:jc w:val="center"/>
              <w:rPr>
                <w:rFonts w:hint="eastAsia" w:ascii="宋体" w:hAnsi="宋体" w:cs="宋体"/>
                <w:color w:val="auto"/>
                <w:szCs w:val="21"/>
                <w:highlight w:val="none"/>
              </w:rPr>
            </w:pPr>
          </w:p>
        </w:tc>
      </w:tr>
      <w:tr w14:paraId="7CD5F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65" w:type="dxa"/>
            <w:tcBorders>
              <w:top w:val="single" w:color="auto" w:sz="4" w:space="0"/>
              <w:left w:val="single" w:color="auto" w:sz="4" w:space="0"/>
              <w:bottom w:val="single" w:color="auto" w:sz="4" w:space="0"/>
              <w:right w:val="single" w:color="auto" w:sz="4" w:space="0"/>
            </w:tcBorders>
            <w:noWrap w:val="0"/>
            <w:vAlign w:val="center"/>
          </w:tcPr>
          <w:p w14:paraId="41B4A65B">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742AE3AF">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EF2591F">
            <w:pPr>
              <w:snapToGrid w:val="0"/>
              <w:spacing w:before="120" w:beforeLines="50" w:line="440" w:lineRule="exact"/>
              <w:ind w:left="43"/>
              <w:jc w:val="center"/>
              <w:rPr>
                <w:rFonts w:hint="eastAsia" w:ascii="宋体" w:hAnsi="宋体" w:cs="宋体"/>
                <w:color w:val="auto"/>
                <w:szCs w:val="21"/>
                <w:highlight w:val="none"/>
              </w:rPr>
            </w:pPr>
          </w:p>
        </w:tc>
        <w:tc>
          <w:tcPr>
            <w:tcW w:w="2864" w:type="dxa"/>
            <w:tcBorders>
              <w:top w:val="single" w:color="auto" w:sz="4" w:space="0"/>
              <w:left w:val="single" w:color="auto" w:sz="4" w:space="0"/>
              <w:bottom w:val="single" w:color="auto" w:sz="4" w:space="0"/>
              <w:right w:val="single" w:color="auto" w:sz="4" w:space="0"/>
            </w:tcBorders>
            <w:noWrap w:val="0"/>
            <w:vAlign w:val="top"/>
          </w:tcPr>
          <w:p w14:paraId="19604A6D">
            <w:pPr>
              <w:snapToGrid w:val="0"/>
              <w:spacing w:before="120" w:beforeLines="50" w:line="440" w:lineRule="exact"/>
              <w:ind w:left="43"/>
              <w:jc w:val="center"/>
              <w:rPr>
                <w:rFonts w:hint="eastAsia" w:ascii="宋体" w:hAnsi="宋体" w:cs="宋体"/>
                <w:color w:val="auto"/>
                <w:szCs w:val="21"/>
                <w:highlight w:val="none"/>
              </w:rPr>
            </w:pPr>
          </w:p>
        </w:tc>
      </w:tr>
      <w:tr w14:paraId="6989F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65" w:type="dxa"/>
            <w:tcBorders>
              <w:top w:val="single" w:color="auto" w:sz="4" w:space="0"/>
              <w:left w:val="single" w:color="auto" w:sz="4" w:space="0"/>
              <w:bottom w:val="single" w:color="auto" w:sz="4" w:space="0"/>
              <w:right w:val="single" w:color="auto" w:sz="4" w:space="0"/>
            </w:tcBorders>
            <w:noWrap w:val="0"/>
            <w:vAlign w:val="top"/>
          </w:tcPr>
          <w:p w14:paraId="297AA09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84B3D18">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AD3A59F">
            <w:pPr>
              <w:snapToGrid w:val="0"/>
              <w:spacing w:before="120" w:beforeLines="50" w:line="440" w:lineRule="exact"/>
              <w:jc w:val="center"/>
              <w:rPr>
                <w:rFonts w:hint="eastAsia" w:ascii="宋体" w:hAnsi="宋体" w:cs="宋体"/>
                <w:color w:val="auto"/>
                <w:szCs w:val="21"/>
                <w:highlight w:val="none"/>
              </w:rPr>
            </w:pPr>
          </w:p>
        </w:tc>
        <w:tc>
          <w:tcPr>
            <w:tcW w:w="2864" w:type="dxa"/>
            <w:tcBorders>
              <w:top w:val="single" w:color="auto" w:sz="4" w:space="0"/>
              <w:left w:val="single" w:color="auto" w:sz="4" w:space="0"/>
              <w:bottom w:val="single" w:color="auto" w:sz="4" w:space="0"/>
              <w:right w:val="single" w:color="auto" w:sz="4" w:space="0"/>
            </w:tcBorders>
            <w:noWrap w:val="0"/>
            <w:vAlign w:val="top"/>
          </w:tcPr>
          <w:p w14:paraId="65BE6510">
            <w:pPr>
              <w:snapToGrid w:val="0"/>
              <w:spacing w:before="120" w:beforeLines="50" w:line="440" w:lineRule="exact"/>
              <w:jc w:val="center"/>
              <w:rPr>
                <w:rFonts w:hint="eastAsia" w:ascii="宋体" w:hAnsi="宋体" w:cs="宋体"/>
                <w:color w:val="auto"/>
                <w:szCs w:val="21"/>
                <w:highlight w:val="none"/>
              </w:rPr>
            </w:pPr>
          </w:p>
        </w:tc>
      </w:tr>
    </w:tbl>
    <w:p w14:paraId="2AB89301">
      <w:pPr>
        <w:pStyle w:val="15"/>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13349543">
      <w:pPr>
        <w:pStyle w:val="16"/>
        <w:spacing w:line="440" w:lineRule="exact"/>
        <w:ind w:firstLine="0"/>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182A1AE0">
      <w:pPr>
        <w:pStyle w:val="15"/>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4927CD9A">
      <w:pPr>
        <w:snapToGrid w:val="0"/>
        <w:spacing w:before="50" w:after="50" w:line="440" w:lineRule="exact"/>
        <w:rPr>
          <w:rFonts w:hint="eastAsia" w:ascii="宋体" w:hAnsi="宋体" w:cs="宋体"/>
          <w:color w:val="auto"/>
          <w:szCs w:val="21"/>
          <w:highlight w:val="none"/>
        </w:rPr>
      </w:pPr>
    </w:p>
    <w:p w14:paraId="79E4CE80">
      <w:pPr>
        <w:snapToGrid w:val="0"/>
        <w:spacing w:before="50" w:after="50" w:line="440" w:lineRule="exact"/>
        <w:rPr>
          <w:rFonts w:hint="eastAsia" w:ascii="宋体" w:hAnsi="宋体" w:cs="宋体"/>
          <w:color w:val="auto"/>
          <w:szCs w:val="21"/>
          <w:highlight w:val="none"/>
        </w:rPr>
      </w:pPr>
    </w:p>
    <w:p w14:paraId="1D164FF0">
      <w:pPr>
        <w:snapToGrid w:val="0"/>
        <w:spacing w:before="50" w:after="50" w:line="440" w:lineRule="exact"/>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1448BF2">
      <w:pPr>
        <w:snapToGrid w:val="0"/>
        <w:spacing w:before="120" w:beforeLines="50" w:line="440" w:lineRule="exact"/>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468C2E5">
      <w:pPr>
        <w:snapToGrid w:val="0"/>
        <w:spacing w:before="120" w:beforeLines="50" w:after="50"/>
        <w:ind w:right="920"/>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352A67B">
      <w:pPr>
        <w:spacing w:line="440" w:lineRule="exact"/>
        <w:contextualSpacing/>
        <w:rPr>
          <w:rFonts w:hint="eastAsia" w:ascii="宋体" w:hAnsi="宋体" w:cs="宋体"/>
          <w:color w:val="auto"/>
          <w:szCs w:val="21"/>
          <w:highlight w:val="none"/>
        </w:rPr>
      </w:pPr>
    </w:p>
    <w:p w14:paraId="31FAD14D">
      <w:pPr>
        <w:snapToGrid w:val="0"/>
        <w:spacing w:before="120" w:beforeLines="50" w:line="440" w:lineRule="exact"/>
        <w:rPr>
          <w:rFonts w:hint="eastAsia" w:ascii="宋体" w:hAnsi="宋体" w:cs="宋体"/>
          <w:color w:val="auto"/>
          <w:szCs w:val="21"/>
          <w:highlight w:val="none"/>
        </w:rPr>
      </w:pPr>
    </w:p>
    <w:p w14:paraId="670467E3">
      <w:pPr>
        <w:snapToGrid w:val="0"/>
        <w:spacing w:before="120" w:beforeLines="50"/>
        <w:rPr>
          <w:rFonts w:hint="eastAsia" w:ascii="宋体" w:hAnsi="宋体" w:cs="宋体"/>
          <w:color w:val="auto"/>
          <w:sz w:val="24"/>
          <w:szCs w:val="20"/>
          <w:highlight w:val="none"/>
        </w:rPr>
      </w:pPr>
    </w:p>
    <w:p w14:paraId="6EB031CE">
      <w:pPr>
        <w:snapToGrid w:val="0"/>
        <w:spacing w:before="120" w:beforeLines="50" w:after="50"/>
        <w:jc w:val="left"/>
        <w:rPr>
          <w:rFonts w:hint="eastAsia" w:ascii="宋体" w:hAnsi="宋体" w:cs="宋体"/>
          <w:color w:val="auto"/>
          <w:sz w:val="24"/>
          <w:szCs w:val="20"/>
          <w:highlight w:val="none"/>
        </w:rPr>
        <w:sectPr>
          <w:footerReference r:id="rId15" w:type="first"/>
          <w:headerReference r:id="rId12" w:type="default"/>
          <w:footerReference r:id="rId13" w:type="default"/>
          <w:footerReference r:id="rId14" w:type="even"/>
          <w:pgSz w:w="11906" w:h="16838"/>
          <w:pgMar w:top="1134" w:right="1247" w:bottom="1134" w:left="1417" w:header="850" w:footer="850" w:gutter="0"/>
          <w:pgNumType w:fmt="decimal"/>
          <w:cols w:space="720" w:num="1"/>
          <w:titlePg/>
          <w:docGrid w:linePitch="312" w:charSpace="0"/>
        </w:sectPr>
      </w:pPr>
    </w:p>
    <w:p w14:paraId="018C0565">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3714B01C">
      <w:pPr>
        <w:pStyle w:val="29"/>
        <w:snapToGrid w:val="0"/>
        <w:ind w:left="480" w:hanging="480"/>
        <w:rPr>
          <w:rFonts w:hint="eastAsia" w:ascii="宋体" w:hAnsi="宋体" w:cs="宋体"/>
          <w:color w:val="auto"/>
          <w:sz w:val="24"/>
          <w:highlight w:val="none"/>
        </w:rPr>
      </w:pPr>
    </w:p>
    <w:p w14:paraId="62CFF16F">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3348C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6A32F3B">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3B5A2B6">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66E954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33E5DB7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1BA2B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26943A2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4A902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21AB2881">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38888849">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9755845">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1D6BF686">
            <w:pPr>
              <w:spacing w:line="440" w:lineRule="exact"/>
              <w:jc w:val="left"/>
              <w:rPr>
                <w:rFonts w:hint="eastAsia" w:ascii="宋体" w:hAnsi="宋体" w:cs="宋体"/>
                <w:color w:val="auto"/>
                <w:szCs w:val="21"/>
                <w:highlight w:val="none"/>
              </w:rPr>
            </w:pPr>
          </w:p>
        </w:tc>
      </w:tr>
      <w:tr w14:paraId="1C426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0BF12C2">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25E7AE">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442B75">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7CEC4BE">
            <w:pPr>
              <w:snapToGrid w:val="0"/>
              <w:spacing w:line="440" w:lineRule="exact"/>
              <w:jc w:val="left"/>
              <w:rPr>
                <w:rFonts w:hint="eastAsia" w:ascii="宋体" w:hAnsi="宋体" w:cs="宋体"/>
                <w:color w:val="auto"/>
                <w:szCs w:val="21"/>
                <w:highlight w:val="none"/>
              </w:rPr>
            </w:pPr>
          </w:p>
        </w:tc>
      </w:tr>
      <w:tr w14:paraId="3D45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0CFE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FD5D62B">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23096E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CB5EF31">
            <w:pPr>
              <w:snapToGrid w:val="0"/>
              <w:spacing w:before="50" w:after="165" w:afterLines="50" w:line="440" w:lineRule="exact"/>
              <w:jc w:val="left"/>
              <w:rPr>
                <w:rFonts w:hint="eastAsia" w:ascii="宋体" w:hAnsi="宋体" w:cs="宋体"/>
                <w:color w:val="auto"/>
                <w:szCs w:val="21"/>
                <w:highlight w:val="none"/>
              </w:rPr>
            </w:pPr>
          </w:p>
        </w:tc>
      </w:tr>
      <w:tr w14:paraId="5A442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029D0F3">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A4F28CB">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F71679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F596327">
            <w:pPr>
              <w:snapToGrid w:val="0"/>
              <w:spacing w:before="50" w:after="165" w:afterLines="50" w:line="440" w:lineRule="exact"/>
              <w:jc w:val="left"/>
              <w:rPr>
                <w:rFonts w:hint="eastAsia" w:ascii="宋体" w:hAnsi="宋体" w:cs="宋体"/>
                <w:color w:val="auto"/>
                <w:szCs w:val="21"/>
                <w:highlight w:val="none"/>
              </w:rPr>
            </w:pPr>
          </w:p>
        </w:tc>
      </w:tr>
      <w:tr w14:paraId="0066D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573BB6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185EB9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66F532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A6631F">
            <w:pPr>
              <w:snapToGrid w:val="0"/>
              <w:spacing w:before="50" w:after="165" w:afterLines="50" w:line="440" w:lineRule="exact"/>
              <w:jc w:val="left"/>
              <w:rPr>
                <w:rFonts w:hint="eastAsia" w:ascii="宋体" w:hAnsi="宋体" w:cs="宋体"/>
                <w:color w:val="auto"/>
                <w:szCs w:val="21"/>
                <w:highlight w:val="none"/>
              </w:rPr>
            </w:pPr>
          </w:p>
        </w:tc>
      </w:tr>
      <w:tr w14:paraId="2CD6E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83B51D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421711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E3357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8D34692">
            <w:pPr>
              <w:snapToGrid w:val="0"/>
              <w:spacing w:before="50" w:after="165" w:afterLines="50" w:line="440" w:lineRule="exact"/>
              <w:jc w:val="left"/>
              <w:rPr>
                <w:rFonts w:hint="eastAsia" w:ascii="宋体" w:hAnsi="宋体" w:cs="宋体"/>
                <w:color w:val="auto"/>
                <w:szCs w:val="21"/>
                <w:highlight w:val="none"/>
              </w:rPr>
            </w:pPr>
          </w:p>
        </w:tc>
      </w:tr>
    </w:tbl>
    <w:p w14:paraId="6BEBA3F3">
      <w:pPr>
        <w:pStyle w:val="11"/>
        <w:spacing w:before="0" w:after="0" w:line="440" w:lineRule="exact"/>
        <w:contextualSpacing/>
        <w:rPr>
          <w:rFonts w:hint="eastAsia" w:ascii="宋体" w:hAnsi="宋体" w:eastAsia="宋体" w:cs="宋体"/>
          <w:color w:val="auto"/>
          <w:sz w:val="21"/>
          <w:szCs w:val="21"/>
          <w:highlight w:val="none"/>
        </w:rPr>
      </w:pPr>
    </w:p>
    <w:p w14:paraId="0DDDDFA9">
      <w:pPr>
        <w:pStyle w:val="11"/>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0D745D0A">
      <w:pPr>
        <w:pStyle w:val="11"/>
        <w:spacing w:before="0" w:after="0" w:line="440" w:lineRule="exact"/>
        <w:contextualSpacing/>
        <w:jc w:val="left"/>
        <w:rPr>
          <w:rFonts w:hint="eastAsia" w:ascii="宋体" w:hAnsi="宋体" w:eastAsia="宋体" w:cs="宋体"/>
          <w:color w:val="auto"/>
          <w:sz w:val="21"/>
          <w:szCs w:val="21"/>
          <w:highlight w:val="none"/>
        </w:rPr>
      </w:pPr>
    </w:p>
    <w:p w14:paraId="2180AAD4">
      <w:pPr>
        <w:pStyle w:val="11"/>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6072328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71C2098A">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26DD3B">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59B699F5">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26A36BFF">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7F7A15">
      <w:pPr>
        <w:rPr>
          <w:rFonts w:hint="eastAsia" w:ascii="宋体" w:hAnsi="宋体" w:cs="宋体"/>
          <w:color w:val="auto"/>
          <w:sz w:val="24"/>
          <w:highlight w:val="none"/>
        </w:rPr>
      </w:pPr>
    </w:p>
    <w:p w14:paraId="36253874">
      <w:pPr>
        <w:rPr>
          <w:rFonts w:hint="eastAsia"/>
          <w:color w:val="auto"/>
          <w:highlight w:val="none"/>
        </w:rPr>
      </w:pPr>
    </w:p>
    <w:p w14:paraId="5A9E4221">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2A39F4C3">
      <w:pPr>
        <w:rPr>
          <w:rFonts w:hint="eastAsia" w:ascii="宋体" w:hAnsi="宋体" w:cs="宋体"/>
          <w:b/>
          <w:color w:val="auto"/>
          <w:sz w:val="32"/>
          <w:szCs w:val="32"/>
          <w:highlight w:val="none"/>
        </w:rPr>
      </w:pPr>
    </w:p>
    <w:p w14:paraId="08C47D94">
      <w:pPr>
        <w:rPr>
          <w:rFonts w:hint="eastAsia"/>
          <w:color w:val="auto"/>
          <w:highlight w:val="none"/>
        </w:rPr>
      </w:pPr>
    </w:p>
    <w:p w14:paraId="54822997">
      <w:pPr>
        <w:snapToGrid w:val="0"/>
        <w:spacing w:before="165" w:beforeLines="50" w:after="50"/>
        <w:rPr>
          <w:rFonts w:hint="eastAsia" w:ascii="宋体" w:hAnsi="宋体" w:cs="宋体"/>
          <w:bCs/>
          <w:color w:val="auto"/>
          <w:sz w:val="24"/>
          <w:szCs w:val="20"/>
          <w:highlight w:val="none"/>
        </w:rPr>
      </w:pPr>
    </w:p>
    <w:p w14:paraId="3311D963">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89297B6">
      <w:pPr>
        <w:snapToGrid w:val="0"/>
        <w:spacing w:before="165" w:beforeLines="50" w:after="50"/>
        <w:ind w:firstLine="540" w:firstLineChars="225"/>
        <w:rPr>
          <w:rFonts w:hint="eastAsia" w:ascii="宋体" w:hAnsi="宋体" w:cs="宋体"/>
          <w:bCs/>
          <w:color w:val="auto"/>
          <w:sz w:val="24"/>
          <w:szCs w:val="20"/>
          <w:highlight w:val="none"/>
        </w:rPr>
      </w:pPr>
    </w:p>
    <w:p w14:paraId="346326F8">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02A74142">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0D83E954">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A360568">
      <w:pPr>
        <w:snapToGrid w:val="0"/>
        <w:spacing w:before="165" w:beforeLines="50" w:after="50"/>
        <w:ind w:firstLine="540" w:firstLineChars="225"/>
        <w:rPr>
          <w:rFonts w:hint="eastAsia" w:ascii="宋体" w:hAnsi="宋体" w:cs="宋体"/>
          <w:bCs/>
          <w:color w:val="auto"/>
          <w:sz w:val="24"/>
          <w:szCs w:val="20"/>
          <w:highlight w:val="none"/>
        </w:rPr>
      </w:pPr>
    </w:p>
    <w:p w14:paraId="6CFA91F0">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28065F3">
      <w:pPr>
        <w:pStyle w:val="10"/>
        <w:snapToGrid w:val="0"/>
        <w:spacing w:before="50" w:after="50"/>
        <w:ind w:firstLine="540" w:firstLineChars="225"/>
        <w:rPr>
          <w:rFonts w:hint="eastAsia" w:ascii="宋体" w:hAnsi="宋体" w:cs="宋体"/>
          <w:bCs/>
          <w:color w:val="auto"/>
          <w:sz w:val="24"/>
          <w:szCs w:val="24"/>
          <w:highlight w:val="none"/>
        </w:rPr>
      </w:pPr>
    </w:p>
    <w:p w14:paraId="327BC3BE">
      <w:pPr>
        <w:pStyle w:val="10"/>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90C6843">
      <w:pPr>
        <w:pStyle w:val="10"/>
        <w:snapToGrid w:val="0"/>
        <w:spacing w:before="50" w:after="50"/>
        <w:ind w:firstLine="960" w:firstLineChars="400"/>
        <w:rPr>
          <w:rFonts w:hint="eastAsia" w:ascii="宋体" w:hAnsi="宋体" w:cs="宋体"/>
          <w:bCs/>
          <w:color w:val="auto"/>
          <w:sz w:val="24"/>
          <w:szCs w:val="24"/>
          <w:highlight w:val="none"/>
        </w:rPr>
      </w:pPr>
    </w:p>
    <w:p w14:paraId="19635964">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FEE2E72">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911DD2">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5221983B">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CEB9E20">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592E6C4B">
      <w:pPr>
        <w:snapToGrid w:val="0"/>
        <w:spacing w:before="165" w:beforeLines="50" w:after="50"/>
        <w:ind w:left="142"/>
        <w:jc w:val="left"/>
        <w:rPr>
          <w:rFonts w:hint="eastAsia" w:ascii="宋体" w:hAnsi="宋体" w:cs="宋体"/>
          <w:b/>
          <w:color w:val="auto"/>
          <w:sz w:val="24"/>
          <w:highlight w:val="none"/>
        </w:rPr>
      </w:pPr>
    </w:p>
    <w:p w14:paraId="322D7BC1">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4248536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8"/>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2096"/>
      </w:tblGrid>
      <w:tr w14:paraId="3088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4A346AB0">
            <w:pPr>
              <w:pStyle w:val="20"/>
              <w:spacing w:line="440" w:lineRule="exact"/>
              <w:jc w:val="center"/>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4A3AF68B">
            <w:pPr>
              <w:pStyle w:val="20"/>
              <w:spacing w:line="440" w:lineRule="exact"/>
              <w:jc w:val="center"/>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5D96CB28">
            <w:pPr>
              <w:pStyle w:val="20"/>
              <w:spacing w:line="440" w:lineRule="exact"/>
              <w:jc w:val="center"/>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034A1843">
            <w:pPr>
              <w:pStyle w:val="20"/>
              <w:spacing w:line="440" w:lineRule="exact"/>
              <w:jc w:val="center"/>
              <w:rPr>
                <w:rFonts w:hint="eastAsia" w:hAnsi="宋体" w:cs="宋体"/>
                <w:color w:val="auto"/>
                <w:highlight w:val="none"/>
              </w:rPr>
            </w:pPr>
            <w:r>
              <w:rPr>
                <w:rFonts w:hint="eastAsia" w:hAnsi="宋体" w:cs="宋体"/>
                <w:color w:val="auto"/>
                <w:highlight w:val="none"/>
              </w:rPr>
              <w:t>投标响应</w:t>
            </w:r>
          </w:p>
        </w:tc>
        <w:tc>
          <w:tcPr>
            <w:tcW w:w="2096" w:type="dxa"/>
            <w:noWrap w:val="0"/>
            <w:vAlign w:val="center"/>
          </w:tcPr>
          <w:p w14:paraId="7FACE161">
            <w:pPr>
              <w:pStyle w:val="20"/>
              <w:spacing w:line="440" w:lineRule="exact"/>
              <w:jc w:val="center"/>
              <w:rPr>
                <w:rFonts w:hint="eastAsia" w:hAnsi="宋体" w:cs="宋体"/>
                <w:color w:val="auto"/>
                <w:highlight w:val="none"/>
              </w:rPr>
            </w:pPr>
            <w:r>
              <w:rPr>
                <w:rFonts w:hint="eastAsia" w:hAnsi="宋体" w:cs="宋体"/>
                <w:color w:val="auto"/>
                <w:highlight w:val="none"/>
              </w:rPr>
              <w:t>偏离说明</w:t>
            </w:r>
          </w:p>
        </w:tc>
      </w:tr>
      <w:tr w14:paraId="7660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544D9B">
            <w:pPr>
              <w:pStyle w:val="20"/>
              <w:spacing w:line="440" w:lineRule="exact"/>
              <w:jc w:val="center"/>
              <w:rPr>
                <w:rFonts w:hint="eastAsia" w:hAnsi="宋体" w:cs="宋体"/>
                <w:color w:val="auto"/>
                <w:highlight w:val="none"/>
              </w:rPr>
            </w:pPr>
          </w:p>
        </w:tc>
        <w:tc>
          <w:tcPr>
            <w:tcW w:w="2143" w:type="dxa"/>
            <w:noWrap w:val="0"/>
            <w:vAlign w:val="center"/>
          </w:tcPr>
          <w:p w14:paraId="5DACC23A">
            <w:pPr>
              <w:pStyle w:val="20"/>
              <w:spacing w:line="440" w:lineRule="exact"/>
              <w:jc w:val="center"/>
              <w:rPr>
                <w:rFonts w:hint="eastAsia" w:hAnsi="宋体" w:cs="宋体"/>
                <w:color w:val="auto"/>
                <w:highlight w:val="none"/>
              </w:rPr>
            </w:pPr>
          </w:p>
        </w:tc>
        <w:tc>
          <w:tcPr>
            <w:tcW w:w="1834" w:type="dxa"/>
            <w:noWrap w:val="0"/>
            <w:vAlign w:val="center"/>
          </w:tcPr>
          <w:p w14:paraId="5DC33D28">
            <w:pPr>
              <w:pStyle w:val="20"/>
              <w:spacing w:line="440" w:lineRule="exact"/>
              <w:jc w:val="center"/>
              <w:rPr>
                <w:rFonts w:hint="eastAsia" w:hAnsi="宋体" w:cs="宋体"/>
                <w:color w:val="auto"/>
                <w:highlight w:val="none"/>
              </w:rPr>
            </w:pPr>
          </w:p>
        </w:tc>
        <w:tc>
          <w:tcPr>
            <w:tcW w:w="2181" w:type="dxa"/>
            <w:noWrap w:val="0"/>
            <w:vAlign w:val="center"/>
          </w:tcPr>
          <w:p w14:paraId="612E68A4">
            <w:pPr>
              <w:pStyle w:val="20"/>
              <w:spacing w:line="440" w:lineRule="exact"/>
              <w:jc w:val="center"/>
              <w:rPr>
                <w:rFonts w:hint="eastAsia" w:hAnsi="宋体" w:cs="宋体"/>
                <w:color w:val="auto"/>
                <w:highlight w:val="none"/>
              </w:rPr>
            </w:pPr>
          </w:p>
        </w:tc>
        <w:tc>
          <w:tcPr>
            <w:tcW w:w="2096" w:type="dxa"/>
            <w:noWrap w:val="0"/>
            <w:vAlign w:val="center"/>
          </w:tcPr>
          <w:p w14:paraId="3A98A7AA">
            <w:pPr>
              <w:pStyle w:val="20"/>
              <w:spacing w:line="440" w:lineRule="exact"/>
              <w:jc w:val="center"/>
              <w:rPr>
                <w:rFonts w:hint="eastAsia" w:hAnsi="宋体" w:cs="宋体"/>
                <w:color w:val="auto"/>
                <w:highlight w:val="none"/>
              </w:rPr>
            </w:pPr>
          </w:p>
        </w:tc>
      </w:tr>
      <w:tr w14:paraId="295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62F093A">
            <w:pPr>
              <w:pStyle w:val="20"/>
              <w:spacing w:line="440" w:lineRule="exact"/>
              <w:rPr>
                <w:rFonts w:hint="eastAsia" w:hAnsi="宋体" w:cs="宋体"/>
                <w:color w:val="auto"/>
                <w:highlight w:val="none"/>
              </w:rPr>
            </w:pPr>
          </w:p>
        </w:tc>
        <w:tc>
          <w:tcPr>
            <w:tcW w:w="2143" w:type="dxa"/>
            <w:noWrap w:val="0"/>
            <w:vAlign w:val="top"/>
          </w:tcPr>
          <w:p w14:paraId="3D7E76CF">
            <w:pPr>
              <w:pStyle w:val="20"/>
              <w:spacing w:line="440" w:lineRule="exact"/>
              <w:rPr>
                <w:rFonts w:hint="eastAsia" w:hAnsi="宋体" w:cs="宋体"/>
                <w:color w:val="auto"/>
                <w:highlight w:val="none"/>
              </w:rPr>
            </w:pPr>
          </w:p>
        </w:tc>
        <w:tc>
          <w:tcPr>
            <w:tcW w:w="1834" w:type="dxa"/>
            <w:noWrap w:val="0"/>
            <w:vAlign w:val="top"/>
          </w:tcPr>
          <w:p w14:paraId="7C64E224">
            <w:pPr>
              <w:pStyle w:val="20"/>
              <w:spacing w:line="440" w:lineRule="exact"/>
              <w:rPr>
                <w:rFonts w:hint="eastAsia" w:hAnsi="宋体" w:cs="宋体"/>
                <w:color w:val="auto"/>
                <w:highlight w:val="none"/>
              </w:rPr>
            </w:pPr>
          </w:p>
        </w:tc>
        <w:tc>
          <w:tcPr>
            <w:tcW w:w="2181" w:type="dxa"/>
            <w:noWrap w:val="0"/>
            <w:vAlign w:val="top"/>
          </w:tcPr>
          <w:p w14:paraId="235ABB9F">
            <w:pPr>
              <w:pStyle w:val="20"/>
              <w:spacing w:line="440" w:lineRule="exact"/>
              <w:rPr>
                <w:rFonts w:hint="eastAsia" w:hAnsi="宋体" w:cs="宋体"/>
                <w:color w:val="auto"/>
                <w:highlight w:val="none"/>
              </w:rPr>
            </w:pPr>
          </w:p>
        </w:tc>
        <w:tc>
          <w:tcPr>
            <w:tcW w:w="2096" w:type="dxa"/>
            <w:noWrap w:val="0"/>
            <w:vAlign w:val="top"/>
          </w:tcPr>
          <w:p w14:paraId="77E397AF">
            <w:pPr>
              <w:pStyle w:val="20"/>
              <w:spacing w:line="440" w:lineRule="exact"/>
              <w:rPr>
                <w:rFonts w:hint="eastAsia" w:hAnsi="宋体" w:cs="宋体"/>
                <w:color w:val="auto"/>
                <w:highlight w:val="none"/>
              </w:rPr>
            </w:pPr>
          </w:p>
        </w:tc>
      </w:tr>
      <w:tr w14:paraId="04D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42E731D">
            <w:pPr>
              <w:pStyle w:val="20"/>
              <w:spacing w:line="440" w:lineRule="exact"/>
              <w:rPr>
                <w:rFonts w:hint="eastAsia" w:hAnsi="宋体" w:cs="宋体"/>
                <w:color w:val="auto"/>
                <w:highlight w:val="none"/>
              </w:rPr>
            </w:pPr>
          </w:p>
        </w:tc>
        <w:tc>
          <w:tcPr>
            <w:tcW w:w="2143" w:type="dxa"/>
            <w:noWrap w:val="0"/>
            <w:vAlign w:val="top"/>
          </w:tcPr>
          <w:p w14:paraId="29FEBFA3">
            <w:pPr>
              <w:pStyle w:val="20"/>
              <w:spacing w:line="440" w:lineRule="exact"/>
              <w:rPr>
                <w:rFonts w:hint="eastAsia" w:hAnsi="宋体" w:cs="宋体"/>
                <w:color w:val="auto"/>
                <w:highlight w:val="none"/>
              </w:rPr>
            </w:pPr>
          </w:p>
        </w:tc>
        <w:tc>
          <w:tcPr>
            <w:tcW w:w="1834" w:type="dxa"/>
            <w:noWrap w:val="0"/>
            <w:vAlign w:val="top"/>
          </w:tcPr>
          <w:p w14:paraId="2A32A3C1">
            <w:pPr>
              <w:pStyle w:val="20"/>
              <w:spacing w:line="440" w:lineRule="exact"/>
              <w:rPr>
                <w:rFonts w:hint="eastAsia" w:hAnsi="宋体" w:cs="宋体"/>
                <w:color w:val="auto"/>
                <w:highlight w:val="none"/>
              </w:rPr>
            </w:pPr>
          </w:p>
        </w:tc>
        <w:tc>
          <w:tcPr>
            <w:tcW w:w="2181" w:type="dxa"/>
            <w:noWrap w:val="0"/>
            <w:vAlign w:val="top"/>
          </w:tcPr>
          <w:p w14:paraId="2BE6A1C5">
            <w:pPr>
              <w:pStyle w:val="20"/>
              <w:spacing w:line="440" w:lineRule="exact"/>
              <w:rPr>
                <w:rFonts w:hint="eastAsia" w:hAnsi="宋体" w:cs="宋体"/>
                <w:color w:val="auto"/>
                <w:highlight w:val="none"/>
              </w:rPr>
            </w:pPr>
          </w:p>
        </w:tc>
        <w:tc>
          <w:tcPr>
            <w:tcW w:w="2096" w:type="dxa"/>
            <w:noWrap w:val="0"/>
            <w:vAlign w:val="top"/>
          </w:tcPr>
          <w:p w14:paraId="2E20E2CD">
            <w:pPr>
              <w:pStyle w:val="20"/>
              <w:spacing w:line="440" w:lineRule="exact"/>
              <w:rPr>
                <w:rFonts w:hint="eastAsia" w:hAnsi="宋体" w:cs="宋体"/>
                <w:color w:val="auto"/>
                <w:highlight w:val="none"/>
              </w:rPr>
            </w:pPr>
          </w:p>
        </w:tc>
      </w:tr>
      <w:tr w14:paraId="50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EBF9B7">
            <w:pPr>
              <w:pStyle w:val="20"/>
              <w:spacing w:line="440" w:lineRule="exact"/>
              <w:rPr>
                <w:rFonts w:hint="eastAsia" w:hAnsi="宋体" w:cs="宋体"/>
                <w:color w:val="auto"/>
                <w:highlight w:val="none"/>
              </w:rPr>
            </w:pPr>
          </w:p>
        </w:tc>
        <w:tc>
          <w:tcPr>
            <w:tcW w:w="2143" w:type="dxa"/>
            <w:noWrap w:val="0"/>
            <w:vAlign w:val="top"/>
          </w:tcPr>
          <w:p w14:paraId="69086F00">
            <w:pPr>
              <w:pStyle w:val="20"/>
              <w:spacing w:line="440" w:lineRule="exact"/>
              <w:rPr>
                <w:rFonts w:hint="eastAsia" w:hAnsi="宋体" w:cs="宋体"/>
                <w:color w:val="auto"/>
                <w:highlight w:val="none"/>
              </w:rPr>
            </w:pPr>
          </w:p>
        </w:tc>
        <w:tc>
          <w:tcPr>
            <w:tcW w:w="1834" w:type="dxa"/>
            <w:noWrap w:val="0"/>
            <w:vAlign w:val="top"/>
          </w:tcPr>
          <w:p w14:paraId="3F30528F">
            <w:pPr>
              <w:pStyle w:val="20"/>
              <w:spacing w:line="440" w:lineRule="exact"/>
              <w:rPr>
                <w:rFonts w:hint="eastAsia" w:hAnsi="宋体" w:cs="宋体"/>
                <w:color w:val="auto"/>
                <w:highlight w:val="none"/>
              </w:rPr>
            </w:pPr>
          </w:p>
        </w:tc>
        <w:tc>
          <w:tcPr>
            <w:tcW w:w="2181" w:type="dxa"/>
            <w:noWrap w:val="0"/>
            <w:vAlign w:val="top"/>
          </w:tcPr>
          <w:p w14:paraId="3E9BB52C">
            <w:pPr>
              <w:pStyle w:val="20"/>
              <w:spacing w:line="440" w:lineRule="exact"/>
              <w:rPr>
                <w:rFonts w:hint="eastAsia" w:hAnsi="宋体" w:cs="宋体"/>
                <w:color w:val="auto"/>
                <w:highlight w:val="none"/>
              </w:rPr>
            </w:pPr>
          </w:p>
        </w:tc>
        <w:tc>
          <w:tcPr>
            <w:tcW w:w="2096" w:type="dxa"/>
            <w:noWrap w:val="0"/>
            <w:vAlign w:val="top"/>
          </w:tcPr>
          <w:p w14:paraId="5A087B32">
            <w:pPr>
              <w:pStyle w:val="20"/>
              <w:spacing w:line="440" w:lineRule="exact"/>
              <w:rPr>
                <w:rFonts w:hint="eastAsia" w:hAnsi="宋体" w:cs="宋体"/>
                <w:color w:val="auto"/>
                <w:highlight w:val="none"/>
              </w:rPr>
            </w:pPr>
          </w:p>
        </w:tc>
      </w:tr>
      <w:tr w14:paraId="13A6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215ECC">
            <w:pPr>
              <w:pStyle w:val="20"/>
              <w:spacing w:line="440" w:lineRule="exact"/>
              <w:rPr>
                <w:rFonts w:hint="eastAsia" w:hAnsi="宋体" w:cs="宋体"/>
                <w:color w:val="auto"/>
                <w:highlight w:val="none"/>
              </w:rPr>
            </w:pPr>
          </w:p>
        </w:tc>
        <w:tc>
          <w:tcPr>
            <w:tcW w:w="2143" w:type="dxa"/>
            <w:noWrap w:val="0"/>
            <w:vAlign w:val="top"/>
          </w:tcPr>
          <w:p w14:paraId="5D155679">
            <w:pPr>
              <w:pStyle w:val="20"/>
              <w:spacing w:line="440" w:lineRule="exact"/>
              <w:rPr>
                <w:rFonts w:hint="eastAsia" w:hAnsi="宋体" w:cs="宋体"/>
                <w:color w:val="auto"/>
                <w:highlight w:val="none"/>
              </w:rPr>
            </w:pPr>
          </w:p>
        </w:tc>
        <w:tc>
          <w:tcPr>
            <w:tcW w:w="1834" w:type="dxa"/>
            <w:noWrap w:val="0"/>
            <w:vAlign w:val="top"/>
          </w:tcPr>
          <w:p w14:paraId="663F61BE">
            <w:pPr>
              <w:pStyle w:val="20"/>
              <w:spacing w:line="440" w:lineRule="exact"/>
              <w:rPr>
                <w:rFonts w:hint="eastAsia" w:hAnsi="宋体" w:cs="宋体"/>
                <w:color w:val="auto"/>
                <w:highlight w:val="none"/>
              </w:rPr>
            </w:pPr>
          </w:p>
        </w:tc>
        <w:tc>
          <w:tcPr>
            <w:tcW w:w="2181" w:type="dxa"/>
            <w:noWrap w:val="0"/>
            <w:vAlign w:val="top"/>
          </w:tcPr>
          <w:p w14:paraId="06114EDB">
            <w:pPr>
              <w:pStyle w:val="20"/>
              <w:spacing w:line="440" w:lineRule="exact"/>
              <w:rPr>
                <w:rFonts w:hint="eastAsia" w:hAnsi="宋体" w:cs="宋体"/>
                <w:color w:val="auto"/>
                <w:highlight w:val="none"/>
              </w:rPr>
            </w:pPr>
          </w:p>
        </w:tc>
        <w:tc>
          <w:tcPr>
            <w:tcW w:w="2096" w:type="dxa"/>
            <w:noWrap w:val="0"/>
            <w:vAlign w:val="top"/>
          </w:tcPr>
          <w:p w14:paraId="7588B409">
            <w:pPr>
              <w:pStyle w:val="20"/>
              <w:spacing w:line="440" w:lineRule="exact"/>
              <w:rPr>
                <w:rFonts w:hint="eastAsia" w:hAnsi="宋体" w:cs="宋体"/>
                <w:color w:val="auto"/>
                <w:highlight w:val="none"/>
              </w:rPr>
            </w:pPr>
          </w:p>
        </w:tc>
      </w:tr>
      <w:tr w14:paraId="03F8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89E1572">
            <w:pPr>
              <w:pStyle w:val="20"/>
              <w:spacing w:line="440" w:lineRule="exact"/>
              <w:rPr>
                <w:rFonts w:hint="eastAsia" w:hAnsi="宋体" w:cs="宋体"/>
                <w:color w:val="auto"/>
                <w:highlight w:val="none"/>
              </w:rPr>
            </w:pPr>
          </w:p>
        </w:tc>
        <w:tc>
          <w:tcPr>
            <w:tcW w:w="2143" w:type="dxa"/>
            <w:noWrap w:val="0"/>
            <w:vAlign w:val="top"/>
          </w:tcPr>
          <w:p w14:paraId="192341B9">
            <w:pPr>
              <w:pStyle w:val="20"/>
              <w:spacing w:line="440" w:lineRule="exact"/>
              <w:rPr>
                <w:rFonts w:hint="eastAsia" w:hAnsi="宋体" w:cs="宋体"/>
                <w:color w:val="auto"/>
                <w:highlight w:val="none"/>
              </w:rPr>
            </w:pPr>
          </w:p>
        </w:tc>
        <w:tc>
          <w:tcPr>
            <w:tcW w:w="1834" w:type="dxa"/>
            <w:noWrap w:val="0"/>
            <w:vAlign w:val="top"/>
          </w:tcPr>
          <w:p w14:paraId="5B72291B">
            <w:pPr>
              <w:pStyle w:val="20"/>
              <w:spacing w:line="440" w:lineRule="exact"/>
              <w:rPr>
                <w:rFonts w:hint="eastAsia" w:hAnsi="宋体" w:cs="宋体"/>
                <w:color w:val="auto"/>
                <w:highlight w:val="none"/>
              </w:rPr>
            </w:pPr>
          </w:p>
        </w:tc>
        <w:tc>
          <w:tcPr>
            <w:tcW w:w="2181" w:type="dxa"/>
            <w:noWrap w:val="0"/>
            <w:vAlign w:val="top"/>
          </w:tcPr>
          <w:p w14:paraId="046D3198">
            <w:pPr>
              <w:pStyle w:val="20"/>
              <w:spacing w:line="440" w:lineRule="exact"/>
              <w:rPr>
                <w:rFonts w:hint="eastAsia" w:hAnsi="宋体" w:cs="宋体"/>
                <w:color w:val="auto"/>
                <w:highlight w:val="none"/>
              </w:rPr>
            </w:pPr>
          </w:p>
        </w:tc>
        <w:tc>
          <w:tcPr>
            <w:tcW w:w="2096" w:type="dxa"/>
            <w:noWrap w:val="0"/>
            <w:vAlign w:val="top"/>
          </w:tcPr>
          <w:p w14:paraId="2AD45C04">
            <w:pPr>
              <w:pStyle w:val="20"/>
              <w:spacing w:line="440" w:lineRule="exact"/>
              <w:rPr>
                <w:rFonts w:hint="eastAsia" w:hAnsi="宋体" w:cs="宋体"/>
                <w:color w:val="auto"/>
                <w:highlight w:val="none"/>
              </w:rPr>
            </w:pPr>
          </w:p>
        </w:tc>
      </w:tr>
      <w:tr w14:paraId="361D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BBD3988">
            <w:pPr>
              <w:pStyle w:val="20"/>
              <w:spacing w:line="440" w:lineRule="exact"/>
              <w:rPr>
                <w:rFonts w:hint="eastAsia" w:hAnsi="宋体" w:cs="宋体"/>
                <w:color w:val="auto"/>
                <w:highlight w:val="none"/>
              </w:rPr>
            </w:pPr>
          </w:p>
        </w:tc>
        <w:tc>
          <w:tcPr>
            <w:tcW w:w="2143" w:type="dxa"/>
            <w:noWrap w:val="0"/>
            <w:vAlign w:val="top"/>
          </w:tcPr>
          <w:p w14:paraId="555A130A">
            <w:pPr>
              <w:pStyle w:val="20"/>
              <w:spacing w:line="440" w:lineRule="exact"/>
              <w:rPr>
                <w:rFonts w:hint="eastAsia" w:hAnsi="宋体" w:cs="宋体"/>
                <w:color w:val="auto"/>
                <w:highlight w:val="none"/>
              </w:rPr>
            </w:pPr>
          </w:p>
        </w:tc>
        <w:tc>
          <w:tcPr>
            <w:tcW w:w="1834" w:type="dxa"/>
            <w:noWrap w:val="0"/>
            <w:vAlign w:val="top"/>
          </w:tcPr>
          <w:p w14:paraId="6E19C8C6">
            <w:pPr>
              <w:pStyle w:val="20"/>
              <w:spacing w:line="440" w:lineRule="exact"/>
              <w:rPr>
                <w:rFonts w:hint="eastAsia" w:hAnsi="宋体" w:cs="宋体"/>
                <w:color w:val="auto"/>
                <w:highlight w:val="none"/>
              </w:rPr>
            </w:pPr>
          </w:p>
        </w:tc>
        <w:tc>
          <w:tcPr>
            <w:tcW w:w="2181" w:type="dxa"/>
            <w:noWrap w:val="0"/>
            <w:vAlign w:val="top"/>
          </w:tcPr>
          <w:p w14:paraId="5C733918">
            <w:pPr>
              <w:pStyle w:val="20"/>
              <w:spacing w:line="440" w:lineRule="exact"/>
              <w:rPr>
                <w:rFonts w:hint="eastAsia" w:hAnsi="宋体" w:cs="宋体"/>
                <w:color w:val="auto"/>
                <w:highlight w:val="none"/>
              </w:rPr>
            </w:pPr>
          </w:p>
        </w:tc>
        <w:tc>
          <w:tcPr>
            <w:tcW w:w="2096" w:type="dxa"/>
            <w:noWrap w:val="0"/>
            <w:vAlign w:val="top"/>
          </w:tcPr>
          <w:p w14:paraId="61E3DCFD">
            <w:pPr>
              <w:pStyle w:val="20"/>
              <w:spacing w:line="440" w:lineRule="exact"/>
              <w:rPr>
                <w:rFonts w:hint="eastAsia" w:hAnsi="宋体" w:cs="宋体"/>
                <w:color w:val="auto"/>
                <w:highlight w:val="none"/>
              </w:rPr>
            </w:pPr>
          </w:p>
        </w:tc>
      </w:tr>
    </w:tbl>
    <w:p w14:paraId="76B6A452">
      <w:pPr>
        <w:pStyle w:val="15"/>
        <w:spacing w:line="44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44EA6ED">
      <w:pPr>
        <w:pStyle w:val="16"/>
        <w:spacing w:line="440" w:lineRule="exact"/>
        <w:ind w:firstLine="0"/>
        <w:contextualSpacing/>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74EFD7F9">
      <w:pPr>
        <w:pStyle w:val="15"/>
        <w:spacing w:line="44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36FE1F00">
      <w:pPr>
        <w:pStyle w:val="15"/>
        <w:spacing w:line="440" w:lineRule="exact"/>
        <w:contextualSpacing/>
        <w:rPr>
          <w:rFonts w:hint="eastAsia" w:ascii="宋体" w:hAnsi="宋体" w:cs="宋体"/>
          <w:color w:val="auto"/>
          <w:spacing w:val="20"/>
          <w:sz w:val="21"/>
          <w:szCs w:val="21"/>
          <w:highlight w:val="none"/>
        </w:rPr>
      </w:pPr>
    </w:p>
    <w:p w14:paraId="378799F0">
      <w:pPr>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EF9E860">
      <w:pPr>
        <w:spacing w:line="440" w:lineRule="exact"/>
        <w:contextualSpacing/>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79BFC54">
      <w:pPr>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615C025">
      <w:pPr>
        <w:spacing w:line="360" w:lineRule="auto"/>
        <w:contextualSpacing/>
        <w:rPr>
          <w:rFonts w:hint="eastAsia" w:ascii="宋体" w:hAnsi="宋体" w:cs="宋体"/>
          <w:color w:val="auto"/>
          <w:sz w:val="24"/>
          <w:szCs w:val="20"/>
          <w:highlight w:val="none"/>
        </w:rPr>
      </w:pPr>
    </w:p>
    <w:p w14:paraId="5AFF83E1">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1207A085">
      <w:pPr>
        <w:snapToGrid w:val="0"/>
        <w:spacing w:before="165" w:beforeLines="50" w:after="50"/>
        <w:ind w:left="142"/>
        <w:jc w:val="left"/>
        <w:rPr>
          <w:rFonts w:hint="eastAsia" w:ascii="宋体" w:hAnsi="宋体" w:cs="宋体"/>
          <w:b/>
          <w:color w:val="auto"/>
          <w:sz w:val="24"/>
          <w:highlight w:val="none"/>
        </w:rPr>
      </w:pPr>
    </w:p>
    <w:p w14:paraId="775DC0B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5A7FF06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394"/>
      </w:tblGrid>
      <w:tr w14:paraId="301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4E52B484">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0EAD058D">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18EF7184">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42B2A848">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42148075">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7E360674">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394" w:type="dxa"/>
            <w:noWrap w:val="0"/>
            <w:vAlign w:val="center"/>
          </w:tcPr>
          <w:p w14:paraId="1ACBAF62">
            <w:pPr>
              <w:snapToGrid w:val="0"/>
              <w:spacing w:before="50" w:after="165"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432D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0F280F66">
            <w:pPr>
              <w:snapToGrid w:val="0"/>
              <w:spacing w:before="50" w:after="165" w:afterLines="50" w:line="440" w:lineRule="exact"/>
              <w:jc w:val="center"/>
              <w:rPr>
                <w:rFonts w:hint="eastAsia" w:ascii="宋体" w:hAnsi="宋体" w:cs="宋体"/>
                <w:color w:val="auto"/>
                <w:szCs w:val="21"/>
                <w:highlight w:val="none"/>
              </w:rPr>
            </w:pPr>
          </w:p>
        </w:tc>
        <w:tc>
          <w:tcPr>
            <w:tcW w:w="777" w:type="dxa"/>
            <w:noWrap w:val="0"/>
            <w:vAlign w:val="center"/>
          </w:tcPr>
          <w:p w14:paraId="25FC6412">
            <w:pPr>
              <w:snapToGrid w:val="0"/>
              <w:spacing w:before="50" w:after="165" w:afterLines="50" w:line="440" w:lineRule="exact"/>
              <w:jc w:val="center"/>
              <w:rPr>
                <w:rFonts w:hint="eastAsia" w:ascii="宋体" w:hAnsi="宋体" w:cs="宋体"/>
                <w:color w:val="auto"/>
                <w:szCs w:val="21"/>
                <w:highlight w:val="none"/>
              </w:rPr>
            </w:pPr>
          </w:p>
        </w:tc>
        <w:tc>
          <w:tcPr>
            <w:tcW w:w="1865" w:type="dxa"/>
            <w:noWrap w:val="0"/>
            <w:vAlign w:val="center"/>
          </w:tcPr>
          <w:p w14:paraId="526A6C87">
            <w:pPr>
              <w:snapToGrid w:val="0"/>
              <w:spacing w:before="50" w:after="165" w:afterLines="50" w:line="440" w:lineRule="exact"/>
              <w:jc w:val="center"/>
              <w:rPr>
                <w:rFonts w:hint="eastAsia" w:ascii="宋体" w:hAnsi="宋体" w:cs="宋体"/>
                <w:color w:val="auto"/>
                <w:szCs w:val="21"/>
                <w:highlight w:val="none"/>
              </w:rPr>
            </w:pPr>
          </w:p>
        </w:tc>
        <w:tc>
          <w:tcPr>
            <w:tcW w:w="1557" w:type="dxa"/>
            <w:noWrap w:val="0"/>
            <w:vAlign w:val="center"/>
          </w:tcPr>
          <w:p w14:paraId="6A683D31">
            <w:pPr>
              <w:snapToGrid w:val="0"/>
              <w:spacing w:before="50" w:after="165" w:afterLines="50" w:line="440" w:lineRule="exact"/>
              <w:jc w:val="center"/>
              <w:rPr>
                <w:rFonts w:hint="eastAsia" w:ascii="宋体" w:hAnsi="宋体" w:cs="宋体"/>
                <w:color w:val="auto"/>
                <w:szCs w:val="21"/>
                <w:highlight w:val="none"/>
              </w:rPr>
            </w:pPr>
          </w:p>
        </w:tc>
        <w:tc>
          <w:tcPr>
            <w:tcW w:w="1862" w:type="dxa"/>
            <w:noWrap w:val="0"/>
            <w:vAlign w:val="center"/>
          </w:tcPr>
          <w:p w14:paraId="2D2047A4">
            <w:pPr>
              <w:snapToGrid w:val="0"/>
              <w:spacing w:before="50" w:after="165" w:afterLines="50" w:line="440" w:lineRule="exact"/>
              <w:jc w:val="center"/>
              <w:rPr>
                <w:rFonts w:hint="eastAsia" w:ascii="宋体" w:hAnsi="宋体" w:cs="宋体"/>
                <w:color w:val="auto"/>
                <w:szCs w:val="21"/>
                <w:highlight w:val="none"/>
              </w:rPr>
            </w:pPr>
          </w:p>
        </w:tc>
        <w:tc>
          <w:tcPr>
            <w:tcW w:w="2394" w:type="dxa"/>
            <w:noWrap w:val="0"/>
            <w:vAlign w:val="center"/>
          </w:tcPr>
          <w:p w14:paraId="08FF48AE">
            <w:pPr>
              <w:snapToGrid w:val="0"/>
              <w:spacing w:before="50" w:after="165" w:afterLines="50" w:line="440" w:lineRule="exact"/>
              <w:jc w:val="center"/>
              <w:rPr>
                <w:rFonts w:hint="eastAsia" w:ascii="宋体" w:hAnsi="宋体" w:cs="宋体"/>
                <w:color w:val="auto"/>
                <w:szCs w:val="21"/>
                <w:highlight w:val="none"/>
              </w:rPr>
            </w:pPr>
          </w:p>
        </w:tc>
      </w:tr>
      <w:tr w14:paraId="290D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478A0D4">
            <w:pPr>
              <w:snapToGrid w:val="0"/>
              <w:spacing w:before="50" w:after="165" w:afterLines="50" w:line="440" w:lineRule="exact"/>
              <w:jc w:val="center"/>
              <w:rPr>
                <w:rFonts w:hint="eastAsia" w:ascii="宋体" w:hAnsi="宋体" w:cs="宋体"/>
                <w:color w:val="auto"/>
                <w:szCs w:val="21"/>
                <w:highlight w:val="none"/>
              </w:rPr>
            </w:pPr>
          </w:p>
        </w:tc>
        <w:tc>
          <w:tcPr>
            <w:tcW w:w="777" w:type="dxa"/>
            <w:noWrap w:val="0"/>
            <w:vAlign w:val="center"/>
          </w:tcPr>
          <w:p w14:paraId="57950E5C">
            <w:pPr>
              <w:snapToGrid w:val="0"/>
              <w:spacing w:before="50" w:after="165" w:afterLines="50" w:line="440" w:lineRule="exact"/>
              <w:jc w:val="center"/>
              <w:rPr>
                <w:rFonts w:hint="eastAsia" w:ascii="宋体" w:hAnsi="宋体" w:cs="宋体"/>
                <w:color w:val="auto"/>
                <w:szCs w:val="21"/>
                <w:highlight w:val="none"/>
              </w:rPr>
            </w:pPr>
          </w:p>
        </w:tc>
        <w:tc>
          <w:tcPr>
            <w:tcW w:w="1865" w:type="dxa"/>
            <w:noWrap w:val="0"/>
            <w:vAlign w:val="center"/>
          </w:tcPr>
          <w:p w14:paraId="39317D88">
            <w:pPr>
              <w:snapToGrid w:val="0"/>
              <w:spacing w:before="50" w:after="165" w:afterLines="50" w:line="440" w:lineRule="exact"/>
              <w:jc w:val="center"/>
              <w:rPr>
                <w:rFonts w:hint="eastAsia" w:ascii="宋体" w:hAnsi="宋体" w:cs="宋体"/>
                <w:color w:val="auto"/>
                <w:szCs w:val="21"/>
                <w:highlight w:val="none"/>
              </w:rPr>
            </w:pPr>
          </w:p>
        </w:tc>
        <w:tc>
          <w:tcPr>
            <w:tcW w:w="1557" w:type="dxa"/>
            <w:noWrap w:val="0"/>
            <w:vAlign w:val="center"/>
          </w:tcPr>
          <w:p w14:paraId="3CF908E2">
            <w:pPr>
              <w:snapToGrid w:val="0"/>
              <w:spacing w:before="50" w:after="165" w:afterLines="50" w:line="440" w:lineRule="exact"/>
              <w:jc w:val="center"/>
              <w:rPr>
                <w:rFonts w:hint="eastAsia" w:ascii="宋体" w:hAnsi="宋体" w:cs="宋体"/>
                <w:color w:val="auto"/>
                <w:szCs w:val="21"/>
                <w:highlight w:val="none"/>
              </w:rPr>
            </w:pPr>
          </w:p>
        </w:tc>
        <w:tc>
          <w:tcPr>
            <w:tcW w:w="1862" w:type="dxa"/>
            <w:noWrap w:val="0"/>
            <w:vAlign w:val="center"/>
          </w:tcPr>
          <w:p w14:paraId="594F8FB9">
            <w:pPr>
              <w:snapToGrid w:val="0"/>
              <w:spacing w:before="50" w:after="165" w:afterLines="50" w:line="440" w:lineRule="exact"/>
              <w:jc w:val="center"/>
              <w:rPr>
                <w:rFonts w:hint="eastAsia" w:ascii="宋体" w:hAnsi="宋体" w:cs="宋体"/>
                <w:color w:val="auto"/>
                <w:szCs w:val="21"/>
                <w:highlight w:val="none"/>
              </w:rPr>
            </w:pPr>
          </w:p>
        </w:tc>
        <w:tc>
          <w:tcPr>
            <w:tcW w:w="2394" w:type="dxa"/>
            <w:noWrap w:val="0"/>
            <w:vAlign w:val="center"/>
          </w:tcPr>
          <w:p w14:paraId="120F796D">
            <w:pPr>
              <w:snapToGrid w:val="0"/>
              <w:spacing w:before="50" w:after="165" w:afterLines="50" w:line="440" w:lineRule="exact"/>
              <w:jc w:val="center"/>
              <w:rPr>
                <w:rFonts w:hint="eastAsia" w:ascii="宋体" w:hAnsi="宋体" w:cs="宋体"/>
                <w:color w:val="auto"/>
                <w:szCs w:val="21"/>
                <w:highlight w:val="none"/>
              </w:rPr>
            </w:pPr>
          </w:p>
        </w:tc>
      </w:tr>
      <w:tr w14:paraId="1FEC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5F554C9C">
            <w:pPr>
              <w:snapToGrid w:val="0"/>
              <w:spacing w:before="50" w:after="165" w:afterLines="50" w:line="440" w:lineRule="exact"/>
              <w:jc w:val="center"/>
              <w:rPr>
                <w:rFonts w:hint="eastAsia" w:ascii="宋体" w:hAnsi="宋体" w:cs="宋体"/>
                <w:color w:val="auto"/>
                <w:szCs w:val="21"/>
                <w:highlight w:val="none"/>
              </w:rPr>
            </w:pPr>
          </w:p>
        </w:tc>
        <w:tc>
          <w:tcPr>
            <w:tcW w:w="777" w:type="dxa"/>
            <w:noWrap w:val="0"/>
            <w:vAlign w:val="center"/>
          </w:tcPr>
          <w:p w14:paraId="66EE517F">
            <w:pPr>
              <w:snapToGrid w:val="0"/>
              <w:spacing w:before="50" w:after="165" w:afterLines="50" w:line="440" w:lineRule="exact"/>
              <w:jc w:val="center"/>
              <w:rPr>
                <w:rFonts w:hint="eastAsia" w:ascii="宋体" w:hAnsi="宋体" w:cs="宋体"/>
                <w:color w:val="auto"/>
                <w:szCs w:val="21"/>
                <w:highlight w:val="none"/>
              </w:rPr>
            </w:pPr>
          </w:p>
        </w:tc>
        <w:tc>
          <w:tcPr>
            <w:tcW w:w="1865" w:type="dxa"/>
            <w:noWrap w:val="0"/>
            <w:vAlign w:val="center"/>
          </w:tcPr>
          <w:p w14:paraId="4B4F12CD">
            <w:pPr>
              <w:snapToGrid w:val="0"/>
              <w:spacing w:before="50" w:after="165" w:afterLines="50" w:line="440" w:lineRule="exact"/>
              <w:jc w:val="center"/>
              <w:rPr>
                <w:rFonts w:hint="eastAsia" w:ascii="宋体" w:hAnsi="宋体" w:cs="宋体"/>
                <w:color w:val="auto"/>
                <w:szCs w:val="21"/>
                <w:highlight w:val="none"/>
              </w:rPr>
            </w:pPr>
          </w:p>
        </w:tc>
        <w:tc>
          <w:tcPr>
            <w:tcW w:w="1557" w:type="dxa"/>
            <w:noWrap w:val="0"/>
            <w:vAlign w:val="center"/>
          </w:tcPr>
          <w:p w14:paraId="07F80F1D">
            <w:pPr>
              <w:snapToGrid w:val="0"/>
              <w:spacing w:before="50" w:after="165" w:afterLines="50" w:line="440" w:lineRule="exact"/>
              <w:jc w:val="center"/>
              <w:rPr>
                <w:rFonts w:hint="eastAsia" w:ascii="宋体" w:hAnsi="宋体" w:cs="宋体"/>
                <w:color w:val="auto"/>
                <w:szCs w:val="21"/>
                <w:highlight w:val="none"/>
              </w:rPr>
            </w:pPr>
          </w:p>
        </w:tc>
        <w:tc>
          <w:tcPr>
            <w:tcW w:w="1862" w:type="dxa"/>
            <w:noWrap w:val="0"/>
            <w:vAlign w:val="center"/>
          </w:tcPr>
          <w:p w14:paraId="07EF76A6">
            <w:pPr>
              <w:snapToGrid w:val="0"/>
              <w:spacing w:before="50" w:after="165" w:afterLines="50" w:line="440" w:lineRule="exact"/>
              <w:jc w:val="center"/>
              <w:rPr>
                <w:rFonts w:hint="eastAsia" w:ascii="宋体" w:hAnsi="宋体" w:cs="宋体"/>
                <w:color w:val="auto"/>
                <w:szCs w:val="21"/>
                <w:highlight w:val="none"/>
              </w:rPr>
            </w:pPr>
          </w:p>
        </w:tc>
        <w:tc>
          <w:tcPr>
            <w:tcW w:w="2394" w:type="dxa"/>
            <w:noWrap w:val="0"/>
            <w:vAlign w:val="center"/>
          </w:tcPr>
          <w:p w14:paraId="64B50376">
            <w:pPr>
              <w:snapToGrid w:val="0"/>
              <w:spacing w:before="50" w:after="165" w:afterLines="50" w:line="440" w:lineRule="exact"/>
              <w:jc w:val="center"/>
              <w:rPr>
                <w:rFonts w:hint="eastAsia" w:ascii="宋体" w:hAnsi="宋体" w:cs="宋体"/>
                <w:color w:val="auto"/>
                <w:szCs w:val="21"/>
                <w:highlight w:val="none"/>
              </w:rPr>
            </w:pPr>
          </w:p>
        </w:tc>
      </w:tr>
    </w:tbl>
    <w:p w14:paraId="2A071C0E">
      <w:pPr>
        <w:snapToGrid w:val="0"/>
        <w:spacing w:before="50" w:after="165" w:afterLines="50" w:line="440" w:lineRule="exact"/>
        <w:jc w:val="left"/>
        <w:rPr>
          <w:rFonts w:hint="eastAsia" w:ascii="宋体" w:hAnsi="宋体" w:cs="宋体"/>
          <w:color w:val="auto"/>
          <w:szCs w:val="21"/>
          <w:highlight w:val="none"/>
        </w:rPr>
      </w:pPr>
    </w:p>
    <w:p w14:paraId="22B28765">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33CB4CF0">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DD85F61">
      <w:pPr>
        <w:spacing w:line="44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BA33184">
      <w:pPr>
        <w:wordWrap w:val="0"/>
        <w:spacing w:line="440" w:lineRule="exact"/>
        <w:contextualSpacing/>
        <w:jc w:val="left"/>
        <w:rPr>
          <w:rFonts w:hint="eastAsia" w:ascii="宋体" w:hAnsi="宋体" w:cs="宋体"/>
          <w:color w:val="auto"/>
          <w:szCs w:val="21"/>
          <w:highlight w:val="none"/>
        </w:rPr>
      </w:pPr>
    </w:p>
    <w:p w14:paraId="4DEAB5AE">
      <w:pPr>
        <w:wordWrap w:val="0"/>
        <w:spacing w:line="440" w:lineRule="exact"/>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614245E">
      <w:pPr>
        <w:wordWrap w:val="0"/>
        <w:spacing w:line="440" w:lineRule="exact"/>
        <w:contextualSpacing/>
        <w:jc w:val="left"/>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3D1897">
      <w:pPr>
        <w:wordWrap w:val="0"/>
        <w:spacing w:line="440" w:lineRule="exact"/>
        <w:contextualSpacing/>
        <w:jc w:val="left"/>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F7DE5B">
      <w:pPr>
        <w:spacing w:line="360" w:lineRule="auto"/>
        <w:contextualSpacing/>
        <w:jc w:val="left"/>
        <w:rPr>
          <w:rFonts w:hint="eastAsia" w:ascii="宋体" w:hAnsi="宋体" w:cs="宋体"/>
          <w:color w:val="auto"/>
          <w:sz w:val="24"/>
          <w:szCs w:val="20"/>
          <w:highlight w:val="none"/>
        </w:rPr>
      </w:pPr>
    </w:p>
    <w:p w14:paraId="39D5C83B">
      <w:pPr>
        <w:snapToGrid w:val="0"/>
        <w:spacing w:before="50" w:after="165" w:afterLines="50"/>
        <w:jc w:val="left"/>
        <w:rPr>
          <w:rFonts w:hint="eastAsia" w:ascii="宋体" w:hAnsi="宋体" w:cs="宋体"/>
          <w:color w:val="auto"/>
          <w:sz w:val="24"/>
          <w:szCs w:val="20"/>
          <w:highlight w:val="none"/>
        </w:rPr>
      </w:pPr>
    </w:p>
    <w:p w14:paraId="3ED5D75A">
      <w:pPr>
        <w:snapToGrid w:val="0"/>
        <w:spacing w:before="165" w:beforeLines="50" w:after="50"/>
        <w:jc w:val="left"/>
        <w:rPr>
          <w:rFonts w:hint="eastAsia" w:ascii="宋体" w:hAnsi="宋体" w:cs="宋体"/>
          <w:color w:val="auto"/>
          <w:sz w:val="24"/>
          <w:szCs w:val="20"/>
          <w:highlight w:val="none"/>
        </w:rPr>
      </w:pPr>
    </w:p>
    <w:p w14:paraId="52C0593B">
      <w:pPr>
        <w:snapToGrid w:val="0"/>
        <w:spacing w:before="50" w:after="165" w:afterLines="50"/>
        <w:jc w:val="left"/>
        <w:rPr>
          <w:rFonts w:hint="eastAsia" w:ascii="宋体" w:hAnsi="宋体" w:cs="宋体"/>
          <w:color w:val="auto"/>
          <w:sz w:val="24"/>
          <w:szCs w:val="20"/>
          <w:highlight w:val="none"/>
        </w:rPr>
      </w:pPr>
    </w:p>
    <w:p w14:paraId="025C6F99">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66" w:name="_Toc19686840"/>
      <w:r>
        <w:rPr>
          <w:rFonts w:hint="eastAsia" w:ascii="宋体" w:hAnsi="宋体" w:cs="宋体"/>
          <w:b/>
          <w:color w:val="auto"/>
          <w:sz w:val="28"/>
          <w:szCs w:val="28"/>
          <w:highlight w:val="none"/>
        </w:rPr>
        <w:t>四、其他文书、文件格式</w:t>
      </w:r>
      <w:bookmarkEnd w:id="266"/>
    </w:p>
    <w:p w14:paraId="62615F4C">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46B9A9BA">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659FBAEE">
      <w:pPr>
        <w:pStyle w:val="20"/>
        <w:snapToGrid w:val="0"/>
        <w:spacing w:line="440" w:lineRule="exact"/>
        <w:ind w:firstLine="422" w:firstLineChars="200"/>
        <w:rPr>
          <w:rFonts w:hint="eastAsia" w:hAnsi="宋体" w:cs="宋体"/>
          <w:b/>
          <w:bCs/>
          <w:color w:val="auto"/>
          <w:highlight w:val="none"/>
        </w:rPr>
      </w:pPr>
      <w:r>
        <w:rPr>
          <w:rFonts w:hint="eastAsia" w:hAnsi="宋体" w:cs="宋体"/>
          <w:b/>
          <w:bCs/>
          <w:color w:val="auto"/>
          <w:highlight w:val="none"/>
        </w:rPr>
        <w:t>一、质疑供应商基本信息：</w:t>
      </w:r>
    </w:p>
    <w:p w14:paraId="36A46849">
      <w:pPr>
        <w:pStyle w:val="20"/>
        <w:snapToGrid w:val="0"/>
        <w:spacing w:line="440" w:lineRule="exact"/>
        <w:ind w:firstLine="420" w:firstLineChars="200"/>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7BA26">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3FCA019">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178FC400">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61186003">
      <w:pPr>
        <w:pStyle w:val="20"/>
        <w:snapToGrid w:val="0"/>
        <w:spacing w:line="440" w:lineRule="exact"/>
        <w:ind w:firstLine="420" w:firstLineChars="200"/>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5600E1E3">
      <w:pPr>
        <w:pStyle w:val="20"/>
        <w:snapToGrid w:val="0"/>
        <w:spacing w:line="440" w:lineRule="exact"/>
        <w:ind w:firstLine="420" w:firstLineChars="200"/>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67AA9285">
      <w:pPr>
        <w:pStyle w:val="20"/>
        <w:snapToGrid w:val="0"/>
        <w:spacing w:line="440" w:lineRule="exact"/>
        <w:ind w:firstLine="422" w:firstLineChars="200"/>
        <w:rPr>
          <w:rFonts w:hint="eastAsia" w:hAnsi="宋体" w:cs="宋体"/>
          <w:b/>
          <w:bCs/>
          <w:color w:val="auto"/>
          <w:highlight w:val="none"/>
        </w:rPr>
      </w:pPr>
      <w:r>
        <w:rPr>
          <w:rFonts w:hint="eastAsia" w:hAnsi="宋体" w:cs="宋体"/>
          <w:b/>
          <w:bCs/>
          <w:color w:val="auto"/>
          <w:highlight w:val="none"/>
        </w:rPr>
        <w:t>二、质疑项目基本情况：</w:t>
      </w:r>
    </w:p>
    <w:p w14:paraId="33E2F450">
      <w:pPr>
        <w:pStyle w:val="20"/>
        <w:spacing w:line="44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42E8A9FD">
      <w:pPr>
        <w:pStyle w:val="20"/>
        <w:spacing w:line="440" w:lineRule="exact"/>
        <w:ind w:left="25" w:leftChars="12" w:firstLine="413" w:firstLineChars="197"/>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5495AAE2">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32FA7C6">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w:t>
      </w:r>
    </w:p>
    <w:p w14:paraId="51113B35">
      <w:pPr>
        <w:pStyle w:val="20"/>
        <w:spacing w:line="440" w:lineRule="exact"/>
        <w:ind w:left="25" w:leftChars="12" w:firstLine="308" w:firstLineChars="147"/>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13D52B2">
      <w:pPr>
        <w:pStyle w:val="20"/>
        <w:spacing w:line="440" w:lineRule="exact"/>
        <w:ind w:left="25" w:leftChars="12" w:firstLine="308" w:firstLineChars="147"/>
        <w:rPr>
          <w:rFonts w:hint="eastAsia" w:hAnsi="宋体" w:cs="宋体"/>
          <w:color w:val="auto"/>
          <w:highlight w:val="none"/>
        </w:rPr>
      </w:pPr>
      <w:r>
        <w:rPr>
          <w:rFonts w:hint="eastAsia" w:hAnsi="宋体" w:cs="宋体"/>
          <w:color w:val="auto"/>
          <w:highlight w:val="none"/>
        </w:rPr>
        <w:t xml:space="preserve">□招标过程   </w:t>
      </w:r>
    </w:p>
    <w:p w14:paraId="13447129">
      <w:pPr>
        <w:pStyle w:val="20"/>
        <w:spacing w:line="440" w:lineRule="exact"/>
        <w:ind w:left="25" w:leftChars="12" w:firstLine="308" w:firstLineChars="147"/>
        <w:rPr>
          <w:rFonts w:hint="eastAsia" w:hAnsi="宋体" w:cs="宋体"/>
          <w:bCs/>
          <w:color w:val="auto"/>
          <w:highlight w:val="none"/>
          <w:u w:val="single"/>
        </w:rPr>
      </w:pPr>
      <w:r>
        <w:rPr>
          <w:rFonts w:hint="eastAsia" w:hAnsi="宋体" w:cs="宋体"/>
          <w:color w:val="auto"/>
          <w:highlight w:val="none"/>
        </w:rPr>
        <w:t xml:space="preserve">□招标结果   </w:t>
      </w:r>
    </w:p>
    <w:p w14:paraId="1666BAB0">
      <w:pPr>
        <w:pStyle w:val="20"/>
        <w:spacing w:line="440" w:lineRule="exact"/>
        <w:ind w:left="25" w:leftChars="12" w:firstLine="413" w:firstLineChars="196"/>
        <w:rPr>
          <w:rFonts w:hint="eastAsia" w:hAnsi="宋体" w:cs="宋体"/>
          <w:b/>
          <w:color w:val="auto"/>
          <w:highlight w:val="none"/>
        </w:rPr>
      </w:pPr>
      <w:r>
        <w:rPr>
          <w:rFonts w:hint="eastAsia" w:hAnsi="宋体" w:cs="宋体"/>
          <w:b/>
          <w:color w:val="auto"/>
          <w:highlight w:val="none"/>
        </w:rPr>
        <w:t>三、质疑事项具体内容</w:t>
      </w:r>
    </w:p>
    <w:p w14:paraId="18AD318D">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E07572A">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1A8CD998">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6066DD4">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质疑事项2</w:t>
      </w:r>
    </w:p>
    <w:p w14:paraId="5D5FA43D">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w:t>
      </w:r>
    </w:p>
    <w:p w14:paraId="5E392B54">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四、与质疑事项相关的质疑请求：</w:t>
      </w:r>
    </w:p>
    <w:p w14:paraId="4D3B28CA">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2E43FB9">
      <w:pPr>
        <w:pStyle w:val="20"/>
        <w:spacing w:line="440" w:lineRule="exact"/>
        <w:ind w:left="25" w:leftChars="12" w:firstLine="308" w:firstLineChars="147"/>
        <w:rPr>
          <w:rFonts w:hint="eastAsia" w:hAnsi="宋体" w:cs="宋体"/>
          <w:color w:val="auto"/>
          <w:highlight w:val="none"/>
        </w:rPr>
      </w:pPr>
    </w:p>
    <w:p w14:paraId="4B30587F">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18472A3C">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7AADAF75">
      <w:pPr>
        <w:pStyle w:val="20"/>
        <w:snapToGrid w:val="0"/>
        <w:spacing w:line="440" w:lineRule="exact"/>
        <w:rPr>
          <w:rFonts w:hint="eastAsia" w:hAnsi="宋体" w:cs="宋体"/>
          <w:b/>
          <w:color w:val="auto"/>
          <w:highlight w:val="none"/>
        </w:rPr>
      </w:pPr>
      <w:r>
        <w:rPr>
          <w:rFonts w:hint="eastAsia" w:hAnsi="宋体" w:cs="宋体"/>
          <w:b/>
          <w:color w:val="auto"/>
          <w:highlight w:val="none"/>
        </w:rPr>
        <w:t>说明：</w:t>
      </w:r>
    </w:p>
    <w:p w14:paraId="76ECE1F0">
      <w:pPr>
        <w:pStyle w:val="20"/>
        <w:spacing w:line="440" w:lineRule="exact"/>
        <w:ind w:left="25" w:leftChars="12" w:firstLine="310" w:firstLineChars="147"/>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746C4750">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6AFF55">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31BA1706">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4.质疑函的质疑请求应与质疑事项相关。</w:t>
      </w:r>
    </w:p>
    <w:p w14:paraId="16A97874">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55E5DE1A">
      <w:pPr>
        <w:spacing w:line="460" w:lineRule="exact"/>
        <w:rPr>
          <w:rFonts w:hint="eastAsia" w:ascii="宋体" w:hAnsi="宋体" w:cs="宋体"/>
          <w:color w:val="auto"/>
          <w:sz w:val="44"/>
          <w:highlight w:val="none"/>
        </w:rPr>
      </w:pPr>
    </w:p>
    <w:p w14:paraId="3FF4969C">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576DC1C2">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0558EECE">
      <w:pPr>
        <w:pStyle w:val="20"/>
        <w:snapToGrid w:val="0"/>
        <w:spacing w:line="440" w:lineRule="exact"/>
        <w:ind w:firstLine="422" w:firstLineChars="200"/>
        <w:rPr>
          <w:rFonts w:hint="eastAsia" w:hAnsi="宋体" w:cs="宋体"/>
          <w:b/>
          <w:bCs/>
          <w:color w:val="auto"/>
          <w:highlight w:val="none"/>
        </w:rPr>
      </w:pPr>
      <w:r>
        <w:rPr>
          <w:rFonts w:hint="eastAsia" w:hAnsi="宋体" w:cs="宋体"/>
          <w:b/>
          <w:bCs/>
          <w:color w:val="auto"/>
          <w:highlight w:val="none"/>
        </w:rPr>
        <w:t>一、投诉相关主体基本情况：</w:t>
      </w:r>
    </w:p>
    <w:p w14:paraId="4C84E82E">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20585C6F">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C3C14AE">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1F507C29">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7280DE2B">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6568315">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D4F62BE">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A3C37AA">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被投诉人1：</w:t>
      </w:r>
    </w:p>
    <w:p w14:paraId="2665D154">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9F24411">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49EFC9E">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637FB186">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被投诉人2：</w:t>
      </w:r>
    </w:p>
    <w:p w14:paraId="38EBC510">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w:t>
      </w:r>
    </w:p>
    <w:p w14:paraId="718452A3">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E837636">
      <w:pPr>
        <w:pStyle w:val="20"/>
        <w:snapToGrid w:val="0"/>
        <w:spacing w:line="440" w:lineRule="exact"/>
        <w:ind w:firstLine="420" w:firstLineChars="200"/>
        <w:jc w:val="left"/>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56CBB126">
      <w:pPr>
        <w:pStyle w:val="20"/>
        <w:snapToGrid w:val="0"/>
        <w:spacing w:line="440" w:lineRule="exact"/>
        <w:ind w:firstLine="420" w:firstLineChars="200"/>
        <w:jc w:val="left"/>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86D45C2">
      <w:pPr>
        <w:pStyle w:val="20"/>
        <w:snapToGrid w:val="0"/>
        <w:spacing w:line="440" w:lineRule="exact"/>
        <w:ind w:firstLine="422" w:firstLineChars="200"/>
        <w:rPr>
          <w:rFonts w:hint="eastAsia" w:hAnsi="宋体" w:cs="宋体"/>
          <w:b/>
          <w:bCs/>
          <w:color w:val="auto"/>
          <w:highlight w:val="none"/>
        </w:rPr>
      </w:pPr>
      <w:r>
        <w:rPr>
          <w:rFonts w:hint="eastAsia" w:hAnsi="宋体" w:cs="宋体"/>
          <w:b/>
          <w:bCs/>
          <w:color w:val="auto"/>
          <w:highlight w:val="none"/>
        </w:rPr>
        <w:t>二、投诉项目基本情况：</w:t>
      </w:r>
    </w:p>
    <w:p w14:paraId="29118DD7">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6B939CFB">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16B72E1A">
      <w:pPr>
        <w:pStyle w:val="20"/>
        <w:spacing w:line="44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685A6CAE">
      <w:pPr>
        <w:pStyle w:val="20"/>
        <w:spacing w:line="44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13384B8E">
      <w:pPr>
        <w:pStyle w:val="20"/>
        <w:spacing w:line="44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0841A9CC">
      <w:pPr>
        <w:pStyle w:val="20"/>
        <w:spacing w:line="440" w:lineRule="exact"/>
        <w:ind w:left="25" w:leftChars="12" w:firstLine="413" w:firstLineChars="197"/>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7929D36">
      <w:pPr>
        <w:pStyle w:val="20"/>
        <w:spacing w:line="440" w:lineRule="exact"/>
        <w:ind w:left="25" w:leftChars="12" w:firstLine="413" w:firstLineChars="196"/>
        <w:rPr>
          <w:rFonts w:hint="eastAsia" w:hAnsi="宋体" w:cs="宋体"/>
          <w:b/>
          <w:color w:val="auto"/>
          <w:highlight w:val="none"/>
        </w:rPr>
      </w:pPr>
      <w:r>
        <w:rPr>
          <w:rFonts w:hint="eastAsia" w:hAnsi="宋体" w:cs="宋体"/>
          <w:b/>
          <w:color w:val="auto"/>
          <w:highlight w:val="none"/>
        </w:rPr>
        <w:t>三、质疑基本情况</w:t>
      </w:r>
    </w:p>
    <w:p w14:paraId="7DCE17E7">
      <w:pPr>
        <w:pStyle w:val="20"/>
        <w:spacing w:line="440" w:lineRule="exact"/>
        <w:ind w:left="25" w:leftChars="12" w:firstLine="420" w:firstLineChars="200"/>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4FB4F480">
      <w:pPr>
        <w:pStyle w:val="20"/>
        <w:spacing w:line="440" w:lineRule="exact"/>
        <w:ind w:firstLine="241"/>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4AB9037F">
      <w:pPr>
        <w:pStyle w:val="20"/>
        <w:spacing w:line="440" w:lineRule="exact"/>
        <w:ind w:firstLine="241"/>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357E703D">
      <w:pPr>
        <w:pStyle w:val="20"/>
        <w:spacing w:line="440" w:lineRule="exact"/>
        <w:ind w:firstLine="420" w:firstLineChars="200"/>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4F71E6ED">
      <w:pPr>
        <w:pStyle w:val="20"/>
        <w:spacing w:line="440" w:lineRule="exact"/>
        <w:ind w:left="25" w:leftChars="12" w:firstLine="413" w:firstLineChars="196"/>
        <w:rPr>
          <w:rFonts w:hint="eastAsia" w:hAnsi="宋体" w:cs="宋体"/>
          <w:b/>
          <w:color w:val="auto"/>
          <w:highlight w:val="none"/>
        </w:rPr>
      </w:pPr>
      <w:r>
        <w:rPr>
          <w:rFonts w:hint="eastAsia" w:hAnsi="宋体" w:cs="宋体"/>
          <w:b/>
          <w:color w:val="auto"/>
          <w:highlight w:val="none"/>
        </w:rPr>
        <w:t>四、投诉事项具体内容</w:t>
      </w:r>
    </w:p>
    <w:p w14:paraId="6C7DB2A6">
      <w:pPr>
        <w:pStyle w:val="20"/>
        <w:spacing w:line="440" w:lineRule="exact"/>
        <w:ind w:left="25" w:leftChars="12" w:firstLine="413" w:firstLineChars="197"/>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6E4CD37B">
      <w:pPr>
        <w:pStyle w:val="20"/>
        <w:spacing w:line="440" w:lineRule="exact"/>
        <w:ind w:firstLine="420" w:firstLineChars="200"/>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3B7CCD">
      <w:pPr>
        <w:pStyle w:val="20"/>
        <w:spacing w:line="440" w:lineRule="exact"/>
        <w:ind w:left="25" w:leftChars="12" w:firstLine="413" w:firstLineChars="197"/>
        <w:rPr>
          <w:rFonts w:hint="eastAsia" w:hAnsi="宋体" w:cs="宋体"/>
          <w:color w:val="auto"/>
          <w:highlight w:val="none"/>
        </w:rPr>
      </w:pPr>
      <w:r>
        <w:rPr>
          <w:rFonts w:hint="eastAsia" w:hAnsi="宋体" w:cs="宋体"/>
          <w:bCs/>
          <w:color w:val="auto"/>
          <w:highlight w:val="none"/>
          <w:u w:val="single"/>
        </w:rPr>
        <w:t xml:space="preserve">                                                                                        </w:t>
      </w:r>
    </w:p>
    <w:p w14:paraId="5D624476">
      <w:pPr>
        <w:pStyle w:val="20"/>
        <w:spacing w:line="440" w:lineRule="exact"/>
        <w:ind w:firstLine="420" w:firstLineChars="200"/>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2C5937D0">
      <w:pPr>
        <w:pStyle w:val="20"/>
        <w:spacing w:line="440" w:lineRule="exact"/>
        <w:ind w:left="25" w:leftChars="12" w:firstLine="308" w:firstLineChars="147"/>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6F12D82E">
      <w:pPr>
        <w:pStyle w:val="20"/>
        <w:spacing w:line="440" w:lineRule="exact"/>
        <w:ind w:left="25" w:leftChars="12" w:firstLine="413" w:firstLineChars="197"/>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3EFAC95D">
      <w:pPr>
        <w:pStyle w:val="20"/>
        <w:spacing w:line="440" w:lineRule="exact"/>
        <w:ind w:left="25" w:leftChars="12" w:firstLine="413" w:firstLineChars="197"/>
        <w:rPr>
          <w:rFonts w:hint="eastAsia" w:hAnsi="宋体" w:cs="宋体"/>
          <w:bCs/>
          <w:color w:val="auto"/>
          <w:highlight w:val="none"/>
        </w:rPr>
      </w:pPr>
      <w:r>
        <w:rPr>
          <w:rFonts w:hint="eastAsia" w:hAnsi="宋体" w:cs="宋体"/>
          <w:bCs/>
          <w:color w:val="auto"/>
          <w:highlight w:val="none"/>
        </w:rPr>
        <w:t>……</w:t>
      </w:r>
    </w:p>
    <w:p w14:paraId="22A34215">
      <w:pPr>
        <w:pStyle w:val="20"/>
        <w:spacing w:line="440" w:lineRule="exact"/>
        <w:ind w:left="25" w:leftChars="12" w:firstLine="413" w:firstLineChars="196"/>
        <w:rPr>
          <w:rFonts w:hint="eastAsia" w:hAnsi="宋体" w:cs="宋体"/>
          <w:b/>
          <w:color w:val="auto"/>
          <w:highlight w:val="none"/>
        </w:rPr>
      </w:pPr>
      <w:r>
        <w:rPr>
          <w:rFonts w:hint="eastAsia" w:hAnsi="宋体" w:cs="宋体"/>
          <w:b/>
          <w:color w:val="auto"/>
          <w:highlight w:val="none"/>
        </w:rPr>
        <w:t>五、与投诉事项相关的投诉请求：</w:t>
      </w:r>
    </w:p>
    <w:p w14:paraId="2388E516">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244F842">
      <w:pPr>
        <w:pStyle w:val="20"/>
        <w:spacing w:line="440" w:lineRule="exact"/>
        <w:ind w:left="25" w:leftChars="12" w:firstLine="308" w:firstLineChars="147"/>
        <w:rPr>
          <w:rFonts w:hint="eastAsia" w:hAnsi="宋体" w:cs="宋体"/>
          <w:color w:val="auto"/>
          <w:highlight w:val="none"/>
        </w:rPr>
      </w:pPr>
    </w:p>
    <w:p w14:paraId="03B1B058">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签字（签章）：                                       公章：</w:t>
      </w:r>
    </w:p>
    <w:p w14:paraId="08111619">
      <w:pPr>
        <w:pStyle w:val="20"/>
        <w:spacing w:line="440" w:lineRule="exact"/>
        <w:ind w:left="25" w:leftChars="12" w:firstLine="308" w:firstLineChars="147"/>
        <w:rPr>
          <w:rFonts w:hint="eastAsia" w:hAnsi="宋体" w:cs="宋体"/>
          <w:color w:val="auto"/>
          <w:highlight w:val="none"/>
        </w:rPr>
      </w:pPr>
    </w:p>
    <w:p w14:paraId="2841C2DE">
      <w:pPr>
        <w:pStyle w:val="20"/>
        <w:spacing w:line="440" w:lineRule="exact"/>
        <w:ind w:left="25" w:leftChars="12" w:firstLine="413" w:firstLineChars="197"/>
        <w:rPr>
          <w:rFonts w:hint="eastAsia" w:hAnsi="宋体" w:cs="宋体"/>
          <w:color w:val="auto"/>
          <w:highlight w:val="none"/>
        </w:rPr>
      </w:pPr>
      <w:r>
        <w:rPr>
          <w:rFonts w:hint="eastAsia" w:hAnsi="宋体" w:cs="宋体"/>
          <w:color w:val="auto"/>
          <w:highlight w:val="none"/>
        </w:rPr>
        <w:t>日期：</w:t>
      </w:r>
    </w:p>
    <w:p w14:paraId="160B2C04">
      <w:pPr>
        <w:pStyle w:val="20"/>
        <w:spacing w:line="440" w:lineRule="exact"/>
        <w:ind w:left="25" w:leftChars="12" w:firstLine="415" w:firstLineChars="197"/>
        <w:rPr>
          <w:rFonts w:hint="eastAsia" w:hAnsi="宋体" w:cs="宋体"/>
          <w:b/>
          <w:color w:val="auto"/>
          <w:highlight w:val="none"/>
        </w:rPr>
      </w:pPr>
      <w:r>
        <w:rPr>
          <w:rFonts w:hint="eastAsia" w:hAnsi="宋体" w:cs="宋体"/>
          <w:b/>
          <w:color w:val="auto"/>
          <w:highlight w:val="none"/>
        </w:rPr>
        <w:t>说明：</w:t>
      </w:r>
    </w:p>
    <w:p w14:paraId="40D442BF">
      <w:pPr>
        <w:pStyle w:val="20"/>
        <w:spacing w:line="440" w:lineRule="exact"/>
        <w:ind w:left="25" w:leftChars="12" w:firstLine="310" w:firstLineChars="147"/>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2ED9AD20">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C0C591">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5D64911">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3FE70D8">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5.投诉书的投诉请求应与投诉事项相关。</w:t>
      </w:r>
    </w:p>
    <w:p w14:paraId="673CBB64">
      <w:pPr>
        <w:pStyle w:val="20"/>
        <w:spacing w:line="440" w:lineRule="exact"/>
        <w:ind w:left="25" w:leftChars="12" w:firstLine="310" w:firstLineChars="147"/>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C3E2B3B">
      <w:pPr>
        <w:rPr>
          <w:rFonts w:hint="eastAsia"/>
          <w:color w:val="auto"/>
          <w:highlight w:val="none"/>
        </w:rPr>
      </w:pPr>
    </w:p>
    <w:bookmarkEnd w:id="267"/>
    <w:sectPr>
      <w:footerReference r:id="rId18" w:type="first"/>
      <w:footerReference r:id="rId16" w:type="default"/>
      <w:footerReference r:id="rId17"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B0895EBD-EB0C-4009-811E-BBC72F52F5A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4FD700-FC2E-49C0-AA74-B289AAEE3F62}"/>
  </w:font>
  <w:font w:name="仿宋_GB2312">
    <w:panose1 w:val="02010609030101010101"/>
    <w:charset w:val="86"/>
    <w:family w:val="modern"/>
    <w:pitch w:val="default"/>
    <w:sig w:usb0="00000001" w:usb1="080E0000" w:usb2="00000000" w:usb3="00000000" w:csb0="00040000" w:csb1="00000000"/>
    <w:embedRegular r:id="rId3" w:fontKey="{546B4390-6420-446D-9372-09554F0936D8}"/>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9CAF84DE-0FC2-45C4-B805-815D72553BAB}"/>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MS Mincho">
    <w:panose1 w:val="02020609040205080304"/>
    <w:charset w:val="80"/>
    <w:family w:val="modern"/>
    <w:pitch w:val="default"/>
    <w:sig w:usb0="A00002BF" w:usb1="68C7FCFB" w:usb2="00000010" w:usb3="00000000" w:csb0="4002009F" w:csb1="DFD70000"/>
    <w:embedRegular r:id="rId5" w:fontKey="{3B151145-FE09-4E70-AC51-36B54CEF35E0}"/>
  </w:font>
  <w:font w:name="Wingdings 2">
    <w:panose1 w:val="05020102010507070707"/>
    <w:charset w:val="00"/>
    <w:family w:val="auto"/>
    <w:pitch w:val="default"/>
    <w:sig w:usb0="00000000" w:usb1="00000000" w:usb2="00000000" w:usb3="00000000" w:csb0="80000000" w:csb1="00000000"/>
    <w:embedRegular r:id="rId6" w:fontKey="{347F62A8-5738-43D6-99B9-CA20EA7014AE}"/>
  </w:font>
  <w:font w:name="方正小标宋_GBK">
    <w:panose1 w:val="02000000000000000000"/>
    <w:charset w:val="86"/>
    <w:family w:val="script"/>
    <w:pitch w:val="default"/>
    <w:sig w:usb0="A00002BF" w:usb1="38CF7CFA" w:usb2="00082016" w:usb3="00000000" w:csb0="00040001" w:csb1="00000000"/>
    <w:embedRegular r:id="rId7" w:fontKey="{0FEA6F56-5DEF-41E3-BE28-3914EB441108}"/>
  </w:font>
  <w:font w:name="楷体">
    <w:panose1 w:val="02010609060101010101"/>
    <w:charset w:val="86"/>
    <w:family w:val="modern"/>
    <w:pitch w:val="default"/>
    <w:sig w:usb0="800002BF" w:usb1="38CF7CFA" w:usb2="00000016" w:usb3="00000000" w:csb0="00040001" w:csb1="00000000"/>
    <w:embedRegular r:id="rId8" w:fontKey="{F27DE6E1-13EB-44A8-8760-B3C6B2B5F901}"/>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192E">
    <w:pPr>
      <w:pStyle w:val="25"/>
      <w:jc w:val="center"/>
    </w:pPr>
  </w:p>
  <w:p w14:paraId="37DD54B8">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A8ED">
    <w:pPr>
      <w:pStyle w:val="25"/>
      <w:framePr w:wrap="around" w:vAnchor="text" w:hAnchor="margin" w:xAlign="center" w:y="1"/>
      <w:rPr>
        <w:rStyle w:val="42"/>
      </w:rPr>
    </w:pPr>
    <w:r>
      <w:fldChar w:fldCharType="begin"/>
    </w:r>
    <w:r>
      <w:rPr>
        <w:rStyle w:val="42"/>
      </w:rPr>
      <w:instrText xml:space="preserve">PAGE  </w:instrText>
    </w:r>
    <w:r>
      <w:fldChar w:fldCharType="end"/>
    </w:r>
  </w:p>
  <w:p w14:paraId="6DC7F254">
    <w:pPr>
      <w:pStyle w:val="2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EFDA">
    <w:pPr>
      <w:pStyle w:val="25"/>
      <w:ind w:right="360"/>
      <w:jc w:val="both"/>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048B1">
                          <w:pPr>
                            <w:pStyle w:val="2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0048B1">
                    <w:pPr>
                      <w:pStyle w:val="25"/>
                    </w:pPr>
                    <w:r>
                      <w:fldChar w:fldCharType="begin"/>
                    </w:r>
                    <w:r>
                      <w:instrText xml:space="preserve"> PAGE  \* MERGEFORMAT </w:instrText>
                    </w:r>
                    <w:r>
                      <w:fldChar w:fldCharType="separate"/>
                    </w:r>
                    <w:r>
                      <w:t>77</w:t>
                    </w:r>
                    <w:r>
                      <w:fldChar w:fldCharType="end"/>
                    </w:r>
                  </w:p>
                </w:txbxContent>
              </v:textbox>
            </v:shape>
          </w:pict>
        </mc:Fallback>
      </mc:AlternateContent>
    </w: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4F08">
    <w:pPr>
      <w:pStyle w:val="2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225D">
                          <w:pPr>
                            <w:pStyle w:val="2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16225D">
                    <w:pPr>
                      <w:pStyle w:val="25"/>
                    </w:pPr>
                    <w:r>
                      <w:fldChar w:fldCharType="begin"/>
                    </w:r>
                    <w:r>
                      <w:instrText xml:space="preserve"> PAGE  \* MERGEFORMAT </w:instrText>
                    </w:r>
                    <w:r>
                      <w:fldChar w:fldCharType="separate"/>
                    </w:r>
                    <w:r>
                      <w:t>78</w:t>
                    </w:r>
                    <w:r>
                      <w:fldChar w:fldCharType="end"/>
                    </w:r>
                  </w:p>
                </w:txbxContent>
              </v:textbox>
            </v:shape>
          </w:pict>
        </mc:Fallback>
      </mc:AlternateContent>
    </w:r>
  </w:p>
  <w:p w14:paraId="29F22269">
    <w:pPr>
      <w:pStyle w:val="2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5416">
    <w:pPr>
      <w:pStyle w:val="25"/>
      <w:framePr w:wrap="around" w:vAnchor="text" w:hAnchor="margin" w:xAlign="center" w:y="1"/>
      <w:rPr>
        <w:rStyle w:val="42"/>
      </w:rPr>
    </w:pPr>
    <w:r>
      <w:fldChar w:fldCharType="begin"/>
    </w:r>
    <w:r>
      <w:rPr>
        <w:rStyle w:val="42"/>
      </w:rPr>
      <w:instrText xml:space="preserve">PAGE  </w:instrText>
    </w:r>
    <w:r>
      <w:fldChar w:fldCharType="end"/>
    </w:r>
  </w:p>
  <w:p w14:paraId="00501DCA">
    <w:pPr>
      <w:pStyle w:val="2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74112">
    <w:pPr>
      <w:pStyle w:val="25"/>
      <w:framePr w:wrap="around" w:vAnchor="text" w:hAnchor="margin" w:xAlign="right" w:y="1"/>
      <w:rPr>
        <w:rStyle w:val="42"/>
      </w:rPr>
    </w:pPr>
    <w:r>
      <w:fldChar w:fldCharType="begin"/>
    </w:r>
    <w:r>
      <w:rPr>
        <w:rStyle w:val="42"/>
      </w:rPr>
      <w:instrText xml:space="preserve">PAGE  </w:instrText>
    </w:r>
    <w:r>
      <w:fldChar w:fldCharType="separate"/>
    </w:r>
    <w:r>
      <w:rPr>
        <w:rStyle w:val="42"/>
      </w:rPr>
      <w:t>122</w:t>
    </w:r>
    <w:r>
      <w:fldChar w:fldCharType="end"/>
    </w:r>
  </w:p>
  <w:p w14:paraId="5119ECA1">
    <w:pPr>
      <w:pStyle w:val="25"/>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47DD">
    <w:pPr>
      <w:pStyle w:val="25"/>
      <w:framePr w:wrap="around" w:vAnchor="text" w:hAnchor="margin" w:xAlign="center" w:y="1"/>
      <w:rPr>
        <w:rStyle w:val="42"/>
      </w:rPr>
    </w:pPr>
    <w:r>
      <w:fldChar w:fldCharType="begin"/>
    </w:r>
    <w:r>
      <w:rPr>
        <w:rStyle w:val="42"/>
      </w:rPr>
      <w:instrText xml:space="preserve">PAGE  </w:instrText>
    </w:r>
    <w:r>
      <w:fldChar w:fldCharType="end"/>
    </w:r>
  </w:p>
  <w:p w14:paraId="4CF93F61">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9DD5">
    <w:pPr>
      <w:pStyle w:val="25"/>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8715">
    <w:pPr>
      <w:pStyle w:val="25"/>
      <w:jc w:val="center"/>
    </w:pPr>
  </w:p>
  <w:p w14:paraId="6D0B4C5C">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AC13">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D3EE2">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6D3EE2">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9C6839F">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554B">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E99D8">
                          <w:pPr>
                            <w:pStyle w:val="2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EE99D8">
                    <w:pPr>
                      <w:pStyle w:val="25"/>
                    </w:pPr>
                    <w:r>
                      <w:fldChar w:fldCharType="begin"/>
                    </w:r>
                    <w:r>
                      <w:instrText xml:space="preserve"> PAGE  \* MERGEFORMAT </w:instrText>
                    </w:r>
                    <w:r>
                      <w:fldChar w:fldCharType="separate"/>
                    </w:r>
                    <w:r>
                      <w:t>45</w:t>
                    </w:r>
                    <w:r>
                      <w:fldChar w:fldCharType="end"/>
                    </w:r>
                  </w:p>
                </w:txbxContent>
              </v:textbox>
            </v:shape>
          </w:pict>
        </mc:Fallback>
      </mc:AlternateContent>
    </w:r>
  </w:p>
  <w:p w14:paraId="3252BFC6">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01B1">
    <w:pPr>
      <w:pStyle w:val="25"/>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6887F9">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556887F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8282">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8B971">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F8B971">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144989F2">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558C">
    <w:pPr>
      <w:pStyle w:val="2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52D63">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A52D63">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59C37CA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1587">
    <w:pPr>
      <w:pStyle w:val="2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B50F">
    <w:pPr>
      <w:pStyle w:val="2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68074"/>
    <w:multiLevelType w:val="singleLevel"/>
    <w:tmpl w:val="88768074"/>
    <w:lvl w:ilvl="0" w:tentative="0">
      <w:start w:val="1"/>
      <w:numFmt w:val="decimal"/>
      <w:suff w:val="nothing"/>
      <w:lvlText w:val="%1、"/>
      <w:lvlJc w:val="left"/>
      <w:pPr>
        <w:ind w:left="210"/>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4CFA631A"/>
    <w:multiLevelType w:val="singleLevel"/>
    <w:tmpl w:val="4CFA631A"/>
    <w:lvl w:ilvl="0" w:tentative="0">
      <w:start w:val="1"/>
      <w:numFmt w:val="decimal"/>
      <w:suff w:val="nothing"/>
      <w:lvlText w:val="%1、"/>
      <w:lvlJc w:val="left"/>
      <w:pPr>
        <w:ind w:left="210"/>
      </w:pPr>
    </w:lvl>
  </w:abstractNum>
  <w:abstractNum w:abstractNumId="3">
    <w:nsid w:val="5FABD14B"/>
    <w:multiLevelType w:val="singleLevel"/>
    <w:tmpl w:val="5FABD14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674E6074"/>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6DE"/>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1F5C"/>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327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1860F2"/>
    <w:rsid w:val="0158697D"/>
    <w:rsid w:val="01773477"/>
    <w:rsid w:val="01D029AF"/>
    <w:rsid w:val="0273010D"/>
    <w:rsid w:val="029D5DD2"/>
    <w:rsid w:val="0454399B"/>
    <w:rsid w:val="048242EB"/>
    <w:rsid w:val="049360A4"/>
    <w:rsid w:val="04E8759B"/>
    <w:rsid w:val="04FC07BA"/>
    <w:rsid w:val="054865A0"/>
    <w:rsid w:val="05C21244"/>
    <w:rsid w:val="06023C82"/>
    <w:rsid w:val="060A00C1"/>
    <w:rsid w:val="064029FC"/>
    <w:rsid w:val="06581AF4"/>
    <w:rsid w:val="06D422E1"/>
    <w:rsid w:val="076B5857"/>
    <w:rsid w:val="078B0F5C"/>
    <w:rsid w:val="07F46FDB"/>
    <w:rsid w:val="08600EA9"/>
    <w:rsid w:val="08AB2AB1"/>
    <w:rsid w:val="09774AE0"/>
    <w:rsid w:val="09CD219B"/>
    <w:rsid w:val="09E42488"/>
    <w:rsid w:val="09ED576F"/>
    <w:rsid w:val="0A2A0535"/>
    <w:rsid w:val="0D116C13"/>
    <w:rsid w:val="0F1108C5"/>
    <w:rsid w:val="0F9D471D"/>
    <w:rsid w:val="0FC83FB9"/>
    <w:rsid w:val="0FF1073D"/>
    <w:rsid w:val="10525806"/>
    <w:rsid w:val="11311100"/>
    <w:rsid w:val="125E0EE8"/>
    <w:rsid w:val="13B65E3E"/>
    <w:rsid w:val="141679BD"/>
    <w:rsid w:val="14583CD7"/>
    <w:rsid w:val="148126CD"/>
    <w:rsid w:val="14DE2927"/>
    <w:rsid w:val="14F267F7"/>
    <w:rsid w:val="153A3533"/>
    <w:rsid w:val="168503A9"/>
    <w:rsid w:val="16C90EF1"/>
    <w:rsid w:val="17281EC0"/>
    <w:rsid w:val="181E6DC2"/>
    <w:rsid w:val="18673E19"/>
    <w:rsid w:val="19017059"/>
    <w:rsid w:val="1953639C"/>
    <w:rsid w:val="1A167B3A"/>
    <w:rsid w:val="1C202209"/>
    <w:rsid w:val="1EFB6726"/>
    <w:rsid w:val="1F9D2AC7"/>
    <w:rsid w:val="1FBA5176"/>
    <w:rsid w:val="1FC529BC"/>
    <w:rsid w:val="1FD746B4"/>
    <w:rsid w:val="1FEFCCB5"/>
    <w:rsid w:val="20DD55C0"/>
    <w:rsid w:val="216750D4"/>
    <w:rsid w:val="22557C1D"/>
    <w:rsid w:val="226B7889"/>
    <w:rsid w:val="22E33BF0"/>
    <w:rsid w:val="23134263"/>
    <w:rsid w:val="23897365"/>
    <w:rsid w:val="23B858BF"/>
    <w:rsid w:val="23C120FD"/>
    <w:rsid w:val="243D3F18"/>
    <w:rsid w:val="245B3C6C"/>
    <w:rsid w:val="25100723"/>
    <w:rsid w:val="25A6165F"/>
    <w:rsid w:val="25AD0C5F"/>
    <w:rsid w:val="28A736BD"/>
    <w:rsid w:val="296BB099"/>
    <w:rsid w:val="29C64C71"/>
    <w:rsid w:val="2A377AEF"/>
    <w:rsid w:val="2A5176CA"/>
    <w:rsid w:val="2A691C72"/>
    <w:rsid w:val="2B2E2565"/>
    <w:rsid w:val="2B432221"/>
    <w:rsid w:val="2B514BE0"/>
    <w:rsid w:val="2C2E1B5B"/>
    <w:rsid w:val="2C680449"/>
    <w:rsid w:val="2D102879"/>
    <w:rsid w:val="2DA04005"/>
    <w:rsid w:val="2E5B9BA0"/>
    <w:rsid w:val="2F670013"/>
    <w:rsid w:val="2F8B225B"/>
    <w:rsid w:val="2FAD1A94"/>
    <w:rsid w:val="2FEFC2F3"/>
    <w:rsid w:val="314865E7"/>
    <w:rsid w:val="31EB695A"/>
    <w:rsid w:val="32422B29"/>
    <w:rsid w:val="3355309F"/>
    <w:rsid w:val="33945FB2"/>
    <w:rsid w:val="340116DE"/>
    <w:rsid w:val="348E2A01"/>
    <w:rsid w:val="35A74912"/>
    <w:rsid w:val="35CB5EC9"/>
    <w:rsid w:val="35F13A8D"/>
    <w:rsid w:val="37F79384"/>
    <w:rsid w:val="3891265A"/>
    <w:rsid w:val="389E51DD"/>
    <w:rsid w:val="38E65C15"/>
    <w:rsid w:val="39A35D51"/>
    <w:rsid w:val="3A1E3E07"/>
    <w:rsid w:val="3BCE327C"/>
    <w:rsid w:val="3BE7397C"/>
    <w:rsid w:val="3C345451"/>
    <w:rsid w:val="3C535D05"/>
    <w:rsid w:val="3CED6733"/>
    <w:rsid w:val="3E9D7E49"/>
    <w:rsid w:val="3F283A52"/>
    <w:rsid w:val="3F73C410"/>
    <w:rsid w:val="402107A3"/>
    <w:rsid w:val="402E5572"/>
    <w:rsid w:val="407C4056"/>
    <w:rsid w:val="44CA4BFA"/>
    <w:rsid w:val="472F6562"/>
    <w:rsid w:val="47354F5E"/>
    <w:rsid w:val="47571378"/>
    <w:rsid w:val="475A67D9"/>
    <w:rsid w:val="48B06FCF"/>
    <w:rsid w:val="49276B29"/>
    <w:rsid w:val="49767CBB"/>
    <w:rsid w:val="49F92A0D"/>
    <w:rsid w:val="4A2A2D74"/>
    <w:rsid w:val="4B3C0380"/>
    <w:rsid w:val="4B8D6ED7"/>
    <w:rsid w:val="4D083EE4"/>
    <w:rsid w:val="4D2A667E"/>
    <w:rsid w:val="4D792F09"/>
    <w:rsid w:val="4DD112ED"/>
    <w:rsid w:val="4E9B7A20"/>
    <w:rsid w:val="4F9C3DCC"/>
    <w:rsid w:val="502033FA"/>
    <w:rsid w:val="504970E8"/>
    <w:rsid w:val="50734954"/>
    <w:rsid w:val="51D05F5C"/>
    <w:rsid w:val="52036385"/>
    <w:rsid w:val="52F1442F"/>
    <w:rsid w:val="54BC0A6D"/>
    <w:rsid w:val="562C1AC3"/>
    <w:rsid w:val="56901E7C"/>
    <w:rsid w:val="56AA6DC0"/>
    <w:rsid w:val="56F4747D"/>
    <w:rsid w:val="57D06FC9"/>
    <w:rsid w:val="583059FA"/>
    <w:rsid w:val="588D1243"/>
    <w:rsid w:val="589E5842"/>
    <w:rsid w:val="59476CE1"/>
    <w:rsid w:val="5981360E"/>
    <w:rsid w:val="599A26EE"/>
    <w:rsid w:val="5A3F1E2F"/>
    <w:rsid w:val="5A851007"/>
    <w:rsid w:val="5B070DB8"/>
    <w:rsid w:val="5B860DDB"/>
    <w:rsid w:val="5C1B120C"/>
    <w:rsid w:val="5D373670"/>
    <w:rsid w:val="5D4E7D75"/>
    <w:rsid w:val="5DD21301"/>
    <w:rsid w:val="5E911FD2"/>
    <w:rsid w:val="5FFF488E"/>
    <w:rsid w:val="611449CF"/>
    <w:rsid w:val="62771C70"/>
    <w:rsid w:val="62917FA7"/>
    <w:rsid w:val="62A02B74"/>
    <w:rsid w:val="62D5FBF8"/>
    <w:rsid w:val="63DF45AD"/>
    <w:rsid w:val="640F074A"/>
    <w:rsid w:val="64254EAF"/>
    <w:rsid w:val="646802C9"/>
    <w:rsid w:val="64F32289"/>
    <w:rsid w:val="65164566"/>
    <w:rsid w:val="65570298"/>
    <w:rsid w:val="674E6074"/>
    <w:rsid w:val="675B5AF4"/>
    <w:rsid w:val="69814D1C"/>
    <w:rsid w:val="6BA25323"/>
    <w:rsid w:val="6C6E7C95"/>
    <w:rsid w:val="6CDE2F30"/>
    <w:rsid w:val="6CE1142C"/>
    <w:rsid w:val="6E7042BE"/>
    <w:rsid w:val="6ECF7BC3"/>
    <w:rsid w:val="6FA86B63"/>
    <w:rsid w:val="6FED4D6D"/>
    <w:rsid w:val="70197D15"/>
    <w:rsid w:val="70AF02E3"/>
    <w:rsid w:val="717F3BC0"/>
    <w:rsid w:val="72BF1FCE"/>
    <w:rsid w:val="72C94CF1"/>
    <w:rsid w:val="73A04113"/>
    <w:rsid w:val="7412724B"/>
    <w:rsid w:val="753B31CC"/>
    <w:rsid w:val="75457F23"/>
    <w:rsid w:val="760477CC"/>
    <w:rsid w:val="772D0330"/>
    <w:rsid w:val="77BEE305"/>
    <w:rsid w:val="78A02B71"/>
    <w:rsid w:val="78E421E4"/>
    <w:rsid w:val="79386064"/>
    <w:rsid w:val="796F6888"/>
    <w:rsid w:val="7CA64A0C"/>
    <w:rsid w:val="7D174734"/>
    <w:rsid w:val="7D5FC7AA"/>
    <w:rsid w:val="7E8A580B"/>
    <w:rsid w:val="7F93278A"/>
    <w:rsid w:val="7FC332BE"/>
    <w:rsid w:val="7FFD580B"/>
    <w:rsid w:val="7FFF7A26"/>
    <w:rsid w:val="9FD3BA3B"/>
    <w:rsid w:val="B6BD8DA3"/>
    <w:rsid w:val="DC92937D"/>
    <w:rsid w:val="DDDD4EF9"/>
    <w:rsid w:val="DFFBD87E"/>
    <w:rsid w:val="EDEBEE9E"/>
    <w:rsid w:val="EDFB16D4"/>
    <w:rsid w:val="EEFD3D26"/>
    <w:rsid w:val="EF5DD46A"/>
    <w:rsid w:val="F2DE6962"/>
    <w:rsid w:val="FD2F4865"/>
    <w:rsid w:val="FD758C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w:basedOn w:val="1"/>
    <w:link w:val="57"/>
    <w:qFormat/>
    <w:uiPriority w:val="0"/>
    <w:pPr>
      <w:spacing w:after="120"/>
    </w:pPr>
  </w:style>
  <w:style w:type="paragraph" w:styleId="8">
    <w:name w:val="toc 7"/>
    <w:basedOn w:val="1"/>
    <w:next w:val="1"/>
    <w:qFormat/>
    <w:uiPriority w:val="0"/>
    <w:pPr>
      <w:jc w:val="left"/>
    </w:pPr>
    <w:rPr>
      <w:rFonts w:ascii="Calibri" w:hAnsi="Calibri"/>
      <w:sz w:val="22"/>
      <w:szCs w:val="22"/>
    </w:rPr>
  </w:style>
  <w:style w:type="paragraph" w:styleId="9">
    <w:name w:val="index 8"/>
    <w:basedOn w:val="1"/>
    <w:next w:val="1"/>
    <w:semiHidden/>
    <w:qFormat/>
    <w:uiPriority w:val="99"/>
    <w:pPr>
      <w:adjustRightInd w:val="0"/>
      <w:spacing w:line="360" w:lineRule="atLeast"/>
      <w:ind w:left="2940"/>
      <w:textAlignment w:val="baseline"/>
    </w:pPr>
  </w:style>
  <w:style w:type="paragraph" w:styleId="10">
    <w:name w:val="Normal Indent"/>
    <w:basedOn w:val="1"/>
    <w:qFormat/>
    <w:uiPriority w:val="0"/>
    <w:pPr>
      <w:ind w:firstLine="420"/>
    </w:pPr>
    <w:rPr>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4"/>
    <w:qFormat/>
    <w:uiPriority w:val="0"/>
    <w:rPr>
      <w:rFonts w:ascii="宋体"/>
      <w:sz w:val="18"/>
      <w:szCs w:val="18"/>
    </w:rPr>
  </w:style>
  <w:style w:type="paragraph" w:styleId="13">
    <w:name w:val="annotation text"/>
    <w:basedOn w:val="1"/>
    <w:link w:val="55"/>
    <w:qFormat/>
    <w:uiPriority w:val="0"/>
    <w:pPr>
      <w:jc w:val="left"/>
    </w:pPr>
  </w:style>
  <w:style w:type="paragraph" w:styleId="14">
    <w:name w:val="index 6"/>
    <w:basedOn w:val="1"/>
    <w:next w:val="1"/>
    <w:qFormat/>
    <w:uiPriority w:val="0"/>
    <w:pPr>
      <w:ind w:left="2100"/>
    </w:pPr>
    <w:rPr>
      <w:rFonts w:ascii="Times New Roman" w:hAnsi="Times New Roman"/>
    </w:rPr>
  </w:style>
  <w:style w:type="paragraph" w:styleId="15">
    <w:name w:val="Body Text 3"/>
    <w:basedOn w:val="1"/>
    <w:link w:val="56"/>
    <w:qFormat/>
    <w:uiPriority w:val="0"/>
    <w:pPr>
      <w:spacing w:after="120"/>
    </w:pPr>
    <w:rPr>
      <w:sz w:val="16"/>
      <w:szCs w:val="16"/>
    </w:r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6"/>
    <w:link w:val="59"/>
    <w:qFormat/>
    <w:uiPriority w:val="0"/>
    <w:rPr>
      <w:rFonts w:ascii="宋体" w:hAnsi="Courier New"/>
      <w:szCs w:val="20"/>
    </w:rPr>
  </w:style>
  <w:style w:type="paragraph" w:styleId="21">
    <w:name w:val="toc 8"/>
    <w:basedOn w:val="1"/>
    <w:next w:val="1"/>
    <w:qFormat/>
    <w:uiPriority w:val="0"/>
    <w:pPr>
      <w:jc w:val="left"/>
    </w:pPr>
    <w:rPr>
      <w:rFonts w:ascii="Calibri" w:hAnsi="Calibri"/>
      <w:sz w:val="22"/>
      <w:szCs w:val="22"/>
    </w:rPr>
  </w:style>
  <w:style w:type="paragraph" w:styleId="22">
    <w:name w:val="Date"/>
    <w:basedOn w:val="1"/>
    <w:next w:val="1"/>
    <w:link w:val="60"/>
    <w:qFormat/>
    <w:uiPriority w:val="0"/>
    <w:pPr>
      <w:ind w:left="100" w:leftChars="2500"/>
    </w:pPr>
  </w:style>
  <w:style w:type="paragraph" w:styleId="23">
    <w:name w:val="Body Text Indent 2"/>
    <w:basedOn w:val="1"/>
    <w:link w:val="61"/>
    <w:qFormat/>
    <w:uiPriority w:val="0"/>
    <w:pPr>
      <w:spacing w:after="120" w:afterLines="0" w:line="480" w:lineRule="auto"/>
      <w:ind w:left="420" w:leftChars="200"/>
    </w:pPr>
  </w:style>
  <w:style w:type="paragraph" w:styleId="24">
    <w:name w:val="Balloon Text"/>
    <w:basedOn w:val="1"/>
    <w:link w:val="62"/>
    <w:qFormat/>
    <w:uiPriority w:val="0"/>
    <w:rPr>
      <w:sz w:val="18"/>
      <w:szCs w:val="18"/>
    </w:rPr>
  </w:style>
  <w:style w:type="paragraph" w:styleId="25">
    <w:name w:val="footer"/>
    <w:basedOn w:val="1"/>
    <w:link w:val="63"/>
    <w:unhideWhenUsed/>
    <w:qFormat/>
    <w:uiPriority w:val="99"/>
    <w:pPr>
      <w:tabs>
        <w:tab w:val="center" w:pos="4153"/>
        <w:tab w:val="right" w:pos="8306"/>
      </w:tabs>
      <w:snapToGrid w:val="0"/>
      <w:jc w:val="left"/>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360" w:after="360"/>
      <w:jc w:val="left"/>
    </w:pPr>
    <w:rPr>
      <w:rFonts w:ascii="Calibri" w:hAnsi="Calibri"/>
      <w:b/>
      <w:bCs/>
      <w:caps/>
      <w:sz w:val="22"/>
      <w:szCs w:val="22"/>
      <w:u w:val="single"/>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5">
    <w:name w:val="annotation subject"/>
    <w:basedOn w:val="13"/>
    <w:next w:val="13"/>
    <w:link w:val="65"/>
    <w:qFormat/>
    <w:uiPriority w:val="0"/>
    <w:rPr>
      <w:b/>
      <w:bCs/>
    </w:rPr>
  </w:style>
  <w:style w:type="paragraph" w:styleId="36">
    <w:name w:val="Body Text First Indent"/>
    <w:basedOn w:val="2"/>
    <w:qFormat/>
    <w:uiPriority w:val="0"/>
    <w:pPr>
      <w:wordWrap w:val="0"/>
      <w:topLinePunct/>
      <w:spacing w:after="0" w:line="600" w:lineRule="exact"/>
      <w:ind w:firstLine="880" w:firstLineChars="200"/>
    </w:pPr>
  </w:style>
  <w:style w:type="paragraph" w:styleId="37">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basedOn w:val="40"/>
    <w:qFormat/>
    <w:uiPriority w:val="0"/>
    <w:rPr>
      <w:i/>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3"/>
    <w:qFormat/>
    <w:uiPriority w:val="0"/>
    <w:rPr>
      <w:b/>
      <w:bCs/>
      <w:kern w:val="44"/>
      <w:sz w:val="44"/>
      <w:szCs w:val="44"/>
    </w:rPr>
  </w:style>
  <w:style w:type="character" w:customStyle="1" w:styleId="50">
    <w:name w:val="标题 2 字符1"/>
    <w:link w:val="4"/>
    <w:qFormat/>
    <w:uiPriority w:val="0"/>
    <w:rPr>
      <w:rFonts w:ascii="Arial" w:hAnsi="Arial" w:eastAsia="黑体"/>
      <w:b/>
      <w:bCs/>
      <w:kern w:val="2"/>
      <w:sz w:val="32"/>
      <w:szCs w:val="32"/>
    </w:rPr>
  </w:style>
  <w:style w:type="character" w:customStyle="1" w:styleId="51">
    <w:name w:val="标题 3 字符1"/>
    <w:link w:val="5"/>
    <w:qFormat/>
    <w:uiPriority w:val="0"/>
    <w:rPr>
      <w:b/>
      <w:bCs/>
      <w:kern w:val="2"/>
      <w:sz w:val="32"/>
      <w:szCs w:val="32"/>
    </w:rPr>
  </w:style>
  <w:style w:type="character" w:customStyle="1" w:styleId="52">
    <w:name w:val="标题 4 字符1"/>
    <w:link w:val="6"/>
    <w:qFormat/>
    <w:uiPriority w:val="0"/>
    <w:rPr>
      <w:rFonts w:ascii="Arial" w:eastAsia="黑体"/>
      <w:sz w:val="28"/>
    </w:rPr>
  </w:style>
  <w:style w:type="character" w:customStyle="1" w:styleId="53">
    <w:name w:val="标题 5 字符1"/>
    <w:link w:val="7"/>
    <w:qFormat/>
    <w:uiPriority w:val="9"/>
    <w:rPr>
      <w:b/>
      <w:bCs/>
      <w:kern w:val="2"/>
      <w:sz w:val="28"/>
      <w:szCs w:val="28"/>
    </w:rPr>
  </w:style>
  <w:style w:type="character" w:customStyle="1" w:styleId="54">
    <w:name w:val="文档结构图 字符1"/>
    <w:link w:val="12"/>
    <w:qFormat/>
    <w:uiPriority w:val="0"/>
    <w:rPr>
      <w:rFonts w:ascii="宋体"/>
      <w:kern w:val="2"/>
      <w:sz w:val="18"/>
      <w:szCs w:val="18"/>
    </w:rPr>
  </w:style>
  <w:style w:type="character" w:customStyle="1" w:styleId="55">
    <w:name w:val="批注文字 字符2"/>
    <w:link w:val="13"/>
    <w:qFormat/>
    <w:uiPriority w:val="0"/>
    <w:rPr>
      <w:kern w:val="2"/>
      <w:sz w:val="21"/>
      <w:szCs w:val="24"/>
    </w:rPr>
  </w:style>
  <w:style w:type="character" w:customStyle="1" w:styleId="56">
    <w:name w:val="正文文本 3 字符1"/>
    <w:link w:val="15"/>
    <w:qFormat/>
    <w:uiPriority w:val="99"/>
    <w:rPr>
      <w:kern w:val="2"/>
      <w:sz w:val="16"/>
      <w:szCs w:val="16"/>
    </w:rPr>
  </w:style>
  <w:style w:type="character" w:customStyle="1" w:styleId="57">
    <w:name w:val="正文文本 字符1"/>
    <w:link w:val="2"/>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2"/>
    <w:qFormat/>
    <w:uiPriority w:val="0"/>
    <w:rPr>
      <w:kern w:val="2"/>
      <w:sz w:val="21"/>
      <w:szCs w:val="24"/>
    </w:rPr>
  </w:style>
  <w:style w:type="character" w:customStyle="1" w:styleId="61">
    <w:name w:val="正文文本缩进 2 字符1"/>
    <w:link w:val="23"/>
    <w:qFormat/>
    <w:uiPriority w:val="0"/>
    <w:rPr>
      <w:kern w:val="2"/>
      <w:sz w:val="21"/>
      <w:szCs w:val="24"/>
    </w:rPr>
  </w:style>
  <w:style w:type="character" w:customStyle="1" w:styleId="62">
    <w:name w:val="批注框文本 字符1"/>
    <w:link w:val="24"/>
    <w:qFormat/>
    <w:uiPriority w:val="0"/>
    <w:rPr>
      <w:kern w:val="2"/>
      <w:sz w:val="18"/>
      <w:szCs w:val="18"/>
    </w:rPr>
  </w:style>
  <w:style w:type="character" w:customStyle="1" w:styleId="63">
    <w:name w:val="页脚 字符2"/>
    <w:link w:val="25"/>
    <w:qFormat/>
    <w:uiPriority w:val="99"/>
    <w:rPr>
      <w:kern w:val="2"/>
      <w:sz w:val="18"/>
      <w:szCs w:val="18"/>
    </w:rPr>
  </w:style>
  <w:style w:type="character" w:customStyle="1" w:styleId="64">
    <w:name w:val="页眉 字符2"/>
    <w:link w:val="26"/>
    <w:qFormat/>
    <w:uiPriority w:val="99"/>
    <w:rPr>
      <w:kern w:val="2"/>
      <w:sz w:val="18"/>
      <w:szCs w:val="18"/>
    </w:rPr>
  </w:style>
  <w:style w:type="character" w:customStyle="1" w:styleId="65">
    <w:name w:val="批注主题 字符1"/>
    <w:link w:val="35"/>
    <w:qFormat/>
    <w:uiPriority w:val="99"/>
    <w:rPr>
      <w:b/>
      <w:bCs/>
      <w:kern w:val="2"/>
      <w:sz w:val="21"/>
      <w:szCs w:val="24"/>
    </w:rPr>
  </w:style>
  <w:style w:type="character" w:customStyle="1" w:styleId="66">
    <w:name w:val="标题 2 字符2"/>
    <w:link w:val="4"/>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2"/>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4"/>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 w:type="character" w:customStyle="1" w:styleId="129">
    <w:name w:val="font01"/>
    <w:qFormat/>
    <w:uiPriority w:val="0"/>
    <w:rPr>
      <w:rFonts w:hint="eastAsia" w:ascii="仿宋" w:hAnsi="仿宋" w:eastAsia="仿宋"/>
      <w:b/>
      <w:bCs/>
      <w:color w:val="000000"/>
      <w:sz w:val="24"/>
      <w:szCs w:val="24"/>
      <w:u w:val="none"/>
    </w:rPr>
  </w:style>
  <w:style w:type="paragraph" w:customStyle="1" w:styleId="130">
    <w:name w:val="Normal_1"/>
    <w:qFormat/>
    <w:uiPriority w:val="0"/>
    <w:rPr>
      <w:rFonts w:ascii="Times New Roman" w:hAnsi="Times New Roman" w:eastAsia="宋体" w:cs="Times New Roman"/>
      <w:sz w:val="24"/>
      <w:szCs w:val="24"/>
      <w:lang w:val="en-US" w:eastAsia="zh-CN" w:bidi="ar-SA"/>
    </w:rPr>
  </w:style>
  <w:style w:type="table" w:customStyle="1" w:styleId="131">
    <w:name w:val="Table Normal"/>
    <w:semiHidden/>
    <w:unhideWhenUsed/>
    <w:qFormat/>
    <w:uiPriority w:val="0"/>
    <w:tblPr>
      <w:tblCellMar>
        <w:top w:w="0" w:type="dxa"/>
        <w:left w:w="0" w:type="dxa"/>
        <w:bottom w:w="0" w:type="dxa"/>
        <w:right w:w="0" w:type="dxa"/>
      </w:tblCellMar>
    </w:tblPr>
  </w:style>
  <w:style w:type="table" w:customStyle="1" w:styleId="132">
    <w:name w:val="网格型1"/>
    <w:basedOn w:val="3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langzhengyi\Library\Containers\com.kingsoft.wpsoffice.mac\Data\E:\Users\langzhengyi\Library\Containers\com.kingsoft.wpsoffice.mac\Data\E:\Users\langzhengyi\Library\Containers\com.kingsoft.wpsoffice.mac\Data\C:\Users\langzhengyi\Library\Containers\com.kingsoft.wpsoffice.mac\Data\C:\Users\langzhengyi\Library\Containers\com.kingsoft.wpsoffice.mac\Data\C:\home\inspur\C:\home\inspur\192.168.200.66\4&#37096;&#20849;&#20139;1\2025&#24180;&#25307;&#26631;&#39033;&#30446;\11&#26376;\&#24191;&#35199;&#28041;&#38161;&#38090;&#37325;&#37329;&#23646;&#29615;&#22659;&#29616;&#29366;&#35843;&#26597;&#19982;&#39118;&#38505;&#35780;&#20272;&#39033;&#30446;\&#65288;1117&#25307;&#26631;&#25991;&#20214;&#65289;13.&#24191;&#35199;&#28041;&#38161;&#38090;&#37325;&#37329;&#23646;&#29615;&#22659;&#29616;&#29366;&#35843;&#26597;&#19982;&#39118;&#38505;&#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（1117招标文件）13.广西涉锑铊重金属环境现状调查与风险评估项目.dotx</Template>
  <Pages>93</Pages>
  <Words>6853</Words>
  <Characters>7588</Characters>
  <Lines>396</Lines>
  <Paragraphs>111</Paragraphs>
  <TotalTime>31</TotalTime>
  <ScaleCrop>false</ScaleCrop>
  <LinksUpToDate>false</LinksUpToDate>
  <CharactersWithSpaces>7764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2025-11-22T19:46:00Z</dcterms:created>
  <dc:creator>黄艳颀</dc:creator>
  <cp:lastModifiedBy>招标中心黄艳颀</cp:lastModifiedBy>
  <dcterms:modified xsi:type="dcterms:W3CDTF">2026-06-05T09:43:51Z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285910AF4BA14982A8E36BC7FEBC71DB_13</vt:lpwstr>
  </property>
  <property fmtid="{D5CDD505-2E9C-101B-9397-08002B2CF9AE}" pid="4" name="KSOTemplateDocerSaveRecord">
    <vt:lpwstr>eyJoZGlkIjoiNGI1ZTZlNjIwNzIyNWYyOGI1YWUwNjIyOTc5ZGFlMGIiLCJ1c2VySWQiOiIyNjM1NzM1MjYifQ==</vt:lpwstr>
  </property>
</Properties>
</file>