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B918BFA">
      <w:pPr>
        <w:jc w:val="center"/>
        <w:rPr>
          <w:rFonts w:hint="eastAsia" w:ascii="宋体" w:hAnsi="宋体" w:cs="宋体"/>
          <w:b/>
          <w:bCs/>
          <w:color w:val="auto"/>
          <w:sz w:val="48"/>
          <w:szCs w:val="48"/>
          <w:highlight w:val="none"/>
        </w:rPr>
      </w:pPr>
      <w:bookmarkStart w:id="0" w:name="OLE_LINK15"/>
      <w:bookmarkStart w:id="1" w:name="OLE_LINK11"/>
      <w:bookmarkStart w:id="2" w:name="OLE_LINK10"/>
      <w:bookmarkStart w:id="3" w:name="OLE_LINK7"/>
      <w:bookmarkStart w:id="4" w:name="OLE_LINK8"/>
    </w:p>
    <w:p w14:paraId="3B905EDA">
      <w:pPr>
        <w:jc w:val="center"/>
        <w:rPr>
          <w:rFonts w:hint="eastAsia" w:ascii="宋体" w:hAnsi="宋体" w:cs="宋体"/>
          <w:b/>
          <w:bCs/>
          <w:color w:val="auto"/>
          <w:sz w:val="48"/>
          <w:szCs w:val="48"/>
          <w:highlight w:val="none"/>
        </w:rPr>
      </w:pPr>
      <w:r>
        <w:rPr>
          <w:rFonts w:hint="eastAsia" w:ascii="Times New Roman" w:hAnsi="Times New Roman" w:eastAsia="宋体" w:cs="Times New Roman"/>
          <w:color w:val="auto"/>
          <w:highlight w:val="none"/>
          <w:lang w:eastAsia="zh-CN"/>
        </w:rPr>
        <w:drawing>
          <wp:inline distT="0" distB="0" distL="114300" distR="114300">
            <wp:extent cx="5754370" cy="678815"/>
            <wp:effectExtent l="0" t="0" r="17780" b="6985"/>
            <wp:docPr id="4" name="图片 1" descr="828f7ba50ad1d84eaff4ae79095e7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828f7ba50ad1d84eaff4ae79095e7ae9"/>
                    <pic:cNvPicPr>
                      <a:picLocks noChangeAspect="1"/>
                    </pic:cNvPicPr>
                  </pic:nvPicPr>
                  <pic:blipFill>
                    <a:blip r:embed="rId19"/>
                    <a:stretch>
                      <a:fillRect/>
                    </a:stretch>
                  </pic:blipFill>
                  <pic:spPr>
                    <a:xfrm>
                      <a:off x="0" y="0"/>
                      <a:ext cx="5754370" cy="678815"/>
                    </a:xfrm>
                    <a:prstGeom prst="rect">
                      <a:avLst/>
                    </a:prstGeom>
                    <a:noFill/>
                    <a:ln>
                      <a:noFill/>
                    </a:ln>
                  </pic:spPr>
                </pic:pic>
              </a:graphicData>
            </a:graphic>
          </wp:inline>
        </w:drawing>
      </w:r>
    </w:p>
    <w:p w14:paraId="1D68B413">
      <w:pPr>
        <w:jc w:val="center"/>
        <w:rPr>
          <w:rFonts w:hint="eastAsia" w:ascii="宋体" w:hAnsi="宋体" w:cs="宋体"/>
          <w:b/>
          <w:bCs/>
          <w:color w:val="auto"/>
          <w:sz w:val="48"/>
          <w:szCs w:val="48"/>
          <w:highlight w:val="none"/>
        </w:rPr>
      </w:pPr>
    </w:p>
    <w:bookmarkEnd w:id="0"/>
    <w:p w14:paraId="69CFE74F">
      <w:pPr>
        <w:spacing w:line="360" w:lineRule="auto"/>
        <w:jc w:val="center"/>
        <w:rPr>
          <w:rFonts w:hint="eastAsia" w:ascii="宋体" w:hAnsi="宋体" w:cs="宋体"/>
          <w:b/>
          <w:color w:val="auto"/>
          <w:sz w:val="36"/>
          <w:szCs w:val="36"/>
          <w:highlight w:val="none"/>
        </w:rPr>
      </w:pPr>
      <w:r>
        <w:rPr>
          <w:rFonts w:hint="eastAsia" w:ascii="宋体" w:hAnsi="宋体" w:cs="宋体"/>
          <w:color w:val="auto"/>
          <w:sz w:val="20"/>
          <w:highlight w:val="none"/>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169545</wp:posOffset>
                </wp:positionV>
                <wp:extent cx="5944235" cy="8255"/>
                <wp:effectExtent l="0" t="0" r="0" b="0"/>
                <wp:wrapNone/>
                <wp:docPr id="1" name="直线 2"/>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flip:y;margin-left:-0.65pt;margin-top:13.35pt;height:0.65pt;width:468.05pt;z-index:251660288;mso-width-relative:page;mso-height-relative:page;" filled="f" stroked="t" coordsize="21600,21600" o:gfxdata="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UZ+Ad1wAAAAgBAAAPAAAAAAAAAAEAIAAAACIAAABkcnMvZG93bnJldi54bWxQSwEC&#10;FAAUAAAACACHTuJACkhh9fUBAAD3AwAADgAAAAAAAAABACAAAAAmAQAAZHJzL2Uyb0RvYy54bWxQ&#10;SwUGAAAAAAYABgBZAQAAjQUAAAAA&#10;">
                <v:fill on="f" focussize="0,0"/>
                <v:stroke weight="2.25pt" color="#000000" joinstyle="round"/>
                <v:imagedata o:title=""/>
                <o:lock v:ext="edit" aspectratio="f"/>
              </v:line>
            </w:pict>
          </mc:Fallback>
        </mc:AlternateContent>
      </w:r>
      <w:r>
        <w:rPr>
          <w:rFonts w:hint="eastAsia" w:ascii="宋体" w:hAnsi="宋体" w:cs="宋体"/>
          <w:b/>
          <w:bCs/>
          <w:color w:val="auto"/>
          <w:sz w:val="10"/>
          <w:highlight w:val="none"/>
        </w:rPr>
        <w:t xml:space="preserve">                                                                         </w:t>
      </w:r>
    </w:p>
    <w:p w14:paraId="3BB19867">
      <w:pPr>
        <w:pStyle w:val="20"/>
        <w:jc w:val="center"/>
        <w:rPr>
          <w:rFonts w:hint="eastAsia" w:hAnsi="宋体" w:cs="宋体"/>
          <w:color w:val="auto"/>
          <w:sz w:val="72"/>
          <w:szCs w:val="72"/>
          <w:highlight w:val="none"/>
        </w:rPr>
      </w:pPr>
    </w:p>
    <w:p w14:paraId="7B65CF76">
      <w:pPr>
        <w:pStyle w:val="20"/>
        <w:jc w:val="center"/>
        <w:rPr>
          <w:rFonts w:hint="eastAsia" w:hAnsi="宋体" w:cs="宋体"/>
          <w:b/>
          <w:bCs/>
          <w:color w:val="auto"/>
          <w:sz w:val="110"/>
          <w:szCs w:val="110"/>
          <w:highlight w:val="none"/>
        </w:rPr>
      </w:pPr>
      <w:r>
        <w:rPr>
          <w:rFonts w:hint="eastAsia" w:hAnsi="宋体" w:cs="宋体"/>
          <w:color w:val="auto"/>
          <w:sz w:val="110"/>
          <w:szCs w:val="110"/>
          <w:highlight w:val="none"/>
        </w:rPr>
        <w:t>招 标 文 件</w:t>
      </w:r>
    </w:p>
    <w:p w14:paraId="2D0AC1A8">
      <w:pPr>
        <w:jc w:val="center"/>
        <w:rPr>
          <w:rFonts w:hint="eastAsia" w:ascii="宋体" w:hAnsi="宋体" w:cs="宋体"/>
          <w:b/>
          <w:color w:val="auto"/>
          <w:sz w:val="36"/>
          <w:szCs w:val="36"/>
          <w:highlight w:val="none"/>
        </w:rPr>
      </w:pPr>
    </w:p>
    <w:p w14:paraId="2A53A512">
      <w:pPr>
        <w:pStyle w:val="20"/>
        <w:spacing w:line="360" w:lineRule="auto"/>
        <w:ind w:firstLine="753" w:firstLineChars="250"/>
        <w:jc w:val="left"/>
        <w:rPr>
          <w:rFonts w:hint="eastAsia" w:hAnsi="宋体" w:cs="宋体"/>
          <w:b/>
          <w:color w:val="auto"/>
          <w:sz w:val="30"/>
          <w:szCs w:val="30"/>
          <w:highlight w:val="none"/>
        </w:rPr>
      </w:pPr>
    </w:p>
    <w:p w14:paraId="34A6670B">
      <w:pPr>
        <w:snapToGrid w:val="0"/>
        <w:spacing w:before="120" w:beforeLines="50" w:line="360" w:lineRule="auto"/>
        <w:jc w:val="center"/>
        <w:rPr>
          <w:rFonts w:hint="eastAsia" w:ascii="宋体" w:hAnsi="宋体" w:cs="宋体"/>
          <w:b/>
          <w:color w:val="auto"/>
          <w:sz w:val="48"/>
          <w:szCs w:val="48"/>
          <w:highlight w:val="none"/>
        </w:rPr>
      </w:pPr>
      <w:r>
        <w:rPr>
          <w:rFonts w:hint="eastAsia" w:ascii="宋体" w:hAnsi="宋体" w:cs="宋体"/>
          <w:b/>
          <w:color w:val="auto"/>
          <w:sz w:val="48"/>
          <w:szCs w:val="48"/>
          <w:highlight w:val="none"/>
        </w:rPr>
        <w:t>（全流程电子化采购）</w:t>
      </w:r>
    </w:p>
    <w:p w14:paraId="4AC3A73E">
      <w:pPr>
        <w:pStyle w:val="20"/>
        <w:spacing w:line="360" w:lineRule="auto"/>
        <w:ind w:firstLine="753" w:firstLineChars="250"/>
        <w:jc w:val="left"/>
        <w:rPr>
          <w:rFonts w:hint="eastAsia" w:hAnsi="宋体" w:cs="宋体"/>
          <w:b/>
          <w:color w:val="auto"/>
          <w:sz w:val="30"/>
          <w:szCs w:val="30"/>
          <w:highlight w:val="none"/>
        </w:rPr>
      </w:pPr>
    </w:p>
    <w:p w14:paraId="36CC3FFD">
      <w:pPr>
        <w:pStyle w:val="20"/>
        <w:spacing w:line="360" w:lineRule="auto"/>
        <w:jc w:val="left"/>
        <w:rPr>
          <w:rFonts w:hint="eastAsia" w:hAnsi="宋体" w:cs="宋体"/>
          <w:b/>
          <w:color w:val="auto"/>
          <w:sz w:val="30"/>
          <w:szCs w:val="30"/>
          <w:highlight w:val="none"/>
        </w:rPr>
      </w:pPr>
    </w:p>
    <w:p w14:paraId="7C760A7A">
      <w:pPr>
        <w:pStyle w:val="20"/>
        <w:spacing w:line="360" w:lineRule="auto"/>
        <w:ind w:left="2258" w:leftChars="358" w:hanging="1506" w:hangingChars="500"/>
        <w:jc w:val="left"/>
        <w:rPr>
          <w:rFonts w:hint="default" w:hAnsi="宋体" w:eastAsia="宋体" w:cs="宋体"/>
          <w:b/>
          <w:color w:val="auto"/>
          <w:sz w:val="30"/>
          <w:szCs w:val="30"/>
          <w:highlight w:val="none"/>
          <w:lang w:val="en-US" w:eastAsia="zh-CN"/>
        </w:rPr>
      </w:pPr>
      <w:r>
        <w:rPr>
          <w:rFonts w:hint="eastAsia" w:hAnsi="宋体" w:cs="宋体"/>
          <w:b/>
          <w:color w:val="auto"/>
          <w:sz w:val="30"/>
          <w:szCs w:val="30"/>
          <w:highlight w:val="none"/>
        </w:rPr>
        <w:t>项目名称：</w:t>
      </w:r>
      <w:r>
        <w:rPr>
          <w:rFonts w:hint="eastAsia" w:hAnsi="宋体" w:cs="宋体"/>
          <w:b/>
          <w:color w:val="auto"/>
          <w:sz w:val="30"/>
          <w:szCs w:val="30"/>
          <w:highlight w:val="none"/>
          <w:lang w:eastAsia="zh-CN"/>
        </w:rPr>
        <w:t>2026年广西乡村产业振兴带头人培育“头雁”项目（重）</w:t>
      </w:r>
    </w:p>
    <w:p w14:paraId="752C69C2">
      <w:pPr>
        <w:pStyle w:val="20"/>
        <w:spacing w:line="360" w:lineRule="auto"/>
        <w:ind w:firstLine="753" w:firstLineChars="250"/>
        <w:jc w:val="left"/>
        <w:rPr>
          <w:rFonts w:hint="default" w:hAnsi="宋体" w:eastAsia="宋体" w:cs="宋体"/>
          <w:b/>
          <w:color w:val="auto"/>
          <w:sz w:val="30"/>
          <w:szCs w:val="30"/>
          <w:highlight w:val="none"/>
          <w:lang w:val="en-US" w:eastAsia="zh-CN"/>
        </w:rPr>
      </w:pPr>
      <w:r>
        <w:rPr>
          <w:rFonts w:hint="eastAsia" w:hAnsi="宋体" w:cs="宋体"/>
          <w:b/>
          <w:color w:val="auto"/>
          <w:sz w:val="30"/>
          <w:szCs w:val="30"/>
          <w:highlight w:val="none"/>
        </w:rPr>
        <w:t>项目编号：</w:t>
      </w:r>
      <w:r>
        <w:rPr>
          <w:rFonts w:hint="eastAsia" w:hAnsi="宋体" w:cs="宋体"/>
          <w:b/>
          <w:color w:val="auto"/>
          <w:sz w:val="30"/>
          <w:szCs w:val="30"/>
          <w:highlight w:val="none"/>
          <w:lang w:val="en" w:eastAsia="zh-CN"/>
        </w:rPr>
        <w:t xml:space="preserve">GXZC2026-G3-002324-JGJD </w:t>
      </w:r>
      <w:r>
        <w:rPr>
          <w:rFonts w:hint="eastAsia" w:hAnsi="宋体" w:cs="宋体"/>
          <w:b/>
          <w:color w:val="auto"/>
          <w:sz w:val="30"/>
          <w:szCs w:val="30"/>
          <w:highlight w:val="none"/>
          <w:lang w:val="en-US" w:eastAsia="zh-CN"/>
        </w:rPr>
        <w:t xml:space="preserve"> </w:t>
      </w:r>
    </w:p>
    <w:p w14:paraId="68627F39">
      <w:pPr>
        <w:spacing w:line="600" w:lineRule="exact"/>
        <w:ind w:left="2"/>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mc:AlternateContent>
          <mc:Choice Requires="wps">
            <w:drawing>
              <wp:anchor distT="0" distB="0" distL="114300" distR="114300" simplePos="0" relativeHeight="251661312" behindDoc="0" locked="0" layoutInCell="1" allowOverlap="1">
                <wp:simplePos x="0" y="0"/>
                <wp:positionH relativeFrom="column">
                  <wp:posOffset>-89535</wp:posOffset>
                </wp:positionH>
                <wp:positionV relativeFrom="paragraph">
                  <wp:posOffset>144145</wp:posOffset>
                </wp:positionV>
                <wp:extent cx="5944235" cy="8255"/>
                <wp:effectExtent l="0" t="0" r="0" b="0"/>
                <wp:wrapNone/>
                <wp:docPr id="3" name="直线 2"/>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flip:y;margin-left:-7.05pt;margin-top:11.35pt;height:0.65pt;width:468.05pt;z-index:251661312;mso-width-relative:page;mso-height-relative:page;" filled="f" stroked="t" coordsize="21600,21600" o:gfxdata="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wvzFLNcAAAAJAQAADwAAAAAAAAABACAAAAAiAAAAZHJzL2Rvd25yZXYueG1sUEsB&#10;AhQAFAAAAAgAh07iQNV1L+72AQAA9wMAAA4AAAAAAAAAAQAgAAAAJgEAAGRycy9lMm9Eb2MueG1s&#10;UEsFBgAAAAAGAAYAWQEAAI4FAAAAAA==&#10;">
                <v:fill on="f" focussize="0,0"/>
                <v:stroke weight="2.25pt" color="#000000" joinstyle="round"/>
                <v:imagedata o:title=""/>
                <o:lock v:ext="edit" aspectratio="f"/>
              </v:line>
            </w:pict>
          </mc:Fallback>
        </mc:AlternateContent>
      </w:r>
    </w:p>
    <w:p w14:paraId="1A9683A5">
      <w:pPr>
        <w:pStyle w:val="20"/>
        <w:spacing w:line="360" w:lineRule="auto"/>
        <w:ind w:firstLine="753" w:firstLineChars="250"/>
        <w:jc w:val="left"/>
        <w:rPr>
          <w:rFonts w:hint="eastAsia" w:hAnsi="宋体" w:eastAsia="宋体" w:cs="宋体"/>
          <w:b/>
          <w:color w:val="auto"/>
          <w:sz w:val="30"/>
          <w:szCs w:val="30"/>
          <w:highlight w:val="none"/>
          <w:lang w:eastAsia="zh-CN"/>
        </w:rPr>
      </w:pPr>
      <w:r>
        <w:rPr>
          <w:rFonts w:hint="eastAsia" w:hAnsi="宋体" w:cs="宋体"/>
          <w:b/>
          <w:color w:val="auto"/>
          <w:sz w:val="30"/>
          <w:szCs w:val="30"/>
          <w:highlight w:val="none"/>
        </w:rPr>
        <w:t>采购人：</w:t>
      </w:r>
      <w:r>
        <w:rPr>
          <w:rFonts w:hint="eastAsia" w:hAnsi="宋体" w:cs="宋体"/>
          <w:b/>
          <w:color w:val="auto"/>
          <w:sz w:val="30"/>
          <w:szCs w:val="30"/>
          <w:highlight w:val="none"/>
          <w:lang w:eastAsia="zh-CN"/>
        </w:rPr>
        <w:t>广西壮族自治区农业农村厅</w:t>
      </w:r>
    </w:p>
    <w:p w14:paraId="0CC8B9EB">
      <w:pPr>
        <w:pStyle w:val="20"/>
        <w:spacing w:line="360" w:lineRule="auto"/>
        <w:ind w:firstLine="753" w:firstLineChars="250"/>
        <w:jc w:val="left"/>
        <w:rPr>
          <w:rFonts w:hint="eastAsia" w:hAnsi="宋体" w:eastAsia="宋体" w:cs="宋体"/>
          <w:b/>
          <w:color w:val="auto"/>
          <w:sz w:val="30"/>
          <w:szCs w:val="30"/>
          <w:highlight w:val="none"/>
          <w:lang w:eastAsia="zh-CN"/>
        </w:rPr>
      </w:pPr>
      <w:r>
        <w:rPr>
          <w:rFonts w:hint="eastAsia" w:hAnsi="宋体" w:cs="宋体"/>
          <w:b/>
          <w:color w:val="auto"/>
          <w:sz w:val="30"/>
          <w:szCs w:val="30"/>
          <w:highlight w:val="none"/>
        </w:rPr>
        <w:t>采购代理机构：</w:t>
      </w:r>
      <w:r>
        <w:rPr>
          <w:rFonts w:hint="eastAsia" w:hAnsi="宋体" w:cs="宋体"/>
          <w:b/>
          <w:color w:val="auto"/>
          <w:sz w:val="30"/>
          <w:szCs w:val="30"/>
          <w:highlight w:val="none"/>
          <w:lang w:eastAsia="zh-CN"/>
        </w:rPr>
        <w:t>广西建设工程机电设备招标中心有限公司</w:t>
      </w:r>
    </w:p>
    <w:p w14:paraId="44FAF154">
      <w:pPr>
        <w:pStyle w:val="20"/>
        <w:spacing w:line="360" w:lineRule="auto"/>
        <w:jc w:val="center"/>
        <w:rPr>
          <w:rFonts w:hint="eastAsia" w:hAnsi="宋体" w:cs="宋体"/>
          <w:b/>
          <w:color w:val="auto"/>
          <w:sz w:val="30"/>
          <w:szCs w:val="30"/>
          <w:highlight w:val="none"/>
        </w:rPr>
      </w:pPr>
    </w:p>
    <w:p w14:paraId="6D7D2A71">
      <w:pPr>
        <w:pStyle w:val="20"/>
        <w:spacing w:line="360" w:lineRule="auto"/>
        <w:jc w:val="center"/>
        <w:rPr>
          <w:rFonts w:hint="default" w:hAnsi="宋体" w:eastAsia="宋体" w:cs="宋体"/>
          <w:b/>
          <w:bCs/>
          <w:color w:val="auto"/>
          <w:spacing w:val="-27"/>
          <w:sz w:val="60"/>
          <w:szCs w:val="60"/>
          <w:highlight w:val="none"/>
          <w:lang w:val="en-US" w:eastAsia="zh-CN"/>
        </w:rPr>
      </w:pPr>
      <w:r>
        <w:rPr>
          <w:rFonts w:hint="eastAsia" w:hAnsi="宋体" w:cs="宋体"/>
          <w:b/>
          <w:color w:val="auto"/>
          <w:sz w:val="30"/>
          <w:szCs w:val="30"/>
          <w:highlight w:val="none"/>
        </w:rPr>
        <w:t>202</w:t>
      </w:r>
      <w:r>
        <w:rPr>
          <w:rFonts w:hint="eastAsia" w:hAnsi="宋体" w:cs="宋体"/>
          <w:b/>
          <w:color w:val="auto"/>
          <w:sz w:val="30"/>
          <w:szCs w:val="30"/>
          <w:highlight w:val="none"/>
          <w:lang w:val="en-US" w:eastAsia="zh-CN"/>
        </w:rPr>
        <w:t>6</w:t>
      </w:r>
      <w:r>
        <w:rPr>
          <w:rFonts w:hint="eastAsia" w:hAnsi="宋体" w:cs="宋体"/>
          <w:b/>
          <w:color w:val="auto"/>
          <w:sz w:val="30"/>
          <w:szCs w:val="30"/>
          <w:highlight w:val="none"/>
        </w:rPr>
        <w:t>年</w:t>
      </w:r>
      <w:r>
        <w:rPr>
          <w:rFonts w:hint="eastAsia" w:hAnsi="宋体" w:cs="宋体"/>
          <w:b/>
          <w:color w:val="auto"/>
          <w:sz w:val="30"/>
          <w:szCs w:val="30"/>
          <w:highlight w:val="none"/>
          <w:lang w:val="en-US" w:eastAsia="zh-CN"/>
        </w:rPr>
        <w:t>7</w:t>
      </w:r>
      <w:r>
        <w:rPr>
          <w:rFonts w:hint="eastAsia" w:hAnsi="宋体" w:cs="宋体"/>
          <w:b/>
          <w:color w:val="auto"/>
          <w:sz w:val="30"/>
          <w:szCs w:val="30"/>
          <w:highlight w:val="none"/>
        </w:rPr>
        <w:t>月</w:t>
      </w:r>
      <w:r>
        <w:rPr>
          <w:rFonts w:hint="eastAsia" w:hAnsi="宋体" w:cs="宋体"/>
          <w:b/>
          <w:color w:val="auto"/>
          <w:sz w:val="30"/>
          <w:szCs w:val="30"/>
          <w:highlight w:val="none"/>
          <w:lang w:val="en-US" w:eastAsia="zh-CN"/>
        </w:rPr>
        <w:t>28日</w:t>
      </w:r>
    </w:p>
    <w:p w14:paraId="22E8B9FD">
      <w:pPr>
        <w:pStyle w:val="20"/>
        <w:spacing w:before="120" w:after="120" w:line="360" w:lineRule="auto"/>
        <w:jc w:val="center"/>
        <w:rPr>
          <w:rFonts w:hint="eastAsia" w:hAnsi="宋体" w:cs="宋体"/>
          <w:b/>
          <w:color w:val="auto"/>
          <w:sz w:val="44"/>
          <w:szCs w:val="44"/>
          <w:highlight w:val="none"/>
        </w:rPr>
        <w:sectPr>
          <w:footerReference r:id="rId6" w:type="first"/>
          <w:headerReference r:id="rId3" w:type="default"/>
          <w:footerReference r:id="rId4" w:type="default"/>
          <w:footerReference r:id="rId5" w:type="even"/>
          <w:pgSz w:w="11906" w:h="16838"/>
          <w:pgMar w:top="1440" w:right="1803" w:bottom="1440" w:left="1803" w:header="850" w:footer="850" w:gutter="0"/>
          <w:pgNumType w:start="0"/>
          <w:cols w:space="720" w:num="1"/>
          <w:titlePg/>
          <w:docGrid w:linePitch="312" w:charSpace="0"/>
        </w:sectPr>
      </w:pPr>
    </w:p>
    <w:p w14:paraId="1E679033">
      <w:pPr>
        <w:pStyle w:val="20"/>
        <w:spacing w:before="120" w:after="120" w:line="360" w:lineRule="auto"/>
        <w:jc w:val="center"/>
        <w:rPr>
          <w:rFonts w:hint="eastAsia" w:hAnsi="宋体" w:cs="宋体"/>
          <w:b/>
          <w:color w:val="auto"/>
          <w:sz w:val="44"/>
          <w:szCs w:val="44"/>
          <w:highlight w:val="none"/>
        </w:rPr>
      </w:pPr>
      <w:r>
        <w:rPr>
          <w:rFonts w:hint="eastAsia" w:hAnsi="宋体" w:cs="宋体"/>
          <w:b/>
          <w:color w:val="auto"/>
          <w:sz w:val="44"/>
          <w:szCs w:val="44"/>
          <w:highlight w:val="none"/>
        </w:rPr>
        <w:t>目  录</w:t>
      </w:r>
    </w:p>
    <w:p w14:paraId="2ED006F2">
      <w:pPr>
        <w:pStyle w:val="27"/>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bookmarkStart w:id="5" w:name="OLE_LINK9"/>
      <w:bookmarkStart w:id="6" w:name="OLE_LINK6"/>
      <w:r>
        <w:rPr>
          <w:rFonts w:hint="eastAsia" w:cs="宋体"/>
          <w:b w:val="0"/>
          <w:bCs w:val="0"/>
          <w:color w:val="auto"/>
          <w:highlight w:val="none"/>
        </w:rPr>
        <w:fldChar w:fldCharType="begin"/>
      </w:r>
      <w:r>
        <w:rPr>
          <w:rFonts w:hint="eastAsia" w:cs="宋体"/>
          <w:b w:val="0"/>
          <w:bCs w:val="0"/>
          <w:color w:val="auto"/>
          <w:highlight w:val="none"/>
        </w:rPr>
        <w:instrText xml:space="preserve">TOC \o "1-3" \h \u </w:instrText>
      </w:r>
      <w:r>
        <w:rPr>
          <w:rFonts w:hint="eastAsia" w:cs="宋体"/>
          <w:b w:val="0"/>
          <w:bCs w:val="0"/>
          <w:color w:val="auto"/>
          <w:highlight w:val="none"/>
        </w:rPr>
        <w:fldChar w:fldCharType="separate"/>
      </w:r>
      <w:r>
        <w:rPr>
          <w:rFonts w:hint="eastAsia" w:cs="宋体"/>
          <w:bCs w:val="0"/>
          <w:color w:val="auto"/>
          <w:highlight w:val="none"/>
        </w:rPr>
        <w:fldChar w:fldCharType="begin"/>
      </w:r>
      <w:r>
        <w:rPr>
          <w:rFonts w:hint="eastAsia" w:cs="宋体"/>
          <w:bCs w:val="0"/>
          <w:color w:val="auto"/>
          <w:highlight w:val="none"/>
        </w:rPr>
        <w:instrText xml:space="preserve"> HYPERLINK \l _Toc21030 </w:instrText>
      </w:r>
      <w:r>
        <w:rPr>
          <w:rFonts w:hint="eastAsia" w:cs="宋体"/>
          <w:bCs w:val="0"/>
          <w:color w:val="auto"/>
          <w:highlight w:val="none"/>
        </w:rPr>
        <w:fldChar w:fldCharType="separate"/>
      </w:r>
      <w:r>
        <w:rPr>
          <w:rFonts w:hint="eastAsia" w:ascii="宋体" w:hAnsi="宋体" w:cs="宋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_Toc21030 \h </w:instrText>
      </w:r>
      <w:r>
        <w:rPr>
          <w:color w:val="auto"/>
          <w:highlight w:val="none"/>
        </w:rPr>
        <w:fldChar w:fldCharType="separate"/>
      </w:r>
      <w:r>
        <w:rPr>
          <w:color w:val="auto"/>
          <w:highlight w:val="none"/>
        </w:rPr>
        <w:t>1</w:t>
      </w:r>
      <w:r>
        <w:rPr>
          <w:color w:val="auto"/>
          <w:highlight w:val="none"/>
        </w:rPr>
        <w:fldChar w:fldCharType="end"/>
      </w:r>
      <w:r>
        <w:rPr>
          <w:rFonts w:hint="eastAsia" w:cs="宋体"/>
          <w:bCs w:val="0"/>
          <w:color w:val="auto"/>
          <w:highlight w:val="none"/>
        </w:rPr>
        <w:fldChar w:fldCharType="end"/>
      </w:r>
    </w:p>
    <w:p w14:paraId="5644E1AC">
      <w:pPr>
        <w:pStyle w:val="27"/>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_Toc12941 </w:instrText>
      </w:r>
      <w:r>
        <w:rPr>
          <w:rFonts w:hint="eastAsia" w:ascii="宋体" w:hAnsi="宋体" w:cs="宋体"/>
          <w:color w:val="auto"/>
          <w:highlight w:val="none"/>
        </w:rPr>
        <w:fldChar w:fldCharType="separate"/>
      </w:r>
      <w:r>
        <w:rPr>
          <w:rFonts w:hint="eastAsia" w:ascii="宋体" w:hAnsi="宋体" w:cs="宋体"/>
          <w:color w:val="auto"/>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_Toc12941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cs="宋体"/>
          <w:color w:val="auto"/>
          <w:highlight w:val="none"/>
        </w:rPr>
        <w:fldChar w:fldCharType="end"/>
      </w:r>
    </w:p>
    <w:p w14:paraId="1C332B80">
      <w:pPr>
        <w:pStyle w:val="27"/>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_Toc24453 </w:instrText>
      </w:r>
      <w:r>
        <w:rPr>
          <w:rFonts w:hint="eastAsia" w:ascii="宋体" w:hAnsi="宋体" w:cs="宋体"/>
          <w:color w:val="auto"/>
          <w:highlight w:val="none"/>
        </w:rPr>
        <w:fldChar w:fldCharType="separate"/>
      </w:r>
      <w:r>
        <w:rPr>
          <w:rFonts w:hint="eastAsia" w:ascii="宋体" w:hAnsi="宋体" w:cs="宋体"/>
          <w:color w:val="auto"/>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_Toc24453 \h </w:instrText>
      </w:r>
      <w:r>
        <w:rPr>
          <w:color w:val="auto"/>
          <w:highlight w:val="none"/>
        </w:rPr>
        <w:fldChar w:fldCharType="separate"/>
      </w:r>
      <w:r>
        <w:rPr>
          <w:color w:val="auto"/>
          <w:highlight w:val="none"/>
        </w:rPr>
        <w:t>12</w:t>
      </w:r>
      <w:r>
        <w:rPr>
          <w:color w:val="auto"/>
          <w:highlight w:val="none"/>
        </w:rPr>
        <w:fldChar w:fldCharType="end"/>
      </w:r>
      <w:r>
        <w:rPr>
          <w:rFonts w:hint="eastAsia" w:ascii="宋体" w:hAnsi="宋体" w:cs="宋体"/>
          <w:color w:val="auto"/>
          <w:highlight w:val="none"/>
        </w:rPr>
        <w:fldChar w:fldCharType="end"/>
      </w:r>
    </w:p>
    <w:p w14:paraId="16D0195C">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_Toc3016 </w:instrText>
      </w:r>
      <w:r>
        <w:rPr>
          <w:rFonts w:hint="eastAsia" w:ascii="宋体" w:hAnsi="宋体" w:cs="宋体"/>
          <w:color w:val="auto"/>
          <w:highlight w:val="none"/>
        </w:rPr>
        <w:fldChar w:fldCharType="separate"/>
      </w:r>
      <w:r>
        <w:rPr>
          <w:rFonts w:hint="eastAsia" w:ascii="宋体" w:hAnsi="宋体" w:cs="宋体"/>
          <w:color w:val="auto"/>
          <w:szCs w:val="36"/>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_Toc3016 \h </w:instrText>
      </w:r>
      <w:r>
        <w:rPr>
          <w:color w:val="auto"/>
          <w:highlight w:val="none"/>
        </w:rPr>
        <w:fldChar w:fldCharType="separate"/>
      </w:r>
      <w:r>
        <w:rPr>
          <w:color w:val="auto"/>
          <w:highlight w:val="none"/>
        </w:rPr>
        <w:t>12</w:t>
      </w:r>
      <w:r>
        <w:rPr>
          <w:color w:val="auto"/>
          <w:highlight w:val="none"/>
        </w:rPr>
        <w:fldChar w:fldCharType="end"/>
      </w:r>
      <w:r>
        <w:rPr>
          <w:rFonts w:hint="eastAsia" w:ascii="宋体" w:hAnsi="宋体" w:cs="宋体"/>
          <w:color w:val="auto"/>
          <w:highlight w:val="none"/>
        </w:rPr>
        <w:fldChar w:fldCharType="end"/>
      </w:r>
    </w:p>
    <w:p w14:paraId="5621E10D">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_Toc21607 </w:instrText>
      </w:r>
      <w:r>
        <w:rPr>
          <w:rFonts w:hint="eastAsia" w:ascii="宋体" w:hAnsi="宋体" w:cs="宋体"/>
          <w:color w:val="auto"/>
          <w:highlight w:val="none"/>
        </w:rPr>
        <w:fldChar w:fldCharType="separate"/>
      </w:r>
      <w:r>
        <w:rPr>
          <w:rFonts w:hint="eastAsia" w:ascii="宋体" w:hAnsi="宋体" w:cs="宋体"/>
          <w:color w:val="auto"/>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_Toc21607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color w:val="auto"/>
          <w:highlight w:val="none"/>
        </w:rPr>
        <w:fldChar w:fldCharType="end"/>
      </w:r>
    </w:p>
    <w:p w14:paraId="13FB71DB">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_Toc7551 </w:instrText>
      </w:r>
      <w:r>
        <w:rPr>
          <w:rFonts w:hint="eastAsia" w:ascii="宋体" w:hAnsi="宋体" w:cs="宋体"/>
          <w:color w:val="auto"/>
          <w:highlight w:val="none"/>
        </w:rPr>
        <w:fldChar w:fldCharType="separate"/>
      </w:r>
      <w:r>
        <w:rPr>
          <w:rFonts w:hint="eastAsia" w:ascii="宋体" w:hAnsi="宋体" w:cs="宋体"/>
          <w:color w:val="auto"/>
          <w:highlight w:val="none"/>
        </w:rPr>
        <w:t>一、总  则</w:t>
      </w:r>
      <w:r>
        <w:rPr>
          <w:color w:val="auto"/>
          <w:highlight w:val="none"/>
        </w:rPr>
        <w:tab/>
      </w:r>
      <w:r>
        <w:rPr>
          <w:color w:val="auto"/>
          <w:highlight w:val="none"/>
        </w:rPr>
        <w:fldChar w:fldCharType="begin"/>
      </w:r>
      <w:r>
        <w:rPr>
          <w:color w:val="auto"/>
          <w:highlight w:val="none"/>
        </w:rPr>
        <w:instrText xml:space="preserve"> PAGEREF _Toc7551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color w:val="auto"/>
          <w:highlight w:val="none"/>
        </w:rPr>
        <w:fldChar w:fldCharType="end"/>
      </w:r>
    </w:p>
    <w:p w14:paraId="4A522AD7">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_Toc30666 </w:instrText>
      </w:r>
      <w:r>
        <w:rPr>
          <w:rFonts w:hint="eastAsia" w:ascii="宋体" w:hAnsi="宋体" w:cs="宋体"/>
          <w:color w:val="auto"/>
          <w:highlight w:val="none"/>
        </w:rPr>
        <w:fldChar w:fldCharType="separate"/>
      </w:r>
      <w:r>
        <w:rPr>
          <w:rFonts w:hint="eastAsia" w:ascii="宋体" w:hAnsi="宋体" w:cs="宋体"/>
          <w:color w:val="auto"/>
          <w:highlight w:val="none"/>
        </w:rPr>
        <w:t>二、招标文件</w:t>
      </w:r>
      <w:r>
        <w:rPr>
          <w:color w:val="auto"/>
          <w:highlight w:val="none"/>
        </w:rPr>
        <w:tab/>
      </w:r>
      <w:r>
        <w:rPr>
          <w:color w:val="auto"/>
          <w:highlight w:val="none"/>
        </w:rPr>
        <w:fldChar w:fldCharType="begin"/>
      </w:r>
      <w:r>
        <w:rPr>
          <w:color w:val="auto"/>
          <w:highlight w:val="none"/>
        </w:rPr>
        <w:instrText xml:space="preserve"> PAGEREF _Toc30666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color w:val="auto"/>
          <w:highlight w:val="none"/>
        </w:rPr>
        <w:fldChar w:fldCharType="end"/>
      </w:r>
    </w:p>
    <w:p w14:paraId="32E33561">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_Toc11493 </w:instrText>
      </w:r>
      <w:r>
        <w:rPr>
          <w:rFonts w:hint="eastAsia" w:ascii="宋体" w:hAnsi="宋体" w:cs="宋体"/>
          <w:color w:val="auto"/>
          <w:highlight w:val="none"/>
        </w:rPr>
        <w:fldChar w:fldCharType="separate"/>
      </w:r>
      <w:r>
        <w:rPr>
          <w:rFonts w:hint="eastAsia" w:ascii="宋体" w:hAnsi="宋体" w:cs="宋体"/>
          <w:color w:val="auto"/>
          <w:highlight w:val="none"/>
        </w:rPr>
        <w:t>三、投标文件的编制</w:t>
      </w:r>
      <w:r>
        <w:rPr>
          <w:color w:val="auto"/>
          <w:highlight w:val="none"/>
        </w:rPr>
        <w:tab/>
      </w:r>
      <w:r>
        <w:rPr>
          <w:color w:val="auto"/>
          <w:highlight w:val="none"/>
        </w:rPr>
        <w:fldChar w:fldCharType="begin"/>
      </w:r>
      <w:r>
        <w:rPr>
          <w:color w:val="auto"/>
          <w:highlight w:val="none"/>
        </w:rPr>
        <w:instrText xml:space="preserve"> PAGEREF _Toc11493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color w:val="auto"/>
          <w:highlight w:val="none"/>
        </w:rPr>
        <w:fldChar w:fldCharType="end"/>
      </w:r>
    </w:p>
    <w:p w14:paraId="348B103C">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_Toc21393 </w:instrText>
      </w:r>
      <w:r>
        <w:rPr>
          <w:rFonts w:hint="eastAsia" w:ascii="宋体" w:hAnsi="宋体" w:cs="宋体"/>
          <w:color w:val="auto"/>
          <w:highlight w:val="none"/>
        </w:rPr>
        <w:fldChar w:fldCharType="separate"/>
      </w:r>
      <w:r>
        <w:rPr>
          <w:rFonts w:hint="eastAsia" w:ascii="宋体" w:hAnsi="宋体" w:cs="宋体"/>
          <w:color w:val="auto"/>
          <w:highlight w:val="none"/>
        </w:rPr>
        <w:t>四、开  标</w:t>
      </w:r>
      <w:r>
        <w:rPr>
          <w:color w:val="auto"/>
          <w:highlight w:val="none"/>
        </w:rPr>
        <w:tab/>
      </w:r>
      <w:r>
        <w:rPr>
          <w:color w:val="auto"/>
          <w:highlight w:val="none"/>
        </w:rPr>
        <w:fldChar w:fldCharType="begin"/>
      </w:r>
      <w:r>
        <w:rPr>
          <w:color w:val="auto"/>
          <w:highlight w:val="none"/>
        </w:rPr>
        <w:instrText xml:space="preserve"> PAGEREF _Toc21393 \h </w:instrText>
      </w:r>
      <w:r>
        <w:rPr>
          <w:color w:val="auto"/>
          <w:highlight w:val="none"/>
        </w:rPr>
        <w:fldChar w:fldCharType="separate"/>
      </w:r>
      <w:r>
        <w:rPr>
          <w:color w:val="auto"/>
          <w:highlight w:val="none"/>
        </w:rPr>
        <w:t>25</w:t>
      </w:r>
      <w:r>
        <w:rPr>
          <w:color w:val="auto"/>
          <w:highlight w:val="none"/>
        </w:rPr>
        <w:fldChar w:fldCharType="end"/>
      </w:r>
      <w:r>
        <w:rPr>
          <w:rFonts w:hint="eastAsia" w:ascii="宋体" w:hAnsi="宋体" w:cs="宋体"/>
          <w:color w:val="auto"/>
          <w:highlight w:val="none"/>
        </w:rPr>
        <w:fldChar w:fldCharType="end"/>
      </w:r>
    </w:p>
    <w:p w14:paraId="78F687B1">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_Toc6086 </w:instrText>
      </w:r>
      <w:r>
        <w:rPr>
          <w:rFonts w:hint="eastAsia" w:ascii="宋体" w:hAnsi="宋体" w:cs="宋体"/>
          <w:color w:val="auto"/>
          <w:highlight w:val="none"/>
        </w:rPr>
        <w:fldChar w:fldCharType="separate"/>
      </w:r>
      <w:r>
        <w:rPr>
          <w:rFonts w:hint="eastAsia" w:ascii="宋体" w:hAnsi="宋体" w:cs="宋体"/>
          <w:color w:val="auto"/>
          <w:highlight w:val="none"/>
        </w:rPr>
        <w:t>五、资格审查</w:t>
      </w:r>
      <w:r>
        <w:rPr>
          <w:color w:val="auto"/>
          <w:highlight w:val="none"/>
        </w:rPr>
        <w:tab/>
      </w:r>
      <w:r>
        <w:rPr>
          <w:color w:val="auto"/>
          <w:highlight w:val="none"/>
        </w:rPr>
        <w:fldChar w:fldCharType="begin"/>
      </w:r>
      <w:r>
        <w:rPr>
          <w:color w:val="auto"/>
          <w:highlight w:val="none"/>
        </w:rPr>
        <w:instrText xml:space="preserve"> PAGEREF _Toc6086 \h </w:instrText>
      </w:r>
      <w:r>
        <w:rPr>
          <w:color w:val="auto"/>
          <w:highlight w:val="none"/>
        </w:rPr>
        <w:fldChar w:fldCharType="separate"/>
      </w:r>
      <w:r>
        <w:rPr>
          <w:color w:val="auto"/>
          <w:highlight w:val="none"/>
        </w:rPr>
        <w:t>25</w:t>
      </w:r>
      <w:r>
        <w:rPr>
          <w:color w:val="auto"/>
          <w:highlight w:val="none"/>
        </w:rPr>
        <w:fldChar w:fldCharType="end"/>
      </w:r>
      <w:r>
        <w:rPr>
          <w:rFonts w:hint="eastAsia" w:ascii="宋体" w:hAnsi="宋体" w:cs="宋体"/>
          <w:color w:val="auto"/>
          <w:highlight w:val="none"/>
        </w:rPr>
        <w:fldChar w:fldCharType="end"/>
      </w:r>
    </w:p>
    <w:p w14:paraId="2B819A1D">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_Toc17386 </w:instrText>
      </w:r>
      <w:r>
        <w:rPr>
          <w:rFonts w:hint="eastAsia" w:ascii="宋体" w:hAnsi="宋体" w:cs="宋体"/>
          <w:color w:val="auto"/>
          <w:highlight w:val="none"/>
        </w:rPr>
        <w:fldChar w:fldCharType="separate"/>
      </w:r>
      <w:r>
        <w:rPr>
          <w:rFonts w:hint="eastAsia" w:ascii="宋体" w:hAnsi="宋体" w:cs="宋体"/>
          <w:color w:val="auto"/>
          <w:highlight w:val="none"/>
        </w:rPr>
        <w:t>六、评  标</w:t>
      </w:r>
      <w:r>
        <w:rPr>
          <w:color w:val="auto"/>
          <w:highlight w:val="none"/>
        </w:rPr>
        <w:tab/>
      </w:r>
      <w:r>
        <w:rPr>
          <w:color w:val="auto"/>
          <w:highlight w:val="none"/>
        </w:rPr>
        <w:fldChar w:fldCharType="begin"/>
      </w:r>
      <w:r>
        <w:rPr>
          <w:color w:val="auto"/>
          <w:highlight w:val="none"/>
        </w:rPr>
        <w:instrText xml:space="preserve"> PAGEREF _Toc17386 \h </w:instrText>
      </w:r>
      <w:r>
        <w:rPr>
          <w:color w:val="auto"/>
          <w:highlight w:val="none"/>
        </w:rPr>
        <w:fldChar w:fldCharType="separate"/>
      </w:r>
      <w:r>
        <w:rPr>
          <w:color w:val="auto"/>
          <w:highlight w:val="none"/>
        </w:rPr>
        <w:t>26</w:t>
      </w:r>
      <w:r>
        <w:rPr>
          <w:color w:val="auto"/>
          <w:highlight w:val="none"/>
        </w:rPr>
        <w:fldChar w:fldCharType="end"/>
      </w:r>
      <w:r>
        <w:rPr>
          <w:rFonts w:hint="eastAsia" w:ascii="宋体" w:hAnsi="宋体" w:cs="宋体"/>
          <w:color w:val="auto"/>
          <w:highlight w:val="none"/>
        </w:rPr>
        <w:fldChar w:fldCharType="end"/>
      </w:r>
    </w:p>
    <w:p w14:paraId="7E35AFA4">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_Toc12517 </w:instrText>
      </w:r>
      <w:r>
        <w:rPr>
          <w:rFonts w:hint="eastAsia" w:ascii="宋体" w:hAnsi="宋体" w:cs="宋体"/>
          <w:color w:val="auto"/>
          <w:highlight w:val="none"/>
        </w:rPr>
        <w:fldChar w:fldCharType="separate"/>
      </w:r>
      <w:r>
        <w:rPr>
          <w:rFonts w:hint="eastAsia" w:ascii="宋体" w:hAnsi="宋体" w:cs="宋体"/>
          <w:color w:val="auto"/>
          <w:highlight w:val="none"/>
        </w:rPr>
        <w:t>七、中标和合同</w:t>
      </w:r>
      <w:r>
        <w:rPr>
          <w:color w:val="auto"/>
          <w:highlight w:val="none"/>
        </w:rPr>
        <w:tab/>
      </w:r>
      <w:r>
        <w:rPr>
          <w:color w:val="auto"/>
          <w:highlight w:val="none"/>
        </w:rPr>
        <w:fldChar w:fldCharType="begin"/>
      </w:r>
      <w:r>
        <w:rPr>
          <w:color w:val="auto"/>
          <w:highlight w:val="none"/>
        </w:rPr>
        <w:instrText xml:space="preserve"> PAGEREF _Toc12517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cs="宋体"/>
          <w:color w:val="auto"/>
          <w:highlight w:val="none"/>
        </w:rPr>
        <w:fldChar w:fldCharType="end"/>
      </w:r>
    </w:p>
    <w:p w14:paraId="50C12C8A">
      <w:pPr>
        <w:pStyle w:val="19"/>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_Toc17072 </w:instrText>
      </w:r>
      <w:r>
        <w:rPr>
          <w:rFonts w:hint="eastAsia" w:ascii="宋体" w:hAnsi="宋体" w:cs="宋体"/>
          <w:color w:val="auto"/>
          <w:highlight w:val="none"/>
        </w:rPr>
        <w:fldChar w:fldCharType="separate"/>
      </w:r>
      <w:r>
        <w:rPr>
          <w:rFonts w:hint="eastAsia" w:ascii="宋体" w:hAnsi="宋体" w:cs="宋体"/>
          <w:color w:val="auto"/>
          <w:highlight w:val="none"/>
        </w:rPr>
        <w:t>八、其他事项</w:t>
      </w:r>
      <w:r>
        <w:rPr>
          <w:color w:val="auto"/>
          <w:highlight w:val="none"/>
        </w:rPr>
        <w:tab/>
      </w:r>
      <w:r>
        <w:rPr>
          <w:color w:val="auto"/>
          <w:highlight w:val="none"/>
        </w:rPr>
        <w:fldChar w:fldCharType="begin"/>
      </w:r>
      <w:r>
        <w:rPr>
          <w:color w:val="auto"/>
          <w:highlight w:val="none"/>
        </w:rPr>
        <w:instrText xml:space="preserve"> PAGEREF _Toc17072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cs="宋体"/>
          <w:color w:val="auto"/>
          <w:highlight w:val="none"/>
        </w:rPr>
        <w:fldChar w:fldCharType="end"/>
      </w:r>
    </w:p>
    <w:p w14:paraId="62C45FF5">
      <w:pPr>
        <w:pStyle w:val="27"/>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_Toc15433 </w:instrText>
      </w:r>
      <w:r>
        <w:rPr>
          <w:rFonts w:hint="eastAsia" w:ascii="宋体" w:hAnsi="宋体" w:cs="宋体"/>
          <w:color w:val="auto"/>
          <w:highlight w:val="none"/>
        </w:rPr>
        <w:fldChar w:fldCharType="separate"/>
      </w:r>
      <w:r>
        <w:rPr>
          <w:rFonts w:hint="eastAsia" w:ascii="宋体" w:hAnsi="宋体" w:cs="宋体"/>
          <w:color w:val="auto"/>
          <w:highlight w:val="none"/>
        </w:rPr>
        <w:t>第四章  评标方法及评标标准</w:t>
      </w:r>
      <w:r>
        <w:rPr>
          <w:color w:val="auto"/>
          <w:highlight w:val="none"/>
        </w:rPr>
        <w:tab/>
      </w:r>
      <w:r>
        <w:rPr>
          <w:color w:val="auto"/>
          <w:highlight w:val="none"/>
        </w:rPr>
        <w:fldChar w:fldCharType="begin"/>
      </w:r>
      <w:r>
        <w:rPr>
          <w:color w:val="auto"/>
          <w:highlight w:val="none"/>
        </w:rPr>
        <w:instrText xml:space="preserve"> PAGEREF _Toc15433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cs="宋体"/>
          <w:color w:val="auto"/>
          <w:highlight w:val="none"/>
        </w:rPr>
        <w:fldChar w:fldCharType="end"/>
      </w:r>
    </w:p>
    <w:p w14:paraId="6ABDDFDA">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_Toc22273 </w:instrText>
      </w:r>
      <w:r>
        <w:rPr>
          <w:rFonts w:hint="eastAsia" w:ascii="宋体" w:hAnsi="宋体" w:cs="宋体"/>
          <w:color w:val="auto"/>
          <w:highlight w:val="none"/>
        </w:rPr>
        <w:fldChar w:fldCharType="separate"/>
      </w:r>
      <w:r>
        <w:rPr>
          <w:rFonts w:hint="eastAsia" w:ascii="宋体" w:hAnsi="宋体" w:cs="宋体"/>
          <w:color w:val="auto"/>
          <w:highlight w:val="none"/>
        </w:rPr>
        <w:t>一、评标方法</w:t>
      </w:r>
      <w:r>
        <w:rPr>
          <w:color w:val="auto"/>
          <w:highlight w:val="none"/>
        </w:rPr>
        <w:tab/>
      </w:r>
      <w:r>
        <w:rPr>
          <w:color w:val="auto"/>
          <w:highlight w:val="none"/>
        </w:rPr>
        <w:fldChar w:fldCharType="begin"/>
      </w:r>
      <w:r>
        <w:rPr>
          <w:color w:val="auto"/>
          <w:highlight w:val="none"/>
        </w:rPr>
        <w:instrText xml:space="preserve"> PAGEREF _Toc22273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cs="宋体"/>
          <w:color w:val="auto"/>
          <w:highlight w:val="none"/>
        </w:rPr>
        <w:fldChar w:fldCharType="end"/>
      </w:r>
    </w:p>
    <w:p w14:paraId="07FF04FC">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_Toc29445 </w:instrText>
      </w:r>
      <w:r>
        <w:rPr>
          <w:rFonts w:hint="eastAsia" w:ascii="宋体" w:hAnsi="宋体" w:cs="宋体"/>
          <w:color w:val="auto"/>
          <w:highlight w:val="none"/>
        </w:rPr>
        <w:fldChar w:fldCharType="separate"/>
      </w:r>
      <w:r>
        <w:rPr>
          <w:rFonts w:hint="eastAsia" w:ascii="宋体" w:hAnsi="宋体" w:cs="宋体"/>
          <w:color w:val="auto"/>
          <w:highlight w:val="none"/>
        </w:rPr>
        <w:t>二、评标程序</w:t>
      </w:r>
      <w:r>
        <w:rPr>
          <w:color w:val="auto"/>
          <w:highlight w:val="none"/>
        </w:rPr>
        <w:tab/>
      </w:r>
      <w:r>
        <w:rPr>
          <w:color w:val="auto"/>
          <w:highlight w:val="none"/>
        </w:rPr>
        <w:fldChar w:fldCharType="begin"/>
      </w:r>
      <w:r>
        <w:rPr>
          <w:color w:val="auto"/>
          <w:highlight w:val="none"/>
        </w:rPr>
        <w:instrText xml:space="preserve"> PAGEREF _Toc29445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cs="宋体"/>
          <w:color w:val="auto"/>
          <w:highlight w:val="none"/>
        </w:rPr>
        <w:fldChar w:fldCharType="end"/>
      </w:r>
    </w:p>
    <w:p w14:paraId="5DDB1BCC">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_Toc4705 </w:instrText>
      </w:r>
      <w:r>
        <w:rPr>
          <w:rFonts w:hint="eastAsia" w:ascii="宋体" w:hAnsi="宋体" w:cs="宋体"/>
          <w:color w:val="auto"/>
          <w:highlight w:val="none"/>
        </w:rPr>
        <w:fldChar w:fldCharType="separate"/>
      </w:r>
      <w:r>
        <w:rPr>
          <w:rFonts w:hint="eastAsia" w:ascii="宋体" w:hAnsi="宋体" w:cs="宋体"/>
          <w:color w:val="auto"/>
          <w:highlight w:val="none"/>
        </w:rPr>
        <w:t>三、评标标准</w:t>
      </w:r>
      <w:r>
        <w:rPr>
          <w:color w:val="auto"/>
          <w:highlight w:val="none"/>
        </w:rPr>
        <w:tab/>
      </w:r>
      <w:r>
        <w:rPr>
          <w:color w:val="auto"/>
          <w:highlight w:val="none"/>
        </w:rPr>
        <w:fldChar w:fldCharType="begin"/>
      </w:r>
      <w:r>
        <w:rPr>
          <w:color w:val="auto"/>
          <w:highlight w:val="none"/>
        </w:rPr>
        <w:instrText xml:space="preserve"> PAGEREF _Toc4705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cs="宋体"/>
          <w:color w:val="auto"/>
          <w:highlight w:val="none"/>
        </w:rPr>
        <w:fldChar w:fldCharType="end"/>
      </w:r>
    </w:p>
    <w:p w14:paraId="26734D5C">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_Toc29253 </w:instrText>
      </w:r>
      <w:r>
        <w:rPr>
          <w:rFonts w:hint="eastAsia" w:ascii="宋体" w:hAnsi="宋体" w:cs="宋体"/>
          <w:color w:val="auto"/>
          <w:highlight w:val="none"/>
        </w:rPr>
        <w:fldChar w:fldCharType="separate"/>
      </w:r>
      <w:r>
        <w:rPr>
          <w:rFonts w:hint="eastAsia" w:ascii="宋体" w:hAnsi="宋体" w:cs="宋体"/>
          <w:color w:val="auto"/>
          <w:highlight w:val="none"/>
        </w:rPr>
        <w:t>评分标准（综合评分法）</w:t>
      </w:r>
      <w:r>
        <w:rPr>
          <w:color w:val="auto"/>
          <w:highlight w:val="none"/>
        </w:rPr>
        <w:tab/>
      </w:r>
      <w:r>
        <w:rPr>
          <w:color w:val="auto"/>
          <w:highlight w:val="none"/>
        </w:rPr>
        <w:fldChar w:fldCharType="begin"/>
      </w:r>
      <w:r>
        <w:rPr>
          <w:color w:val="auto"/>
          <w:highlight w:val="none"/>
        </w:rPr>
        <w:instrText xml:space="preserve"> PAGEREF _Toc29253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cs="宋体"/>
          <w:color w:val="auto"/>
          <w:highlight w:val="none"/>
        </w:rPr>
        <w:fldChar w:fldCharType="end"/>
      </w:r>
    </w:p>
    <w:p w14:paraId="478F4821">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_Toc4130 </w:instrText>
      </w:r>
      <w:r>
        <w:rPr>
          <w:rFonts w:hint="eastAsia" w:ascii="宋体" w:hAnsi="宋体" w:cs="宋体"/>
          <w:color w:val="auto"/>
          <w:highlight w:val="none"/>
        </w:rPr>
        <w:fldChar w:fldCharType="separate"/>
      </w:r>
      <w:r>
        <w:rPr>
          <w:rFonts w:hint="eastAsia" w:ascii="宋体" w:hAnsi="宋体" w:cs="宋体"/>
          <w:color w:val="auto"/>
          <w:highlight w:val="none"/>
        </w:rPr>
        <w:t>四、中标候选人推荐原则</w:t>
      </w:r>
      <w:r>
        <w:rPr>
          <w:color w:val="auto"/>
          <w:highlight w:val="none"/>
        </w:rPr>
        <w:tab/>
      </w:r>
      <w:r>
        <w:rPr>
          <w:color w:val="auto"/>
          <w:highlight w:val="none"/>
        </w:rPr>
        <w:fldChar w:fldCharType="begin"/>
      </w:r>
      <w:r>
        <w:rPr>
          <w:color w:val="auto"/>
          <w:highlight w:val="none"/>
        </w:rPr>
        <w:instrText xml:space="preserve"> PAGEREF _Toc4130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cs="宋体"/>
          <w:color w:val="auto"/>
          <w:highlight w:val="none"/>
        </w:rPr>
        <w:fldChar w:fldCharType="end"/>
      </w:r>
    </w:p>
    <w:p w14:paraId="1D905544">
      <w:pPr>
        <w:pStyle w:val="27"/>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_Toc22428 </w:instrText>
      </w:r>
      <w:r>
        <w:rPr>
          <w:rFonts w:hint="eastAsia" w:ascii="宋体" w:hAnsi="宋体" w:cs="宋体"/>
          <w:color w:val="auto"/>
          <w:highlight w:val="none"/>
        </w:rPr>
        <w:fldChar w:fldCharType="separate"/>
      </w:r>
      <w:r>
        <w:rPr>
          <w:rFonts w:hint="eastAsia" w:ascii="宋体" w:hAnsi="宋体" w:cs="宋体"/>
          <w:color w:val="auto"/>
          <w:highlight w:val="none"/>
        </w:rPr>
        <w:t>第五章  拟签订的合同文本</w:t>
      </w:r>
      <w:r>
        <w:rPr>
          <w:color w:val="auto"/>
          <w:highlight w:val="none"/>
        </w:rPr>
        <w:tab/>
      </w:r>
      <w:r>
        <w:rPr>
          <w:color w:val="auto"/>
          <w:highlight w:val="none"/>
        </w:rPr>
        <w:fldChar w:fldCharType="begin"/>
      </w:r>
      <w:r>
        <w:rPr>
          <w:color w:val="auto"/>
          <w:highlight w:val="none"/>
        </w:rPr>
        <w:instrText xml:space="preserve"> PAGEREF _Toc22428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cs="宋体"/>
          <w:color w:val="auto"/>
          <w:highlight w:val="none"/>
        </w:rPr>
        <w:fldChar w:fldCharType="end"/>
      </w:r>
    </w:p>
    <w:p w14:paraId="75EBF4AC">
      <w:pPr>
        <w:pStyle w:val="27"/>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_Toc20718 </w:instrText>
      </w:r>
      <w:r>
        <w:rPr>
          <w:rFonts w:hint="eastAsia" w:ascii="宋体" w:hAnsi="宋体" w:cs="宋体"/>
          <w:color w:val="auto"/>
          <w:highlight w:val="none"/>
        </w:rPr>
        <w:fldChar w:fldCharType="separate"/>
      </w:r>
      <w:r>
        <w:rPr>
          <w:rFonts w:hint="eastAsia" w:ascii="宋体" w:hAnsi="宋体" w:cs="宋体"/>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_Toc20718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cs="宋体"/>
          <w:color w:val="auto"/>
          <w:highlight w:val="none"/>
        </w:rPr>
        <w:fldChar w:fldCharType="end"/>
      </w:r>
    </w:p>
    <w:p w14:paraId="2A7F5C33">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_Toc7400 </w:instrText>
      </w:r>
      <w:r>
        <w:rPr>
          <w:rFonts w:hint="eastAsia" w:ascii="宋体" w:hAnsi="宋体" w:cs="宋体"/>
          <w:color w:val="auto"/>
          <w:highlight w:val="none"/>
        </w:rPr>
        <w:fldChar w:fldCharType="separate"/>
      </w:r>
      <w:r>
        <w:rPr>
          <w:rFonts w:hint="eastAsia" w:ascii="宋体" w:hAnsi="宋体" w:cs="宋体"/>
          <w:color w:val="auto"/>
          <w:szCs w:val="28"/>
          <w:highlight w:val="none"/>
        </w:rPr>
        <w:t>一、报价文件格式</w:t>
      </w:r>
      <w:r>
        <w:rPr>
          <w:color w:val="auto"/>
          <w:highlight w:val="none"/>
        </w:rPr>
        <w:tab/>
      </w:r>
      <w:r>
        <w:rPr>
          <w:color w:val="auto"/>
          <w:highlight w:val="none"/>
        </w:rPr>
        <w:fldChar w:fldCharType="begin"/>
      </w:r>
      <w:r>
        <w:rPr>
          <w:color w:val="auto"/>
          <w:highlight w:val="none"/>
        </w:rPr>
        <w:instrText xml:space="preserve"> PAGEREF _Toc7400 \h </w:instrText>
      </w:r>
      <w:r>
        <w:rPr>
          <w:color w:val="auto"/>
          <w:highlight w:val="none"/>
        </w:rPr>
        <w:fldChar w:fldCharType="separate"/>
      </w:r>
      <w:r>
        <w:rPr>
          <w:color w:val="auto"/>
          <w:highlight w:val="none"/>
        </w:rPr>
        <w:t>50</w:t>
      </w:r>
      <w:r>
        <w:rPr>
          <w:color w:val="auto"/>
          <w:highlight w:val="none"/>
        </w:rPr>
        <w:fldChar w:fldCharType="end"/>
      </w:r>
      <w:r>
        <w:rPr>
          <w:rFonts w:hint="eastAsia" w:ascii="宋体" w:hAnsi="宋体" w:cs="宋体"/>
          <w:color w:val="auto"/>
          <w:highlight w:val="none"/>
        </w:rPr>
        <w:fldChar w:fldCharType="end"/>
      </w:r>
    </w:p>
    <w:p w14:paraId="5DD900E5">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_Toc23452 </w:instrText>
      </w:r>
      <w:r>
        <w:rPr>
          <w:rFonts w:hint="eastAsia" w:ascii="宋体" w:hAnsi="宋体" w:cs="宋体"/>
          <w:color w:val="auto"/>
          <w:highlight w:val="none"/>
        </w:rPr>
        <w:fldChar w:fldCharType="separate"/>
      </w:r>
      <w:r>
        <w:rPr>
          <w:rFonts w:hint="eastAsia"/>
          <w:color w:val="auto"/>
          <w:highlight w:val="none"/>
        </w:rPr>
        <w:t>二、资格证明文件格式</w:t>
      </w:r>
      <w:r>
        <w:rPr>
          <w:color w:val="auto"/>
          <w:highlight w:val="none"/>
        </w:rPr>
        <w:tab/>
      </w:r>
      <w:r>
        <w:rPr>
          <w:color w:val="auto"/>
          <w:highlight w:val="none"/>
        </w:rPr>
        <w:fldChar w:fldCharType="begin"/>
      </w:r>
      <w:r>
        <w:rPr>
          <w:color w:val="auto"/>
          <w:highlight w:val="none"/>
        </w:rPr>
        <w:instrText xml:space="preserve"> PAGEREF _Toc23452 \h </w:instrText>
      </w:r>
      <w:r>
        <w:rPr>
          <w:color w:val="auto"/>
          <w:highlight w:val="none"/>
        </w:rPr>
        <w:fldChar w:fldCharType="separate"/>
      </w:r>
      <w:r>
        <w:rPr>
          <w:color w:val="auto"/>
          <w:highlight w:val="none"/>
        </w:rPr>
        <w:t>56</w:t>
      </w:r>
      <w:r>
        <w:rPr>
          <w:color w:val="auto"/>
          <w:highlight w:val="none"/>
        </w:rPr>
        <w:fldChar w:fldCharType="end"/>
      </w:r>
      <w:r>
        <w:rPr>
          <w:rFonts w:hint="eastAsia" w:ascii="宋体" w:hAnsi="宋体" w:cs="宋体"/>
          <w:color w:val="auto"/>
          <w:highlight w:val="none"/>
        </w:rPr>
        <w:fldChar w:fldCharType="end"/>
      </w:r>
    </w:p>
    <w:p w14:paraId="41830782">
      <w:pPr>
        <w:pStyle w:val="32"/>
        <w:keepNext w:val="0"/>
        <w:keepLines w:val="0"/>
        <w:pageBreakBefore w:val="0"/>
        <w:widowControl w:val="0"/>
        <w:tabs>
          <w:tab w:val="right" w:leader="dot" w:pos="9242"/>
        </w:tabs>
        <w:kinsoku/>
        <w:wordWrap/>
        <w:overflowPunct/>
        <w:topLinePunct w:val="0"/>
        <w:bidi w:val="0"/>
        <w:spacing w:line="400" w:lineRule="exact"/>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_Toc6222 </w:instrText>
      </w:r>
      <w:r>
        <w:rPr>
          <w:rFonts w:hint="eastAsia" w:ascii="宋体" w:hAnsi="宋体" w:cs="宋体"/>
          <w:color w:val="auto"/>
          <w:highlight w:val="none"/>
        </w:rPr>
        <w:fldChar w:fldCharType="separate"/>
      </w:r>
      <w:r>
        <w:rPr>
          <w:rFonts w:hint="eastAsia" w:ascii="宋体" w:hAnsi="宋体" w:cs="宋体"/>
          <w:color w:val="auto"/>
          <w:szCs w:val="28"/>
          <w:highlight w:val="none"/>
        </w:rPr>
        <w:t>三、商务及技术文件格式</w:t>
      </w:r>
      <w:r>
        <w:rPr>
          <w:color w:val="auto"/>
          <w:highlight w:val="none"/>
        </w:rPr>
        <w:tab/>
      </w:r>
      <w:r>
        <w:rPr>
          <w:color w:val="auto"/>
          <w:highlight w:val="none"/>
        </w:rPr>
        <w:fldChar w:fldCharType="begin"/>
      </w:r>
      <w:r>
        <w:rPr>
          <w:color w:val="auto"/>
          <w:highlight w:val="none"/>
        </w:rPr>
        <w:instrText xml:space="preserve"> PAGEREF _Toc6222 \h </w:instrText>
      </w:r>
      <w:r>
        <w:rPr>
          <w:color w:val="auto"/>
          <w:highlight w:val="none"/>
        </w:rPr>
        <w:fldChar w:fldCharType="separate"/>
      </w:r>
      <w:r>
        <w:rPr>
          <w:color w:val="auto"/>
          <w:highlight w:val="none"/>
        </w:rPr>
        <w:t>61</w:t>
      </w:r>
      <w:r>
        <w:rPr>
          <w:color w:val="auto"/>
          <w:highlight w:val="none"/>
        </w:rPr>
        <w:fldChar w:fldCharType="end"/>
      </w:r>
      <w:r>
        <w:rPr>
          <w:rFonts w:hint="eastAsia" w:ascii="宋体" w:hAnsi="宋体" w:cs="宋体"/>
          <w:color w:val="auto"/>
          <w:highlight w:val="none"/>
        </w:rPr>
        <w:fldChar w:fldCharType="end"/>
      </w:r>
    </w:p>
    <w:p w14:paraId="4E7AA904">
      <w:pPr>
        <w:keepNext w:val="0"/>
        <w:keepLines w:val="0"/>
        <w:pageBreakBefore w:val="0"/>
        <w:widowControl w:val="0"/>
        <w:tabs>
          <w:tab w:val="right" w:leader="dot" w:pos="8789"/>
        </w:tabs>
        <w:kinsoku/>
        <w:wordWrap/>
        <w:overflowPunct/>
        <w:topLinePunct w:val="0"/>
        <w:bidi w:val="0"/>
        <w:snapToGrid w:val="0"/>
        <w:spacing w:line="400" w:lineRule="exact"/>
        <w:textAlignment w:val="auto"/>
        <w:rPr>
          <w:rFonts w:hint="eastAsia" w:ascii="宋体" w:hAnsi="宋体" w:cs="宋体"/>
          <w:color w:val="auto"/>
          <w:sz w:val="30"/>
          <w:highlight w:val="none"/>
        </w:rPr>
      </w:pPr>
      <w:r>
        <w:rPr>
          <w:rFonts w:hint="eastAsia" w:ascii="宋体" w:hAnsi="宋体" w:cs="宋体"/>
          <w:color w:val="auto"/>
          <w:highlight w:val="none"/>
        </w:rPr>
        <w:fldChar w:fldCharType="end"/>
      </w:r>
      <w:bookmarkEnd w:id="5"/>
    </w:p>
    <w:bookmarkEnd w:id="6"/>
    <w:p w14:paraId="498A1492">
      <w:pPr>
        <w:pStyle w:val="3"/>
        <w:keepNext w:val="0"/>
        <w:keepLines w:val="0"/>
        <w:pageBreakBefore w:val="0"/>
        <w:widowControl w:val="0"/>
        <w:tabs>
          <w:tab w:val="left" w:pos="0"/>
          <w:tab w:val="left" w:pos="3165"/>
          <w:tab w:val="center" w:pos="4153"/>
        </w:tabs>
        <w:kinsoku/>
        <w:wordWrap/>
        <w:overflowPunct/>
        <w:topLinePunct w:val="0"/>
        <w:autoSpaceDE w:val="0"/>
        <w:autoSpaceDN w:val="0"/>
        <w:bidi w:val="0"/>
        <w:adjustRightInd w:val="0"/>
        <w:spacing w:before="0" w:after="0" w:line="400" w:lineRule="exact"/>
        <w:jc w:val="center"/>
        <w:textAlignment w:val="auto"/>
        <w:rPr>
          <w:rFonts w:hint="eastAsia" w:ascii="宋体" w:hAnsi="宋体" w:cs="宋体"/>
          <w:color w:val="auto"/>
          <w:highlight w:val="none"/>
        </w:rPr>
        <w:sectPr>
          <w:footerReference r:id="rId7" w:type="default"/>
          <w:pgSz w:w="11906" w:h="16838"/>
          <w:pgMar w:top="1440" w:right="1800" w:bottom="1440" w:left="1800" w:header="851" w:footer="992" w:gutter="0"/>
          <w:pgNumType w:fmt="decimal" w:start="1"/>
          <w:cols w:space="720" w:num="1"/>
          <w:docGrid w:type="lines" w:linePitch="312" w:charSpace="0"/>
        </w:sectPr>
      </w:pPr>
      <w:bookmarkStart w:id="7" w:name="_Toc254970489"/>
      <w:bookmarkStart w:id="8" w:name="_Toc254970630"/>
      <w:bookmarkStart w:id="9" w:name="_Toc16993"/>
      <w:bookmarkStart w:id="10" w:name="_Toc5452"/>
      <w:bookmarkStart w:id="11" w:name="_Toc21030"/>
    </w:p>
    <w:p w14:paraId="3C0032F5">
      <w:pPr>
        <w:pStyle w:val="3"/>
        <w:keepNext w:val="0"/>
        <w:keepLines w:val="0"/>
        <w:tabs>
          <w:tab w:val="left" w:pos="0"/>
          <w:tab w:val="left" w:pos="3165"/>
          <w:tab w:val="center" w:pos="4153"/>
        </w:tabs>
        <w:autoSpaceDE w:val="0"/>
        <w:autoSpaceDN w:val="0"/>
        <w:adjustRightInd w:val="0"/>
        <w:spacing w:before="0" w:after="0" w:line="360" w:lineRule="auto"/>
        <w:jc w:val="center"/>
        <w:rPr>
          <w:rFonts w:hint="eastAsia" w:ascii="宋体" w:hAnsi="宋体" w:cs="宋体"/>
          <w:color w:val="auto"/>
          <w:highlight w:val="none"/>
        </w:rPr>
      </w:pPr>
      <w:r>
        <w:rPr>
          <w:rFonts w:hint="eastAsia" w:ascii="宋体" w:hAnsi="宋体" w:cs="宋体"/>
          <w:color w:val="auto"/>
          <w:highlight w:val="none"/>
        </w:rPr>
        <w:t>第一章</w:t>
      </w:r>
      <w:bookmarkEnd w:id="7"/>
      <w:bookmarkEnd w:id="8"/>
      <w:bookmarkStart w:id="12" w:name="_Toc28359001"/>
      <w:bookmarkStart w:id="13" w:name="_Toc35393789"/>
      <w:r>
        <w:rPr>
          <w:rFonts w:hint="eastAsia" w:ascii="宋体" w:hAnsi="宋体" w:cs="宋体"/>
          <w:color w:val="auto"/>
          <w:highlight w:val="none"/>
        </w:rPr>
        <w:t xml:space="preserve">  招标公告</w:t>
      </w:r>
      <w:bookmarkEnd w:id="9"/>
      <w:bookmarkEnd w:id="10"/>
      <w:bookmarkEnd w:id="11"/>
      <w:bookmarkEnd w:id="12"/>
      <w:bookmarkEnd w:id="13"/>
    </w:p>
    <w:p w14:paraId="183768C5">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cs="宋体"/>
          <w:color w:val="auto"/>
          <w:sz w:val="24"/>
          <w:highlight w:val="none"/>
        </w:rPr>
      </w:pPr>
      <w:r>
        <w:rPr>
          <w:rFonts w:hint="eastAsia" w:ascii="宋体" w:hAnsi="宋体" w:cs="宋体"/>
          <w:b/>
          <w:bCs/>
          <w:color w:val="auto"/>
          <w:sz w:val="24"/>
          <w:highlight w:val="none"/>
          <w:lang w:eastAsia="zh-CN"/>
        </w:rPr>
        <w:t>广西建设工程机电设备招标中心有限公司</w:t>
      </w:r>
      <w:r>
        <w:rPr>
          <w:rFonts w:hint="eastAsia" w:ascii="宋体" w:hAnsi="宋体" w:cs="宋体"/>
          <w:b/>
          <w:bCs/>
          <w:color w:val="auto"/>
          <w:sz w:val="24"/>
          <w:highlight w:val="none"/>
        </w:rPr>
        <w:t>关于</w:t>
      </w:r>
      <w:r>
        <w:rPr>
          <w:rFonts w:hint="eastAsia" w:ascii="宋体" w:hAnsi="宋体" w:cs="宋体"/>
          <w:b/>
          <w:color w:val="auto"/>
          <w:sz w:val="24"/>
          <w:highlight w:val="none"/>
          <w:lang w:eastAsia="zh-CN"/>
        </w:rPr>
        <w:t>2026年广西乡村产业振兴带头人培育“头雁”项目（重）</w:t>
      </w:r>
      <w:r>
        <w:rPr>
          <w:rFonts w:hint="eastAsia" w:ascii="宋体" w:hAnsi="宋体" w:cs="宋体"/>
          <w:b/>
          <w:bCs/>
          <w:color w:val="auto"/>
          <w:sz w:val="24"/>
          <w:highlight w:val="none"/>
        </w:rPr>
        <w:t>(项目编号</w:t>
      </w:r>
      <w:r>
        <w:rPr>
          <w:rFonts w:hint="eastAsia" w:ascii="宋体" w:hAnsi="宋体" w:cs="宋体"/>
          <w:b/>
          <w:bCs/>
          <w:color w:val="auto"/>
          <w:sz w:val="24"/>
          <w:highlight w:val="none"/>
          <w:lang w:val="en-US" w:eastAsia="zh-CN"/>
        </w:rPr>
        <w:t>:GXZC2026-G3-002324-JGJD）公开招标</w:t>
      </w:r>
      <w:r>
        <w:rPr>
          <w:rFonts w:hint="eastAsia" w:ascii="宋体" w:hAnsi="宋体" w:cs="宋体"/>
          <w:b/>
          <w:bCs/>
          <w:color w:val="auto"/>
          <w:sz w:val="24"/>
          <w:highlight w:val="none"/>
        </w:rPr>
        <w:t>公告</w:t>
      </w:r>
    </w:p>
    <w:p w14:paraId="444332F7">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项目概况</w:t>
      </w:r>
    </w:p>
    <w:p w14:paraId="789CF683">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u w:val="single"/>
          <w:lang w:eastAsia="zh-CN"/>
        </w:rPr>
        <w:t>2026年广西乡村产业振兴带头人培育“头雁”项目（重）</w:t>
      </w:r>
      <w:r>
        <w:rPr>
          <w:rFonts w:hint="eastAsia" w:ascii="宋体" w:hAnsi="宋体" w:cs="宋体"/>
          <w:color w:val="auto"/>
          <w:szCs w:val="21"/>
          <w:highlight w:val="none"/>
        </w:rPr>
        <w:t>招标项目的潜在投标人应在广西政府采购云平台（</w:t>
      </w:r>
      <w:r>
        <w:rPr>
          <w:rFonts w:hint="eastAsia" w:ascii="宋体" w:hAnsi="宋体" w:cs="宋体"/>
          <w:bCs/>
          <w:color w:val="auto"/>
          <w:szCs w:val="21"/>
          <w:highlight w:val="none"/>
        </w:rPr>
        <w:t>https://www.gcy.zfcg.gxzf.gov.cn/</w:t>
      </w:r>
      <w:r>
        <w:rPr>
          <w:rFonts w:hint="eastAsia" w:ascii="宋体" w:hAnsi="宋体" w:cs="宋体"/>
          <w:color w:val="auto"/>
          <w:szCs w:val="21"/>
          <w:highlight w:val="none"/>
        </w:rPr>
        <w:t>）获取招标文件，并于</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8</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18</w:t>
      </w:r>
      <w:r>
        <w:rPr>
          <w:rFonts w:hint="eastAsia" w:ascii="宋体" w:hAnsi="宋体" w:cs="宋体"/>
          <w:bCs/>
          <w:color w:val="auto"/>
          <w:szCs w:val="21"/>
          <w:highlight w:val="none"/>
          <w:u w:val="single"/>
        </w:rPr>
        <w:t>日9时30分（</w:t>
      </w:r>
      <w:r>
        <w:rPr>
          <w:rFonts w:hint="eastAsia" w:ascii="宋体" w:hAnsi="宋体" w:cs="宋体"/>
          <w:bCs/>
          <w:color w:val="auto"/>
          <w:szCs w:val="21"/>
          <w:highlight w:val="none"/>
        </w:rPr>
        <w:t>北京时间）前递交投标文件</w:t>
      </w:r>
      <w:r>
        <w:rPr>
          <w:rFonts w:hint="eastAsia" w:ascii="宋体" w:hAnsi="宋体" w:cs="宋体"/>
          <w:color w:val="auto"/>
          <w:szCs w:val="21"/>
          <w:highlight w:val="none"/>
        </w:rPr>
        <w:t>。</w:t>
      </w:r>
    </w:p>
    <w:p w14:paraId="2C18E07C">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bookmarkStart w:id="14" w:name="_Toc28359002"/>
      <w:bookmarkStart w:id="15" w:name="_Toc35393790"/>
      <w:bookmarkStart w:id="16" w:name="_Toc28359079"/>
      <w:bookmarkStart w:id="17" w:name="_Toc35393621"/>
      <w:bookmarkStart w:id="18" w:name="_Hlk24379207"/>
      <w:r>
        <w:rPr>
          <w:rFonts w:hint="eastAsia" w:ascii="宋体" w:hAnsi="宋体" w:cs="宋体"/>
          <w:b/>
          <w:bCs/>
          <w:color w:val="auto"/>
          <w:sz w:val="24"/>
          <w:highlight w:val="none"/>
        </w:rPr>
        <w:t>一、项目基本情况</w:t>
      </w:r>
      <w:bookmarkEnd w:id="14"/>
      <w:bookmarkEnd w:id="15"/>
      <w:bookmarkEnd w:id="16"/>
      <w:bookmarkEnd w:id="17"/>
      <w:bookmarkStart w:id="205" w:name="_GoBack"/>
      <w:bookmarkEnd w:id="205"/>
    </w:p>
    <w:bookmarkEnd w:id="18"/>
    <w:p w14:paraId="491BE494">
      <w:pPr>
        <w:keepNext w:val="0"/>
        <w:keepLines w:val="0"/>
        <w:pageBreakBefore w:val="0"/>
        <w:kinsoku/>
        <w:overflowPunct/>
        <w:topLinePunct w:val="0"/>
        <w:autoSpaceDE/>
        <w:autoSpaceDN/>
        <w:bidi w:val="0"/>
        <w:adjustRightInd/>
        <w:spacing w:line="44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 xml:space="preserve">GXZC2026-G3-002324-JGJD </w:t>
      </w:r>
      <w:r>
        <w:rPr>
          <w:rFonts w:hint="eastAsia" w:ascii="宋体" w:hAnsi="宋体" w:cs="宋体"/>
          <w:color w:val="auto"/>
          <w:szCs w:val="21"/>
          <w:highlight w:val="none"/>
          <w:lang w:val="en-US" w:eastAsia="zh-CN"/>
        </w:rPr>
        <w:t xml:space="preserve"> </w:t>
      </w:r>
    </w:p>
    <w:p w14:paraId="75E6BA99">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szCs w:val="21"/>
          <w:highlight w:val="none"/>
        </w:rPr>
        <w:t>项目名称：</w:t>
      </w:r>
      <w:r>
        <w:rPr>
          <w:rFonts w:hint="eastAsia" w:ascii="宋体" w:hAnsi="宋体" w:cs="宋体"/>
          <w:color w:val="auto"/>
          <w:highlight w:val="none"/>
          <w:lang w:eastAsia="zh-CN"/>
        </w:rPr>
        <w:t>2026年广西乡村产业振兴带头人培育“头雁”项目（重）</w:t>
      </w:r>
    </w:p>
    <w:p w14:paraId="2E550841">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u w:val="single"/>
          <w:lang w:eastAsia="zh-CN"/>
        </w:rPr>
      </w:pPr>
      <w:r>
        <w:rPr>
          <w:rFonts w:hint="eastAsia" w:ascii="宋体" w:hAnsi="宋体" w:cs="宋体"/>
          <w:color w:val="auto"/>
          <w:highlight w:val="none"/>
        </w:rPr>
        <w:t>预算总金额</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00万元</w:t>
      </w:r>
    </w:p>
    <w:p w14:paraId="69FCA892">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采购需求：</w:t>
      </w:r>
    </w:p>
    <w:p w14:paraId="7D078927">
      <w:pPr>
        <w:keepNext w:val="0"/>
        <w:keepLines w:val="0"/>
        <w:pageBreakBefore w:val="0"/>
        <w:shd w:val="clear" w:color="auto" w:fill="auto"/>
        <w:kinsoku/>
        <w:overflowPunct/>
        <w:topLinePunct w:val="0"/>
        <w:autoSpaceDE/>
        <w:autoSpaceDN/>
        <w:bidi w:val="0"/>
        <w:adjustRightInd/>
        <w:spacing w:line="440" w:lineRule="exact"/>
        <w:ind w:firstLine="420" w:firstLineChars="200"/>
        <w:textAlignment w:val="auto"/>
        <w:rPr>
          <w:rFonts w:hint="eastAsia"/>
          <w:color w:val="auto"/>
          <w:highlight w:val="none"/>
          <w:lang w:val="en-US" w:eastAsia="zh-CN"/>
        </w:rPr>
      </w:pPr>
      <w:r>
        <w:rPr>
          <w:color w:val="auto"/>
          <w:highlight w:val="none"/>
          <w:lang w:val="en-US" w:eastAsia="en-US"/>
        </w:rPr>
        <w:t>采购方式：公开招标</w:t>
      </w:r>
    </w:p>
    <w:p w14:paraId="2D1C799A">
      <w:pPr>
        <w:keepNext w:val="0"/>
        <w:keepLines w:val="0"/>
        <w:pageBreakBefore w:val="0"/>
        <w:shd w:val="clear" w:color="auto" w:fill="auto"/>
        <w:kinsoku/>
        <w:overflowPunct/>
        <w:topLinePunct w:val="0"/>
        <w:autoSpaceDE/>
        <w:autoSpaceDN/>
        <w:bidi w:val="0"/>
        <w:adjustRightInd/>
        <w:spacing w:line="440" w:lineRule="exact"/>
        <w:ind w:firstLine="420" w:firstLineChars="200"/>
        <w:textAlignment w:val="auto"/>
        <w:rPr>
          <w:rFonts w:hint="eastAsia"/>
          <w:color w:val="auto"/>
          <w:highlight w:val="none"/>
        </w:rPr>
      </w:pPr>
      <w:r>
        <w:rPr>
          <w:rFonts w:ascii="Times New Roman" w:hAnsi="Times New Roman" w:eastAsia="宋体" w:cs="Times New Roman"/>
          <w:color w:val="auto"/>
          <w:highlight w:val="none"/>
          <w:lang w:val="en-US" w:eastAsia="en-US"/>
        </w:rPr>
        <w:t>采购内容及预算控制价：</w:t>
      </w:r>
    </w:p>
    <w:tbl>
      <w:tblPr>
        <w:tblStyle w:val="137"/>
        <w:tblW w:w="9439" w:type="dxa"/>
        <w:tblInd w:w="1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1828"/>
        <w:gridCol w:w="825"/>
        <w:gridCol w:w="4288"/>
        <w:gridCol w:w="1733"/>
      </w:tblGrid>
      <w:tr w14:paraId="1A650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65" w:type="dxa"/>
            <w:noWrap w:val="0"/>
            <w:vAlign w:val="center"/>
          </w:tcPr>
          <w:p w14:paraId="42221A91">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分标号</w:t>
            </w:r>
          </w:p>
        </w:tc>
        <w:tc>
          <w:tcPr>
            <w:tcW w:w="1828" w:type="dxa"/>
            <w:noWrap w:val="0"/>
            <w:vAlign w:val="center"/>
          </w:tcPr>
          <w:p w14:paraId="55B0D663">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825" w:type="dxa"/>
            <w:noWrap w:val="0"/>
            <w:vAlign w:val="center"/>
          </w:tcPr>
          <w:p w14:paraId="3B769CBB">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 单位</w:t>
            </w:r>
          </w:p>
        </w:tc>
        <w:tc>
          <w:tcPr>
            <w:tcW w:w="4288" w:type="dxa"/>
            <w:noWrap w:val="0"/>
            <w:vAlign w:val="center"/>
          </w:tcPr>
          <w:p w14:paraId="190A01D5">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服务内容及要求</w:t>
            </w:r>
          </w:p>
        </w:tc>
        <w:tc>
          <w:tcPr>
            <w:tcW w:w="1733" w:type="dxa"/>
            <w:noWrap w:val="0"/>
            <w:vAlign w:val="center"/>
          </w:tcPr>
          <w:p w14:paraId="3E2F160B">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分标的采购预算控制总价</w:t>
            </w:r>
          </w:p>
        </w:tc>
      </w:tr>
      <w:tr w14:paraId="4A064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5" w:hRule="atLeast"/>
        </w:trPr>
        <w:tc>
          <w:tcPr>
            <w:tcW w:w="765" w:type="dxa"/>
            <w:noWrap w:val="0"/>
            <w:vAlign w:val="center"/>
          </w:tcPr>
          <w:p w14:paraId="0CD8BB0C">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分 标</w:t>
            </w:r>
          </w:p>
        </w:tc>
        <w:tc>
          <w:tcPr>
            <w:tcW w:w="1828" w:type="dxa"/>
            <w:noWrap w:val="0"/>
            <w:vAlign w:val="center"/>
          </w:tcPr>
          <w:p w14:paraId="5121B42D">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color w:val="auto"/>
                <w:szCs w:val="21"/>
                <w:highlight w:val="none"/>
                <w:lang w:eastAsia="zh-CN"/>
              </w:rPr>
              <w:t>2026年广西乡村产业振兴带头人培育“头雁”项目（重）</w:t>
            </w:r>
            <w:r>
              <w:rPr>
                <w:rFonts w:hint="eastAsia" w:ascii="宋体" w:hAnsi="宋体"/>
                <w:color w:val="auto"/>
                <w:szCs w:val="21"/>
                <w:highlight w:val="none"/>
                <w:lang w:val="en-US" w:eastAsia="zh-CN"/>
              </w:rPr>
              <w:t>-3</w:t>
            </w:r>
          </w:p>
        </w:tc>
        <w:tc>
          <w:tcPr>
            <w:tcW w:w="825" w:type="dxa"/>
            <w:noWrap w:val="0"/>
            <w:vAlign w:val="center"/>
          </w:tcPr>
          <w:p w14:paraId="3EA40D97">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项</w:t>
            </w:r>
          </w:p>
        </w:tc>
        <w:tc>
          <w:tcPr>
            <w:tcW w:w="4288" w:type="dxa"/>
            <w:noWrap w:val="0"/>
            <w:vAlign w:val="center"/>
          </w:tcPr>
          <w:p w14:paraId="3AA92C30">
            <w:pPr>
              <w:keepNext w:val="0"/>
              <w:keepLines w:val="0"/>
              <w:pageBreakBefore w:val="0"/>
              <w:kinsoku/>
              <w:overflowPunct/>
              <w:topLinePunct w:val="0"/>
              <w:autoSpaceDE/>
              <w:autoSpaceDN/>
              <w:bidi w:val="0"/>
              <w:adjustRightInd/>
              <w:spacing w:line="44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分标范围：</w:t>
            </w:r>
          </w:p>
          <w:p w14:paraId="4EC6529F">
            <w:pPr>
              <w:keepNext w:val="0"/>
              <w:keepLines w:val="0"/>
              <w:pageBreakBefore w:val="0"/>
              <w:kinsoku/>
              <w:overflowPunct/>
              <w:topLinePunct w:val="0"/>
              <w:autoSpaceDE/>
              <w:autoSpaceDN/>
              <w:bidi w:val="0"/>
              <w:adjustRightInd/>
              <w:spacing w:line="44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培育对象：培育</w:t>
            </w:r>
            <w:r>
              <w:rPr>
                <w:rFonts w:hint="eastAsia" w:ascii="宋体" w:hAnsi="宋体" w:eastAsia="宋体" w:cs="宋体"/>
                <w:color w:val="auto"/>
                <w:sz w:val="21"/>
                <w:szCs w:val="21"/>
                <w:highlight w:val="none"/>
                <w:lang w:val="en-US" w:eastAsia="zh-CN"/>
              </w:rPr>
              <w:t>以</w:t>
            </w:r>
            <w:r>
              <w:rPr>
                <w:rFonts w:hint="eastAsia" w:ascii="宋体" w:hAnsi="宋体" w:eastAsia="宋体" w:cs="宋体"/>
                <w:color w:val="auto"/>
                <w:sz w:val="21"/>
                <w:szCs w:val="21"/>
                <w:highlight w:val="none"/>
              </w:rPr>
              <w:t>善于运用新理念、新技术、新装备和新生产组织方式的各类“新农人”</w:t>
            </w:r>
            <w:r>
              <w:rPr>
                <w:rFonts w:hint="eastAsia" w:ascii="宋体" w:hAnsi="宋体" w:eastAsia="宋体" w:cs="宋体"/>
                <w:color w:val="auto"/>
                <w:sz w:val="21"/>
                <w:szCs w:val="21"/>
                <w:highlight w:val="none"/>
                <w:lang w:eastAsia="zh-CN"/>
              </w:rPr>
              <w:t>为主</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广西乡村产业振兴带头人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00名。</w:t>
            </w:r>
          </w:p>
          <w:p w14:paraId="001E9C9E">
            <w:pPr>
              <w:keepNext w:val="0"/>
              <w:keepLines w:val="0"/>
              <w:pageBreakBefore w:val="0"/>
              <w:kinsoku/>
              <w:overflowPunct/>
              <w:topLinePunct w:val="0"/>
              <w:autoSpaceDE/>
              <w:autoSpaceDN/>
              <w:bidi w:val="0"/>
              <w:adjustRightInd/>
              <w:spacing w:line="44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二、具体详见采购文件“第二章采购需求”。</w:t>
            </w:r>
          </w:p>
        </w:tc>
        <w:tc>
          <w:tcPr>
            <w:tcW w:w="1733" w:type="dxa"/>
            <w:noWrap w:val="0"/>
            <w:vAlign w:val="center"/>
          </w:tcPr>
          <w:p w14:paraId="0A42C1F8">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600.00万</w:t>
            </w:r>
            <w:r>
              <w:rPr>
                <w:rFonts w:hint="eastAsia" w:ascii="宋体" w:hAnsi="宋体" w:eastAsia="宋体" w:cs="宋体"/>
                <w:color w:val="auto"/>
                <w:sz w:val="21"/>
                <w:szCs w:val="21"/>
                <w:highlight w:val="none"/>
              </w:rPr>
              <w:t>元</w:t>
            </w:r>
          </w:p>
        </w:tc>
      </w:tr>
    </w:tbl>
    <w:p w14:paraId="0BE5D8AA">
      <w:pPr>
        <w:keepNext w:val="0"/>
        <w:keepLines w:val="0"/>
        <w:pageBreakBefore w:val="0"/>
        <w:kinsoku/>
        <w:overflowPunct/>
        <w:topLinePunct w:val="0"/>
        <w:autoSpaceDE/>
        <w:autoSpaceDN/>
        <w:bidi w:val="0"/>
        <w:adjustRightInd/>
        <w:spacing w:line="440" w:lineRule="exact"/>
        <w:ind w:firstLine="388" w:firstLineChars="200"/>
        <w:textAlignment w:val="auto"/>
        <w:rPr>
          <w:rFonts w:hint="eastAsia" w:ascii="宋体" w:hAnsi="宋体" w:eastAsia="宋体" w:cs="宋体"/>
          <w:color w:val="auto"/>
          <w:szCs w:val="21"/>
          <w:highlight w:val="none"/>
          <w:lang w:eastAsia="zh-CN"/>
        </w:rPr>
      </w:pPr>
      <w:r>
        <w:rPr>
          <w:rFonts w:ascii="宋体" w:hAnsi="宋体" w:eastAsia="宋体" w:cs="宋体"/>
          <w:color w:val="auto"/>
          <w:spacing w:val="-8"/>
          <w:sz w:val="21"/>
          <w:szCs w:val="21"/>
          <w:highlight w:val="none"/>
        </w:rPr>
        <w:t>合同履行</w:t>
      </w:r>
      <w:r>
        <w:rPr>
          <w:rFonts w:hint="eastAsia" w:ascii="宋体" w:hAnsi="宋体" w:cs="宋体"/>
          <w:color w:val="auto"/>
          <w:szCs w:val="21"/>
          <w:highlight w:val="none"/>
        </w:rPr>
        <w:t>期限：</w:t>
      </w:r>
      <w:r>
        <w:rPr>
          <w:rFonts w:hint="eastAsia" w:ascii="宋体" w:hAnsi="宋体" w:cs="宋体"/>
          <w:color w:val="auto"/>
          <w:szCs w:val="21"/>
          <w:highlight w:val="none"/>
          <w:lang w:eastAsia="zh-CN"/>
        </w:rPr>
        <w:t>1年， 自签订合同之日起计算。</w:t>
      </w:r>
    </w:p>
    <w:p w14:paraId="143B6ED3">
      <w:pPr>
        <w:keepNext w:val="0"/>
        <w:keepLines w:val="0"/>
        <w:pageBreakBefore w:val="0"/>
        <w:kinsoku/>
        <w:overflowPunct/>
        <w:topLinePunct w:val="0"/>
        <w:autoSpaceDE/>
        <w:autoSpaceDN/>
        <w:bidi w:val="0"/>
        <w:adjustRightInd/>
        <w:spacing w:line="440" w:lineRule="exact"/>
        <w:ind w:firstLine="424" w:firstLineChars="202"/>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本标项</w:t>
      </w:r>
      <w:r>
        <w:rPr>
          <w:rFonts w:hint="eastAsia" w:ascii="宋体" w:hAnsi="宋体" w:cs="宋体"/>
          <w:color w:val="auto"/>
          <w:szCs w:val="21"/>
          <w:highlight w:val="none"/>
          <w:lang w:val="en-US" w:eastAsia="zh-CN"/>
        </w:rPr>
        <w:t>不</w:t>
      </w:r>
      <w:r>
        <w:rPr>
          <w:rFonts w:hint="eastAsia" w:ascii="宋体" w:hAnsi="宋体" w:eastAsia="宋体" w:cs="宋体"/>
          <w:color w:val="auto"/>
          <w:szCs w:val="21"/>
          <w:highlight w:val="none"/>
        </w:rPr>
        <w:t>接受联合体投标。</w:t>
      </w:r>
    </w:p>
    <w:p w14:paraId="02C0F4FC">
      <w:pPr>
        <w:pStyle w:val="2"/>
        <w:keepNext w:val="0"/>
        <w:keepLines w:val="0"/>
        <w:pageBreakBefore w:val="0"/>
        <w:kinsoku/>
        <w:overflowPunct/>
        <w:topLinePunct w:val="0"/>
        <w:autoSpaceDE/>
        <w:autoSpaceDN/>
        <w:bidi w:val="0"/>
        <w:adjustRightInd/>
        <w:spacing w:before="34" w:line="440" w:lineRule="exact"/>
        <w:ind w:left="1" w:right="175" w:firstLine="419"/>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本项目为线上电子招标项目，有意向参与本项目的供应商应当做好参与全流程电子招投标交易的充分准备。</w:t>
      </w:r>
    </w:p>
    <w:p w14:paraId="7FAFE73A">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bookmarkStart w:id="19" w:name="_Toc28359080"/>
      <w:bookmarkStart w:id="20" w:name="_Toc28359003"/>
      <w:bookmarkStart w:id="21" w:name="_Toc35393622"/>
      <w:bookmarkStart w:id="22" w:name="_Toc35393791"/>
      <w:r>
        <w:rPr>
          <w:rFonts w:hint="eastAsia" w:ascii="宋体" w:hAnsi="宋体" w:cs="宋体"/>
          <w:b/>
          <w:bCs/>
          <w:color w:val="auto"/>
          <w:sz w:val="24"/>
          <w:highlight w:val="none"/>
        </w:rPr>
        <w:t>二、申请人的资格要求：</w:t>
      </w:r>
      <w:bookmarkEnd w:id="19"/>
      <w:bookmarkEnd w:id="20"/>
      <w:bookmarkEnd w:id="21"/>
      <w:bookmarkEnd w:id="22"/>
    </w:p>
    <w:p w14:paraId="76090958">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rPr>
      </w:pPr>
      <w:bookmarkStart w:id="23" w:name="_Hlk51746371"/>
      <w:bookmarkStart w:id="24" w:name="_Toc28359004"/>
      <w:bookmarkStart w:id="25" w:name="_Toc35393623"/>
      <w:bookmarkStart w:id="26" w:name="_Toc35393792"/>
      <w:bookmarkStart w:id="27" w:name="_Toc28359081"/>
      <w:r>
        <w:rPr>
          <w:rFonts w:hint="eastAsia" w:ascii="宋体" w:hAnsi="宋体" w:cs="宋体"/>
          <w:color w:val="auto"/>
          <w:szCs w:val="21"/>
          <w:highlight w:val="none"/>
        </w:rPr>
        <w:t>1.满足《中华人民共和国政府采购法》第二十二条规定；</w:t>
      </w:r>
    </w:p>
    <w:p w14:paraId="6AFC2997">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cs="宋体"/>
          <w:color w:val="auto"/>
          <w:szCs w:val="21"/>
          <w:highlight w:val="none"/>
          <w:u w:val="single"/>
        </w:rPr>
        <w:t>非专门面向中小企业采购；</w:t>
      </w:r>
    </w:p>
    <w:p w14:paraId="74DCE72C">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3.本项目的特定资格要求：</w:t>
      </w:r>
      <w:r>
        <w:rPr>
          <w:rFonts w:hint="eastAsia" w:ascii="宋体" w:hAnsi="宋体" w:cs="宋体"/>
          <w:bCs/>
          <w:color w:val="auto"/>
          <w:szCs w:val="21"/>
          <w:highlight w:val="none"/>
          <w:lang w:val="en-US" w:eastAsia="zh-CN"/>
        </w:rPr>
        <w:t>无</w:t>
      </w:r>
    </w:p>
    <w:bookmarkEnd w:id="23"/>
    <w:p w14:paraId="5631D8BB">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三、获取招标文件</w:t>
      </w:r>
      <w:bookmarkEnd w:id="24"/>
      <w:bookmarkEnd w:id="25"/>
      <w:bookmarkEnd w:id="26"/>
      <w:bookmarkEnd w:id="27"/>
    </w:p>
    <w:p w14:paraId="5AF3AC6F">
      <w:pPr>
        <w:keepNext w:val="0"/>
        <w:keepLines w:val="0"/>
        <w:pageBreakBefore w:val="0"/>
        <w:kinsoku/>
        <w:overflowPunct/>
        <w:topLinePunct w:val="0"/>
        <w:autoSpaceDE/>
        <w:autoSpaceDN/>
        <w:bidi w:val="0"/>
        <w:adjustRightInd/>
        <w:spacing w:line="440" w:lineRule="exact"/>
        <w:ind w:firstLine="540"/>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1.时间：202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lang w:val="en-US" w:eastAsia="zh-CN"/>
        </w:rPr>
        <w:t>7</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28</w:t>
      </w:r>
      <w:r>
        <w:rPr>
          <w:rFonts w:hint="eastAsia" w:ascii="宋体" w:hAnsi="宋体" w:cs="宋体"/>
          <w:bCs/>
          <w:color w:val="auto"/>
          <w:kern w:val="0"/>
          <w:szCs w:val="21"/>
          <w:highlight w:val="none"/>
        </w:rPr>
        <w:t>日至202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lang w:val="en-US" w:eastAsia="zh-CN"/>
        </w:rPr>
        <w:t>8</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日，每天上午00:00至12:00，下午12:00至23:59（北京时间，法定节假日除外）</w:t>
      </w:r>
    </w:p>
    <w:p w14:paraId="1CD27090">
      <w:pPr>
        <w:keepNext w:val="0"/>
        <w:keepLines w:val="0"/>
        <w:pageBreakBefore w:val="0"/>
        <w:kinsoku/>
        <w:overflowPunct/>
        <w:topLinePunct w:val="0"/>
        <w:autoSpaceDE/>
        <w:autoSpaceDN/>
        <w:bidi w:val="0"/>
        <w:adjustRightInd/>
        <w:spacing w:line="440" w:lineRule="exact"/>
        <w:ind w:firstLine="540"/>
        <w:textAlignment w:val="auto"/>
        <w:rPr>
          <w:rFonts w:hint="eastAsia" w:ascii="宋体" w:hAnsi="宋体" w:cs="宋体"/>
          <w:color w:val="auto"/>
          <w:szCs w:val="21"/>
          <w:highlight w:val="none"/>
        </w:rPr>
      </w:pPr>
      <w:r>
        <w:rPr>
          <w:rFonts w:hint="eastAsia" w:ascii="宋体" w:hAnsi="宋体" w:cs="宋体"/>
          <w:bCs/>
          <w:color w:val="auto"/>
          <w:kern w:val="0"/>
          <w:szCs w:val="21"/>
          <w:highlight w:val="none"/>
        </w:rPr>
        <w:t>2.地点：</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https://www.gcy.zfcg.gxzf.gov.cn/</w:t>
      </w:r>
      <w:r>
        <w:rPr>
          <w:rFonts w:hint="eastAsia" w:ascii="宋体" w:hAnsi="宋体" w:cs="宋体"/>
          <w:color w:val="auto"/>
          <w:szCs w:val="21"/>
          <w:highlight w:val="none"/>
        </w:rPr>
        <w:t>）</w:t>
      </w:r>
    </w:p>
    <w:p w14:paraId="3EC6E006">
      <w:pPr>
        <w:keepNext w:val="0"/>
        <w:keepLines w:val="0"/>
        <w:pageBreakBefore w:val="0"/>
        <w:kinsoku/>
        <w:wordWrap w:val="0"/>
        <w:overflowPunct/>
        <w:topLinePunct w:val="0"/>
        <w:autoSpaceDE/>
        <w:autoSpaceDN/>
        <w:bidi w:val="0"/>
        <w:adjustRightInd/>
        <w:spacing w:line="440" w:lineRule="exact"/>
        <w:ind w:firstLine="539"/>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3.方式：网上下载。本项目不提供纸质文件，潜在供应商需在</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https://www.gcy.zfcg.gxzf.gov.cn/</w:t>
      </w:r>
      <w:r>
        <w:rPr>
          <w:rFonts w:hint="eastAsia" w:ascii="宋体" w:hAnsi="宋体" w:cs="宋体"/>
          <w:color w:val="auto"/>
          <w:szCs w:val="21"/>
          <w:highlight w:val="none"/>
        </w:rPr>
        <w:t>）</w:t>
      </w:r>
      <w:r>
        <w:rPr>
          <w:rFonts w:hint="eastAsia" w:ascii="宋体" w:hAnsi="宋体" w:cs="宋体"/>
          <w:bCs/>
          <w:color w:val="auto"/>
          <w:kern w:val="0"/>
          <w:szCs w:val="21"/>
          <w:highlight w:val="none"/>
        </w:rPr>
        <w:t>-进入“项目采购”应用，在获取采购文件菜单中选择项目，获取招标文件。</w:t>
      </w:r>
      <w:r>
        <w:rPr>
          <w:rFonts w:hint="eastAsia" w:ascii="宋体" w:hAnsi="宋体" w:cs="宋体"/>
          <w:color w:val="auto"/>
          <w:szCs w:val="21"/>
          <w:highlight w:val="none"/>
        </w:rPr>
        <w:t>电子投标文件制作需要基于广西政府采购云平台获取的招标文件编制，</w:t>
      </w:r>
      <w:r>
        <w:rPr>
          <w:rFonts w:hint="eastAsia" w:ascii="宋体" w:hAnsi="宋体" w:cs="宋体"/>
          <w:bCs/>
          <w:color w:val="auto"/>
          <w:kern w:val="0"/>
          <w:szCs w:val="21"/>
          <w:highlight w:val="none"/>
        </w:rPr>
        <w:t>通过其他方式获取招标文件的，将有可能导致供应商无法在</w:t>
      </w:r>
      <w:r>
        <w:rPr>
          <w:rFonts w:hint="eastAsia" w:ascii="宋体" w:hAnsi="宋体" w:cs="宋体"/>
          <w:color w:val="auto"/>
          <w:szCs w:val="21"/>
          <w:highlight w:val="none"/>
        </w:rPr>
        <w:t>广西政府采购云平台</w:t>
      </w:r>
      <w:r>
        <w:rPr>
          <w:rFonts w:hint="eastAsia" w:ascii="宋体" w:hAnsi="宋体" w:cs="宋体"/>
          <w:bCs/>
          <w:color w:val="auto"/>
          <w:kern w:val="0"/>
          <w:szCs w:val="21"/>
          <w:highlight w:val="none"/>
        </w:rPr>
        <w:t>编制及上传投标文件。</w:t>
      </w:r>
    </w:p>
    <w:p w14:paraId="0596A04A">
      <w:pPr>
        <w:keepNext w:val="0"/>
        <w:keepLines w:val="0"/>
        <w:pageBreakBefore w:val="0"/>
        <w:kinsoku/>
        <w:overflowPunct/>
        <w:topLinePunct w:val="0"/>
        <w:autoSpaceDE/>
        <w:autoSpaceDN/>
        <w:bidi w:val="0"/>
        <w:adjustRightInd/>
        <w:spacing w:line="440" w:lineRule="exact"/>
        <w:ind w:firstLine="540"/>
        <w:textAlignment w:val="auto"/>
        <w:rPr>
          <w:rFonts w:hint="eastAsia" w:ascii="宋体" w:hAnsi="宋体" w:cs="宋体"/>
          <w:color w:val="auto"/>
          <w:szCs w:val="21"/>
          <w:highlight w:val="none"/>
        </w:rPr>
      </w:pPr>
      <w:r>
        <w:rPr>
          <w:rFonts w:hint="eastAsia" w:ascii="宋体" w:hAnsi="宋体" w:cs="宋体"/>
          <w:bCs/>
          <w:color w:val="auto"/>
          <w:kern w:val="0"/>
          <w:szCs w:val="21"/>
          <w:highlight w:val="none"/>
        </w:rPr>
        <w:t>4.售价（元）：</w:t>
      </w:r>
      <w:r>
        <w:rPr>
          <w:rFonts w:hint="eastAsia" w:ascii="宋体" w:hAnsi="宋体" w:cs="宋体"/>
          <w:color w:val="auto"/>
          <w:szCs w:val="21"/>
          <w:highlight w:val="none"/>
        </w:rPr>
        <w:t>0</w:t>
      </w:r>
    </w:p>
    <w:p w14:paraId="23AF5E0A">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bookmarkStart w:id="28" w:name="_Toc28359005"/>
      <w:bookmarkStart w:id="29" w:name="_Toc28359082"/>
      <w:bookmarkStart w:id="30" w:name="_Toc35393624"/>
      <w:bookmarkStart w:id="31" w:name="_Toc35393793"/>
      <w:r>
        <w:rPr>
          <w:rFonts w:hint="eastAsia" w:ascii="宋体" w:hAnsi="宋体" w:cs="宋体"/>
          <w:b/>
          <w:bCs/>
          <w:color w:val="auto"/>
          <w:sz w:val="24"/>
          <w:highlight w:val="none"/>
        </w:rPr>
        <w:t>四、提交投标文件</w:t>
      </w:r>
      <w:bookmarkEnd w:id="28"/>
      <w:bookmarkEnd w:id="29"/>
      <w:r>
        <w:rPr>
          <w:rFonts w:hint="eastAsia" w:ascii="宋体" w:hAnsi="宋体" w:cs="宋体"/>
          <w:b/>
          <w:bCs/>
          <w:color w:val="auto"/>
          <w:sz w:val="24"/>
          <w:highlight w:val="none"/>
        </w:rPr>
        <w:t>截止时间、开标时间和地点</w:t>
      </w:r>
      <w:bookmarkEnd w:id="30"/>
      <w:bookmarkEnd w:id="31"/>
    </w:p>
    <w:p w14:paraId="3E734733">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bCs/>
          <w:color w:val="auto"/>
          <w:kern w:val="0"/>
          <w:szCs w:val="21"/>
          <w:highlight w:val="none"/>
        </w:rPr>
      </w:pPr>
      <w:bookmarkStart w:id="32" w:name="_Toc35393794"/>
      <w:bookmarkStart w:id="33" w:name="_Toc35393625"/>
      <w:bookmarkStart w:id="34" w:name="_Toc28359007"/>
      <w:bookmarkStart w:id="35" w:name="_Toc28359084"/>
      <w:r>
        <w:rPr>
          <w:rFonts w:hint="eastAsia" w:ascii="宋体" w:hAnsi="宋体" w:cs="宋体"/>
          <w:bCs/>
          <w:color w:val="auto"/>
          <w:kern w:val="0"/>
          <w:szCs w:val="21"/>
          <w:highlight w:val="none"/>
        </w:rPr>
        <w:t>1.提交投标文件截止时间：202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lang w:val="en-US" w:eastAsia="zh-CN"/>
        </w:rPr>
        <w:t>8</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18</w:t>
      </w:r>
      <w:r>
        <w:rPr>
          <w:rFonts w:hint="eastAsia" w:ascii="宋体" w:hAnsi="宋体" w:cs="宋体"/>
          <w:bCs/>
          <w:color w:val="auto"/>
          <w:kern w:val="0"/>
          <w:szCs w:val="21"/>
          <w:highlight w:val="none"/>
        </w:rPr>
        <w:t>日9时30分（北京时间）</w:t>
      </w:r>
    </w:p>
    <w:p w14:paraId="372BB281">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2.投标地点（网址）：广西政府采购云平台（https://www.gcy.zfcg.gxzf.gov.cn/）</w:t>
      </w:r>
    </w:p>
    <w:p w14:paraId="20CAC798">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3.开标时间：</w:t>
      </w:r>
      <w:r>
        <w:rPr>
          <w:rFonts w:hint="eastAsia" w:ascii="宋体" w:hAnsi="宋体" w:cs="宋体"/>
          <w:bCs/>
          <w:color w:val="auto"/>
          <w:kern w:val="0"/>
          <w:szCs w:val="21"/>
          <w:highlight w:val="none"/>
        </w:rPr>
        <w:t>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lang w:val="en-US" w:eastAsia="zh-CN"/>
        </w:rPr>
        <w:t>8</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18</w:t>
      </w:r>
      <w:r>
        <w:rPr>
          <w:rFonts w:hint="eastAsia" w:ascii="宋体" w:hAnsi="宋体" w:cs="宋体"/>
          <w:bCs/>
          <w:color w:val="auto"/>
          <w:kern w:val="0"/>
          <w:szCs w:val="21"/>
          <w:highlight w:val="none"/>
        </w:rPr>
        <w:t>日</w:t>
      </w:r>
      <w:r>
        <w:rPr>
          <w:rFonts w:hint="eastAsia" w:ascii="宋体" w:hAnsi="宋体" w:cs="宋体"/>
          <w:bCs/>
          <w:color w:val="auto"/>
          <w:szCs w:val="21"/>
          <w:highlight w:val="none"/>
        </w:rPr>
        <w:t>9时30分</w:t>
      </w:r>
    </w:p>
    <w:p w14:paraId="4D15F892">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bCs/>
          <w:color w:val="auto"/>
          <w:szCs w:val="21"/>
          <w:highlight w:val="none"/>
        </w:rPr>
        <w:t>4.开标地点：广西政府采购云平台电子开标大厅开标。</w:t>
      </w:r>
    </w:p>
    <w:p w14:paraId="0F138330">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五、公告期限</w:t>
      </w:r>
      <w:bookmarkEnd w:id="32"/>
      <w:bookmarkEnd w:id="33"/>
      <w:bookmarkEnd w:id="34"/>
      <w:bookmarkEnd w:id="35"/>
    </w:p>
    <w:p w14:paraId="12767A98">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5D013FD2">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bookmarkStart w:id="36" w:name="_Toc35393626"/>
      <w:bookmarkStart w:id="37" w:name="_Toc35393795"/>
      <w:r>
        <w:rPr>
          <w:rFonts w:hint="eastAsia" w:ascii="宋体" w:hAnsi="宋体" w:cs="宋体"/>
          <w:b/>
          <w:bCs/>
          <w:color w:val="auto"/>
          <w:sz w:val="24"/>
          <w:highlight w:val="none"/>
        </w:rPr>
        <w:t>六、其他补充事宜</w:t>
      </w:r>
      <w:bookmarkEnd w:id="36"/>
      <w:bookmarkEnd w:id="37"/>
    </w:p>
    <w:p w14:paraId="6107DBB9">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kern w:val="0"/>
          <w:szCs w:val="21"/>
          <w:highlight w:val="none"/>
        </w:rPr>
      </w:pPr>
      <w:bookmarkStart w:id="38" w:name="_Hlk37429585"/>
      <w:bookmarkStart w:id="39" w:name="_Hlk37429595"/>
      <w:bookmarkStart w:id="40" w:name="_Toc28359085"/>
      <w:bookmarkStart w:id="41" w:name="_Toc28359008"/>
      <w:bookmarkStart w:id="42" w:name="_Toc35393796"/>
      <w:bookmarkStart w:id="43" w:name="_Toc35393627"/>
      <w:r>
        <w:rPr>
          <w:rFonts w:hint="eastAsia" w:ascii="宋体" w:hAnsi="宋体" w:cs="宋体"/>
          <w:color w:val="auto"/>
          <w:kern w:val="0"/>
          <w:szCs w:val="21"/>
          <w:highlight w:val="none"/>
        </w:rPr>
        <w:t>1.投标保证金（人民币）：人民币</w:t>
      </w:r>
      <w:r>
        <w:rPr>
          <w:rFonts w:hint="eastAsia" w:ascii="宋体" w:hAnsi="宋体" w:cs="宋体"/>
          <w:color w:val="auto"/>
          <w:kern w:val="0"/>
          <w:szCs w:val="21"/>
          <w:highlight w:val="none"/>
          <w:lang w:val="en-US" w:eastAsia="zh-CN"/>
        </w:rPr>
        <w:t>陆</w:t>
      </w:r>
      <w:r>
        <w:rPr>
          <w:rFonts w:hint="eastAsia" w:ascii="宋体" w:hAnsi="宋体" w:cs="宋体"/>
          <w:color w:val="auto"/>
          <w:kern w:val="0"/>
          <w:szCs w:val="21"/>
          <w:highlight w:val="none"/>
          <w:lang w:eastAsia="zh-CN"/>
        </w:rPr>
        <w:t>万元整</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0000.00元）。</w:t>
      </w:r>
    </w:p>
    <w:p w14:paraId="13EF2905">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投标保证金的缴纳方式：以银行转账、支票、汇票、本票或者金融机构、担保机构出具的保函等非现金形式提交。采用银行转账方式的，在投标截止时间前交至采购代理机构指定账户并且到账。汇款时投标人的汇款单据应注明“</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项目编号）</w:t>
      </w:r>
      <w:r>
        <w:rPr>
          <w:rFonts w:hint="eastAsia" w:ascii="宋体" w:hAnsi="宋体" w:cs="宋体"/>
          <w:color w:val="auto"/>
          <w:kern w:val="0"/>
          <w:szCs w:val="21"/>
          <w:highlight w:val="none"/>
        </w:rPr>
        <w:t>投标保证金”。</w:t>
      </w:r>
    </w:p>
    <w:p w14:paraId="5E64E353">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2.网上查询地址</w:t>
      </w:r>
    </w:p>
    <w:bookmarkEnd w:id="38"/>
    <w:p w14:paraId="30DCF731">
      <w:pPr>
        <w:keepNext w:val="0"/>
        <w:keepLines w:val="0"/>
        <w:pageBreakBefore w:val="0"/>
        <w:kinsoku/>
        <w:wordWrap w:val="0"/>
        <w:overflowPunct/>
        <w:topLinePunct w:val="0"/>
        <w:autoSpaceDE/>
        <w:autoSpaceDN/>
        <w:bidi w:val="0"/>
        <w:adjustRightInd/>
        <w:spacing w:line="440" w:lineRule="exact"/>
        <w:ind w:firstLine="424" w:firstLineChars="202"/>
        <w:textAlignment w:val="auto"/>
        <w:rPr>
          <w:rFonts w:hint="eastAsia" w:ascii="宋体" w:hAnsi="宋体" w:cs="宋体"/>
          <w:i/>
          <w:color w:val="auto"/>
          <w:kern w:val="0"/>
          <w:szCs w:val="21"/>
          <w:highlight w:val="none"/>
        </w:rPr>
      </w:pPr>
      <w:r>
        <w:rPr>
          <w:rFonts w:hint="eastAsia" w:ascii="宋体" w:hAnsi="宋体" w:cs="宋体"/>
          <w:color w:val="auto"/>
          <w:kern w:val="0"/>
          <w:szCs w:val="21"/>
          <w:highlight w:val="none"/>
        </w:rPr>
        <w:t>http://www.ccgp.gov.cn（中国政府采购网）、http://zfcg.gxzf.gov.cn（广西壮族自治区政府采购网）、http://gxggzy.gxzf.gov.cn/（广西壮族自治区公共资源交易中心）。</w:t>
      </w:r>
    </w:p>
    <w:bookmarkEnd w:id="39"/>
    <w:p w14:paraId="755D1328">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cs="宋体"/>
          <w:color w:val="auto"/>
          <w:kern w:val="0"/>
          <w:szCs w:val="21"/>
          <w:highlight w:val="none"/>
        </w:rPr>
      </w:pPr>
      <w:bookmarkStart w:id="44" w:name="_Hlk37429674"/>
      <w:r>
        <w:rPr>
          <w:rFonts w:hint="eastAsia" w:ascii="宋体" w:hAnsi="宋体" w:cs="宋体"/>
          <w:color w:val="auto"/>
          <w:szCs w:val="21"/>
          <w:highlight w:val="none"/>
        </w:rPr>
        <w:t>3.</w:t>
      </w:r>
      <w:r>
        <w:rPr>
          <w:rFonts w:hint="eastAsia" w:ascii="宋体" w:hAnsi="宋体" w:cs="宋体"/>
          <w:color w:val="auto"/>
          <w:kern w:val="0"/>
          <w:szCs w:val="21"/>
          <w:highlight w:val="none"/>
        </w:rPr>
        <w:t>本项目需要落实的政府采购政策</w:t>
      </w:r>
    </w:p>
    <w:bookmarkEnd w:id="44"/>
    <w:p w14:paraId="3D3661D5">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42819498">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（2）政府采购促进残疾人就业政策。</w:t>
      </w:r>
    </w:p>
    <w:p w14:paraId="6FDFCD9D">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（3）政府采购支持监狱企业发展。</w:t>
      </w:r>
    </w:p>
    <w:p w14:paraId="107AA4D3">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（4）强制采购节能产品；优先采购节能产品、环境标志产品。</w:t>
      </w:r>
    </w:p>
    <w:p w14:paraId="5C5B2B9A">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（5）扶持不发达地区和少数民族地区政策。</w:t>
      </w:r>
    </w:p>
    <w:p w14:paraId="3E9F5896">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FA31802">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5.根据财政部《关于在政府采购活动中查询及使用信用记录有关问题的通知》（财库〔2016〕125号）的规定，对在</w:t>
      </w:r>
      <w:r>
        <w:rPr>
          <w:rFonts w:hint="eastAsia" w:ascii="宋体" w:hAnsi="宋体" w:cs="宋体"/>
          <w:color w:val="auto"/>
          <w:szCs w:val="21"/>
          <w:highlight w:val="none"/>
        </w:rPr>
        <w:t>中国裁判文书网(https://wenshu.court.gov.cn/)</w:t>
      </w:r>
      <w:r>
        <w:rPr>
          <w:rFonts w:hint="eastAsia" w:ascii="宋体" w:hAnsi="宋体" w:cs="宋体"/>
          <w:color w:val="auto"/>
          <w:szCs w:val="21"/>
          <w:highlight w:val="none"/>
          <w:lang w:val="en-US" w:eastAsia="zh-CN"/>
        </w:rPr>
        <w:t>或</w:t>
      </w:r>
      <w:r>
        <w:rPr>
          <w:rFonts w:hint="eastAsia" w:ascii="宋体" w:hAnsi="宋体" w:cs="宋体"/>
          <w:color w:val="auto"/>
          <w:kern w:val="0"/>
          <w:szCs w:val="21"/>
          <w:highlight w:val="none"/>
        </w:rPr>
        <w:t>“信用中国”网站（www.creditchina.gov.cn）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36A5919D">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6.投标人</w:t>
      </w:r>
      <w:r>
        <w:rPr>
          <w:rFonts w:hint="eastAsia" w:ascii="宋体" w:hAnsi="宋体" w:cs="宋体"/>
          <w:color w:val="auto"/>
          <w:szCs w:val="21"/>
          <w:highlight w:val="none"/>
        </w:rPr>
        <w:t>投标注意事项</w:t>
      </w:r>
    </w:p>
    <w:p w14:paraId="6C433F8D">
      <w:pPr>
        <w:keepNext w:val="0"/>
        <w:keepLines w:val="0"/>
        <w:pageBreakBefore w:val="0"/>
        <w:widowControl/>
        <w:kinsoku/>
        <w:wordWrap w:val="0"/>
        <w:overflowPunct/>
        <w:topLinePunct w:val="0"/>
        <w:autoSpaceDE/>
        <w:autoSpaceDN/>
        <w:bidi w:val="0"/>
        <w:adjustRightInd/>
        <w:spacing w:line="44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（1）本项目为全流程电子化采购项目，通过广西政府采购云平台（</w:t>
      </w:r>
      <w:r>
        <w:rPr>
          <w:rFonts w:hint="eastAsia" w:ascii="宋体" w:hAnsi="宋体" w:cs="宋体"/>
          <w:bCs/>
          <w:color w:val="auto"/>
          <w:szCs w:val="21"/>
          <w:highlight w:val="none"/>
        </w:rPr>
        <w:t>https://www.gcy.zfcg.gxzf.gov.cn/</w:t>
      </w:r>
      <w:r>
        <w:rPr>
          <w:rFonts w:hint="eastAsia" w:ascii="宋体" w:hAnsi="宋体" w:cs="宋体"/>
          <w:color w:val="auto"/>
          <w:szCs w:val="21"/>
          <w:highlight w:val="none"/>
        </w:rPr>
        <w:t>）实行在线电子投标，投标人应按照本项目招标文件和广西政府采购云平台的要求编制、加密后在投标截止时间前通过网络上传至广西政府采购云平台（加密的电子投标文件是指</w:t>
      </w:r>
      <w:r>
        <w:rPr>
          <w:rFonts w:hint="eastAsia" w:ascii="宋体" w:hAnsi="宋体" w:cs="宋体"/>
          <w:color w:val="auto"/>
          <w:highlight w:val="none"/>
        </w:rPr>
        <w:t>后缀名为“jmbs”的文件</w:t>
      </w:r>
      <w:r>
        <w:rPr>
          <w:rFonts w:hint="eastAsia" w:ascii="宋体" w:hAnsi="宋体" w:cs="宋体"/>
          <w:color w:val="auto"/>
          <w:szCs w:val="21"/>
          <w:highlight w:val="none"/>
        </w:rPr>
        <w:t>），</w:t>
      </w:r>
      <w:r>
        <w:rPr>
          <w:rFonts w:hint="eastAsia" w:ascii="宋体" w:hAnsi="宋体" w:cs="宋体"/>
          <w:b/>
          <w:color w:val="auto"/>
          <w:szCs w:val="21"/>
          <w:highlight w:val="none"/>
        </w:rPr>
        <w:t>投标人在</w:t>
      </w:r>
      <w:r>
        <w:rPr>
          <w:rFonts w:hint="eastAsia" w:ascii="宋体" w:hAnsi="宋体" w:cs="宋体"/>
          <w:color w:val="auto"/>
          <w:szCs w:val="21"/>
          <w:highlight w:val="none"/>
        </w:rPr>
        <w:t>广西政府采购云平台</w:t>
      </w:r>
      <w:r>
        <w:rPr>
          <w:rFonts w:hint="eastAsia" w:ascii="宋体" w:hAnsi="宋体" w:cs="宋体"/>
          <w:b/>
          <w:color w:val="auto"/>
          <w:szCs w:val="21"/>
          <w:highlight w:val="none"/>
        </w:rPr>
        <w:t>提交电子投标文件时，请填写参加远程开标活动经办人联系方式。</w:t>
      </w:r>
      <w:r>
        <w:rPr>
          <w:rFonts w:hint="eastAsia" w:ascii="宋体" w:hAnsi="宋体" w:cs="宋体"/>
          <w:color w:val="auto"/>
          <w:szCs w:val="21"/>
          <w:highlight w:val="none"/>
        </w:rPr>
        <w:t>投标人登录广西政府采购云平台，依次进入“服务中心-项目采购-操作流程-电子招投标-</w:t>
      </w:r>
      <w:r>
        <w:rPr>
          <w:rFonts w:hint="eastAsia" w:ascii="宋体" w:hAnsi="宋体" w:cs="宋体"/>
          <w:color w:val="auto"/>
          <w:highlight w:val="none"/>
        </w:rPr>
        <w:t>政府采购项目电子交易管理操作指南-供应商</w:t>
      </w:r>
      <w:r>
        <w:rPr>
          <w:rFonts w:hint="eastAsia" w:ascii="宋体" w:hAnsi="宋体" w:cs="宋体"/>
          <w:color w:val="auto"/>
          <w:szCs w:val="21"/>
          <w:highlight w:val="none"/>
        </w:rPr>
        <w:t>”查看电子投标具体操作流程。</w:t>
      </w:r>
    </w:p>
    <w:p w14:paraId="17F29842">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w:t>
      </w:r>
      <w:r>
        <w:rPr>
          <w:rFonts w:hint="eastAsia" w:ascii="宋体" w:hAnsi="宋体" w:cs="宋体"/>
          <w:color w:val="auto"/>
          <w:kern w:val="0"/>
          <w:szCs w:val="21"/>
          <w:highlight w:val="none"/>
        </w:rPr>
        <w:t>，</w:t>
      </w:r>
      <w:r>
        <w:rPr>
          <w:rFonts w:hint="eastAsia" w:ascii="宋体" w:hAnsi="宋体" w:cs="宋体"/>
          <w:color w:val="auto"/>
          <w:szCs w:val="21"/>
          <w:highlight w:val="none"/>
        </w:rPr>
        <w:t>依次进入“服务中心-入驻与配置”中查看CA数字证书办理操作流程。</w:t>
      </w:r>
      <w:r>
        <w:rPr>
          <w:rFonts w:hint="eastAsia" w:ascii="宋体" w:hAnsi="宋体" w:cs="宋体"/>
          <w:bCs/>
          <w:color w:val="auto"/>
          <w:kern w:val="0"/>
          <w:szCs w:val="21"/>
          <w:highlight w:val="none"/>
        </w:rPr>
        <w:t>如在操作过程中遇到问题或者需要技术支持，请致电客服热线：95763</w:t>
      </w:r>
      <w:r>
        <w:rPr>
          <w:rFonts w:hint="eastAsia" w:ascii="宋体" w:hAnsi="宋体" w:cs="宋体"/>
          <w:color w:val="auto"/>
          <w:szCs w:val="21"/>
          <w:highlight w:val="none"/>
        </w:rPr>
        <w:t>）。</w:t>
      </w:r>
    </w:p>
    <w:p w14:paraId="0F196B09">
      <w:pPr>
        <w:keepNext w:val="0"/>
        <w:keepLines w:val="0"/>
        <w:pageBreakBefore w:val="0"/>
        <w:kinsoku/>
        <w:overflowPunct/>
        <w:topLinePunct w:val="0"/>
        <w:autoSpaceDE/>
        <w:autoSpaceDN/>
        <w:bidi w:val="0"/>
        <w:adjustRightInd/>
        <w:snapToGrid w:val="0"/>
        <w:spacing w:line="44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（3）CA证书在线解密：投标人投标时，需凭制作投标文件时用来加密的有效数字证书（CA认证）登录</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电子开标大厅现场按规定时间对加密的投标文件进行解密，否则后果自负。</w:t>
      </w:r>
    </w:p>
    <w:p w14:paraId="5E2AEDDF">
      <w:pPr>
        <w:keepNext w:val="0"/>
        <w:keepLines w:val="0"/>
        <w:pageBreakBefore w:val="0"/>
        <w:kinsoku/>
        <w:wordWrap w:val="0"/>
        <w:overflowPunct/>
        <w:topLinePunct w:val="0"/>
        <w:autoSpaceDE/>
        <w:autoSpaceDN/>
        <w:bidi w:val="0"/>
        <w:adjustRightInd/>
        <w:spacing w:line="440" w:lineRule="exact"/>
        <w:ind w:firstLine="424" w:firstLineChars="202"/>
        <w:textAlignment w:val="auto"/>
        <w:rPr>
          <w:rFonts w:hint="eastAsia" w:ascii="宋体" w:hAnsi="宋体" w:cs="宋体"/>
          <w:bCs/>
          <w:color w:val="auto"/>
          <w:szCs w:val="21"/>
          <w:highlight w:val="none"/>
        </w:rPr>
      </w:pPr>
      <w:r>
        <w:rPr>
          <w:rFonts w:hint="eastAsia" w:ascii="宋体" w:hAnsi="宋体" w:cs="宋体"/>
          <w:color w:val="auto"/>
          <w:szCs w:val="21"/>
          <w:highlight w:val="none"/>
        </w:rPr>
        <w:t>注：1）为确保网上操作合法、有效和安全，请投标人确保在电子投标过程中能够对相关数据电文进行加密和使用电子签章，妥善保管CA数字证书并使用有效的CA数字证书参与整个招标活动。2）</w:t>
      </w:r>
      <w:r>
        <w:rPr>
          <w:rFonts w:hint="eastAsia" w:ascii="宋体" w:hAnsi="宋体" w:cs="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将予以拒收。</w:t>
      </w:r>
    </w:p>
    <w:p w14:paraId="4C08C2BC">
      <w:pPr>
        <w:keepNext w:val="0"/>
        <w:keepLines w:val="0"/>
        <w:pageBreakBefore w:val="0"/>
        <w:numPr>
          <w:ilvl w:val="0"/>
          <w:numId w:val="1"/>
        </w:numPr>
        <w:kinsoku/>
        <w:wordWrap w:val="0"/>
        <w:overflowPunct/>
        <w:topLinePunct w:val="0"/>
        <w:autoSpaceDE/>
        <w:autoSpaceDN/>
        <w:bidi w:val="0"/>
        <w:adjustRightInd/>
        <w:spacing w:line="440" w:lineRule="exact"/>
        <w:ind w:firstLine="420" w:firstLineChars="200"/>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rPr>
        <w:t>采购意向公开链接：https://zfcg.gxzf.gov.cn/site/detail?categoryCode=ZcyAnnouncement&amp;parentId=66485&amp;articleId=yZWRwRYKnuAyUMi4JhNZPQ==</w:t>
      </w:r>
      <w:r>
        <w:rPr>
          <w:rFonts w:hint="eastAsia" w:ascii="宋体" w:hAnsi="宋体" w:cs="宋体"/>
          <w:bCs/>
          <w:color w:val="auto"/>
          <w:szCs w:val="21"/>
          <w:highlight w:val="none"/>
          <w:lang w:val="en-US" w:eastAsia="zh-CN"/>
        </w:rPr>
        <w:t xml:space="preserve"> </w:t>
      </w:r>
    </w:p>
    <w:p w14:paraId="1B8108C1">
      <w:pPr>
        <w:keepNext w:val="0"/>
        <w:keepLines w:val="0"/>
        <w:pageBreakBefore w:val="0"/>
        <w:numPr>
          <w:ilvl w:val="0"/>
          <w:numId w:val="1"/>
        </w:numPr>
        <w:kinsoku/>
        <w:wordWrap w:val="0"/>
        <w:overflowPunct/>
        <w:topLinePunct w:val="0"/>
        <w:autoSpaceDE/>
        <w:autoSpaceDN/>
        <w:bidi w:val="0"/>
        <w:adjustRightInd/>
        <w:spacing w:line="440" w:lineRule="exact"/>
        <w:ind w:firstLine="422" w:firstLineChars="200"/>
        <w:textAlignment w:val="auto"/>
        <w:rPr>
          <w:rFonts w:hint="default" w:ascii="宋体" w:hAnsi="宋体" w:eastAsia="宋体" w:cs="宋体"/>
          <w:bCs/>
          <w:color w:val="auto"/>
          <w:szCs w:val="21"/>
          <w:highlight w:val="none"/>
          <w:lang w:val="en-US" w:eastAsia="zh-CN"/>
        </w:rPr>
      </w:pPr>
      <w:r>
        <w:rPr>
          <w:rFonts w:hint="eastAsia" w:ascii="宋体" w:hAnsi="宋体" w:cs="宋体"/>
          <w:b/>
          <w:bCs/>
          <w:color w:val="0000FF"/>
          <w:szCs w:val="21"/>
          <w:highlight w:val="none"/>
          <w:lang w:val="en-US" w:eastAsia="zh-CN"/>
        </w:rPr>
        <w:t>本次招标为部分标段的重新招标。已在原招标项目中被确定为1分标、2分标、4分标、5分标中标人的投标人，不得参与本次投标。</w:t>
      </w:r>
      <w:r>
        <w:rPr>
          <w:rFonts w:hint="eastAsia" w:ascii="宋体" w:hAnsi="宋体" w:cs="宋体"/>
          <w:bCs/>
          <w:color w:val="auto"/>
          <w:szCs w:val="21"/>
          <w:highlight w:val="none"/>
          <w:lang w:val="en-US" w:eastAsia="zh-CN"/>
        </w:rPr>
        <w:t xml:space="preserve">     </w:t>
      </w:r>
    </w:p>
    <w:p w14:paraId="4814580B">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七、对本次招标提出询问，请按以下方式联系。</w:t>
      </w:r>
      <w:bookmarkEnd w:id="40"/>
      <w:bookmarkEnd w:id="41"/>
      <w:bookmarkEnd w:id="42"/>
      <w:bookmarkEnd w:id="43"/>
    </w:p>
    <w:p w14:paraId="69EDCE95">
      <w:pPr>
        <w:keepNext w:val="0"/>
        <w:keepLines w:val="0"/>
        <w:pageBreakBefore w:val="0"/>
        <w:kinsoku/>
        <w:overflowPunct/>
        <w:topLinePunct w:val="0"/>
        <w:autoSpaceDE/>
        <w:autoSpaceDN/>
        <w:bidi w:val="0"/>
        <w:adjustRightInd/>
        <w:spacing w:line="440" w:lineRule="exact"/>
        <w:ind w:firstLine="424" w:firstLineChars="202"/>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097D65E3">
      <w:pPr>
        <w:keepNext w:val="0"/>
        <w:keepLines w:val="0"/>
        <w:pageBreakBefore w:val="0"/>
        <w:kinsoku/>
        <w:overflowPunct/>
        <w:topLinePunct w:val="0"/>
        <w:autoSpaceDE/>
        <w:autoSpaceDN/>
        <w:bidi w:val="0"/>
        <w:adjustRightInd/>
        <w:spacing w:line="440" w:lineRule="exact"/>
        <w:ind w:firstLine="424" w:firstLineChars="202"/>
        <w:jc w:val="left"/>
        <w:textAlignment w:val="auto"/>
        <w:rPr>
          <w:rFonts w:hint="eastAsia" w:ascii="宋体" w:hAnsi="宋体" w:eastAsia="宋体" w:cs="宋体"/>
          <w:color w:val="auto"/>
          <w:szCs w:val="21"/>
          <w:highlight w:val="none"/>
          <w:lang w:eastAsia="zh-CN"/>
        </w:rPr>
      </w:pPr>
      <w:bookmarkStart w:id="45" w:name="_Toc28359086"/>
      <w:bookmarkStart w:id="46" w:name="_Toc28359009"/>
      <w:r>
        <w:rPr>
          <w:rFonts w:hint="eastAsia" w:ascii="宋体" w:hAnsi="宋体" w:cs="宋体"/>
          <w:color w:val="auto"/>
          <w:szCs w:val="21"/>
          <w:highlight w:val="none"/>
        </w:rPr>
        <w:t>名 称：</w:t>
      </w:r>
      <w:r>
        <w:rPr>
          <w:rFonts w:hint="eastAsia" w:ascii="宋体" w:hAnsi="宋体" w:cs="宋体"/>
          <w:color w:val="auto"/>
          <w:szCs w:val="21"/>
          <w:highlight w:val="none"/>
          <w:lang w:eastAsia="zh-CN"/>
        </w:rPr>
        <w:t>广西壮族自治区农业农村厅</w:t>
      </w:r>
    </w:p>
    <w:p w14:paraId="358B0810">
      <w:pPr>
        <w:keepNext w:val="0"/>
        <w:keepLines w:val="0"/>
        <w:pageBreakBefore w:val="0"/>
        <w:kinsoku/>
        <w:overflowPunct/>
        <w:topLinePunct w:val="0"/>
        <w:autoSpaceDE/>
        <w:autoSpaceDN/>
        <w:bidi w:val="0"/>
        <w:adjustRightInd/>
        <w:spacing w:line="440" w:lineRule="exact"/>
        <w:ind w:firstLine="424" w:firstLineChars="202"/>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 址：</w:t>
      </w:r>
      <w:r>
        <w:rPr>
          <w:rFonts w:hint="eastAsia" w:ascii="Helvetica" w:hAnsi="Helvetica" w:eastAsia="宋体" w:cs="Helvetica"/>
          <w:i w:val="0"/>
          <w:iCs w:val="0"/>
          <w:caps w:val="0"/>
          <w:color w:val="auto"/>
          <w:spacing w:val="0"/>
          <w:sz w:val="21"/>
          <w:szCs w:val="21"/>
          <w:highlight w:val="none"/>
          <w:shd w:val="clear" w:fill="FFFFFF"/>
          <w:lang w:eastAsia="zh-CN"/>
        </w:rPr>
        <w:t>南宁市青秀区青山路8号</w:t>
      </w:r>
    </w:p>
    <w:p w14:paraId="35EFEABC">
      <w:pPr>
        <w:keepNext w:val="0"/>
        <w:keepLines w:val="0"/>
        <w:pageBreakBefore w:val="0"/>
        <w:kinsoku/>
        <w:overflowPunct/>
        <w:topLinePunct w:val="0"/>
        <w:autoSpaceDE/>
        <w:autoSpaceDN/>
        <w:bidi w:val="0"/>
        <w:adjustRightInd/>
        <w:spacing w:line="440" w:lineRule="exact"/>
        <w:ind w:firstLine="424" w:firstLineChars="202"/>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highlight w:val="none"/>
          <w:lang w:eastAsia="zh-CN"/>
        </w:rPr>
        <w:t>李贤宇、黄有和</w:t>
      </w:r>
    </w:p>
    <w:p w14:paraId="04240C2E">
      <w:pPr>
        <w:keepNext w:val="0"/>
        <w:keepLines w:val="0"/>
        <w:pageBreakBefore w:val="0"/>
        <w:kinsoku/>
        <w:overflowPunct/>
        <w:topLinePunct w:val="0"/>
        <w:autoSpaceDE/>
        <w:autoSpaceDN/>
        <w:bidi w:val="0"/>
        <w:adjustRightInd/>
        <w:spacing w:line="440" w:lineRule="exact"/>
        <w:ind w:firstLine="424" w:firstLineChars="202"/>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联系方式：</w:t>
      </w:r>
      <w:r>
        <w:rPr>
          <w:rFonts w:hint="eastAsia" w:ascii="宋体" w:hAnsi="宋体" w:cs="宋体"/>
          <w:color w:val="auto"/>
          <w:szCs w:val="21"/>
          <w:highlight w:val="none"/>
          <w:lang w:val="en-US" w:eastAsia="zh-CN"/>
        </w:rPr>
        <w:t>0771-2812881；0771-5586556</w:t>
      </w:r>
    </w:p>
    <w:bookmarkEnd w:id="45"/>
    <w:bookmarkEnd w:id="46"/>
    <w:p w14:paraId="1BBB3F6A">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41113D18">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广西建设工程机电设备招标中心有限公司</w:t>
      </w:r>
    </w:p>
    <w:p w14:paraId="0B69C05E">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cs="宋体"/>
          <w:color w:val="auto"/>
          <w:szCs w:val="21"/>
          <w:highlight w:val="none"/>
        </w:rPr>
      </w:pPr>
      <w:r>
        <w:rPr>
          <w:rFonts w:hint="eastAsia" w:ascii="宋体" w:hAnsi="宋体" w:cs="宋体"/>
          <w:color w:val="auto"/>
          <w:szCs w:val="21"/>
          <w:highlight w:val="none"/>
        </w:rPr>
        <w:t>地  址：广西南宁市青秀区枫林路18号广西国资交易中心三层</w:t>
      </w:r>
    </w:p>
    <w:p w14:paraId="5524E25D">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cs="宋体"/>
          <w:color w:val="auto"/>
          <w:szCs w:val="21"/>
          <w:highlight w:val="none"/>
        </w:rPr>
      </w:pPr>
      <w:r>
        <w:rPr>
          <w:rFonts w:hint="eastAsia" w:ascii="宋体" w:hAnsi="宋体" w:cs="宋体"/>
          <w:color w:val="auto"/>
          <w:szCs w:val="21"/>
          <w:highlight w:val="none"/>
        </w:rPr>
        <w:t>联系电话：0771-5581680</w:t>
      </w:r>
    </w:p>
    <w:p w14:paraId="0E08B295">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cs="宋体"/>
          <w:color w:val="auto"/>
          <w:szCs w:val="21"/>
          <w:highlight w:val="none"/>
        </w:rPr>
      </w:pPr>
      <w:r>
        <w:rPr>
          <w:rFonts w:hint="eastAsia" w:ascii="宋体" w:hAnsi="宋体" w:cs="宋体"/>
          <w:color w:val="auto"/>
          <w:szCs w:val="21"/>
          <w:highlight w:val="none"/>
        </w:rPr>
        <w:t>3.项目联系方式</w:t>
      </w:r>
    </w:p>
    <w:p w14:paraId="61AA355C">
      <w:pPr>
        <w:keepNext w:val="0"/>
        <w:keepLines w:val="0"/>
        <w:pageBreakBefore w:val="0"/>
        <w:kinsoku/>
        <w:overflowPunct/>
        <w:topLinePunct w:val="0"/>
        <w:autoSpaceDE/>
        <w:autoSpaceDN/>
        <w:bidi w:val="0"/>
        <w:adjustRightInd/>
        <w:spacing w:line="440" w:lineRule="exact"/>
        <w:ind w:firstLine="424" w:firstLineChars="202"/>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黄艳颀、</w:t>
      </w:r>
      <w:r>
        <w:rPr>
          <w:rFonts w:hint="eastAsia" w:ascii="宋体" w:hAnsi="宋体" w:cs="宋体"/>
          <w:color w:val="auto"/>
          <w:szCs w:val="21"/>
          <w:highlight w:val="none"/>
          <w:lang w:val="en-US" w:eastAsia="zh-CN"/>
        </w:rPr>
        <w:t>戴芳萍</w:t>
      </w:r>
    </w:p>
    <w:p w14:paraId="050DE560">
      <w:pPr>
        <w:keepNext w:val="0"/>
        <w:keepLines w:val="0"/>
        <w:pageBreakBefore w:val="0"/>
        <w:kinsoku/>
        <w:overflowPunct/>
        <w:topLinePunct w:val="0"/>
        <w:autoSpaceDE/>
        <w:autoSpaceDN/>
        <w:bidi w:val="0"/>
        <w:adjustRightInd/>
        <w:spacing w:line="440" w:lineRule="exact"/>
        <w:ind w:firstLine="424" w:firstLineChars="202"/>
        <w:textAlignment w:val="auto"/>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电　话：0771-5581680</w:t>
      </w:r>
    </w:p>
    <w:p w14:paraId="4E95273E">
      <w:pPr>
        <w:keepNext w:val="0"/>
        <w:keepLines w:val="0"/>
        <w:pageBreakBefore w:val="0"/>
        <w:kinsoku/>
        <w:overflowPunct/>
        <w:topLinePunct w:val="0"/>
        <w:autoSpaceDE/>
        <w:autoSpaceDN/>
        <w:bidi w:val="0"/>
        <w:adjustRightInd/>
        <w:spacing w:line="440" w:lineRule="exact"/>
        <w:textAlignment w:val="auto"/>
        <w:rPr>
          <w:rFonts w:hint="eastAsia" w:ascii="宋体" w:hAnsi="宋体" w:cs="宋体"/>
          <w:color w:val="auto"/>
          <w:szCs w:val="21"/>
          <w:highlight w:val="none"/>
        </w:rPr>
      </w:pPr>
    </w:p>
    <w:p w14:paraId="4DA87E6F">
      <w:pPr>
        <w:keepNext w:val="0"/>
        <w:keepLines w:val="0"/>
        <w:pageBreakBefore w:val="0"/>
        <w:kinsoku/>
        <w:overflowPunct/>
        <w:topLinePunct w:val="0"/>
        <w:autoSpaceDE/>
        <w:autoSpaceDN/>
        <w:bidi w:val="0"/>
        <w:adjustRightInd/>
        <w:spacing w:line="440" w:lineRule="exact"/>
        <w:jc w:val="right"/>
        <w:textAlignment w:val="auto"/>
        <w:rPr>
          <w:rFonts w:hint="eastAsia" w:ascii="宋体" w:hAnsi="宋体" w:cs="宋体"/>
          <w:b/>
          <w:bCs/>
          <w:color w:val="auto"/>
          <w:highlight w:val="none"/>
        </w:rPr>
      </w:pPr>
      <w:r>
        <w:rPr>
          <w:rFonts w:hint="eastAsia" w:ascii="宋体" w:hAnsi="宋体" w:cs="宋体"/>
          <w:color w:val="auto"/>
          <w:szCs w:val="21"/>
          <w:highlight w:val="none"/>
          <w:lang w:eastAsia="zh-CN"/>
        </w:rPr>
        <w:t>广西建设工程机电设备招标中心有限公司</w:t>
      </w:r>
      <w:r>
        <w:rPr>
          <w:rFonts w:hint="eastAsia" w:ascii="宋体" w:hAnsi="宋体" w:cs="宋体"/>
          <w:b/>
          <w:bCs/>
          <w:color w:val="auto"/>
          <w:highlight w:val="none"/>
        </w:rPr>
        <w:t xml:space="preserve"> </w:t>
      </w:r>
    </w:p>
    <w:p w14:paraId="42BD5EE0">
      <w:pPr>
        <w:keepNext w:val="0"/>
        <w:keepLines w:val="0"/>
        <w:pageBreakBefore w:val="0"/>
        <w:kinsoku/>
        <w:overflowPunct/>
        <w:topLinePunct w:val="0"/>
        <w:autoSpaceDE/>
        <w:autoSpaceDN/>
        <w:bidi w:val="0"/>
        <w:adjustRightInd/>
        <w:spacing w:line="440" w:lineRule="exact"/>
        <w:ind w:firstLine="4095" w:firstLineChars="1950"/>
        <w:jc w:val="right"/>
        <w:textAlignment w:val="auto"/>
        <w:rPr>
          <w:rFonts w:hint="eastAsia" w:ascii="宋体" w:hAnsi="宋体" w:cs="宋体"/>
          <w:b/>
          <w:bCs/>
          <w:color w:val="auto"/>
          <w:highlight w:val="none"/>
        </w:rPr>
      </w:pPr>
      <w:r>
        <w:rPr>
          <w:rFonts w:hint="eastAsia" w:ascii="宋体" w:hAnsi="宋体" w:cs="宋体"/>
          <w:bCs/>
          <w:color w:val="auto"/>
          <w:kern w:val="0"/>
          <w:szCs w:val="21"/>
          <w:highlight w:val="none"/>
        </w:rPr>
        <w:t>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lang w:val="en-US" w:eastAsia="zh-CN"/>
        </w:rPr>
        <w:t>7</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28</w:t>
      </w:r>
      <w:r>
        <w:rPr>
          <w:rFonts w:hint="eastAsia" w:ascii="宋体" w:hAnsi="宋体" w:cs="宋体"/>
          <w:bCs/>
          <w:color w:val="auto"/>
          <w:kern w:val="0"/>
          <w:szCs w:val="21"/>
          <w:highlight w:val="none"/>
        </w:rPr>
        <w:t>日</w:t>
      </w:r>
    </w:p>
    <w:p w14:paraId="4D503D3A">
      <w:pPr>
        <w:pStyle w:val="3"/>
        <w:keepNext w:val="0"/>
        <w:keepLines w:val="0"/>
        <w:pageBreakBefore w:val="0"/>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cs="宋体"/>
          <w:color w:val="auto"/>
          <w:highlight w:val="none"/>
        </w:rPr>
      </w:pPr>
      <w:r>
        <w:rPr>
          <w:rFonts w:hint="eastAsia" w:ascii="宋体" w:hAnsi="宋体" w:cs="宋体"/>
          <w:color w:val="auto"/>
          <w:sz w:val="24"/>
          <w:szCs w:val="20"/>
          <w:highlight w:val="none"/>
        </w:rPr>
        <w:br w:type="page"/>
      </w:r>
      <w:bookmarkStart w:id="47" w:name="_Toc29892"/>
      <w:bookmarkStart w:id="48" w:name="_Toc28054"/>
      <w:bookmarkStart w:id="49" w:name="_Toc12941"/>
      <w:r>
        <w:rPr>
          <w:rFonts w:hint="eastAsia" w:ascii="宋体" w:hAnsi="宋体" w:cs="宋体"/>
          <w:color w:val="auto"/>
          <w:highlight w:val="none"/>
        </w:rPr>
        <w:t>第二章  采购需求</w:t>
      </w:r>
      <w:bookmarkEnd w:id="47"/>
      <w:bookmarkEnd w:id="48"/>
      <w:bookmarkEnd w:id="49"/>
    </w:p>
    <w:p w14:paraId="7C0A401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一、说明：</w:t>
      </w:r>
    </w:p>
    <w:p w14:paraId="01C46F9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1.为落实政府采购政策需满足的要求</w:t>
      </w:r>
    </w:p>
    <w:p w14:paraId="285BA7C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本招标文件所称中小企业必须符合《政府采购促进中小企业发展管理办法》（财库〔2020〕46号）的规定。</w:t>
      </w:r>
    </w:p>
    <w:p w14:paraId="0880EA6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2.“实质性要求”是指招标文件中已经指明不满足则投标无效的条款，或者不能负偏离的条款，或者采购需求中带“▲”的条款。</w:t>
      </w:r>
    </w:p>
    <w:p w14:paraId="5BA52DD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3.投标人必须自行为其投标产品侵犯他人的知识产权或者专利成果的行为承担相应法律责任。</w:t>
      </w:r>
    </w:p>
    <w:p w14:paraId="14CE0D2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cs="宋体"/>
          <w:color w:val="auto"/>
          <w:szCs w:val="21"/>
          <w:highlight w:val="none"/>
        </w:rPr>
      </w:pPr>
      <w:r>
        <w:rPr>
          <w:rFonts w:hint="eastAsia" w:ascii="宋体" w:hAnsi="宋体" w:cs="宋体"/>
          <w:b/>
          <w:color w:val="auto"/>
          <w:szCs w:val="21"/>
          <w:highlight w:val="none"/>
        </w:rPr>
        <w:t>4.采购内容的中小企业划分标准所属行业名称：租赁和商务服务业</w:t>
      </w:r>
      <w:r>
        <w:rPr>
          <w:rFonts w:hint="eastAsia" w:ascii="宋体" w:hAnsi="宋体" w:cs="宋体"/>
          <w:bCs/>
          <w:color w:val="auto"/>
          <w:szCs w:val="21"/>
          <w:highlight w:val="none"/>
        </w:rPr>
        <w:t>。</w:t>
      </w:r>
    </w:p>
    <w:p w14:paraId="333C682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Cs w:val="21"/>
          <w:highlight w:val="none"/>
          <w:lang w:val="en-US" w:eastAsia="zh-CN"/>
        </w:rPr>
      </w:pPr>
      <w:r>
        <w:rPr>
          <w:rFonts w:hint="eastAsia" w:ascii="宋体" w:hAnsi="宋体" w:cs="宋体"/>
          <w:b/>
          <w:color w:val="auto"/>
          <w:szCs w:val="21"/>
          <w:highlight w:val="none"/>
        </w:rPr>
        <w:t>5.采购预算</w:t>
      </w:r>
      <w:r>
        <w:rPr>
          <w:rFonts w:hint="eastAsia" w:ascii="宋体" w:hAnsi="宋体" w:cs="宋体"/>
          <w:bCs/>
          <w:color w:val="auto"/>
          <w:szCs w:val="21"/>
          <w:highlight w:val="none"/>
        </w:rPr>
        <w:t>：</w:t>
      </w:r>
      <w:r>
        <w:rPr>
          <w:rFonts w:hint="eastAsia" w:ascii="宋体" w:hAnsi="宋体" w:cs="宋体"/>
          <w:bCs/>
          <w:color w:val="auto"/>
          <w:szCs w:val="21"/>
          <w:highlight w:val="none"/>
          <w:u w:val="single"/>
          <w:lang w:val="en-US" w:eastAsia="zh-CN"/>
        </w:rPr>
        <w:t>6</w:t>
      </w:r>
      <w:r>
        <w:rPr>
          <w:rFonts w:hint="eastAsia" w:ascii="宋体" w:hAnsi="宋体" w:cs="宋体"/>
          <w:b w:val="0"/>
          <w:bCs/>
          <w:color w:val="auto"/>
          <w:szCs w:val="21"/>
          <w:highlight w:val="none"/>
          <w:u w:val="single"/>
          <w:lang w:eastAsia="zh-CN"/>
        </w:rPr>
        <w:t>00万元</w:t>
      </w:r>
    </w:p>
    <w:p w14:paraId="555DC8A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6.采购需求要求未尽事宜由</w:t>
      </w:r>
      <w:r>
        <w:rPr>
          <w:rFonts w:hint="eastAsia" w:ascii="宋体" w:hAnsi="宋体" w:cs="宋体"/>
          <w:color w:val="auto"/>
          <w:szCs w:val="21"/>
          <w:highlight w:val="none"/>
          <w:lang w:val="en-US" w:eastAsia="zh-CN"/>
        </w:rPr>
        <w:t>招标人</w:t>
      </w:r>
      <w:r>
        <w:rPr>
          <w:rFonts w:hint="eastAsia" w:ascii="宋体" w:hAnsi="宋体" w:eastAsia="宋体" w:cs="宋体"/>
          <w:color w:val="auto"/>
          <w:szCs w:val="21"/>
          <w:highlight w:val="none"/>
        </w:rPr>
        <w:t>与中标</w:t>
      </w:r>
      <w:r>
        <w:rPr>
          <w:rFonts w:hint="eastAsia" w:ascii="宋体" w:hAnsi="宋体" w:cs="宋体"/>
          <w:color w:val="auto"/>
          <w:szCs w:val="21"/>
          <w:highlight w:val="none"/>
          <w:lang w:val="en-US" w:eastAsia="zh-CN"/>
        </w:rPr>
        <w:t>人</w:t>
      </w:r>
      <w:r>
        <w:rPr>
          <w:rFonts w:hint="eastAsia" w:ascii="宋体" w:hAnsi="宋体" w:eastAsia="宋体" w:cs="宋体"/>
          <w:color w:val="auto"/>
          <w:szCs w:val="21"/>
          <w:highlight w:val="none"/>
        </w:rPr>
        <w:t>在采购合同中约定。</w:t>
      </w:r>
    </w:p>
    <w:p w14:paraId="33C3B50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7.</w:t>
      </w:r>
      <w:r>
        <w:rPr>
          <w:rFonts w:hint="eastAsia" w:ascii="宋体" w:hAnsi="宋体" w:cs="宋体"/>
          <w:b/>
          <w:bCs w:val="0"/>
          <w:color w:val="auto"/>
          <w:kern w:val="0"/>
          <w:szCs w:val="21"/>
          <w:highlight w:val="none"/>
          <w:lang w:val="en-US" w:eastAsia="zh-CN"/>
        </w:rPr>
        <w:t>投标人的报价出现《财政部关于推动解决政府采购异常低价问题的通知》（财库〔2026〕2号）规定的异常低价情形（具体详见招标文件第四章评标方法及评标标准二、评标程序6.异常低价审查），有可能影响服务质量或者不能诚信履约的，其应当在评标现场合理时间内（不少于30分钟）对报价作出解释，提供项目具体成本测算等与报价合理性相关的书面说明及必要证明材料；投标人不能提供相关说明、证明材料，或提供的材料无法证明其报价合理性的，评标委员会将其作为无效投标处理。</w:t>
      </w:r>
      <w:r>
        <w:rPr>
          <w:rFonts w:hint="eastAsia" w:ascii="宋体" w:hAnsi="宋体" w:eastAsia="宋体" w:cs="宋体"/>
          <w:b/>
          <w:bCs/>
          <w:color w:val="auto"/>
          <w:szCs w:val="21"/>
          <w:highlight w:val="none"/>
          <w:lang w:val="en-US" w:eastAsia="zh-CN"/>
        </w:rPr>
        <w:t xml:space="preserve"> </w:t>
      </w:r>
    </w:p>
    <w:p w14:paraId="063BEB3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8.本项目采购需求表中，若有要求提供的证明文件材料或承诺书的，请在《技术要求偏离表》或《商务要求偏离表》中应答时，同时注明相关文件材料或承诺书放置的页码。</w:t>
      </w:r>
    </w:p>
    <w:p w14:paraId="71B739A2">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rPr>
      </w:pPr>
    </w:p>
    <w:p w14:paraId="5742DE86">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ind w:firstLine="422" w:firstLineChars="200"/>
        <w:textAlignment w:val="auto"/>
        <w:rPr>
          <w:rFonts w:hint="eastAsia" w:ascii="宋体" w:hAnsi="宋体" w:cs="宋体"/>
          <w:b/>
          <w:color w:val="auto"/>
          <w:sz w:val="24"/>
          <w:highlight w:val="none"/>
        </w:rPr>
      </w:pPr>
      <w:r>
        <w:rPr>
          <w:rFonts w:hint="eastAsia" w:ascii="宋体" w:hAnsi="宋体" w:cs="宋体"/>
          <w:b/>
          <w:color w:val="auto"/>
          <w:szCs w:val="21"/>
          <w:highlight w:val="none"/>
        </w:rPr>
        <w:t>二、技术及商务要求：</w:t>
      </w:r>
    </w:p>
    <w:tbl>
      <w:tblPr>
        <w:tblStyle w:val="41"/>
        <w:tblW w:w="88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9"/>
        <w:gridCol w:w="1485"/>
        <w:gridCol w:w="371"/>
        <w:gridCol w:w="259"/>
        <w:gridCol w:w="495"/>
        <w:gridCol w:w="5700"/>
      </w:tblGrid>
      <w:tr w14:paraId="7800A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8819" w:type="dxa"/>
            <w:gridSpan w:val="6"/>
            <w:vAlign w:val="center"/>
          </w:tcPr>
          <w:p w14:paraId="6861A730">
            <w:pPr>
              <w:keepNext w:val="0"/>
              <w:keepLines w:val="0"/>
              <w:pageBreakBefore w:val="0"/>
              <w:tabs>
                <w:tab w:val="left" w:pos="180"/>
                <w:tab w:val="left" w:pos="1620"/>
              </w:tabs>
              <w:wordWrap/>
              <w:topLinePunct w:val="0"/>
              <w:autoSpaceDE/>
              <w:autoSpaceDN/>
              <w:bidi w:val="0"/>
              <w:snapToGrid/>
              <w:spacing w:line="44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一、技术要求一览表</w:t>
            </w:r>
          </w:p>
        </w:tc>
      </w:tr>
      <w:tr w14:paraId="22D98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4" w:hRule="atLeast"/>
          <w:jc w:val="center"/>
        </w:trPr>
        <w:tc>
          <w:tcPr>
            <w:tcW w:w="509" w:type="dxa"/>
            <w:vAlign w:val="center"/>
          </w:tcPr>
          <w:p w14:paraId="08F12FEC">
            <w:pPr>
              <w:keepNext w:val="0"/>
              <w:keepLines w:val="0"/>
              <w:pageBreakBefore w:val="0"/>
              <w:tabs>
                <w:tab w:val="left" w:pos="180"/>
                <w:tab w:val="left" w:pos="1620"/>
              </w:tabs>
              <w:wordWrap/>
              <w:topLinePunct w:val="0"/>
              <w:autoSpaceDE/>
              <w:autoSpaceDN/>
              <w:bidi w:val="0"/>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85" w:type="dxa"/>
            <w:vAlign w:val="center"/>
          </w:tcPr>
          <w:p w14:paraId="7E901652">
            <w:pPr>
              <w:keepNext w:val="0"/>
              <w:keepLines w:val="0"/>
              <w:pageBreakBefore w:val="0"/>
              <w:tabs>
                <w:tab w:val="left" w:pos="180"/>
                <w:tab w:val="left" w:pos="1620"/>
              </w:tabs>
              <w:wordWrap/>
              <w:topLinePunct w:val="0"/>
              <w:autoSpaceDE/>
              <w:autoSpaceDN/>
              <w:bidi w:val="0"/>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630" w:type="dxa"/>
            <w:gridSpan w:val="2"/>
            <w:vAlign w:val="center"/>
          </w:tcPr>
          <w:p w14:paraId="42DB3496">
            <w:pPr>
              <w:keepNext w:val="0"/>
              <w:keepLines w:val="0"/>
              <w:pageBreakBefore w:val="0"/>
              <w:tabs>
                <w:tab w:val="left" w:pos="180"/>
                <w:tab w:val="left" w:pos="1620"/>
              </w:tabs>
              <w:wordWrap/>
              <w:topLinePunct w:val="0"/>
              <w:autoSpaceDE/>
              <w:autoSpaceDN/>
              <w:bidi w:val="0"/>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495" w:type="dxa"/>
            <w:vAlign w:val="center"/>
          </w:tcPr>
          <w:p w14:paraId="6E599E87">
            <w:pPr>
              <w:keepNext w:val="0"/>
              <w:keepLines w:val="0"/>
              <w:pageBreakBefore w:val="0"/>
              <w:tabs>
                <w:tab w:val="left" w:pos="180"/>
                <w:tab w:val="left" w:pos="1620"/>
              </w:tabs>
              <w:wordWrap/>
              <w:topLinePunct w:val="0"/>
              <w:autoSpaceDE/>
              <w:autoSpaceDN/>
              <w:bidi w:val="0"/>
              <w:snapToGrid/>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5700" w:type="dxa"/>
            <w:vAlign w:val="center"/>
          </w:tcPr>
          <w:p w14:paraId="22FE5287">
            <w:pPr>
              <w:keepNext w:val="0"/>
              <w:keepLines w:val="0"/>
              <w:pageBreakBefore w:val="0"/>
              <w:tabs>
                <w:tab w:val="left" w:pos="180"/>
                <w:tab w:val="left" w:pos="1620"/>
              </w:tabs>
              <w:wordWrap/>
              <w:topLinePunct w:val="0"/>
              <w:autoSpaceDE/>
              <w:autoSpaceDN/>
              <w:bidi w:val="0"/>
              <w:snapToGrid/>
              <w:spacing w:line="440" w:lineRule="exact"/>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技术要求</w:t>
            </w:r>
          </w:p>
        </w:tc>
      </w:tr>
      <w:tr w14:paraId="5109D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jc w:val="center"/>
        </w:trPr>
        <w:tc>
          <w:tcPr>
            <w:tcW w:w="509" w:type="dxa"/>
            <w:vAlign w:val="center"/>
          </w:tcPr>
          <w:p w14:paraId="61F41617">
            <w:pPr>
              <w:keepNext w:val="0"/>
              <w:keepLines w:val="0"/>
              <w:pageBreakBefore w:val="0"/>
              <w:tabs>
                <w:tab w:val="left" w:pos="180"/>
                <w:tab w:val="left" w:pos="1620"/>
              </w:tabs>
              <w:wordWrap/>
              <w:topLinePunct w:val="0"/>
              <w:autoSpaceDE/>
              <w:autoSpaceDN/>
              <w:bidi w:val="0"/>
              <w:snapToGrid/>
              <w:spacing w:line="440" w:lineRule="exac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85" w:type="dxa"/>
            <w:vAlign w:val="center"/>
          </w:tcPr>
          <w:p w14:paraId="3DA84B86">
            <w:pPr>
              <w:keepNext w:val="0"/>
              <w:keepLines w:val="0"/>
              <w:pageBreakBefore w:val="0"/>
              <w:wordWrap/>
              <w:overflowPunct/>
              <w:topLinePunct w:val="0"/>
              <w:autoSpaceDE/>
              <w:autoSpaceDN/>
              <w:bidi w:val="0"/>
              <w:snapToGrid/>
              <w:spacing w:line="44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eastAsia="zh-CN"/>
              </w:rPr>
              <w:t>2026年广西乡村产业振兴带头人培育“头雁”项目（重）</w:t>
            </w:r>
            <w:r>
              <w:rPr>
                <w:rFonts w:hint="eastAsia" w:ascii="宋体" w:hAnsi="宋体" w:eastAsia="宋体" w:cs="宋体"/>
                <w:color w:val="auto"/>
                <w:sz w:val="21"/>
                <w:szCs w:val="21"/>
                <w:highlight w:val="none"/>
                <w:lang w:val="en-US" w:eastAsia="zh-CN"/>
              </w:rPr>
              <w:t>-3</w:t>
            </w:r>
          </w:p>
        </w:tc>
        <w:tc>
          <w:tcPr>
            <w:tcW w:w="630" w:type="dxa"/>
            <w:gridSpan w:val="2"/>
            <w:vAlign w:val="center"/>
          </w:tcPr>
          <w:p w14:paraId="35710ED9">
            <w:pPr>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495" w:type="dxa"/>
            <w:vAlign w:val="center"/>
          </w:tcPr>
          <w:p w14:paraId="52840C5C">
            <w:pPr>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项</w:t>
            </w:r>
          </w:p>
        </w:tc>
        <w:tc>
          <w:tcPr>
            <w:tcW w:w="5700" w:type="dxa"/>
            <w:vAlign w:val="center"/>
          </w:tcPr>
          <w:p w14:paraId="0E1E6EF2">
            <w:pPr>
              <w:keepNext w:val="0"/>
              <w:keepLines w:val="0"/>
              <w:pageBreakBefore w:val="0"/>
              <w:wordWrap/>
              <w:topLinePunct w:val="0"/>
              <w:autoSpaceDE/>
              <w:autoSpaceDN/>
              <w:bidi w:val="0"/>
              <w:snapToGrid/>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一、培育对象</w:t>
            </w:r>
          </w:p>
          <w:p w14:paraId="7F517AF0">
            <w:pPr>
              <w:keepNext w:val="0"/>
              <w:keepLines w:val="0"/>
              <w:pageBreakBefore w:val="0"/>
              <w:wordWrap/>
              <w:topLinePunct w:val="0"/>
              <w:autoSpaceDE/>
              <w:autoSpaceDN/>
              <w:bidi w:val="0"/>
              <w:snapToGrid/>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培育</w:t>
            </w:r>
            <w:r>
              <w:rPr>
                <w:rFonts w:hint="eastAsia" w:ascii="宋体" w:hAnsi="宋体" w:eastAsia="宋体" w:cs="宋体"/>
                <w:color w:val="auto"/>
                <w:sz w:val="21"/>
                <w:szCs w:val="21"/>
                <w:highlight w:val="none"/>
                <w:lang w:val="en-US" w:eastAsia="zh-CN"/>
              </w:rPr>
              <w:t>以</w:t>
            </w:r>
            <w:r>
              <w:rPr>
                <w:rFonts w:hint="eastAsia" w:ascii="宋体" w:hAnsi="宋体" w:eastAsia="宋体" w:cs="宋体"/>
                <w:color w:val="auto"/>
                <w:sz w:val="21"/>
                <w:szCs w:val="21"/>
                <w:highlight w:val="none"/>
              </w:rPr>
              <w:t>善于运用新理念、新技术、新装备和新生产组织方式的各类“新农人”</w:t>
            </w:r>
            <w:r>
              <w:rPr>
                <w:rFonts w:hint="eastAsia" w:ascii="宋体" w:hAnsi="宋体" w:eastAsia="宋体" w:cs="宋体"/>
                <w:color w:val="auto"/>
                <w:sz w:val="21"/>
                <w:szCs w:val="21"/>
                <w:highlight w:val="none"/>
                <w:lang w:eastAsia="zh-CN"/>
              </w:rPr>
              <w:t>为主</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广西乡村产业振兴带头人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00名。</w:t>
            </w:r>
          </w:p>
          <w:p w14:paraId="621DC377">
            <w:pPr>
              <w:pStyle w:val="48"/>
              <w:keepNext w:val="0"/>
              <w:keepLines w:val="0"/>
              <w:pageBreakBefore w:val="0"/>
              <w:kinsoku/>
              <w:wordWrap/>
              <w:overflowPunct/>
              <w:topLinePunct w:val="0"/>
              <w:autoSpaceDE/>
              <w:autoSpaceDN/>
              <w:bidi w:val="0"/>
              <w:snapToGrid/>
              <w:spacing w:beforeLines="0" w:afterLines="0" w:line="440" w:lineRule="exact"/>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二、培育时间</w:t>
            </w:r>
          </w:p>
          <w:p w14:paraId="1CDC41AB">
            <w:pPr>
              <w:pStyle w:val="48"/>
              <w:keepNext w:val="0"/>
              <w:keepLines w:val="0"/>
              <w:pageBreakBefore w:val="0"/>
              <w:kinsoku/>
              <w:wordWrap/>
              <w:overflowPunct/>
              <w:topLinePunct w:val="0"/>
              <w:autoSpaceDE/>
              <w:autoSpaceDN/>
              <w:bidi w:val="0"/>
              <w:snapToGrid/>
              <w:spacing w:beforeLines="0" w:afterLines="0" w:line="440" w:lineRule="exact"/>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线下培训时间为</w:t>
            </w:r>
            <w:r>
              <w:rPr>
                <w:rFonts w:hint="eastAsia" w:ascii="宋体" w:hAnsi="宋体" w:eastAsia="宋体" w:cs="宋体"/>
                <w:color w:val="auto"/>
                <w:sz w:val="21"/>
                <w:szCs w:val="21"/>
                <w:highlight w:val="none"/>
                <w:lang w:eastAsia="zh-CN"/>
              </w:rPr>
              <w:t>2026</w:t>
            </w:r>
            <w:r>
              <w:rPr>
                <w:rFonts w:hint="eastAsia" w:ascii="宋体" w:hAnsi="宋体" w:eastAsia="宋体" w:cs="宋体"/>
                <w:color w:val="auto"/>
                <w:sz w:val="21"/>
                <w:szCs w:val="21"/>
                <w:highlight w:val="none"/>
              </w:rPr>
              <w:t>年10月底前，线上培训时间</w:t>
            </w:r>
            <w:r>
              <w:rPr>
                <w:rFonts w:hint="eastAsia" w:ascii="宋体" w:hAnsi="宋体" w:eastAsia="宋体" w:cs="宋体"/>
                <w:color w:val="auto"/>
                <w:sz w:val="21"/>
                <w:szCs w:val="21"/>
                <w:highlight w:val="none"/>
                <w:lang w:eastAsia="zh-CN"/>
              </w:rPr>
              <w:t>2026</w:t>
            </w:r>
            <w:r>
              <w:rPr>
                <w:rFonts w:hint="eastAsia" w:ascii="宋体" w:hAnsi="宋体" w:eastAsia="宋体" w:cs="宋体"/>
                <w:color w:val="auto"/>
                <w:sz w:val="21"/>
                <w:szCs w:val="21"/>
                <w:highlight w:val="none"/>
              </w:rPr>
              <w:t>年12月底前，长期的导师跟踪指导，培训后一年内指导老师至少对</w:t>
            </w:r>
            <w:r>
              <w:rPr>
                <w:rFonts w:hint="eastAsia" w:ascii="宋体" w:hAnsi="宋体" w:eastAsia="宋体" w:cs="宋体"/>
                <w:color w:val="auto"/>
                <w:sz w:val="21"/>
                <w:szCs w:val="21"/>
                <w:highlight w:val="none"/>
                <w:lang w:eastAsia="zh-CN"/>
              </w:rPr>
              <w:t>每位“</w:t>
            </w:r>
            <w:r>
              <w:rPr>
                <w:rFonts w:hint="eastAsia" w:ascii="宋体" w:hAnsi="宋体" w:eastAsia="宋体" w:cs="宋体"/>
                <w:color w:val="auto"/>
                <w:sz w:val="21"/>
                <w:szCs w:val="21"/>
                <w:highlight w:val="none"/>
              </w:rPr>
              <w:t>头雁”</w:t>
            </w:r>
            <w:r>
              <w:rPr>
                <w:rFonts w:hint="eastAsia" w:ascii="宋体" w:hAnsi="宋体" w:eastAsia="宋体" w:cs="宋体"/>
                <w:color w:val="auto"/>
                <w:sz w:val="21"/>
                <w:szCs w:val="21"/>
                <w:highlight w:val="none"/>
                <w:lang w:eastAsia="zh-CN"/>
              </w:rPr>
              <w:t>学员</w:t>
            </w:r>
            <w:r>
              <w:rPr>
                <w:rFonts w:hint="eastAsia" w:ascii="宋体" w:hAnsi="宋体" w:eastAsia="宋体" w:cs="宋体"/>
                <w:color w:val="auto"/>
                <w:sz w:val="21"/>
                <w:szCs w:val="21"/>
                <w:highlight w:val="none"/>
              </w:rPr>
              <w:t>有</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次现场指导。</w:t>
            </w:r>
          </w:p>
          <w:p w14:paraId="1D1A7F8C">
            <w:pPr>
              <w:pStyle w:val="35"/>
              <w:keepNext w:val="0"/>
              <w:keepLines w:val="0"/>
              <w:pageBreakBefore w:val="0"/>
              <w:widowControl/>
              <w:kinsoku/>
              <w:wordWrap/>
              <w:overflowPunct/>
              <w:topLinePunct w:val="0"/>
              <w:autoSpaceDE/>
              <w:autoSpaceDN/>
              <w:bidi w:val="0"/>
              <w:snapToGrid/>
              <w:spacing w:before="0" w:beforeLines="0" w:beforeAutospacing="0" w:after="0" w:afterLines="0" w:afterAutospacing="0" w:line="440" w:lineRule="exact"/>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三、培训机构</w:t>
            </w:r>
          </w:p>
          <w:p w14:paraId="2E9615E4">
            <w:pPr>
              <w:pStyle w:val="35"/>
              <w:keepNext w:val="0"/>
              <w:keepLines w:val="0"/>
              <w:pageBreakBefore w:val="0"/>
              <w:widowControl/>
              <w:kinsoku/>
              <w:wordWrap/>
              <w:overflowPunct/>
              <w:topLinePunct w:val="0"/>
              <w:autoSpaceDE/>
              <w:autoSpaceDN/>
              <w:bidi w:val="0"/>
              <w:snapToGrid/>
              <w:spacing w:before="0" w:beforeLines="0" w:beforeAutospacing="0" w:after="0" w:afterLines="0" w:afterAutospacing="0" w:line="44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具体要求如下</w:t>
            </w:r>
            <w:r>
              <w:rPr>
                <w:rFonts w:hint="eastAsia" w:ascii="宋体" w:hAnsi="宋体" w:eastAsia="宋体" w:cs="宋体"/>
                <w:color w:val="auto"/>
                <w:sz w:val="21"/>
                <w:szCs w:val="21"/>
                <w:highlight w:val="none"/>
                <w:lang w:eastAsia="zh-CN"/>
              </w:rPr>
              <w:t>：</w:t>
            </w:r>
          </w:p>
          <w:p w14:paraId="12A56EDA">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（一）具备围绕乡村振兴重大战略，从事乡村人才培育工作能力的优质涉农高等院校。</w:t>
            </w:r>
          </w:p>
          <w:p w14:paraId="7BA6DFF0">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具有满足培育需要、相对稳定、密切联系科研生产一线的高素质专（兼）职师资队伍，包含创业导师、政策讲师和实践指导教师等，专（兼）职师资应当具有较高理论水平、实践经验，在本专业领域具有较高影响力和公认度，</w:t>
            </w:r>
            <w:r>
              <w:rPr>
                <w:rFonts w:hint="eastAsia" w:ascii="宋体" w:hAnsi="宋体" w:eastAsia="宋体" w:cs="宋体"/>
                <w:color w:val="auto"/>
                <w:kern w:val="0"/>
                <w:sz w:val="21"/>
                <w:szCs w:val="21"/>
                <w:highlight w:val="none"/>
              </w:rPr>
              <w:t>其中专业课老师须副高以上职称。</w:t>
            </w:r>
          </w:p>
          <w:p w14:paraId="1D85485F">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具有健全的管理机构及从事教育管理的专职管理队伍。有健全的教学组织管理、学员考核管理、教学科研管理、培训登记管理、培训经费管理、后勤保障管理以及培训效果考核评估、跟踪反馈等管理制度，能满足学员培训吃住在校，学习在校的设施保障。</w:t>
            </w:r>
          </w:p>
          <w:p w14:paraId="536C34DF">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具备与所承担的培育任务相适应的固定教室、教学设备、专业图书资料及相应的硬件设施；专业性强的领域或科目，还应具有能供有体验式的实习实训场所或合作实训基地。具有满足网络培训所需的基础设施和教学设备，建立网络化的培训和管理信息平台，实现网上培训和网络互动交流。</w:t>
            </w:r>
          </w:p>
          <w:p w14:paraId="4353361E">
            <w:pPr>
              <w:pStyle w:val="48"/>
              <w:keepNext w:val="0"/>
              <w:keepLines w:val="0"/>
              <w:pageBreakBefore w:val="0"/>
              <w:kinsoku/>
              <w:wordWrap/>
              <w:overflowPunct/>
              <w:topLinePunct w:val="0"/>
              <w:autoSpaceDE/>
              <w:autoSpaceDN/>
              <w:bidi w:val="0"/>
              <w:snapToGrid/>
              <w:spacing w:beforeLines="0" w:afterLines="0" w:line="440" w:lineRule="exact"/>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四、培育形式</w:t>
            </w:r>
          </w:p>
          <w:p w14:paraId="53D0F196">
            <w:pPr>
              <w:pStyle w:val="48"/>
              <w:keepNext w:val="0"/>
              <w:keepLines w:val="0"/>
              <w:pageBreakBefore w:val="0"/>
              <w:kinsoku/>
              <w:wordWrap/>
              <w:overflowPunct/>
              <w:topLinePunct w:val="0"/>
              <w:autoSpaceDE/>
              <w:autoSpaceDN/>
              <w:bidi w:val="0"/>
              <w:snapToGrid/>
              <w:spacing w:beforeLines="0" w:afterLines="0" w:line="440" w:lineRule="exact"/>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采取“</w:t>
            </w:r>
            <w:r>
              <w:rPr>
                <w:rFonts w:hint="eastAsia" w:ascii="宋体" w:hAnsi="宋体" w:eastAsia="宋体" w:cs="宋体"/>
                <w:color w:val="auto"/>
                <w:sz w:val="21"/>
                <w:szCs w:val="21"/>
                <w:highlight w:val="none"/>
              </w:rPr>
              <w:t>集中培训</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线上学习</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跟踪服务”</w:t>
            </w:r>
            <w:r>
              <w:rPr>
                <w:rFonts w:hint="eastAsia" w:ascii="宋体" w:hAnsi="宋体" w:eastAsia="宋体" w:cs="宋体"/>
                <w:color w:val="auto"/>
                <w:sz w:val="21"/>
                <w:szCs w:val="21"/>
                <w:highlight w:val="none"/>
                <w:lang w:eastAsia="zh-CN"/>
              </w:rPr>
              <w:t>的培育形式</w:t>
            </w:r>
            <w:r>
              <w:rPr>
                <w:rFonts w:hint="eastAsia" w:ascii="宋体" w:hAnsi="宋体" w:eastAsia="宋体" w:cs="宋体"/>
                <w:color w:val="auto"/>
                <w:sz w:val="21"/>
                <w:szCs w:val="21"/>
                <w:highlight w:val="none"/>
              </w:rPr>
              <w:t>。</w:t>
            </w:r>
          </w:p>
          <w:p w14:paraId="3AA00A34">
            <w:pPr>
              <w:pStyle w:val="48"/>
              <w:keepNext w:val="0"/>
              <w:keepLines w:val="0"/>
              <w:pageBreakBefore w:val="0"/>
              <w:kinsoku/>
              <w:wordWrap/>
              <w:overflowPunct/>
              <w:topLinePunct w:val="0"/>
              <w:autoSpaceDE/>
              <w:autoSpaceDN/>
              <w:bidi w:val="0"/>
              <w:snapToGrid/>
              <w:spacing w:beforeLines="0" w:afterLines="0" w:line="440" w:lineRule="exact"/>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定制化培育。针对带头人从事的产业类型和自身需求，量身定制培训内容和培训方式。采取不超过80人的小班制教学，培训内容可围绕政治理论、政策法规、专业技能、调研实践等四大课程模块，结合实际设置培育课程和各模块学时，集中授课不少于120学时，可一次性集中完成，也可结合农时季节分两段完成，线上学习不少于60学时课程</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线上学习要有监督考核，确保学员的学习真实有效并保质保量完成。</w:t>
            </w:r>
          </w:p>
          <w:p w14:paraId="37DB0F3A">
            <w:pPr>
              <w:pStyle w:val="48"/>
              <w:keepNext w:val="0"/>
              <w:keepLines w:val="0"/>
              <w:pageBreakBefore w:val="0"/>
              <w:kinsoku/>
              <w:wordWrap/>
              <w:overflowPunct/>
              <w:topLinePunct w:val="0"/>
              <w:autoSpaceDE/>
              <w:autoSpaceDN/>
              <w:bidi w:val="0"/>
              <w:snapToGrid/>
              <w:spacing w:beforeLines="0" w:afterLines="0"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二）体验式培育。注重培育工作与生产经营相结合，在开展知识教授的同时，通过实地考察省级示范家庭农场、省级及国家级农民合作社示范社、省级以上农业产业化龙头企业等进行深度体验学习，提倡有针对性组织学员跨省区进行实地考察交流、开阔视野。通过带头人互访、经验交流等方式，在体验中提升干事创业、联农带农能力。</w:t>
            </w:r>
          </w:p>
          <w:p w14:paraId="030667D6">
            <w:pPr>
              <w:pStyle w:val="48"/>
              <w:keepNext w:val="0"/>
              <w:keepLines w:val="0"/>
              <w:pageBreakBefore w:val="0"/>
              <w:kinsoku/>
              <w:wordWrap/>
              <w:overflowPunct/>
              <w:topLinePunct w:val="0"/>
              <w:autoSpaceDE/>
              <w:autoSpaceDN/>
              <w:bidi w:val="0"/>
              <w:snapToGrid/>
              <w:spacing w:beforeLines="0" w:afterLines="0" w:line="440" w:lineRule="exact"/>
              <w:ind w:firstLine="202"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（三）孵化型培育。</w:t>
            </w:r>
          </w:p>
          <w:p w14:paraId="6672BD0D">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实行校内导师和校外导师双导师制，制定个性化指导方案，建立“二对一”“师带徒”等跟踪帮扶机制。培育机构为每名“头雁”学员配备1名校内专业导师，并出资为“头雁”在广西当地聘请具有丰富实践经验的创业指导师、管理咨询师、优秀企业家、科研院所的产业技术专家和推广专家</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特别是要优先选聘具备同等专业水平与实践能力的农业技术专家或科技服务团队</w:t>
            </w:r>
            <w:r>
              <w:rPr>
                <w:rFonts w:hint="eastAsia" w:ascii="宋体" w:hAnsi="宋体" w:eastAsia="宋体" w:cs="宋体"/>
                <w:color w:val="auto"/>
                <w:kern w:val="0"/>
                <w:sz w:val="21"/>
                <w:szCs w:val="21"/>
                <w:highlight w:val="none"/>
              </w:rPr>
              <w:t>担任校外实践导师，开展技术升级、企业规划、品牌打造等指导服务。</w:t>
            </w:r>
          </w:p>
          <w:p w14:paraId="765808D6">
            <w:pPr>
              <w:pStyle w:val="2"/>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2.组织学员开展互访交流，给予学员互访交流经费支持，推动学员之间的交流合作，确保区内学员互访交流全覆盖，参与省际互访交流的学员占总培育学员的比例不低于30%，做好互访记录和成果统计。</w:t>
            </w:r>
          </w:p>
          <w:p w14:paraId="1FFACDA5">
            <w:pPr>
              <w:pStyle w:val="2"/>
              <w:keepNext w:val="0"/>
              <w:keepLines w:val="0"/>
              <w:pageBreakBefore w:val="0"/>
              <w:kinsoku/>
              <w:wordWrap/>
              <w:overflowPunct/>
              <w:topLinePunct w:val="0"/>
              <w:autoSpaceDE/>
              <w:autoSpaceDN/>
              <w:bidi w:val="0"/>
              <w:snapToGrid/>
              <w:spacing w:beforeLines="0" w:afterLines="0" w:line="44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3.每年围绕产销对接、品牌推广、金融扶持、技术转化等主题在广西组织至少1场线下资源对接会，为“头雁”学员大家搭建资源交流平台。</w:t>
            </w:r>
          </w:p>
          <w:p w14:paraId="14105458">
            <w:pPr>
              <w:pStyle w:val="2"/>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五、培训内容</w:t>
            </w:r>
          </w:p>
          <w:p w14:paraId="03386422">
            <w:pPr>
              <w:pStyle w:val="138"/>
              <w:keepNext w:val="0"/>
              <w:keepLines w:val="0"/>
              <w:pageBreakBefore w:val="0"/>
              <w:tabs>
                <w:tab w:val="left" w:pos="3360"/>
              </w:tabs>
              <w:kinsoku/>
              <w:wordWrap/>
              <w:overflowPunct/>
              <w:topLinePunct w:val="0"/>
              <w:autoSpaceDE/>
              <w:autoSpaceDN/>
              <w:bidi w:val="0"/>
              <w:snapToGrid/>
              <w:spacing w:beforeLines="0" w:afterLines="0"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线下培训阶段：围绕政治理论、政策法规、专业技能、调研实践等四大课程模块，结合学员实际设置培育课程和各模块学时。融合人工智能、大数据等新质生产力元素，开设特色农业、农业法规、规模经营、财务管理、企业经营管理、企业文化、电子商务、市场营销、互联网+农业、品牌创建、人力资源管理、农产品质量安全、人工智能农业场景应用等课程。</w:t>
            </w:r>
          </w:p>
          <w:p w14:paraId="58B93470">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线上学习阶段：中标供应商对培训学员开展调研，按照“缺什么补什么”原则开设培训课程，解决学员在品牌建设推广中的实际问题</w:t>
            </w:r>
            <w:r>
              <w:rPr>
                <w:rFonts w:hint="eastAsia" w:ascii="宋体" w:hAnsi="宋体" w:eastAsia="宋体" w:cs="宋体"/>
                <w:b/>
                <w:color w:val="auto"/>
                <w:sz w:val="21"/>
                <w:szCs w:val="21"/>
                <w:highlight w:val="none"/>
              </w:rPr>
              <w:t>。</w:t>
            </w:r>
          </w:p>
          <w:p w14:paraId="0BE3A051">
            <w:pPr>
              <w:keepNext w:val="0"/>
              <w:keepLines w:val="0"/>
              <w:pageBreakBefore w:val="0"/>
              <w:widowControl/>
              <w:kinsoku/>
              <w:wordWrap/>
              <w:overflowPunct/>
              <w:topLinePunct w:val="0"/>
              <w:autoSpaceDE/>
              <w:autoSpaceDN/>
              <w:bidi w:val="0"/>
              <w:snapToGrid/>
              <w:spacing w:beforeLines="0" w:afterLines="0" w:line="440" w:lineRule="exact"/>
              <w:ind w:firstLine="420" w:firstLineChars="200"/>
              <w:textAlignment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（三）</w:t>
            </w:r>
            <w:r>
              <w:rPr>
                <w:rFonts w:hint="eastAsia" w:ascii="宋体" w:hAnsi="宋体" w:eastAsia="宋体" w:cs="宋体"/>
                <w:color w:val="auto"/>
                <w:kern w:val="0"/>
                <w:sz w:val="21"/>
                <w:szCs w:val="21"/>
                <w:highlight w:val="none"/>
              </w:rPr>
              <w:t>跟踪服务阶段：中标供应商应根据学员存在的问题或需要组织指导老师对学员开展一对一的跟踪服务，每位学员每年至少获得2次服务。</w:t>
            </w:r>
          </w:p>
          <w:p w14:paraId="17A983B9">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要求投标人在投标文件中提供相关培训课程的计划，并列出本单位的特色课程。</w:t>
            </w:r>
          </w:p>
          <w:p w14:paraId="5EABCD17">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六、培育要求</w:t>
            </w:r>
          </w:p>
          <w:p w14:paraId="7C93D71A">
            <w:pPr>
              <w:keepNext w:val="0"/>
              <w:keepLines w:val="0"/>
              <w:pageBreakBefore w:val="0"/>
              <w:widowControl/>
              <w:kinsoku/>
              <w:wordWrap/>
              <w:overflowPunct/>
              <w:topLinePunct w:val="0"/>
              <w:autoSpaceDE/>
              <w:autoSpaceDN/>
              <w:bidi w:val="0"/>
              <w:snapToGrid/>
              <w:spacing w:beforeLines="0" w:afterLines="0" w:line="440" w:lineRule="exact"/>
              <w:ind w:firstLine="420" w:firstLineChars="200"/>
              <w:textAlignment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（一）组织</w:t>
            </w:r>
            <w:r>
              <w:rPr>
                <w:rFonts w:hint="eastAsia" w:ascii="宋体" w:hAnsi="宋体" w:eastAsia="宋体" w:cs="宋体"/>
                <w:color w:val="auto"/>
                <w:kern w:val="0"/>
                <w:sz w:val="21"/>
                <w:szCs w:val="21"/>
                <w:highlight w:val="none"/>
                <w:lang w:eastAsia="zh-CN"/>
              </w:rPr>
              <w:t>2026</w:t>
            </w:r>
            <w:r>
              <w:rPr>
                <w:rFonts w:hint="eastAsia" w:ascii="宋体" w:hAnsi="宋体" w:eastAsia="宋体" w:cs="宋体"/>
                <w:color w:val="auto"/>
                <w:kern w:val="0"/>
                <w:sz w:val="21"/>
                <w:szCs w:val="21"/>
                <w:highlight w:val="none"/>
              </w:rPr>
              <w:t>年广西乡村产业振兴带头人</w:t>
            </w:r>
            <w:r>
              <w:rPr>
                <w:rFonts w:hint="eastAsia" w:ascii="宋体" w:hAnsi="宋体" w:eastAsia="宋体" w:cs="宋体"/>
                <w:color w:val="auto"/>
                <w:kern w:val="0"/>
                <w:sz w:val="21"/>
                <w:szCs w:val="21"/>
                <w:highlight w:val="none"/>
                <w:lang w:eastAsia="zh-CN"/>
              </w:rPr>
              <w:t>300</w:t>
            </w:r>
            <w:r>
              <w:rPr>
                <w:rFonts w:hint="eastAsia" w:ascii="宋体" w:hAnsi="宋体" w:eastAsia="宋体" w:cs="宋体"/>
                <w:color w:val="auto"/>
                <w:kern w:val="0"/>
                <w:sz w:val="21"/>
                <w:szCs w:val="21"/>
                <w:highlight w:val="none"/>
              </w:rPr>
              <w:t>人参加相关培育，并在线下培训结束前完成学员信息系统录入工作。</w:t>
            </w:r>
          </w:p>
          <w:p w14:paraId="44558427">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（二）培育机构完成教育培训任务之后，组织专家团队开展学员后续跟踪服务、技术指导、创业孵化等。</w:t>
            </w:r>
          </w:p>
          <w:p w14:paraId="031E29FC">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（三）培训机构设计课程要以提升种养技能、生产加工、经营管理水平为主线，组织专家团队，配备创业导师，组织集中培训、实践实训和参观考察。</w:t>
            </w:r>
          </w:p>
          <w:p w14:paraId="22B9B59D">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培训机构组织学员使用线上学习平台开展主线上线下融合培养。培训机构管理人员要上线服务，上传精品课程、授课教师、课程设计、选用实训基地及学员评价考核等信息，要求学员评价综合满意度（学员对班级组织、师资、基地等评价的均值）90%以上。所有的培训班、培养学员、教师课程安排均要求实现上线可查。</w:t>
            </w:r>
          </w:p>
          <w:p w14:paraId="62EBF029">
            <w:pPr>
              <w:keepNext w:val="0"/>
              <w:keepLines w:val="0"/>
              <w:pageBreakBefore w:val="0"/>
              <w:widowControl/>
              <w:kinsoku/>
              <w:wordWrap/>
              <w:overflowPunct/>
              <w:topLinePunct w:val="0"/>
              <w:autoSpaceDE/>
              <w:autoSpaceDN/>
              <w:bidi w:val="0"/>
              <w:snapToGrid/>
              <w:spacing w:beforeLines="0" w:afterLines="0" w:line="440" w:lineRule="exact"/>
              <w:ind w:firstLine="420" w:firstLineChars="200"/>
              <w:textAlignment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五）培训管理：培训机构指定专人担任班主任，具体负责班级的组织和管理工作，每个班次全程管理人员应不少于4人。培训机构要建立完善培训档案（具体内容由业主审定），作为培训机构、管理机构和有关部门查询、检查评估、审计的依据。在培训班所有环节结束后，将培训档案移交业主留存。</w:t>
            </w:r>
          </w:p>
          <w:p w14:paraId="1E594C76">
            <w:pPr>
              <w:keepNext w:val="0"/>
              <w:keepLines w:val="0"/>
              <w:pageBreakBefore w:val="0"/>
              <w:widowControl/>
              <w:kinsoku/>
              <w:wordWrap/>
              <w:overflowPunct/>
              <w:topLinePunct w:val="0"/>
              <w:autoSpaceDE/>
              <w:autoSpaceDN/>
              <w:bidi w:val="0"/>
              <w:snapToGrid/>
              <w:spacing w:beforeLines="0" w:afterLines="0" w:line="440" w:lineRule="exact"/>
              <w:ind w:firstLine="420" w:firstLineChars="200"/>
              <w:textAlignment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（六）培训机构负责学员往返培训机构的交通费用，到校后的培训食宿和保险费用。</w:t>
            </w:r>
          </w:p>
          <w:p w14:paraId="63613346">
            <w:pPr>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（七）培育机构要在省级以上主流媒体上宣传</w:t>
            </w:r>
            <w:r>
              <w:rPr>
                <w:rFonts w:hint="eastAsia" w:ascii="宋体" w:hAnsi="宋体" w:cs="宋体"/>
                <w:color w:val="auto"/>
                <w:sz w:val="21"/>
                <w:szCs w:val="21"/>
                <w:highlight w:val="none"/>
                <w:lang w:eastAsia="zh-CN"/>
              </w:rPr>
              <w:t>广西</w:t>
            </w:r>
            <w:r>
              <w:rPr>
                <w:rFonts w:hint="eastAsia" w:ascii="宋体" w:hAnsi="宋体" w:eastAsia="宋体" w:cs="宋体"/>
                <w:color w:val="auto"/>
                <w:sz w:val="21"/>
                <w:szCs w:val="21"/>
                <w:highlight w:val="none"/>
              </w:rPr>
              <w:t>“头雁”培育成效5次以上。讲好“头雁”故事、展示“头雁”风采、宣传“头雁”精神。适时举办“头雁”发展论坛，开通“头雁”直播间，邀请在本专业领域具有较高影响力和公认度的</w:t>
            </w:r>
            <w:r>
              <w:rPr>
                <w:rFonts w:hint="eastAsia" w:ascii="宋体" w:hAnsi="宋体" w:eastAsia="宋体" w:cs="宋体"/>
                <w:color w:val="auto"/>
                <w:kern w:val="0"/>
                <w:sz w:val="21"/>
                <w:szCs w:val="21"/>
                <w:highlight w:val="none"/>
              </w:rPr>
              <w:t>专家</w:t>
            </w:r>
            <w:r>
              <w:rPr>
                <w:rFonts w:hint="eastAsia" w:ascii="宋体" w:hAnsi="宋体" w:eastAsia="宋体" w:cs="宋体"/>
                <w:color w:val="auto"/>
                <w:sz w:val="21"/>
                <w:szCs w:val="21"/>
                <w:highlight w:val="none"/>
              </w:rPr>
              <w:t>与“头雁” 交流，提升品牌效应，扩大社会影响，营造良好氛围。</w:t>
            </w:r>
          </w:p>
          <w:p w14:paraId="78E55A75">
            <w:pPr>
              <w:pStyle w:val="138"/>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七、付款方式</w:t>
            </w:r>
          </w:p>
          <w:p w14:paraId="58471E0E">
            <w:pPr>
              <w:pStyle w:val="138"/>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费分三期给付给培育机构，签订采购合同后10个工作日内拨付30%的经费；线下集中培训班开展后30个工作日内拨付40%的经费，保障培育工作顺利开展；培育结束后，提交服务成果验收报告并经评估合格再拨付剩余30%。中标人须在收到合同款之日起10个工作日内开具发票给采购人，税费由中标供应商承担 。</w:t>
            </w:r>
          </w:p>
          <w:p w14:paraId="2137AA07">
            <w:pPr>
              <w:pStyle w:val="138"/>
              <w:keepNext w:val="0"/>
              <w:keepLines w:val="0"/>
              <w:pageBreakBefore w:val="0"/>
              <w:kinsoku/>
              <w:wordWrap/>
              <w:overflowPunct/>
              <w:topLinePunct w:val="0"/>
              <w:autoSpaceDE/>
              <w:autoSpaceDN/>
              <w:bidi w:val="0"/>
              <w:snapToGrid/>
              <w:spacing w:beforeLines="0" w:afterLines="0"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八、项目验收</w:t>
            </w:r>
          </w:p>
          <w:p w14:paraId="124A142F">
            <w:pPr>
              <w:pStyle w:val="138"/>
              <w:keepNext w:val="0"/>
              <w:keepLines w:val="0"/>
              <w:pageBreakBefore w:val="0"/>
              <w:wordWrap/>
              <w:overflowPunct/>
              <w:topLinePunct w:val="0"/>
              <w:autoSpaceDE/>
              <w:autoSpaceDN/>
              <w:bidi w:val="0"/>
              <w:snapToGrid/>
              <w:spacing w:line="44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由自治区农业农村厅制定培育机构监督管理办法，每年对培育机构进行考核评价。由学员对培育机构进行满意度评价。通过评价及时总结经验、发现问题，对培育机构、优质师资、学员进行动态管理，不断调整优化培育工作。对综合评价“一般”“差”等次的培育机构，终止培训合作。</w:t>
            </w:r>
          </w:p>
        </w:tc>
      </w:tr>
      <w:tr w14:paraId="47A7E2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19" w:type="dxa"/>
            <w:gridSpan w:val="6"/>
            <w:tcBorders>
              <w:top w:val="single" w:color="auto" w:sz="4" w:space="0"/>
              <w:left w:val="single" w:color="auto" w:sz="4" w:space="0"/>
              <w:bottom w:val="single" w:color="auto" w:sz="4" w:space="0"/>
              <w:right w:val="single" w:color="auto" w:sz="4" w:space="0"/>
            </w:tcBorders>
            <w:vAlign w:val="center"/>
          </w:tcPr>
          <w:p w14:paraId="7E51C572">
            <w:pPr>
              <w:keepNext w:val="0"/>
              <w:keepLines w:val="0"/>
              <w:pageBreakBefore w:val="0"/>
              <w:wordWrap/>
              <w:topLinePunct w:val="0"/>
              <w:autoSpaceDE/>
              <w:autoSpaceDN/>
              <w:bidi w:val="0"/>
              <w:snapToGrid/>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商务</w:t>
            </w:r>
            <w:r>
              <w:rPr>
                <w:rFonts w:hint="eastAsia" w:ascii="宋体" w:hAnsi="宋体" w:cs="宋体"/>
                <w:b/>
                <w:color w:val="auto"/>
                <w:sz w:val="21"/>
                <w:szCs w:val="21"/>
                <w:highlight w:val="none"/>
                <w:lang w:val="en-US" w:eastAsia="zh-CN"/>
              </w:rPr>
              <w:t>要求</w:t>
            </w:r>
          </w:p>
        </w:tc>
      </w:tr>
      <w:tr w14:paraId="502DF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003B9B5C">
            <w:pPr>
              <w:pStyle w:val="48"/>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（一）人员要求</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6A437A19">
            <w:pPr>
              <w:keepNext w:val="0"/>
              <w:keepLines w:val="0"/>
              <w:pageBreakBefore w:val="0"/>
              <w:wordWrap/>
              <w:overflowPunct/>
              <w:topLinePunct w:val="0"/>
              <w:autoSpaceDE/>
              <w:autoSpaceDN/>
              <w:bidi w:val="0"/>
              <w:snapToGrid/>
              <w:spacing w:line="440" w:lineRule="exact"/>
              <w:ind w:firstLine="420" w:firstLineChars="20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sz w:val="21"/>
                <w:szCs w:val="21"/>
                <w:highlight w:val="none"/>
              </w:rPr>
              <w:t>培训机构指定</w:t>
            </w:r>
            <w:r>
              <w:rPr>
                <w:rFonts w:hint="eastAsia" w:ascii="宋体" w:hAnsi="宋体" w:eastAsia="宋体" w:cs="宋体"/>
                <w:color w:val="auto"/>
                <w:sz w:val="21"/>
                <w:szCs w:val="21"/>
                <w:highlight w:val="none"/>
                <w:lang w:eastAsia="zh-CN"/>
              </w:rPr>
              <w:t>经验丰富的</w:t>
            </w:r>
            <w:r>
              <w:rPr>
                <w:rFonts w:hint="eastAsia" w:ascii="宋体" w:hAnsi="宋体" w:eastAsia="宋体" w:cs="宋体"/>
                <w:color w:val="auto"/>
                <w:sz w:val="21"/>
                <w:szCs w:val="21"/>
                <w:highlight w:val="none"/>
              </w:rPr>
              <w:t>专人担任班主任，具体负责班级的组织和管理工作，</w:t>
            </w:r>
            <w:r>
              <w:rPr>
                <w:rFonts w:hint="eastAsia" w:ascii="宋体" w:hAnsi="宋体" w:eastAsia="宋体" w:cs="宋体"/>
                <w:color w:val="auto"/>
                <w:kern w:val="0"/>
                <w:sz w:val="21"/>
                <w:szCs w:val="21"/>
                <w:highlight w:val="none"/>
                <w:lang w:bidi="ar"/>
              </w:rPr>
              <w:t>每个班次全程管理人员应不少于</w:t>
            </w: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人。</w:t>
            </w:r>
            <w:r>
              <w:rPr>
                <w:rFonts w:hint="eastAsia" w:ascii="宋体" w:hAnsi="宋体" w:eastAsia="宋体" w:cs="宋体"/>
                <w:color w:val="auto"/>
                <w:sz w:val="21"/>
                <w:szCs w:val="21"/>
                <w:highlight w:val="none"/>
              </w:rPr>
              <w:t>培训机构要建立完善培训档案</w:t>
            </w:r>
            <w:r>
              <w:rPr>
                <w:rFonts w:hint="eastAsia" w:ascii="宋体" w:hAnsi="宋体" w:eastAsia="宋体" w:cs="宋体"/>
                <w:color w:val="auto"/>
                <w:kern w:val="0"/>
                <w:sz w:val="21"/>
                <w:szCs w:val="21"/>
                <w:highlight w:val="none"/>
                <w:lang w:bidi="ar"/>
              </w:rPr>
              <w:t>（具体内容由业主审定）</w:t>
            </w:r>
            <w:r>
              <w:rPr>
                <w:rFonts w:hint="eastAsia" w:ascii="宋体" w:hAnsi="宋体" w:eastAsia="宋体" w:cs="宋体"/>
                <w:color w:val="auto"/>
                <w:sz w:val="21"/>
                <w:szCs w:val="21"/>
                <w:highlight w:val="none"/>
              </w:rPr>
              <w:t>，作为培训机构、管理机构和有关部门查询、检查评估、审计的依据。在培训班所有环节结束后，将培训档案移交业主留存。</w:t>
            </w:r>
          </w:p>
        </w:tc>
      </w:tr>
      <w:tr w14:paraId="490AB4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01D398A4">
            <w:pPr>
              <w:pStyle w:val="48"/>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（二）费用要求</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79C88692">
            <w:pPr>
              <w:pStyle w:val="48"/>
              <w:keepNext w:val="0"/>
              <w:keepLines w:val="0"/>
              <w:pageBreakBefore w:val="0"/>
              <w:wordWrap/>
              <w:overflowPunct/>
              <w:topLinePunct w:val="0"/>
              <w:autoSpaceDE/>
              <w:autoSpaceDN/>
              <w:bidi w:val="0"/>
              <w:snapToGrid/>
              <w:spacing w:line="440" w:lineRule="exact"/>
              <w:ind w:firstLine="404" w:firstLineChars="20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color w:val="auto"/>
                <w:sz w:val="21"/>
                <w:szCs w:val="21"/>
                <w:highlight w:val="none"/>
              </w:rPr>
              <w:t>培训机构负责学员往返培训机构的交通费用，到校后的培训食宿和保险费用。</w:t>
            </w:r>
          </w:p>
        </w:tc>
      </w:tr>
      <w:tr w14:paraId="3F593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796C73B2">
            <w:pPr>
              <w:pStyle w:val="48"/>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zh-CN" w:bidi="ar-SA"/>
              </w:rPr>
              <w:t>（三）</w:t>
            </w:r>
            <w:r>
              <w:rPr>
                <w:rFonts w:hint="eastAsia" w:ascii="宋体" w:hAnsi="宋体" w:eastAsia="宋体" w:cs="宋体"/>
                <w:snapToGrid w:val="0"/>
                <w:color w:val="auto"/>
                <w:kern w:val="0"/>
                <w:sz w:val="21"/>
                <w:szCs w:val="21"/>
                <w:highlight w:val="none"/>
                <w:lang w:val="en-US" w:eastAsia="en-US" w:bidi="ar-SA"/>
              </w:rPr>
              <w:t>付款方式</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4CFA477D">
            <w:pPr>
              <w:pStyle w:val="48"/>
              <w:keepNext w:val="0"/>
              <w:keepLines w:val="0"/>
              <w:pageBreakBefore w:val="0"/>
              <w:wordWrap/>
              <w:overflowPunct/>
              <w:topLinePunct w:val="0"/>
              <w:autoSpaceDE/>
              <w:autoSpaceDN/>
              <w:bidi w:val="0"/>
              <w:snapToGrid/>
              <w:spacing w:line="440" w:lineRule="exact"/>
              <w:ind w:firstLine="404" w:firstLineChars="20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rPr>
              <w:t>项目经费</w:t>
            </w:r>
            <w:r>
              <w:rPr>
                <w:rFonts w:hint="eastAsia" w:ascii="宋体" w:hAnsi="宋体" w:eastAsia="宋体" w:cs="宋体"/>
                <w:color w:val="auto"/>
                <w:kern w:val="2"/>
                <w:sz w:val="21"/>
                <w:szCs w:val="21"/>
                <w:highlight w:val="none"/>
                <w:lang w:val="en-US" w:eastAsia="zh-CN" w:bidi="ar-SA"/>
              </w:rPr>
              <w:t>分三期</w:t>
            </w:r>
            <w:r>
              <w:rPr>
                <w:rFonts w:hint="eastAsia" w:hAnsi="宋体" w:cs="宋体"/>
                <w:color w:val="auto"/>
                <w:kern w:val="2"/>
                <w:sz w:val="21"/>
                <w:szCs w:val="21"/>
                <w:highlight w:val="none"/>
                <w:lang w:val="en-US" w:eastAsia="zh-CN" w:bidi="ar-SA"/>
              </w:rPr>
              <w:t>支付</w:t>
            </w:r>
            <w:r>
              <w:rPr>
                <w:rFonts w:hint="eastAsia" w:ascii="宋体" w:hAnsi="宋体" w:eastAsia="宋体" w:cs="宋体"/>
                <w:color w:val="auto"/>
                <w:kern w:val="2"/>
                <w:sz w:val="21"/>
                <w:szCs w:val="21"/>
                <w:highlight w:val="none"/>
                <w:lang w:val="en-US" w:eastAsia="zh-CN" w:bidi="ar-SA"/>
              </w:rPr>
              <w:t>给培育机构，</w:t>
            </w:r>
            <w:r>
              <w:rPr>
                <w:rFonts w:hint="eastAsia" w:ascii="宋体" w:hAnsi="宋体" w:eastAsia="宋体" w:cs="宋体"/>
                <w:color w:val="auto"/>
                <w:kern w:val="0"/>
                <w:sz w:val="21"/>
                <w:szCs w:val="21"/>
                <w:highlight w:val="none"/>
              </w:rPr>
              <w:t>签订采购合同后10个工作日内拨付30%的经费；线下集中培训班开展后30个工作日内拨付40%的经费，保障培育工作顺利开展；培育结束后，经评估合格再拨付剩余30%。</w:t>
            </w:r>
            <w:r>
              <w:rPr>
                <w:rFonts w:hint="eastAsia" w:ascii="宋体" w:hAnsi="宋体" w:eastAsia="宋体" w:cs="宋体"/>
                <w:color w:val="auto"/>
                <w:kern w:val="2"/>
                <w:sz w:val="21"/>
                <w:szCs w:val="21"/>
                <w:highlight w:val="none"/>
                <w:lang w:val="en-US" w:eastAsia="zh-CN" w:bidi="ar-SA"/>
              </w:rPr>
              <w:t>中标人须在收到合同款之日起10个工作日内开具发票（纸质或电子发票皆可）给采购人，税费由中标供应商承担 。</w:t>
            </w:r>
          </w:p>
        </w:tc>
      </w:tr>
      <w:tr w14:paraId="72B61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5709D85A">
            <w:pPr>
              <w:pStyle w:val="48"/>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（四）履约保证金</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110DB3C3">
            <w:pPr>
              <w:keepNext w:val="0"/>
              <w:keepLines w:val="0"/>
              <w:pageBreakBefore w:val="0"/>
              <w:numPr>
                <w:ilvl w:val="0"/>
                <w:numId w:val="2"/>
              </w:numPr>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在签订合同15个工作日内</w:t>
            </w:r>
            <w:r>
              <w:rPr>
                <w:rFonts w:hint="eastAsia" w:ascii="宋体" w:hAnsi="宋体" w:eastAsia="宋体" w:cs="宋体"/>
                <w:color w:val="auto"/>
                <w:sz w:val="21"/>
                <w:szCs w:val="21"/>
                <w:highlight w:val="none"/>
                <w:lang w:val="en-US" w:eastAsia="zh-CN"/>
              </w:rPr>
              <w:t>，按合同总金额的5%向采购人递交履约保证金（</w:t>
            </w: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为中小企业的，则为合同</w:t>
            </w:r>
            <w:r>
              <w:rPr>
                <w:rFonts w:hint="eastAsia" w:ascii="宋体" w:hAnsi="宋体" w:eastAsia="宋体" w:cs="宋体"/>
                <w:color w:val="auto"/>
                <w:sz w:val="21"/>
                <w:szCs w:val="21"/>
                <w:highlight w:val="none"/>
                <w:lang w:val="en-US" w:eastAsia="zh-CN"/>
              </w:rPr>
              <w:t>总</w:t>
            </w:r>
            <w:r>
              <w:rPr>
                <w:rFonts w:hint="eastAsia" w:ascii="宋体" w:hAnsi="宋体" w:eastAsia="宋体" w:cs="宋体"/>
                <w:color w:val="auto"/>
                <w:sz w:val="21"/>
                <w:szCs w:val="21"/>
                <w:highlight w:val="none"/>
              </w:rPr>
              <w:t>金额的2%</w:t>
            </w:r>
            <w:r>
              <w:rPr>
                <w:rFonts w:hint="eastAsia" w:ascii="宋体" w:hAnsi="宋体" w:eastAsia="宋体" w:cs="宋体"/>
                <w:color w:val="auto"/>
                <w:sz w:val="21"/>
                <w:szCs w:val="21"/>
                <w:highlight w:val="none"/>
                <w:lang w:val="en-US" w:eastAsia="zh-CN"/>
              </w:rPr>
              <w:t>）。如为保函、保险单，则有效期应不低于12个月。</w:t>
            </w:r>
          </w:p>
          <w:p w14:paraId="4725FB9A">
            <w:pPr>
              <w:keepNext w:val="0"/>
              <w:keepLines w:val="0"/>
              <w:pageBreakBefore w:val="0"/>
              <w:numPr>
                <w:ilvl w:val="0"/>
                <w:numId w:val="0"/>
              </w:numPr>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val="en-US" w:eastAsia="zh-CN"/>
              </w:rPr>
              <w:t>退还期限：经采购人验收符合合同约定，采购人于5个工作日内一次性无息退回履约保证金。</w:t>
            </w:r>
          </w:p>
          <w:p w14:paraId="3DA9DFF2">
            <w:pPr>
              <w:keepNext w:val="0"/>
              <w:keepLines w:val="0"/>
              <w:pageBreakBefore w:val="0"/>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2）履约保证金的递交：</w:t>
            </w:r>
          </w:p>
          <w:p w14:paraId="477F4BA3">
            <w:pPr>
              <w:keepNext w:val="0"/>
              <w:keepLines w:val="0"/>
              <w:pageBreakBefore w:val="0"/>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履约保证金金额：按合同总金额的5%（</w:t>
            </w: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为中小企业的，则为合同</w:t>
            </w:r>
            <w:r>
              <w:rPr>
                <w:rFonts w:hint="eastAsia" w:ascii="宋体" w:hAnsi="宋体" w:eastAsia="宋体" w:cs="宋体"/>
                <w:color w:val="auto"/>
                <w:sz w:val="21"/>
                <w:szCs w:val="21"/>
                <w:highlight w:val="none"/>
                <w:lang w:val="en-US" w:eastAsia="zh-CN"/>
              </w:rPr>
              <w:t>总</w:t>
            </w:r>
            <w:r>
              <w:rPr>
                <w:rFonts w:hint="eastAsia" w:ascii="宋体" w:hAnsi="宋体" w:eastAsia="宋体" w:cs="宋体"/>
                <w:color w:val="auto"/>
                <w:sz w:val="21"/>
                <w:szCs w:val="21"/>
                <w:highlight w:val="none"/>
              </w:rPr>
              <w:t>金额的2%</w:t>
            </w:r>
            <w:r>
              <w:rPr>
                <w:rFonts w:hint="eastAsia" w:ascii="宋体" w:hAnsi="宋体" w:eastAsia="宋体" w:cs="宋体"/>
                <w:color w:val="auto"/>
                <w:sz w:val="21"/>
                <w:szCs w:val="21"/>
                <w:highlight w:val="none"/>
                <w:lang w:val="en-US" w:eastAsia="zh-CN"/>
              </w:rPr>
              <w:t>）</w:t>
            </w:r>
          </w:p>
          <w:p w14:paraId="232CED61">
            <w:pPr>
              <w:keepNext w:val="0"/>
              <w:keepLines w:val="0"/>
              <w:pageBreakBefore w:val="0"/>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履约保证金递交方式：银行转账、支票、汇票、本票、</w:t>
            </w:r>
            <w:r>
              <w:rPr>
                <w:rFonts w:hint="eastAsia" w:ascii="宋体" w:hAnsi="宋体" w:cs="宋体"/>
                <w:color w:val="auto"/>
                <w:sz w:val="21"/>
                <w:szCs w:val="21"/>
                <w:highlight w:val="none"/>
                <w:lang w:val="en-US" w:eastAsia="zh-CN"/>
              </w:rPr>
              <w:t>金融、担保机构出具的保函</w:t>
            </w:r>
            <w:r>
              <w:rPr>
                <w:rFonts w:hint="eastAsia" w:ascii="宋体" w:hAnsi="宋体" w:eastAsia="宋体" w:cs="宋体"/>
                <w:color w:val="auto"/>
                <w:sz w:val="21"/>
                <w:szCs w:val="21"/>
                <w:highlight w:val="none"/>
                <w:lang w:val="en-US" w:eastAsia="zh-CN"/>
              </w:rPr>
              <w:t>、保险单。</w:t>
            </w:r>
          </w:p>
          <w:p w14:paraId="62ADB9C4">
            <w:pPr>
              <w:keepNext w:val="0"/>
              <w:keepLines w:val="0"/>
              <w:pageBreakBefore w:val="0"/>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保证金指定账户：采购人账户</w:t>
            </w:r>
          </w:p>
          <w:p w14:paraId="5CE4228D">
            <w:pPr>
              <w:keepNext w:val="0"/>
              <w:keepLines w:val="0"/>
              <w:pageBreakBefore w:val="0"/>
              <w:shd w:val="clear" w:color="auto" w:fill="auto"/>
              <w:wordWrap/>
              <w:topLinePunct w:val="0"/>
              <w:autoSpaceDE w:val="0"/>
              <w:autoSpaceDN w:val="0"/>
              <w:bidi w:val="0"/>
              <w:snapToGrid w:val="0"/>
              <w:spacing w:line="440" w:lineRule="exact"/>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开户名称：广西壮族自治区农业农村厅</w:t>
            </w:r>
          </w:p>
          <w:p w14:paraId="47F0EC4E">
            <w:pPr>
              <w:keepNext w:val="0"/>
              <w:keepLines w:val="0"/>
              <w:pageBreakBefore w:val="0"/>
              <w:wordWrap/>
              <w:topLinePunct w:val="0"/>
              <w:bidi w:val="0"/>
              <w:spacing w:line="44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开户行：中国农业银行南宁天桃支行</w:t>
            </w:r>
          </w:p>
          <w:p w14:paraId="21F0759A">
            <w:pPr>
              <w:keepNext w:val="0"/>
              <w:keepLines w:val="0"/>
              <w:pageBreakBefore w:val="0"/>
              <w:wordWrap/>
              <w:topLinePunct w:val="0"/>
              <w:bidi w:val="0"/>
              <w:spacing w:line="44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账号：20022101040001679</w:t>
            </w:r>
          </w:p>
          <w:p w14:paraId="47EAAB33">
            <w:pPr>
              <w:pStyle w:val="48"/>
              <w:keepNext w:val="0"/>
              <w:keepLines w:val="0"/>
              <w:pageBreakBefore w:val="0"/>
              <w:wordWrap/>
              <w:overflowPunct/>
              <w:topLinePunct w:val="0"/>
              <w:autoSpaceDE/>
              <w:autoSpaceDN/>
              <w:bidi w:val="0"/>
              <w:snapToGrid/>
              <w:spacing w:line="440" w:lineRule="exact"/>
              <w:ind w:firstLine="404"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电话：0771—2182520</w:t>
            </w:r>
          </w:p>
        </w:tc>
      </w:tr>
      <w:tr w14:paraId="56E34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1EC2EF5D">
            <w:pPr>
              <w:pStyle w:val="138"/>
              <w:keepNext w:val="0"/>
              <w:keepLines w:val="0"/>
              <w:pageBreakBefore w:val="0"/>
              <w:wordWrap/>
              <w:overflowPunct/>
              <w:topLinePunct w:val="0"/>
              <w:autoSpaceDE/>
              <w:autoSpaceDN/>
              <w:bidi w:val="0"/>
              <w:snapToGrid/>
              <w:spacing w:line="440" w:lineRule="exact"/>
              <w:ind w:firstLine="0" w:firstLineChars="0"/>
              <w:jc w:val="center"/>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zh-CN" w:bidi="ar-SA"/>
              </w:rPr>
              <w:t>（五）</w:t>
            </w:r>
            <w:r>
              <w:rPr>
                <w:rFonts w:hint="eastAsia" w:ascii="宋体" w:hAnsi="宋体" w:eastAsia="宋体" w:cs="宋体"/>
                <w:snapToGrid w:val="0"/>
                <w:color w:val="auto"/>
                <w:kern w:val="0"/>
                <w:sz w:val="21"/>
                <w:szCs w:val="21"/>
                <w:highlight w:val="none"/>
                <w:lang w:val="en-US" w:eastAsia="en-US" w:bidi="ar-SA"/>
              </w:rPr>
              <w:t>项目验收</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6D44E188">
            <w:pPr>
              <w:pStyle w:val="138"/>
              <w:keepNext w:val="0"/>
              <w:keepLines w:val="0"/>
              <w:pageBreakBefore w:val="0"/>
              <w:wordWrap/>
              <w:overflowPunct/>
              <w:topLinePunct w:val="0"/>
              <w:autoSpaceDE/>
              <w:autoSpaceDN/>
              <w:bidi w:val="0"/>
              <w:snapToGrid/>
              <w:spacing w:line="44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由自治区农业农村厅制定培育机构监督管理办法，每年对培育机构进行考核评价。由学员对培育机构进行满意度评价。通过评价及时总结经验、发现问题，对培育机构、优质师资、学员进行动态管理，不断调整优化培育工作。对综合评价“一般”“差”等次的培育机构，终止培训合作。</w:t>
            </w:r>
          </w:p>
        </w:tc>
      </w:tr>
      <w:tr w14:paraId="585D2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6BA9659B">
            <w:pPr>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zh-CN" w:bidi="ar-SA"/>
              </w:rPr>
              <w:t>（六）</w:t>
            </w:r>
            <w:r>
              <w:rPr>
                <w:rFonts w:hint="eastAsia" w:ascii="宋体" w:hAnsi="宋体" w:eastAsia="宋体" w:cs="宋体"/>
                <w:snapToGrid w:val="0"/>
                <w:color w:val="auto"/>
                <w:kern w:val="0"/>
                <w:sz w:val="21"/>
                <w:szCs w:val="21"/>
                <w:highlight w:val="none"/>
                <w:lang w:val="en-US" w:eastAsia="en-US" w:bidi="ar-SA"/>
              </w:rPr>
              <w:t>报价要求</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246FB40A">
            <w:pPr>
              <w:pStyle w:val="92"/>
              <w:keepNext w:val="0"/>
              <w:keepLines w:val="0"/>
              <w:pageBreakBefore w:val="0"/>
              <w:kinsoku w:val="0"/>
              <w:wordWrap/>
              <w:overflowPunct w:val="0"/>
              <w:topLinePunct w:val="0"/>
              <w:autoSpaceDE/>
              <w:autoSpaceDN/>
              <w:bidi w:val="0"/>
              <w:snapToGrid/>
              <w:spacing w:line="440" w:lineRule="exact"/>
              <w:ind w:firstLine="408" w:firstLineChars="200"/>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报价</w:t>
            </w:r>
            <w:r>
              <w:rPr>
                <w:rFonts w:hint="eastAsia" w:ascii="宋体" w:hAnsi="宋体" w:eastAsia="宋体" w:cs="宋体"/>
                <w:color w:val="auto"/>
                <w:spacing w:val="-3"/>
                <w:sz w:val="21"/>
                <w:szCs w:val="21"/>
                <w:highlight w:val="none"/>
                <w:lang w:eastAsia="zh-CN"/>
              </w:rPr>
              <w:t>必</w:t>
            </w:r>
            <w:r>
              <w:rPr>
                <w:rFonts w:hint="eastAsia" w:ascii="宋体" w:hAnsi="宋体" w:eastAsia="宋体" w:cs="宋体"/>
                <w:color w:val="auto"/>
                <w:spacing w:val="-3"/>
                <w:sz w:val="21"/>
                <w:szCs w:val="21"/>
                <w:highlight w:val="none"/>
              </w:rPr>
              <w:t>含以下部分，包括：</w:t>
            </w:r>
          </w:p>
          <w:p w14:paraId="17B08610">
            <w:pPr>
              <w:pStyle w:val="92"/>
              <w:keepNext w:val="0"/>
              <w:keepLines w:val="0"/>
              <w:pageBreakBefore w:val="0"/>
              <w:kinsoku w:val="0"/>
              <w:wordWrap/>
              <w:overflowPunct w:val="0"/>
              <w:topLinePunct w:val="0"/>
              <w:autoSpaceDE/>
              <w:autoSpaceDN/>
              <w:bidi w:val="0"/>
              <w:snapToGrid/>
              <w:spacing w:line="440" w:lineRule="exact"/>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（1）服务的价格；</w:t>
            </w:r>
          </w:p>
          <w:p w14:paraId="588B56C7">
            <w:pPr>
              <w:pStyle w:val="92"/>
              <w:keepNext w:val="0"/>
              <w:keepLines w:val="0"/>
              <w:pageBreakBefore w:val="0"/>
              <w:kinsoku w:val="0"/>
              <w:wordWrap/>
              <w:overflowPunct w:val="0"/>
              <w:topLinePunct w:val="0"/>
              <w:autoSpaceDE/>
              <w:autoSpaceDN/>
              <w:bidi w:val="0"/>
              <w:snapToGrid/>
              <w:spacing w:line="440" w:lineRule="exact"/>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rPr>
              <w:t>（2）必要的保险费用和各项税金</w:t>
            </w:r>
            <w:r>
              <w:rPr>
                <w:rFonts w:hint="eastAsia" w:ascii="宋体" w:hAnsi="宋体" w:eastAsia="宋体" w:cs="宋体"/>
                <w:color w:val="auto"/>
                <w:spacing w:val="-3"/>
                <w:sz w:val="21"/>
                <w:szCs w:val="21"/>
                <w:highlight w:val="none"/>
                <w:lang w:val="en-US" w:eastAsia="zh-CN"/>
              </w:rPr>
              <w:t>；</w:t>
            </w:r>
          </w:p>
          <w:p w14:paraId="64C2152B">
            <w:pPr>
              <w:pStyle w:val="92"/>
              <w:keepNext w:val="0"/>
              <w:keepLines w:val="0"/>
              <w:pageBreakBefore w:val="0"/>
              <w:kinsoku w:val="0"/>
              <w:wordWrap/>
              <w:overflowPunct w:val="0"/>
              <w:topLinePunct w:val="0"/>
              <w:autoSpaceDE/>
              <w:autoSpaceDN/>
              <w:bidi w:val="0"/>
              <w:snapToGrid/>
              <w:spacing w:line="440" w:lineRule="exact"/>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rPr>
              <w:t>（3）劳务、管理、政策性文件规定及合同包含的应有风险、责任等其他应有费用</w:t>
            </w:r>
            <w:r>
              <w:rPr>
                <w:rFonts w:hint="eastAsia" w:ascii="宋体" w:hAnsi="宋体" w:eastAsia="宋体" w:cs="宋体"/>
                <w:color w:val="auto"/>
                <w:spacing w:val="-3"/>
                <w:sz w:val="21"/>
                <w:szCs w:val="21"/>
                <w:highlight w:val="none"/>
                <w:lang w:val="en-US" w:eastAsia="zh-CN"/>
              </w:rPr>
              <w:t>；</w:t>
            </w:r>
          </w:p>
          <w:p w14:paraId="3799D1D3">
            <w:pPr>
              <w:pStyle w:val="92"/>
              <w:keepNext w:val="0"/>
              <w:keepLines w:val="0"/>
              <w:pageBreakBefore w:val="0"/>
              <w:kinsoku w:val="0"/>
              <w:wordWrap/>
              <w:overflowPunct w:val="0"/>
              <w:topLinePunct w:val="0"/>
              <w:autoSpaceDE/>
              <w:autoSpaceDN/>
              <w:bidi w:val="0"/>
              <w:snapToGrid/>
              <w:spacing w:line="440" w:lineRule="exact"/>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rPr>
              <w:t>（4）培训、技术支持、售后服务等费用</w:t>
            </w:r>
            <w:r>
              <w:rPr>
                <w:rFonts w:hint="eastAsia" w:ascii="宋体" w:hAnsi="宋体" w:eastAsia="宋体" w:cs="宋体"/>
                <w:color w:val="auto"/>
                <w:spacing w:val="-3"/>
                <w:sz w:val="21"/>
                <w:szCs w:val="21"/>
                <w:highlight w:val="none"/>
                <w:lang w:val="en-US" w:eastAsia="zh-CN"/>
              </w:rPr>
              <w:t>；</w:t>
            </w:r>
          </w:p>
          <w:p w14:paraId="23A3A498">
            <w:pPr>
              <w:pStyle w:val="92"/>
              <w:keepNext w:val="0"/>
              <w:keepLines w:val="0"/>
              <w:pageBreakBefore w:val="0"/>
              <w:kinsoku w:val="0"/>
              <w:wordWrap/>
              <w:overflowPunct w:val="0"/>
              <w:topLinePunct w:val="0"/>
              <w:autoSpaceDE/>
              <w:autoSpaceDN/>
              <w:bidi w:val="0"/>
              <w:snapToGrid/>
              <w:spacing w:line="44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（5）自行考虑完成项目所需的所有费用及响应报价中应包含的全部内容，成交后采购人不再支付额外费用</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lang w:val="en-US" w:eastAsia="zh-CN"/>
              </w:rPr>
              <w:t>报价要求为总价包干方式</w:t>
            </w:r>
            <w:r>
              <w:rPr>
                <w:rFonts w:hint="eastAsia" w:ascii="宋体" w:hAnsi="宋体" w:eastAsia="宋体" w:cs="宋体"/>
                <w:color w:val="auto"/>
                <w:spacing w:val="-3"/>
                <w:sz w:val="21"/>
                <w:szCs w:val="21"/>
                <w:highlight w:val="none"/>
              </w:rPr>
              <w:t>。</w:t>
            </w:r>
          </w:p>
        </w:tc>
      </w:tr>
      <w:tr w14:paraId="4ED70B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65" w:type="dxa"/>
            <w:gridSpan w:val="3"/>
            <w:tcBorders>
              <w:top w:val="single" w:color="auto" w:sz="4" w:space="0"/>
              <w:left w:val="single" w:color="auto" w:sz="4" w:space="0"/>
              <w:bottom w:val="single" w:color="auto" w:sz="4" w:space="0"/>
              <w:right w:val="single" w:color="auto" w:sz="4" w:space="0"/>
            </w:tcBorders>
            <w:vAlign w:val="center"/>
          </w:tcPr>
          <w:p w14:paraId="5EA56498">
            <w:pPr>
              <w:keepNext w:val="0"/>
              <w:keepLines w:val="0"/>
              <w:pageBreakBefore w:val="0"/>
              <w:wordWrap/>
              <w:overflowPunct/>
              <w:topLinePunct w:val="0"/>
              <w:autoSpaceDE/>
              <w:autoSpaceDN/>
              <w:bidi w:val="0"/>
              <w:snapToGrid/>
              <w:spacing w:line="440" w:lineRule="exact"/>
              <w:jc w:val="center"/>
              <w:rPr>
                <w:rFonts w:hint="eastAsia" w:ascii="宋体" w:hAnsi="宋体" w:eastAsia="宋体" w:cs="宋体"/>
                <w:snapToGrid w:val="0"/>
                <w:color w:val="0000FF"/>
                <w:kern w:val="0"/>
                <w:sz w:val="21"/>
                <w:szCs w:val="21"/>
                <w:highlight w:val="none"/>
                <w:lang w:val="en-US" w:eastAsia="zh-CN" w:bidi="ar-SA"/>
              </w:rPr>
            </w:pPr>
            <w:r>
              <w:rPr>
                <w:rFonts w:hint="eastAsia" w:ascii="宋体" w:hAnsi="宋体" w:eastAsia="宋体" w:cs="宋体"/>
                <w:snapToGrid w:val="0"/>
                <w:color w:val="0000FF"/>
                <w:kern w:val="0"/>
                <w:sz w:val="21"/>
                <w:szCs w:val="21"/>
                <w:highlight w:val="none"/>
                <w:lang w:val="en-US" w:eastAsia="zh-CN" w:bidi="ar-SA"/>
              </w:rPr>
              <w:t>（七）政策要求</w:t>
            </w:r>
          </w:p>
        </w:tc>
        <w:tc>
          <w:tcPr>
            <w:tcW w:w="6454" w:type="dxa"/>
            <w:gridSpan w:val="3"/>
            <w:tcBorders>
              <w:top w:val="single" w:color="auto" w:sz="4" w:space="0"/>
              <w:left w:val="single" w:color="auto" w:sz="4" w:space="0"/>
              <w:bottom w:val="single" w:color="auto" w:sz="4" w:space="0"/>
              <w:right w:val="single" w:color="auto" w:sz="4" w:space="0"/>
            </w:tcBorders>
            <w:vAlign w:val="center"/>
          </w:tcPr>
          <w:p w14:paraId="38E2F850">
            <w:pPr>
              <w:pStyle w:val="92"/>
              <w:keepNext w:val="0"/>
              <w:keepLines w:val="0"/>
              <w:pageBreakBefore w:val="0"/>
              <w:kinsoku w:val="0"/>
              <w:wordWrap/>
              <w:overflowPunct w:val="0"/>
              <w:topLinePunct w:val="0"/>
              <w:autoSpaceDE/>
              <w:autoSpaceDN/>
              <w:bidi w:val="0"/>
              <w:snapToGrid/>
              <w:spacing w:line="440" w:lineRule="exact"/>
              <w:rPr>
                <w:rFonts w:hint="eastAsia" w:ascii="宋体" w:hAnsi="宋体" w:eastAsia="宋体" w:cs="宋体"/>
                <w:color w:val="0000FF"/>
                <w:spacing w:val="-3"/>
                <w:sz w:val="21"/>
                <w:szCs w:val="21"/>
                <w:highlight w:val="none"/>
                <w:lang w:eastAsia="zh-CN"/>
              </w:rPr>
            </w:pPr>
            <w:r>
              <w:rPr>
                <w:rFonts w:hint="eastAsia" w:ascii="宋体" w:hAnsi="宋体" w:eastAsia="宋体" w:cs="宋体"/>
                <w:color w:val="0000FF"/>
                <w:spacing w:val="-3"/>
                <w:sz w:val="21"/>
                <w:szCs w:val="21"/>
                <w:highlight w:val="none"/>
                <w:lang w:eastAsia="zh-CN"/>
              </w:rPr>
              <w:t>本项目严格落实《关于做好2026年乡村产业振兴带头人培育“头雁”项目实施工作的通知》（农人才函〔2026〕6号）文件要求。中标供应商（培育机构）在履约期间，须配合招标人建立培育机构动态调整机制；同时，中标供应商本年度承担“头雁”项目培育总规模严格限定在1500人以内。若出现培育方式滞后、培育条件不足、培育效果欠佳等情况，招标人有权按规定予以淘汰退出</w:t>
            </w:r>
            <w:r>
              <w:rPr>
                <w:rFonts w:hint="eastAsia" w:ascii="宋体" w:hAnsi="宋体" w:cs="宋体"/>
                <w:color w:val="0000FF"/>
                <w:spacing w:val="-3"/>
                <w:sz w:val="21"/>
                <w:szCs w:val="21"/>
                <w:highlight w:val="none"/>
                <w:lang w:eastAsia="zh-CN"/>
              </w:rPr>
              <w:t>。</w:t>
            </w:r>
          </w:p>
        </w:tc>
      </w:tr>
    </w:tbl>
    <w:p w14:paraId="50A349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highlight w:val="none"/>
        </w:rPr>
      </w:pPr>
      <w:r>
        <w:rPr>
          <w:rFonts w:ascii="Calibri" w:hAnsi="Calibri"/>
          <w:color w:val="auto"/>
          <w:szCs w:val="22"/>
          <w:highlight w:val="none"/>
        </w:rPr>
        <w:br w:type="page"/>
      </w:r>
      <w:r>
        <w:rPr>
          <w:rFonts w:hint="eastAsia" w:ascii="宋体" w:hAnsi="宋体" w:cs="宋体"/>
          <w:b/>
          <w:bCs/>
          <w:color w:val="auto"/>
          <w:sz w:val="40"/>
          <w:szCs w:val="48"/>
          <w:highlight w:val="none"/>
        </w:rPr>
        <w:t>附件：</w:t>
      </w:r>
    </w:p>
    <w:p w14:paraId="4F4CDD02">
      <w:pPr>
        <w:spacing w:line="528" w:lineRule="exact"/>
        <w:ind w:left="11" w:hanging="11"/>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41"/>
        <w:tblW w:w="8969" w:type="dxa"/>
        <w:jc w:val="center"/>
        <w:tblLayout w:type="fixed"/>
        <w:tblCellMar>
          <w:top w:w="0" w:type="dxa"/>
          <w:left w:w="108" w:type="dxa"/>
          <w:bottom w:w="0" w:type="dxa"/>
          <w:right w:w="108" w:type="dxa"/>
        </w:tblCellMar>
      </w:tblPr>
      <w:tblGrid>
        <w:gridCol w:w="1690"/>
        <w:gridCol w:w="1642"/>
        <w:gridCol w:w="1084"/>
        <w:gridCol w:w="1923"/>
        <w:gridCol w:w="1709"/>
        <w:gridCol w:w="921"/>
      </w:tblGrid>
      <w:tr w14:paraId="154A78C1">
        <w:tblPrEx>
          <w:tblCellMar>
            <w:top w:w="0" w:type="dxa"/>
            <w:left w:w="108" w:type="dxa"/>
            <w:bottom w:w="0" w:type="dxa"/>
            <w:right w:w="108" w:type="dxa"/>
          </w:tblCellMar>
        </w:tblPrEx>
        <w:trPr>
          <w:trHeight w:val="661" w:hRule="atLeast"/>
          <w:jc w:val="center"/>
        </w:trPr>
        <w:tc>
          <w:tcPr>
            <w:tcW w:w="1690" w:type="dxa"/>
            <w:tcBorders>
              <w:top w:val="single" w:color="auto" w:sz="4" w:space="0"/>
              <w:left w:val="single" w:color="auto" w:sz="4" w:space="0"/>
              <w:bottom w:val="single" w:color="auto" w:sz="4" w:space="0"/>
              <w:right w:val="single" w:color="auto" w:sz="4" w:space="0"/>
            </w:tcBorders>
            <w:noWrap w:val="0"/>
            <w:vAlign w:val="center"/>
          </w:tcPr>
          <w:p w14:paraId="2846A348">
            <w:pPr>
              <w:widowControl/>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行业名称</w:t>
            </w:r>
          </w:p>
        </w:tc>
        <w:tc>
          <w:tcPr>
            <w:tcW w:w="1642" w:type="dxa"/>
            <w:tcBorders>
              <w:top w:val="single" w:color="auto" w:sz="4" w:space="0"/>
              <w:left w:val="nil"/>
              <w:bottom w:val="single" w:color="auto" w:sz="4" w:space="0"/>
              <w:right w:val="single" w:color="auto" w:sz="4" w:space="0"/>
            </w:tcBorders>
            <w:noWrap w:val="0"/>
            <w:vAlign w:val="center"/>
          </w:tcPr>
          <w:p w14:paraId="6D89B476">
            <w:pPr>
              <w:widowControl/>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指标名称</w:t>
            </w:r>
          </w:p>
        </w:tc>
        <w:tc>
          <w:tcPr>
            <w:tcW w:w="1084" w:type="dxa"/>
            <w:tcBorders>
              <w:top w:val="single" w:color="auto" w:sz="4" w:space="0"/>
              <w:left w:val="nil"/>
              <w:bottom w:val="single" w:color="auto" w:sz="4" w:space="0"/>
              <w:right w:val="single" w:color="auto" w:sz="4" w:space="0"/>
            </w:tcBorders>
            <w:noWrap w:val="0"/>
            <w:vAlign w:val="center"/>
          </w:tcPr>
          <w:p w14:paraId="17F639EE">
            <w:pPr>
              <w:widowControl/>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计量单位</w:t>
            </w:r>
          </w:p>
        </w:tc>
        <w:tc>
          <w:tcPr>
            <w:tcW w:w="1923" w:type="dxa"/>
            <w:tcBorders>
              <w:top w:val="single" w:color="auto" w:sz="4" w:space="0"/>
              <w:left w:val="nil"/>
              <w:bottom w:val="single" w:color="auto" w:sz="4" w:space="0"/>
              <w:right w:val="single" w:color="auto" w:sz="4" w:space="0"/>
            </w:tcBorders>
            <w:noWrap w:val="0"/>
            <w:vAlign w:val="center"/>
          </w:tcPr>
          <w:p w14:paraId="759C31FF">
            <w:pPr>
              <w:widowControl/>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中型</w:t>
            </w:r>
          </w:p>
        </w:tc>
        <w:tc>
          <w:tcPr>
            <w:tcW w:w="1709" w:type="dxa"/>
            <w:tcBorders>
              <w:top w:val="single" w:color="auto" w:sz="4" w:space="0"/>
              <w:left w:val="nil"/>
              <w:bottom w:val="single" w:color="auto" w:sz="4" w:space="0"/>
              <w:right w:val="single" w:color="auto" w:sz="4" w:space="0"/>
            </w:tcBorders>
            <w:noWrap w:val="0"/>
            <w:vAlign w:val="center"/>
          </w:tcPr>
          <w:p w14:paraId="56C2BE39">
            <w:pPr>
              <w:widowControl/>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小型</w:t>
            </w:r>
          </w:p>
        </w:tc>
        <w:tc>
          <w:tcPr>
            <w:tcW w:w="921" w:type="dxa"/>
            <w:tcBorders>
              <w:top w:val="single" w:color="auto" w:sz="4" w:space="0"/>
              <w:left w:val="nil"/>
              <w:bottom w:val="single" w:color="auto" w:sz="4" w:space="0"/>
              <w:right w:val="single" w:color="auto" w:sz="4" w:space="0"/>
            </w:tcBorders>
            <w:noWrap w:val="0"/>
            <w:vAlign w:val="center"/>
          </w:tcPr>
          <w:p w14:paraId="3BBB5A2F">
            <w:pPr>
              <w:widowControl/>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微型</w:t>
            </w:r>
          </w:p>
        </w:tc>
      </w:tr>
      <w:tr w14:paraId="2A604482">
        <w:tblPrEx>
          <w:tblCellMar>
            <w:top w:w="0" w:type="dxa"/>
            <w:left w:w="108" w:type="dxa"/>
            <w:bottom w:w="0" w:type="dxa"/>
            <w:right w:w="108" w:type="dxa"/>
          </w:tblCellMar>
        </w:tblPrEx>
        <w:trPr>
          <w:trHeight w:val="336" w:hRule="atLeast"/>
          <w:jc w:val="center"/>
        </w:trPr>
        <w:tc>
          <w:tcPr>
            <w:tcW w:w="1690" w:type="dxa"/>
            <w:tcBorders>
              <w:top w:val="nil"/>
              <w:left w:val="single" w:color="auto" w:sz="4" w:space="0"/>
              <w:bottom w:val="single" w:color="auto" w:sz="4" w:space="0"/>
              <w:right w:val="single" w:color="auto" w:sz="4" w:space="0"/>
            </w:tcBorders>
            <w:noWrap w:val="0"/>
            <w:vAlign w:val="bottom"/>
          </w:tcPr>
          <w:p w14:paraId="08717D6E">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农、林、牧、渔</w:t>
            </w:r>
          </w:p>
        </w:tc>
        <w:tc>
          <w:tcPr>
            <w:tcW w:w="1642" w:type="dxa"/>
            <w:tcBorders>
              <w:top w:val="nil"/>
              <w:left w:val="nil"/>
              <w:bottom w:val="single" w:color="auto" w:sz="4" w:space="0"/>
              <w:right w:val="single" w:color="auto" w:sz="4" w:space="0"/>
            </w:tcBorders>
            <w:noWrap w:val="0"/>
            <w:vAlign w:val="center"/>
          </w:tcPr>
          <w:p w14:paraId="7604156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107DC39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259EAFE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500≤Y＜20000</w:t>
            </w:r>
          </w:p>
        </w:tc>
        <w:tc>
          <w:tcPr>
            <w:tcW w:w="1709" w:type="dxa"/>
            <w:tcBorders>
              <w:top w:val="nil"/>
              <w:left w:val="nil"/>
              <w:bottom w:val="single" w:color="auto" w:sz="4" w:space="0"/>
              <w:right w:val="single" w:color="auto" w:sz="4" w:space="0"/>
            </w:tcBorders>
            <w:noWrap w:val="0"/>
            <w:vAlign w:val="center"/>
          </w:tcPr>
          <w:p w14:paraId="78E9D10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50≤Y＜500</w:t>
            </w:r>
          </w:p>
        </w:tc>
        <w:tc>
          <w:tcPr>
            <w:tcW w:w="921" w:type="dxa"/>
            <w:tcBorders>
              <w:top w:val="nil"/>
              <w:left w:val="nil"/>
              <w:bottom w:val="single" w:color="auto" w:sz="4" w:space="0"/>
              <w:right w:val="single" w:color="auto" w:sz="4" w:space="0"/>
            </w:tcBorders>
            <w:noWrap w:val="0"/>
            <w:vAlign w:val="center"/>
          </w:tcPr>
          <w:p w14:paraId="5B2D874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Y＜50</w:t>
            </w:r>
          </w:p>
        </w:tc>
      </w:tr>
      <w:tr w14:paraId="32FDFDF1">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56E72DF6">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工业</w:t>
            </w:r>
          </w:p>
        </w:tc>
        <w:tc>
          <w:tcPr>
            <w:tcW w:w="1642" w:type="dxa"/>
            <w:tcBorders>
              <w:top w:val="nil"/>
              <w:left w:val="nil"/>
              <w:bottom w:val="single" w:color="auto" w:sz="4" w:space="0"/>
              <w:right w:val="single" w:color="auto" w:sz="4" w:space="0"/>
            </w:tcBorders>
            <w:noWrap w:val="0"/>
            <w:vAlign w:val="center"/>
          </w:tcPr>
          <w:p w14:paraId="16652EE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3F4E7A9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5717DE8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09" w:type="dxa"/>
            <w:tcBorders>
              <w:top w:val="nil"/>
              <w:left w:val="nil"/>
              <w:bottom w:val="single" w:color="auto" w:sz="4" w:space="0"/>
              <w:right w:val="single" w:color="auto" w:sz="4" w:space="0"/>
            </w:tcBorders>
            <w:noWrap w:val="0"/>
            <w:vAlign w:val="center"/>
          </w:tcPr>
          <w:p w14:paraId="74C2EEA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20≤X＜300</w:t>
            </w:r>
          </w:p>
        </w:tc>
        <w:tc>
          <w:tcPr>
            <w:tcW w:w="921" w:type="dxa"/>
            <w:tcBorders>
              <w:top w:val="nil"/>
              <w:left w:val="nil"/>
              <w:bottom w:val="single" w:color="auto" w:sz="4" w:space="0"/>
              <w:right w:val="single" w:color="auto" w:sz="4" w:space="0"/>
            </w:tcBorders>
            <w:noWrap w:val="0"/>
            <w:vAlign w:val="center"/>
          </w:tcPr>
          <w:p w14:paraId="4564F51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33CF2594">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78283E8A">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03ED64C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260168C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4C1EEB3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2000≤Y＜40000</w:t>
            </w:r>
          </w:p>
        </w:tc>
        <w:tc>
          <w:tcPr>
            <w:tcW w:w="1709" w:type="dxa"/>
            <w:tcBorders>
              <w:top w:val="nil"/>
              <w:left w:val="nil"/>
              <w:bottom w:val="single" w:color="auto" w:sz="4" w:space="0"/>
              <w:right w:val="single" w:color="auto" w:sz="4" w:space="0"/>
            </w:tcBorders>
            <w:noWrap w:val="0"/>
            <w:vAlign w:val="center"/>
          </w:tcPr>
          <w:p w14:paraId="3425EF1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300≤Y＜2000</w:t>
            </w:r>
          </w:p>
        </w:tc>
        <w:tc>
          <w:tcPr>
            <w:tcW w:w="921" w:type="dxa"/>
            <w:tcBorders>
              <w:top w:val="nil"/>
              <w:left w:val="nil"/>
              <w:bottom w:val="single" w:color="auto" w:sz="4" w:space="0"/>
              <w:right w:val="single" w:color="auto" w:sz="4" w:space="0"/>
            </w:tcBorders>
            <w:noWrap w:val="0"/>
            <w:vAlign w:val="center"/>
          </w:tcPr>
          <w:p w14:paraId="3EA1F26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Y＜300</w:t>
            </w:r>
          </w:p>
        </w:tc>
      </w:tr>
      <w:tr w14:paraId="3F4236EE">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1686995B">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建筑业</w:t>
            </w:r>
          </w:p>
        </w:tc>
        <w:tc>
          <w:tcPr>
            <w:tcW w:w="1642" w:type="dxa"/>
            <w:tcBorders>
              <w:top w:val="nil"/>
              <w:left w:val="nil"/>
              <w:bottom w:val="single" w:color="auto" w:sz="4" w:space="0"/>
              <w:right w:val="single" w:color="auto" w:sz="4" w:space="0"/>
            </w:tcBorders>
            <w:noWrap w:val="0"/>
            <w:vAlign w:val="center"/>
          </w:tcPr>
          <w:p w14:paraId="62876FD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6B7DB94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7A59602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6000≤Y＜80000</w:t>
            </w:r>
          </w:p>
        </w:tc>
        <w:tc>
          <w:tcPr>
            <w:tcW w:w="1709" w:type="dxa"/>
            <w:tcBorders>
              <w:top w:val="nil"/>
              <w:left w:val="nil"/>
              <w:bottom w:val="single" w:color="auto" w:sz="4" w:space="0"/>
              <w:right w:val="single" w:color="auto" w:sz="4" w:space="0"/>
            </w:tcBorders>
            <w:noWrap w:val="0"/>
            <w:vAlign w:val="center"/>
          </w:tcPr>
          <w:p w14:paraId="7F15F94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300≤Y＜6000</w:t>
            </w:r>
          </w:p>
        </w:tc>
        <w:tc>
          <w:tcPr>
            <w:tcW w:w="921" w:type="dxa"/>
            <w:tcBorders>
              <w:top w:val="nil"/>
              <w:left w:val="nil"/>
              <w:bottom w:val="single" w:color="auto" w:sz="4" w:space="0"/>
              <w:right w:val="single" w:color="auto" w:sz="4" w:space="0"/>
            </w:tcBorders>
            <w:noWrap w:val="0"/>
            <w:vAlign w:val="center"/>
          </w:tcPr>
          <w:p w14:paraId="715F085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Y＜300</w:t>
            </w:r>
          </w:p>
        </w:tc>
      </w:tr>
      <w:tr w14:paraId="74B93519">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4E2D165C">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4E1A71A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资产总额（Z）</w:t>
            </w:r>
          </w:p>
        </w:tc>
        <w:tc>
          <w:tcPr>
            <w:tcW w:w="1084" w:type="dxa"/>
            <w:tcBorders>
              <w:top w:val="nil"/>
              <w:left w:val="nil"/>
              <w:bottom w:val="single" w:color="auto" w:sz="4" w:space="0"/>
              <w:right w:val="single" w:color="auto" w:sz="4" w:space="0"/>
            </w:tcBorders>
            <w:noWrap w:val="0"/>
            <w:vAlign w:val="center"/>
          </w:tcPr>
          <w:p w14:paraId="7ABC3EA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707AD43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5000≤Z＜80000</w:t>
            </w:r>
          </w:p>
        </w:tc>
        <w:tc>
          <w:tcPr>
            <w:tcW w:w="1709" w:type="dxa"/>
            <w:tcBorders>
              <w:top w:val="nil"/>
              <w:left w:val="nil"/>
              <w:bottom w:val="single" w:color="auto" w:sz="4" w:space="0"/>
              <w:right w:val="single" w:color="auto" w:sz="4" w:space="0"/>
            </w:tcBorders>
            <w:noWrap w:val="0"/>
            <w:vAlign w:val="center"/>
          </w:tcPr>
          <w:p w14:paraId="4C01698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300≤Z＜5000</w:t>
            </w:r>
          </w:p>
        </w:tc>
        <w:tc>
          <w:tcPr>
            <w:tcW w:w="921" w:type="dxa"/>
            <w:tcBorders>
              <w:top w:val="nil"/>
              <w:left w:val="nil"/>
              <w:bottom w:val="single" w:color="auto" w:sz="4" w:space="0"/>
              <w:right w:val="single" w:color="auto" w:sz="4" w:space="0"/>
            </w:tcBorders>
            <w:noWrap w:val="0"/>
            <w:vAlign w:val="center"/>
          </w:tcPr>
          <w:p w14:paraId="11DDC0B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Z＜300</w:t>
            </w:r>
          </w:p>
        </w:tc>
      </w:tr>
      <w:tr w14:paraId="38FD897E">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714408E6">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批发业</w:t>
            </w:r>
          </w:p>
        </w:tc>
        <w:tc>
          <w:tcPr>
            <w:tcW w:w="1642" w:type="dxa"/>
            <w:tcBorders>
              <w:top w:val="nil"/>
              <w:left w:val="nil"/>
              <w:bottom w:val="single" w:color="auto" w:sz="4" w:space="0"/>
              <w:right w:val="single" w:color="auto" w:sz="4" w:space="0"/>
            </w:tcBorders>
            <w:noWrap w:val="0"/>
            <w:vAlign w:val="center"/>
          </w:tcPr>
          <w:p w14:paraId="27F1797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66AD385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5857B2C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20≤X＜200</w:t>
            </w:r>
          </w:p>
        </w:tc>
        <w:tc>
          <w:tcPr>
            <w:tcW w:w="1709" w:type="dxa"/>
            <w:tcBorders>
              <w:top w:val="nil"/>
              <w:left w:val="nil"/>
              <w:bottom w:val="single" w:color="auto" w:sz="4" w:space="0"/>
              <w:right w:val="single" w:color="auto" w:sz="4" w:space="0"/>
            </w:tcBorders>
            <w:noWrap w:val="0"/>
            <w:vAlign w:val="center"/>
          </w:tcPr>
          <w:p w14:paraId="50BB339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5≤X＜20</w:t>
            </w:r>
          </w:p>
        </w:tc>
        <w:tc>
          <w:tcPr>
            <w:tcW w:w="921" w:type="dxa"/>
            <w:tcBorders>
              <w:top w:val="nil"/>
              <w:left w:val="nil"/>
              <w:bottom w:val="single" w:color="auto" w:sz="4" w:space="0"/>
              <w:right w:val="single" w:color="auto" w:sz="4" w:space="0"/>
            </w:tcBorders>
            <w:noWrap w:val="0"/>
            <w:vAlign w:val="center"/>
          </w:tcPr>
          <w:p w14:paraId="5A342FE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X＜5</w:t>
            </w:r>
          </w:p>
        </w:tc>
      </w:tr>
      <w:tr w14:paraId="0551BB76">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40C2B01A">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0EF2E31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2E196EB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169A730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5000≤Y＜40000</w:t>
            </w:r>
          </w:p>
        </w:tc>
        <w:tc>
          <w:tcPr>
            <w:tcW w:w="1709" w:type="dxa"/>
            <w:tcBorders>
              <w:top w:val="nil"/>
              <w:left w:val="nil"/>
              <w:bottom w:val="single" w:color="auto" w:sz="4" w:space="0"/>
              <w:right w:val="single" w:color="auto" w:sz="4" w:space="0"/>
            </w:tcBorders>
            <w:noWrap w:val="0"/>
            <w:vAlign w:val="center"/>
          </w:tcPr>
          <w:p w14:paraId="3358637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1000≤Y＜5000</w:t>
            </w:r>
          </w:p>
        </w:tc>
        <w:tc>
          <w:tcPr>
            <w:tcW w:w="921" w:type="dxa"/>
            <w:tcBorders>
              <w:top w:val="nil"/>
              <w:left w:val="nil"/>
              <w:bottom w:val="single" w:color="auto" w:sz="4" w:space="0"/>
              <w:right w:val="single" w:color="auto" w:sz="4" w:space="0"/>
            </w:tcBorders>
            <w:noWrap w:val="0"/>
            <w:vAlign w:val="center"/>
          </w:tcPr>
          <w:p w14:paraId="2E90FBF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Y＜1000</w:t>
            </w:r>
          </w:p>
        </w:tc>
      </w:tr>
      <w:tr w14:paraId="0FBF4968">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21BE945F">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零售业</w:t>
            </w:r>
          </w:p>
        </w:tc>
        <w:tc>
          <w:tcPr>
            <w:tcW w:w="1642" w:type="dxa"/>
            <w:tcBorders>
              <w:top w:val="nil"/>
              <w:left w:val="nil"/>
              <w:bottom w:val="single" w:color="auto" w:sz="4" w:space="0"/>
              <w:right w:val="single" w:color="auto" w:sz="4" w:space="0"/>
            </w:tcBorders>
            <w:noWrap w:val="0"/>
            <w:vAlign w:val="center"/>
          </w:tcPr>
          <w:p w14:paraId="220CA11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0946302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0E7C318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50≤X＜300</w:t>
            </w:r>
          </w:p>
        </w:tc>
        <w:tc>
          <w:tcPr>
            <w:tcW w:w="1709" w:type="dxa"/>
            <w:tcBorders>
              <w:top w:val="nil"/>
              <w:left w:val="nil"/>
              <w:bottom w:val="single" w:color="auto" w:sz="4" w:space="0"/>
              <w:right w:val="single" w:color="auto" w:sz="4" w:space="0"/>
            </w:tcBorders>
            <w:noWrap w:val="0"/>
            <w:vAlign w:val="center"/>
          </w:tcPr>
          <w:p w14:paraId="5F5FB0E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10≤X＜50</w:t>
            </w:r>
          </w:p>
        </w:tc>
        <w:tc>
          <w:tcPr>
            <w:tcW w:w="921" w:type="dxa"/>
            <w:tcBorders>
              <w:top w:val="nil"/>
              <w:left w:val="nil"/>
              <w:bottom w:val="single" w:color="auto" w:sz="4" w:space="0"/>
              <w:right w:val="single" w:color="auto" w:sz="4" w:space="0"/>
            </w:tcBorders>
            <w:noWrap w:val="0"/>
            <w:vAlign w:val="center"/>
          </w:tcPr>
          <w:p w14:paraId="2F12CE0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77C32930">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2F152AFD">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2B93650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0F35E62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7C410DF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500≤Y＜20000</w:t>
            </w:r>
          </w:p>
        </w:tc>
        <w:tc>
          <w:tcPr>
            <w:tcW w:w="1709" w:type="dxa"/>
            <w:tcBorders>
              <w:top w:val="nil"/>
              <w:left w:val="nil"/>
              <w:bottom w:val="single" w:color="auto" w:sz="4" w:space="0"/>
              <w:right w:val="single" w:color="auto" w:sz="4" w:space="0"/>
            </w:tcBorders>
            <w:noWrap w:val="0"/>
            <w:vAlign w:val="center"/>
          </w:tcPr>
          <w:p w14:paraId="040D890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100≤Y＜500</w:t>
            </w:r>
          </w:p>
        </w:tc>
        <w:tc>
          <w:tcPr>
            <w:tcW w:w="921" w:type="dxa"/>
            <w:tcBorders>
              <w:top w:val="nil"/>
              <w:left w:val="nil"/>
              <w:bottom w:val="single" w:color="auto" w:sz="4" w:space="0"/>
              <w:right w:val="single" w:color="auto" w:sz="4" w:space="0"/>
            </w:tcBorders>
            <w:noWrap w:val="0"/>
            <w:vAlign w:val="center"/>
          </w:tcPr>
          <w:p w14:paraId="53C1939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73F17165">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15D7F3EF">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交通运输业</w:t>
            </w:r>
          </w:p>
        </w:tc>
        <w:tc>
          <w:tcPr>
            <w:tcW w:w="1642" w:type="dxa"/>
            <w:tcBorders>
              <w:top w:val="nil"/>
              <w:left w:val="nil"/>
              <w:bottom w:val="single" w:color="auto" w:sz="4" w:space="0"/>
              <w:right w:val="single" w:color="auto" w:sz="4" w:space="0"/>
            </w:tcBorders>
            <w:noWrap w:val="0"/>
            <w:vAlign w:val="center"/>
          </w:tcPr>
          <w:p w14:paraId="1092262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08D52D1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7749646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09" w:type="dxa"/>
            <w:tcBorders>
              <w:top w:val="nil"/>
              <w:left w:val="nil"/>
              <w:bottom w:val="single" w:color="auto" w:sz="4" w:space="0"/>
              <w:right w:val="single" w:color="auto" w:sz="4" w:space="0"/>
            </w:tcBorders>
            <w:noWrap w:val="0"/>
            <w:vAlign w:val="center"/>
          </w:tcPr>
          <w:p w14:paraId="09BF024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20≤X＜300</w:t>
            </w:r>
          </w:p>
        </w:tc>
        <w:tc>
          <w:tcPr>
            <w:tcW w:w="921" w:type="dxa"/>
            <w:tcBorders>
              <w:top w:val="nil"/>
              <w:left w:val="nil"/>
              <w:bottom w:val="single" w:color="auto" w:sz="4" w:space="0"/>
              <w:right w:val="single" w:color="auto" w:sz="4" w:space="0"/>
            </w:tcBorders>
            <w:noWrap w:val="0"/>
            <w:vAlign w:val="center"/>
          </w:tcPr>
          <w:p w14:paraId="638D650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4C1C4C6A">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561568FF">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33FEFEB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0E9EAE6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2E52E09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3000≤Y＜30000</w:t>
            </w:r>
          </w:p>
        </w:tc>
        <w:tc>
          <w:tcPr>
            <w:tcW w:w="1709" w:type="dxa"/>
            <w:tcBorders>
              <w:top w:val="nil"/>
              <w:left w:val="nil"/>
              <w:bottom w:val="single" w:color="auto" w:sz="4" w:space="0"/>
              <w:right w:val="single" w:color="auto" w:sz="4" w:space="0"/>
            </w:tcBorders>
            <w:noWrap w:val="0"/>
            <w:vAlign w:val="center"/>
          </w:tcPr>
          <w:p w14:paraId="56E9B08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200≤Y＜3000</w:t>
            </w:r>
          </w:p>
        </w:tc>
        <w:tc>
          <w:tcPr>
            <w:tcW w:w="921" w:type="dxa"/>
            <w:tcBorders>
              <w:top w:val="nil"/>
              <w:left w:val="nil"/>
              <w:bottom w:val="single" w:color="auto" w:sz="4" w:space="0"/>
              <w:right w:val="single" w:color="auto" w:sz="4" w:space="0"/>
            </w:tcBorders>
            <w:noWrap w:val="0"/>
            <w:vAlign w:val="center"/>
          </w:tcPr>
          <w:p w14:paraId="343C7FF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Y＜200</w:t>
            </w:r>
          </w:p>
        </w:tc>
      </w:tr>
      <w:tr w14:paraId="3DF0D5C9">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25359366">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仓储业</w:t>
            </w:r>
          </w:p>
        </w:tc>
        <w:tc>
          <w:tcPr>
            <w:tcW w:w="1642" w:type="dxa"/>
            <w:tcBorders>
              <w:top w:val="nil"/>
              <w:left w:val="nil"/>
              <w:bottom w:val="single" w:color="auto" w:sz="4" w:space="0"/>
              <w:right w:val="single" w:color="auto" w:sz="4" w:space="0"/>
            </w:tcBorders>
            <w:noWrap w:val="0"/>
            <w:vAlign w:val="center"/>
          </w:tcPr>
          <w:p w14:paraId="69500BD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487151B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149A670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100≤X＜200</w:t>
            </w:r>
          </w:p>
        </w:tc>
        <w:tc>
          <w:tcPr>
            <w:tcW w:w="1709" w:type="dxa"/>
            <w:tcBorders>
              <w:top w:val="nil"/>
              <w:left w:val="nil"/>
              <w:bottom w:val="single" w:color="auto" w:sz="4" w:space="0"/>
              <w:right w:val="single" w:color="auto" w:sz="4" w:space="0"/>
            </w:tcBorders>
            <w:noWrap w:val="0"/>
            <w:vAlign w:val="center"/>
          </w:tcPr>
          <w:p w14:paraId="5682D87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20≤X＜100</w:t>
            </w:r>
          </w:p>
        </w:tc>
        <w:tc>
          <w:tcPr>
            <w:tcW w:w="921" w:type="dxa"/>
            <w:tcBorders>
              <w:top w:val="nil"/>
              <w:left w:val="nil"/>
              <w:bottom w:val="single" w:color="auto" w:sz="4" w:space="0"/>
              <w:right w:val="single" w:color="auto" w:sz="4" w:space="0"/>
            </w:tcBorders>
            <w:noWrap w:val="0"/>
            <w:vAlign w:val="center"/>
          </w:tcPr>
          <w:p w14:paraId="7DCBF42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05867B2E">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27279199">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180FA7E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21D11FB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7AE4D4C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1000≤Y＜30000</w:t>
            </w:r>
          </w:p>
        </w:tc>
        <w:tc>
          <w:tcPr>
            <w:tcW w:w="1709" w:type="dxa"/>
            <w:tcBorders>
              <w:top w:val="nil"/>
              <w:left w:val="nil"/>
              <w:bottom w:val="single" w:color="auto" w:sz="4" w:space="0"/>
              <w:right w:val="single" w:color="auto" w:sz="4" w:space="0"/>
            </w:tcBorders>
            <w:noWrap w:val="0"/>
            <w:vAlign w:val="center"/>
          </w:tcPr>
          <w:p w14:paraId="15AFD90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100≤Y＜1000</w:t>
            </w:r>
          </w:p>
        </w:tc>
        <w:tc>
          <w:tcPr>
            <w:tcW w:w="921" w:type="dxa"/>
            <w:tcBorders>
              <w:top w:val="nil"/>
              <w:left w:val="nil"/>
              <w:bottom w:val="single" w:color="auto" w:sz="4" w:space="0"/>
              <w:right w:val="single" w:color="auto" w:sz="4" w:space="0"/>
            </w:tcBorders>
            <w:noWrap w:val="0"/>
            <w:vAlign w:val="center"/>
          </w:tcPr>
          <w:p w14:paraId="0242A2B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70B78630">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598A38BF">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邮政业</w:t>
            </w:r>
          </w:p>
        </w:tc>
        <w:tc>
          <w:tcPr>
            <w:tcW w:w="1642" w:type="dxa"/>
            <w:tcBorders>
              <w:top w:val="nil"/>
              <w:left w:val="nil"/>
              <w:bottom w:val="single" w:color="auto" w:sz="4" w:space="0"/>
              <w:right w:val="single" w:color="auto" w:sz="4" w:space="0"/>
            </w:tcBorders>
            <w:noWrap w:val="0"/>
            <w:vAlign w:val="center"/>
          </w:tcPr>
          <w:p w14:paraId="7A3A0EC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3E2810B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7B2F1D7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09" w:type="dxa"/>
            <w:tcBorders>
              <w:top w:val="nil"/>
              <w:left w:val="nil"/>
              <w:bottom w:val="single" w:color="auto" w:sz="4" w:space="0"/>
              <w:right w:val="single" w:color="auto" w:sz="4" w:space="0"/>
            </w:tcBorders>
            <w:noWrap w:val="0"/>
            <w:vAlign w:val="center"/>
          </w:tcPr>
          <w:p w14:paraId="3A58D21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20≤X＜300</w:t>
            </w:r>
          </w:p>
        </w:tc>
        <w:tc>
          <w:tcPr>
            <w:tcW w:w="921" w:type="dxa"/>
            <w:tcBorders>
              <w:top w:val="nil"/>
              <w:left w:val="nil"/>
              <w:bottom w:val="single" w:color="auto" w:sz="4" w:space="0"/>
              <w:right w:val="single" w:color="auto" w:sz="4" w:space="0"/>
            </w:tcBorders>
            <w:noWrap w:val="0"/>
            <w:vAlign w:val="center"/>
          </w:tcPr>
          <w:p w14:paraId="024617A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540051EF">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2D558DC2">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23B156D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6671490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0898D97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2000≤Y＜30000</w:t>
            </w:r>
          </w:p>
        </w:tc>
        <w:tc>
          <w:tcPr>
            <w:tcW w:w="1709" w:type="dxa"/>
            <w:tcBorders>
              <w:top w:val="nil"/>
              <w:left w:val="nil"/>
              <w:bottom w:val="single" w:color="auto" w:sz="4" w:space="0"/>
              <w:right w:val="single" w:color="auto" w:sz="4" w:space="0"/>
            </w:tcBorders>
            <w:noWrap w:val="0"/>
            <w:vAlign w:val="center"/>
          </w:tcPr>
          <w:p w14:paraId="1BF023E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100≤Y＜2000</w:t>
            </w:r>
          </w:p>
        </w:tc>
        <w:tc>
          <w:tcPr>
            <w:tcW w:w="921" w:type="dxa"/>
            <w:tcBorders>
              <w:top w:val="nil"/>
              <w:left w:val="nil"/>
              <w:bottom w:val="single" w:color="auto" w:sz="4" w:space="0"/>
              <w:right w:val="single" w:color="auto" w:sz="4" w:space="0"/>
            </w:tcBorders>
            <w:noWrap w:val="0"/>
            <w:vAlign w:val="center"/>
          </w:tcPr>
          <w:p w14:paraId="51DA310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16C9414E">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2D6469ED">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住宿业</w:t>
            </w:r>
          </w:p>
        </w:tc>
        <w:tc>
          <w:tcPr>
            <w:tcW w:w="1642" w:type="dxa"/>
            <w:tcBorders>
              <w:top w:val="nil"/>
              <w:left w:val="nil"/>
              <w:bottom w:val="single" w:color="auto" w:sz="4" w:space="0"/>
              <w:right w:val="single" w:color="auto" w:sz="4" w:space="0"/>
            </w:tcBorders>
            <w:noWrap w:val="0"/>
            <w:vAlign w:val="center"/>
          </w:tcPr>
          <w:p w14:paraId="5585014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166D36D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394E9AD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09" w:type="dxa"/>
            <w:tcBorders>
              <w:top w:val="nil"/>
              <w:left w:val="nil"/>
              <w:bottom w:val="single" w:color="auto" w:sz="4" w:space="0"/>
              <w:right w:val="single" w:color="auto" w:sz="4" w:space="0"/>
            </w:tcBorders>
            <w:noWrap w:val="0"/>
            <w:vAlign w:val="center"/>
          </w:tcPr>
          <w:p w14:paraId="0775E19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921" w:type="dxa"/>
            <w:tcBorders>
              <w:top w:val="nil"/>
              <w:left w:val="nil"/>
              <w:bottom w:val="single" w:color="auto" w:sz="4" w:space="0"/>
              <w:right w:val="single" w:color="auto" w:sz="4" w:space="0"/>
            </w:tcBorders>
            <w:noWrap w:val="0"/>
            <w:vAlign w:val="center"/>
          </w:tcPr>
          <w:p w14:paraId="1215D86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000C3431">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5DECCABC">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1FD7421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0D7E4AD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253E8D3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2000≤Y＜10000</w:t>
            </w:r>
          </w:p>
        </w:tc>
        <w:tc>
          <w:tcPr>
            <w:tcW w:w="1709" w:type="dxa"/>
            <w:tcBorders>
              <w:top w:val="nil"/>
              <w:left w:val="nil"/>
              <w:bottom w:val="single" w:color="auto" w:sz="4" w:space="0"/>
              <w:right w:val="single" w:color="auto" w:sz="4" w:space="0"/>
            </w:tcBorders>
            <w:noWrap w:val="0"/>
            <w:vAlign w:val="center"/>
          </w:tcPr>
          <w:p w14:paraId="08F4BB9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100≤Y＜2000</w:t>
            </w:r>
          </w:p>
        </w:tc>
        <w:tc>
          <w:tcPr>
            <w:tcW w:w="921" w:type="dxa"/>
            <w:tcBorders>
              <w:top w:val="nil"/>
              <w:left w:val="nil"/>
              <w:bottom w:val="single" w:color="auto" w:sz="4" w:space="0"/>
              <w:right w:val="single" w:color="auto" w:sz="4" w:space="0"/>
            </w:tcBorders>
            <w:noWrap w:val="0"/>
            <w:vAlign w:val="center"/>
          </w:tcPr>
          <w:p w14:paraId="03BE263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00E150A9">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07986663">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餐饮业</w:t>
            </w:r>
          </w:p>
        </w:tc>
        <w:tc>
          <w:tcPr>
            <w:tcW w:w="1642" w:type="dxa"/>
            <w:tcBorders>
              <w:top w:val="nil"/>
              <w:left w:val="nil"/>
              <w:bottom w:val="single" w:color="auto" w:sz="4" w:space="0"/>
              <w:right w:val="single" w:color="auto" w:sz="4" w:space="0"/>
            </w:tcBorders>
            <w:noWrap w:val="0"/>
            <w:vAlign w:val="center"/>
          </w:tcPr>
          <w:p w14:paraId="4F10E74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7C19BEA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4726DDC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09" w:type="dxa"/>
            <w:tcBorders>
              <w:top w:val="nil"/>
              <w:left w:val="nil"/>
              <w:bottom w:val="single" w:color="auto" w:sz="4" w:space="0"/>
              <w:right w:val="single" w:color="auto" w:sz="4" w:space="0"/>
            </w:tcBorders>
            <w:noWrap w:val="0"/>
            <w:vAlign w:val="center"/>
          </w:tcPr>
          <w:p w14:paraId="5CE6FC1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921" w:type="dxa"/>
            <w:tcBorders>
              <w:top w:val="nil"/>
              <w:left w:val="nil"/>
              <w:bottom w:val="single" w:color="auto" w:sz="4" w:space="0"/>
              <w:right w:val="single" w:color="auto" w:sz="4" w:space="0"/>
            </w:tcBorders>
            <w:noWrap w:val="0"/>
            <w:vAlign w:val="center"/>
          </w:tcPr>
          <w:p w14:paraId="5891DDD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7D33C06F">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33A72D8A">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3D5389E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27E9415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0C2B1AE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2000≤Y＜10000</w:t>
            </w:r>
          </w:p>
        </w:tc>
        <w:tc>
          <w:tcPr>
            <w:tcW w:w="1709" w:type="dxa"/>
            <w:tcBorders>
              <w:top w:val="nil"/>
              <w:left w:val="nil"/>
              <w:bottom w:val="single" w:color="auto" w:sz="4" w:space="0"/>
              <w:right w:val="single" w:color="auto" w:sz="4" w:space="0"/>
            </w:tcBorders>
            <w:noWrap w:val="0"/>
            <w:vAlign w:val="center"/>
          </w:tcPr>
          <w:p w14:paraId="3A52EAC9">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100≤Y＜2000</w:t>
            </w:r>
          </w:p>
        </w:tc>
        <w:tc>
          <w:tcPr>
            <w:tcW w:w="921" w:type="dxa"/>
            <w:tcBorders>
              <w:top w:val="nil"/>
              <w:left w:val="nil"/>
              <w:bottom w:val="single" w:color="auto" w:sz="4" w:space="0"/>
              <w:right w:val="single" w:color="auto" w:sz="4" w:space="0"/>
            </w:tcBorders>
            <w:noWrap w:val="0"/>
            <w:vAlign w:val="center"/>
          </w:tcPr>
          <w:p w14:paraId="4BF28D6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64F18CF9">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474EEBC6">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信息传输业</w:t>
            </w:r>
          </w:p>
        </w:tc>
        <w:tc>
          <w:tcPr>
            <w:tcW w:w="1642" w:type="dxa"/>
            <w:tcBorders>
              <w:top w:val="nil"/>
              <w:left w:val="nil"/>
              <w:bottom w:val="single" w:color="auto" w:sz="4" w:space="0"/>
              <w:right w:val="single" w:color="auto" w:sz="4" w:space="0"/>
            </w:tcBorders>
            <w:noWrap w:val="0"/>
            <w:vAlign w:val="center"/>
          </w:tcPr>
          <w:p w14:paraId="084C964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6136EBF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7DB5D92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100≤X＜2000</w:t>
            </w:r>
          </w:p>
        </w:tc>
        <w:tc>
          <w:tcPr>
            <w:tcW w:w="1709" w:type="dxa"/>
            <w:tcBorders>
              <w:top w:val="nil"/>
              <w:left w:val="nil"/>
              <w:bottom w:val="single" w:color="auto" w:sz="4" w:space="0"/>
              <w:right w:val="single" w:color="auto" w:sz="4" w:space="0"/>
            </w:tcBorders>
            <w:noWrap w:val="0"/>
            <w:vAlign w:val="center"/>
          </w:tcPr>
          <w:p w14:paraId="4B95EFF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921" w:type="dxa"/>
            <w:tcBorders>
              <w:top w:val="nil"/>
              <w:left w:val="nil"/>
              <w:bottom w:val="single" w:color="auto" w:sz="4" w:space="0"/>
              <w:right w:val="single" w:color="auto" w:sz="4" w:space="0"/>
            </w:tcBorders>
            <w:noWrap w:val="0"/>
            <w:vAlign w:val="center"/>
          </w:tcPr>
          <w:p w14:paraId="0CE21BF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2DD63514">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2D9072EE">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29536D8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2DA9D91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7D57A1A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1000≤Y＜100000</w:t>
            </w:r>
          </w:p>
        </w:tc>
        <w:tc>
          <w:tcPr>
            <w:tcW w:w="1709" w:type="dxa"/>
            <w:tcBorders>
              <w:top w:val="nil"/>
              <w:left w:val="nil"/>
              <w:bottom w:val="single" w:color="auto" w:sz="4" w:space="0"/>
              <w:right w:val="single" w:color="auto" w:sz="4" w:space="0"/>
            </w:tcBorders>
            <w:noWrap w:val="0"/>
            <w:vAlign w:val="center"/>
          </w:tcPr>
          <w:p w14:paraId="66C41A4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100≤Y＜1000</w:t>
            </w:r>
          </w:p>
        </w:tc>
        <w:tc>
          <w:tcPr>
            <w:tcW w:w="921" w:type="dxa"/>
            <w:tcBorders>
              <w:top w:val="nil"/>
              <w:left w:val="nil"/>
              <w:bottom w:val="single" w:color="auto" w:sz="4" w:space="0"/>
              <w:right w:val="single" w:color="auto" w:sz="4" w:space="0"/>
            </w:tcBorders>
            <w:noWrap w:val="0"/>
            <w:vAlign w:val="center"/>
          </w:tcPr>
          <w:p w14:paraId="771DA62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5221F8A2">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49930B64">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软件和信息技术服务业</w:t>
            </w:r>
          </w:p>
        </w:tc>
        <w:tc>
          <w:tcPr>
            <w:tcW w:w="1642" w:type="dxa"/>
            <w:tcBorders>
              <w:top w:val="nil"/>
              <w:left w:val="nil"/>
              <w:bottom w:val="single" w:color="auto" w:sz="4" w:space="0"/>
              <w:right w:val="single" w:color="auto" w:sz="4" w:space="0"/>
            </w:tcBorders>
            <w:noWrap w:val="0"/>
            <w:vAlign w:val="center"/>
          </w:tcPr>
          <w:p w14:paraId="353DE2D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76368EC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5BAD7E6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09" w:type="dxa"/>
            <w:tcBorders>
              <w:top w:val="nil"/>
              <w:left w:val="nil"/>
              <w:bottom w:val="single" w:color="auto" w:sz="4" w:space="0"/>
              <w:right w:val="single" w:color="auto" w:sz="4" w:space="0"/>
            </w:tcBorders>
            <w:noWrap w:val="0"/>
            <w:vAlign w:val="center"/>
          </w:tcPr>
          <w:p w14:paraId="0B83FD0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921" w:type="dxa"/>
            <w:tcBorders>
              <w:top w:val="nil"/>
              <w:left w:val="nil"/>
              <w:bottom w:val="single" w:color="auto" w:sz="4" w:space="0"/>
              <w:right w:val="single" w:color="auto" w:sz="4" w:space="0"/>
            </w:tcBorders>
            <w:noWrap w:val="0"/>
            <w:vAlign w:val="center"/>
          </w:tcPr>
          <w:p w14:paraId="2153EA0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18BF1A8B">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79039A88">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20E7752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5FF4D80F">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5CB3784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1000≤Y＜10000</w:t>
            </w:r>
          </w:p>
        </w:tc>
        <w:tc>
          <w:tcPr>
            <w:tcW w:w="1709" w:type="dxa"/>
            <w:tcBorders>
              <w:top w:val="nil"/>
              <w:left w:val="nil"/>
              <w:bottom w:val="single" w:color="auto" w:sz="4" w:space="0"/>
              <w:right w:val="single" w:color="auto" w:sz="4" w:space="0"/>
            </w:tcBorders>
            <w:noWrap w:val="0"/>
            <w:vAlign w:val="center"/>
          </w:tcPr>
          <w:p w14:paraId="7B1A3A7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50≤Y＜1000</w:t>
            </w:r>
          </w:p>
        </w:tc>
        <w:tc>
          <w:tcPr>
            <w:tcW w:w="921" w:type="dxa"/>
            <w:tcBorders>
              <w:top w:val="nil"/>
              <w:left w:val="nil"/>
              <w:bottom w:val="single" w:color="auto" w:sz="4" w:space="0"/>
              <w:right w:val="single" w:color="auto" w:sz="4" w:space="0"/>
            </w:tcBorders>
            <w:noWrap w:val="0"/>
            <w:vAlign w:val="center"/>
          </w:tcPr>
          <w:p w14:paraId="1C96F7E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Y＜50</w:t>
            </w:r>
          </w:p>
        </w:tc>
      </w:tr>
      <w:tr w14:paraId="781DAFC9">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4CE9BE63">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房地产开发经营</w:t>
            </w:r>
          </w:p>
        </w:tc>
        <w:tc>
          <w:tcPr>
            <w:tcW w:w="1642" w:type="dxa"/>
            <w:tcBorders>
              <w:top w:val="nil"/>
              <w:left w:val="nil"/>
              <w:bottom w:val="single" w:color="auto" w:sz="4" w:space="0"/>
              <w:right w:val="single" w:color="auto" w:sz="4" w:space="0"/>
            </w:tcBorders>
            <w:noWrap w:val="0"/>
            <w:vAlign w:val="center"/>
          </w:tcPr>
          <w:p w14:paraId="1A6D8C1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133DE7CA">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523EFB2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1000≤Y＜200000</w:t>
            </w:r>
          </w:p>
        </w:tc>
        <w:tc>
          <w:tcPr>
            <w:tcW w:w="1709" w:type="dxa"/>
            <w:tcBorders>
              <w:top w:val="nil"/>
              <w:left w:val="nil"/>
              <w:bottom w:val="single" w:color="auto" w:sz="4" w:space="0"/>
              <w:right w:val="single" w:color="auto" w:sz="4" w:space="0"/>
            </w:tcBorders>
            <w:noWrap w:val="0"/>
            <w:vAlign w:val="center"/>
          </w:tcPr>
          <w:p w14:paraId="56C139B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100≤X＜1000</w:t>
            </w:r>
          </w:p>
        </w:tc>
        <w:tc>
          <w:tcPr>
            <w:tcW w:w="921" w:type="dxa"/>
            <w:tcBorders>
              <w:top w:val="nil"/>
              <w:left w:val="nil"/>
              <w:bottom w:val="single" w:color="auto" w:sz="4" w:space="0"/>
              <w:right w:val="single" w:color="auto" w:sz="4" w:space="0"/>
            </w:tcBorders>
            <w:noWrap w:val="0"/>
            <w:vAlign w:val="center"/>
          </w:tcPr>
          <w:p w14:paraId="66EE025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X＜100</w:t>
            </w:r>
          </w:p>
        </w:tc>
      </w:tr>
      <w:tr w14:paraId="1673CDB6">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62759473">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4901B29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资产总额（Z）</w:t>
            </w:r>
          </w:p>
        </w:tc>
        <w:tc>
          <w:tcPr>
            <w:tcW w:w="1084" w:type="dxa"/>
            <w:tcBorders>
              <w:top w:val="nil"/>
              <w:left w:val="nil"/>
              <w:bottom w:val="single" w:color="auto" w:sz="4" w:space="0"/>
              <w:right w:val="single" w:color="auto" w:sz="4" w:space="0"/>
            </w:tcBorders>
            <w:noWrap w:val="0"/>
            <w:vAlign w:val="center"/>
          </w:tcPr>
          <w:p w14:paraId="20A9860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5F5BB267">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5000≤Z＜10000</w:t>
            </w:r>
          </w:p>
        </w:tc>
        <w:tc>
          <w:tcPr>
            <w:tcW w:w="1709" w:type="dxa"/>
            <w:tcBorders>
              <w:top w:val="nil"/>
              <w:left w:val="nil"/>
              <w:bottom w:val="single" w:color="auto" w:sz="4" w:space="0"/>
              <w:right w:val="single" w:color="auto" w:sz="4" w:space="0"/>
            </w:tcBorders>
            <w:noWrap w:val="0"/>
            <w:vAlign w:val="center"/>
          </w:tcPr>
          <w:p w14:paraId="497B3BD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2000≤Y＜5000</w:t>
            </w:r>
          </w:p>
        </w:tc>
        <w:tc>
          <w:tcPr>
            <w:tcW w:w="921" w:type="dxa"/>
            <w:tcBorders>
              <w:top w:val="nil"/>
              <w:left w:val="nil"/>
              <w:bottom w:val="single" w:color="auto" w:sz="4" w:space="0"/>
              <w:right w:val="single" w:color="auto" w:sz="4" w:space="0"/>
            </w:tcBorders>
            <w:noWrap w:val="0"/>
            <w:vAlign w:val="center"/>
          </w:tcPr>
          <w:p w14:paraId="59CAD6D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Y＜2000</w:t>
            </w:r>
          </w:p>
        </w:tc>
      </w:tr>
      <w:tr w14:paraId="20C4215F">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42470B5A">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物业管理</w:t>
            </w:r>
          </w:p>
        </w:tc>
        <w:tc>
          <w:tcPr>
            <w:tcW w:w="1642" w:type="dxa"/>
            <w:tcBorders>
              <w:top w:val="nil"/>
              <w:left w:val="nil"/>
              <w:bottom w:val="single" w:color="auto" w:sz="4" w:space="0"/>
              <w:right w:val="single" w:color="auto" w:sz="4" w:space="0"/>
            </w:tcBorders>
            <w:noWrap w:val="0"/>
            <w:vAlign w:val="center"/>
          </w:tcPr>
          <w:p w14:paraId="29F960C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60B133F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2444607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09" w:type="dxa"/>
            <w:tcBorders>
              <w:top w:val="nil"/>
              <w:left w:val="nil"/>
              <w:bottom w:val="single" w:color="auto" w:sz="4" w:space="0"/>
              <w:right w:val="single" w:color="auto" w:sz="4" w:space="0"/>
            </w:tcBorders>
            <w:noWrap w:val="0"/>
            <w:vAlign w:val="center"/>
          </w:tcPr>
          <w:p w14:paraId="4079FCA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921" w:type="dxa"/>
            <w:tcBorders>
              <w:top w:val="nil"/>
              <w:left w:val="nil"/>
              <w:bottom w:val="single" w:color="auto" w:sz="4" w:space="0"/>
              <w:right w:val="single" w:color="auto" w:sz="4" w:space="0"/>
            </w:tcBorders>
            <w:noWrap w:val="0"/>
            <w:vAlign w:val="center"/>
          </w:tcPr>
          <w:p w14:paraId="58C912A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X＜100</w:t>
            </w:r>
          </w:p>
        </w:tc>
      </w:tr>
      <w:tr w14:paraId="6D40323D">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56004584">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5E9555D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84" w:type="dxa"/>
            <w:tcBorders>
              <w:top w:val="nil"/>
              <w:left w:val="nil"/>
              <w:bottom w:val="single" w:color="auto" w:sz="4" w:space="0"/>
              <w:right w:val="single" w:color="auto" w:sz="4" w:space="0"/>
            </w:tcBorders>
            <w:noWrap w:val="0"/>
            <w:vAlign w:val="center"/>
          </w:tcPr>
          <w:p w14:paraId="2EF8917C">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5D3CB525">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1000≤Y＜5000</w:t>
            </w:r>
          </w:p>
        </w:tc>
        <w:tc>
          <w:tcPr>
            <w:tcW w:w="1709" w:type="dxa"/>
            <w:tcBorders>
              <w:top w:val="nil"/>
              <w:left w:val="nil"/>
              <w:bottom w:val="single" w:color="auto" w:sz="4" w:space="0"/>
              <w:right w:val="single" w:color="auto" w:sz="4" w:space="0"/>
            </w:tcBorders>
            <w:noWrap w:val="0"/>
            <w:vAlign w:val="center"/>
          </w:tcPr>
          <w:p w14:paraId="4C8D8CD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500≤Y＜1000</w:t>
            </w:r>
          </w:p>
        </w:tc>
        <w:tc>
          <w:tcPr>
            <w:tcW w:w="921" w:type="dxa"/>
            <w:tcBorders>
              <w:top w:val="nil"/>
              <w:left w:val="nil"/>
              <w:bottom w:val="single" w:color="auto" w:sz="4" w:space="0"/>
              <w:right w:val="single" w:color="auto" w:sz="4" w:space="0"/>
            </w:tcBorders>
            <w:noWrap w:val="0"/>
            <w:vAlign w:val="center"/>
          </w:tcPr>
          <w:p w14:paraId="21F1B1F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Y＜500</w:t>
            </w:r>
          </w:p>
        </w:tc>
      </w:tr>
      <w:tr w14:paraId="69C0C7C6">
        <w:tblPrEx>
          <w:tblCellMar>
            <w:top w:w="0" w:type="dxa"/>
            <w:left w:w="108" w:type="dxa"/>
            <w:bottom w:w="0" w:type="dxa"/>
            <w:right w:w="108" w:type="dxa"/>
          </w:tblCellMar>
        </w:tblPrEx>
        <w:trPr>
          <w:trHeight w:val="336" w:hRule="atLeast"/>
          <w:jc w:val="center"/>
        </w:trPr>
        <w:tc>
          <w:tcPr>
            <w:tcW w:w="1690" w:type="dxa"/>
            <w:vMerge w:val="restart"/>
            <w:tcBorders>
              <w:top w:val="nil"/>
              <w:left w:val="single" w:color="auto" w:sz="4" w:space="0"/>
              <w:bottom w:val="single" w:color="auto" w:sz="4" w:space="0"/>
              <w:right w:val="single" w:color="auto" w:sz="4" w:space="0"/>
            </w:tcBorders>
            <w:noWrap w:val="0"/>
            <w:vAlign w:val="bottom"/>
          </w:tcPr>
          <w:p w14:paraId="35786090">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租赁和商务服务业</w:t>
            </w:r>
          </w:p>
        </w:tc>
        <w:tc>
          <w:tcPr>
            <w:tcW w:w="1642" w:type="dxa"/>
            <w:tcBorders>
              <w:top w:val="nil"/>
              <w:left w:val="nil"/>
              <w:bottom w:val="single" w:color="auto" w:sz="4" w:space="0"/>
              <w:right w:val="single" w:color="auto" w:sz="4" w:space="0"/>
            </w:tcBorders>
            <w:noWrap w:val="0"/>
            <w:vAlign w:val="center"/>
          </w:tcPr>
          <w:p w14:paraId="0E7DA22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70CF3EF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0F40E8ED">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09" w:type="dxa"/>
            <w:tcBorders>
              <w:top w:val="nil"/>
              <w:left w:val="nil"/>
              <w:bottom w:val="single" w:color="auto" w:sz="4" w:space="0"/>
              <w:right w:val="single" w:color="auto" w:sz="4" w:space="0"/>
            </w:tcBorders>
            <w:noWrap w:val="0"/>
            <w:vAlign w:val="center"/>
          </w:tcPr>
          <w:p w14:paraId="5A42D424">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921" w:type="dxa"/>
            <w:tcBorders>
              <w:top w:val="nil"/>
              <w:left w:val="nil"/>
              <w:bottom w:val="single" w:color="auto" w:sz="4" w:space="0"/>
              <w:right w:val="single" w:color="auto" w:sz="4" w:space="0"/>
            </w:tcBorders>
            <w:noWrap w:val="0"/>
            <w:vAlign w:val="center"/>
          </w:tcPr>
          <w:p w14:paraId="698ACE73">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442FD64D">
        <w:tblPrEx>
          <w:tblCellMar>
            <w:top w:w="0" w:type="dxa"/>
            <w:left w:w="108" w:type="dxa"/>
            <w:bottom w:w="0" w:type="dxa"/>
            <w:right w:w="108" w:type="dxa"/>
          </w:tblCellMar>
        </w:tblPrEx>
        <w:trPr>
          <w:trHeight w:val="336" w:hRule="atLeast"/>
          <w:jc w:val="center"/>
        </w:trPr>
        <w:tc>
          <w:tcPr>
            <w:tcW w:w="1690" w:type="dxa"/>
            <w:vMerge w:val="continue"/>
            <w:tcBorders>
              <w:top w:val="nil"/>
              <w:left w:val="single" w:color="auto" w:sz="4" w:space="0"/>
              <w:bottom w:val="single" w:color="auto" w:sz="4" w:space="0"/>
              <w:right w:val="single" w:color="auto" w:sz="4" w:space="0"/>
            </w:tcBorders>
            <w:noWrap w:val="0"/>
            <w:vAlign w:val="center"/>
          </w:tcPr>
          <w:p w14:paraId="7DA1884C">
            <w:pPr>
              <w:widowControl/>
              <w:jc w:val="left"/>
              <w:rPr>
                <w:rFonts w:hint="eastAsia" w:ascii="宋体" w:hAnsi="宋体" w:cs="宋体"/>
                <w:b/>
                <w:bCs/>
                <w:color w:val="auto"/>
                <w:kern w:val="0"/>
                <w:szCs w:val="21"/>
                <w:highlight w:val="none"/>
              </w:rPr>
            </w:pPr>
          </w:p>
        </w:tc>
        <w:tc>
          <w:tcPr>
            <w:tcW w:w="1642" w:type="dxa"/>
            <w:tcBorders>
              <w:top w:val="nil"/>
              <w:left w:val="nil"/>
              <w:bottom w:val="single" w:color="auto" w:sz="4" w:space="0"/>
              <w:right w:val="single" w:color="auto" w:sz="4" w:space="0"/>
            </w:tcBorders>
            <w:noWrap w:val="0"/>
            <w:vAlign w:val="center"/>
          </w:tcPr>
          <w:p w14:paraId="2CBEE361">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资产总额（Z）</w:t>
            </w:r>
          </w:p>
        </w:tc>
        <w:tc>
          <w:tcPr>
            <w:tcW w:w="1084" w:type="dxa"/>
            <w:tcBorders>
              <w:top w:val="nil"/>
              <w:left w:val="nil"/>
              <w:bottom w:val="single" w:color="auto" w:sz="4" w:space="0"/>
              <w:right w:val="single" w:color="auto" w:sz="4" w:space="0"/>
            </w:tcBorders>
            <w:noWrap w:val="0"/>
            <w:vAlign w:val="center"/>
          </w:tcPr>
          <w:p w14:paraId="3C28E06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23" w:type="dxa"/>
            <w:tcBorders>
              <w:top w:val="nil"/>
              <w:left w:val="nil"/>
              <w:bottom w:val="single" w:color="auto" w:sz="4" w:space="0"/>
              <w:right w:val="single" w:color="auto" w:sz="4" w:space="0"/>
            </w:tcBorders>
            <w:noWrap w:val="0"/>
            <w:vAlign w:val="center"/>
          </w:tcPr>
          <w:p w14:paraId="601AEAD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8000≤Z＜120000</w:t>
            </w:r>
          </w:p>
        </w:tc>
        <w:tc>
          <w:tcPr>
            <w:tcW w:w="1709" w:type="dxa"/>
            <w:tcBorders>
              <w:top w:val="nil"/>
              <w:left w:val="nil"/>
              <w:bottom w:val="single" w:color="auto" w:sz="4" w:space="0"/>
              <w:right w:val="single" w:color="auto" w:sz="4" w:space="0"/>
            </w:tcBorders>
            <w:noWrap w:val="0"/>
            <w:vAlign w:val="center"/>
          </w:tcPr>
          <w:p w14:paraId="04B36772">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100≤Z＜8000</w:t>
            </w:r>
          </w:p>
        </w:tc>
        <w:tc>
          <w:tcPr>
            <w:tcW w:w="921" w:type="dxa"/>
            <w:tcBorders>
              <w:top w:val="nil"/>
              <w:left w:val="nil"/>
              <w:bottom w:val="single" w:color="auto" w:sz="4" w:space="0"/>
              <w:right w:val="single" w:color="auto" w:sz="4" w:space="0"/>
            </w:tcBorders>
            <w:noWrap w:val="0"/>
            <w:vAlign w:val="center"/>
          </w:tcPr>
          <w:p w14:paraId="5B6927C8">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475FCD3F">
        <w:tblPrEx>
          <w:tblCellMar>
            <w:top w:w="0" w:type="dxa"/>
            <w:left w:w="108" w:type="dxa"/>
            <w:bottom w:w="0" w:type="dxa"/>
            <w:right w:w="108" w:type="dxa"/>
          </w:tblCellMar>
        </w:tblPrEx>
        <w:trPr>
          <w:trHeight w:val="346" w:hRule="atLeast"/>
          <w:jc w:val="center"/>
        </w:trPr>
        <w:tc>
          <w:tcPr>
            <w:tcW w:w="1690" w:type="dxa"/>
            <w:tcBorders>
              <w:top w:val="nil"/>
              <w:left w:val="single" w:color="auto" w:sz="4" w:space="0"/>
              <w:bottom w:val="single" w:color="auto" w:sz="4" w:space="0"/>
              <w:right w:val="single" w:color="auto" w:sz="4" w:space="0"/>
            </w:tcBorders>
            <w:noWrap w:val="0"/>
            <w:vAlign w:val="bottom"/>
          </w:tcPr>
          <w:p w14:paraId="57B14A6A">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其他未列明行业</w:t>
            </w:r>
          </w:p>
        </w:tc>
        <w:tc>
          <w:tcPr>
            <w:tcW w:w="1642" w:type="dxa"/>
            <w:tcBorders>
              <w:top w:val="nil"/>
              <w:left w:val="nil"/>
              <w:bottom w:val="single" w:color="auto" w:sz="4" w:space="0"/>
              <w:right w:val="single" w:color="auto" w:sz="4" w:space="0"/>
            </w:tcBorders>
            <w:noWrap w:val="0"/>
            <w:vAlign w:val="center"/>
          </w:tcPr>
          <w:p w14:paraId="0AAC57DE">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84" w:type="dxa"/>
            <w:tcBorders>
              <w:top w:val="nil"/>
              <w:left w:val="nil"/>
              <w:bottom w:val="single" w:color="auto" w:sz="4" w:space="0"/>
              <w:right w:val="single" w:color="auto" w:sz="4" w:space="0"/>
            </w:tcBorders>
            <w:noWrap w:val="0"/>
            <w:vAlign w:val="center"/>
          </w:tcPr>
          <w:p w14:paraId="0ADF7626">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23" w:type="dxa"/>
            <w:tcBorders>
              <w:top w:val="nil"/>
              <w:left w:val="nil"/>
              <w:bottom w:val="single" w:color="auto" w:sz="4" w:space="0"/>
              <w:right w:val="single" w:color="auto" w:sz="4" w:space="0"/>
            </w:tcBorders>
            <w:noWrap w:val="0"/>
            <w:vAlign w:val="center"/>
          </w:tcPr>
          <w:p w14:paraId="34F6AE0B">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09" w:type="dxa"/>
            <w:tcBorders>
              <w:top w:val="nil"/>
              <w:left w:val="nil"/>
              <w:bottom w:val="single" w:color="auto" w:sz="4" w:space="0"/>
              <w:right w:val="single" w:color="auto" w:sz="4" w:space="0"/>
            </w:tcBorders>
            <w:noWrap w:val="0"/>
            <w:vAlign w:val="center"/>
          </w:tcPr>
          <w:p w14:paraId="40EFB3F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921" w:type="dxa"/>
            <w:tcBorders>
              <w:top w:val="nil"/>
              <w:left w:val="nil"/>
              <w:bottom w:val="single" w:color="auto" w:sz="4" w:space="0"/>
              <w:right w:val="single" w:color="auto" w:sz="4" w:space="0"/>
            </w:tcBorders>
            <w:noWrap w:val="0"/>
            <w:vAlign w:val="center"/>
          </w:tcPr>
          <w:p w14:paraId="1C850590">
            <w:pPr>
              <w:widowControl/>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bl>
    <w:p w14:paraId="699D9654">
      <w:pPr>
        <w:keepNext w:val="0"/>
        <w:keepLines w:val="0"/>
        <w:pageBreakBefore w:val="0"/>
        <w:widowControl w:val="0"/>
        <w:kinsoku/>
        <w:wordWrap/>
        <w:overflowPunct/>
        <w:topLinePunct w:val="0"/>
        <w:autoSpaceDE/>
        <w:autoSpaceDN/>
        <w:bidi w:val="0"/>
        <w:adjustRightInd/>
        <w:snapToGrid/>
        <w:spacing w:line="360" w:lineRule="exact"/>
        <w:ind w:firstLine="525" w:firstLineChars="250"/>
        <w:textAlignment w:val="auto"/>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25C3AC7">
      <w:pPr>
        <w:pStyle w:val="25"/>
        <w:rPr>
          <w:rFonts w:hint="eastAsia"/>
          <w:color w:val="auto"/>
          <w:highlight w:val="none"/>
        </w:rPr>
      </w:pPr>
    </w:p>
    <w:p w14:paraId="4D9B4603">
      <w:pPr>
        <w:keepNext w:val="0"/>
        <w:keepLines w:val="0"/>
        <w:autoSpaceDE w:val="0"/>
        <w:autoSpaceDN w:val="0"/>
        <w:adjustRightInd w:val="0"/>
        <w:spacing w:before="0" w:after="0"/>
        <w:jc w:val="center"/>
        <w:rPr>
          <w:rFonts w:hint="eastAsia" w:ascii="宋体" w:hAnsi="宋体" w:cs="宋体"/>
          <w:color w:val="auto"/>
          <w:highlight w:val="none"/>
        </w:rPr>
      </w:pPr>
      <w:bookmarkStart w:id="50" w:name="_Toc6950"/>
      <w:bookmarkStart w:id="51" w:name="_Toc21295"/>
      <w:bookmarkStart w:id="52" w:name="_Toc24453"/>
      <w:r>
        <w:rPr>
          <w:rFonts w:hint="eastAsia" w:ascii="宋体" w:hAnsi="宋体" w:cs="宋体"/>
          <w:color w:val="auto"/>
          <w:highlight w:val="none"/>
        </w:rPr>
        <w:br w:type="page"/>
      </w:r>
    </w:p>
    <w:p w14:paraId="4924D20F">
      <w:pPr>
        <w:pStyle w:val="3"/>
        <w:keepNext w:val="0"/>
        <w:keepLines w:val="0"/>
        <w:tabs>
          <w:tab w:val="left" w:pos="0"/>
          <w:tab w:val="left" w:pos="3165"/>
          <w:tab w:val="center" w:pos="4153"/>
        </w:tabs>
        <w:autoSpaceDE w:val="0"/>
        <w:autoSpaceDN w:val="0"/>
        <w:adjustRightInd w:val="0"/>
        <w:spacing w:before="0" w:after="0" w:line="240" w:lineRule="auto"/>
        <w:jc w:val="center"/>
        <w:rPr>
          <w:rFonts w:hint="eastAsia" w:ascii="宋体" w:hAnsi="宋体" w:cs="宋体"/>
          <w:color w:val="auto"/>
          <w:highlight w:val="none"/>
        </w:rPr>
      </w:pPr>
      <w:r>
        <w:rPr>
          <w:rFonts w:hint="eastAsia" w:ascii="宋体" w:hAnsi="宋体" w:cs="宋体"/>
          <w:color w:val="auto"/>
          <w:highlight w:val="none"/>
        </w:rPr>
        <w:t>第三章  投标人须知</w:t>
      </w:r>
      <w:bookmarkEnd w:id="50"/>
      <w:bookmarkEnd w:id="51"/>
      <w:bookmarkEnd w:id="52"/>
    </w:p>
    <w:p w14:paraId="15786A70">
      <w:pPr>
        <w:pStyle w:val="4"/>
        <w:spacing w:line="240" w:lineRule="auto"/>
        <w:jc w:val="center"/>
        <w:rPr>
          <w:rFonts w:hint="eastAsia" w:ascii="宋体" w:hAnsi="宋体" w:eastAsia="宋体" w:cs="宋体"/>
          <w:color w:val="auto"/>
          <w:sz w:val="36"/>
          <w:szCs w:val="36"/>
          <w:highlight w:val="none"/>
        </w:rPr>
      </w:pPr>
      <w:bookmarkStart w:id="53" w:name="_Toc3016"/>
      <w:bookmarkStart w:id="54" w:name="_Toc254970526"/>
      <w:bookmarkStart w:id="55" w:name="_Toc4963"/>
      <w:bookmarkStart w:id="56" w:name="_Toc25167"/>
      <w:bookmarkStart w:id="57" w:name="_Toc254970667"/>
      <w:r>
        <w:rPr>
          <w:rFonts w:hint="eastAsia" w:ascii="宋体" w:hAnsi="宋体" w:eastAsia="宋体" w:cs="宋体"/>
          <w:color w:val="auto"/>
          <w:sz w:val="36"/>
          <w:szCs w:val="36"/>
          <w:highlight w:val="none"/>
        </w:rPr>
        <w:t>投标人须知前附表</w:t>
      </w:r>
      <w:bookmarkEnd w:id="53"/>
      <w:bookmarkEnd w:id="54"/>
      <w:bookmarkEnd w:id="55"/>
      <w:bookmarkEnd w:id="56"/>
      <w:bookmarkEnd w:id="57"/>
    </w:p>
    <w:tbl>
      <w:tblPr>
        <w:tblStyle w:val="41"/>
        <w:tblW w:w="8734" w:type="dxa"/>
        <w:tblInd w:w="-6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8"/>
        <w:gridCol w:w="7846"/>
      </w:tblGrid>
      <w:tr w14:paraId="695801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60164968">
            <w:pPr>
              <w:keepNext w:val="0"/>
              <w:keepLines w:val="0"/>
              <w:pageBreakBefore w:val="0"/>
              <w:widowControl w:val="0"/>
              <w:kinsoku/>
              <w:overflowPunct/>
              <w:topLinePunct w:val="0"/>
              <w:bidi w:val="0"/>
              <w:spacing w:before="120" w:beforeLines="50"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3A09DAA0">
            <w:pPr>
              <w:keepNext w:val="0"/>
              <w:keepLines w:val="0"/>
              <w:pageBreakBefore w:val="0"/>
              <w:widowControl w:val="0"/>
              <w:kinsoku/>
              <w:overflowPunct/>
              <w:topLinePunct w:val="0"/>
              <w:bidi w:val="0"/>
              <w:spacing w:before="120" w:beforeLines="50"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编列内容</w:t>
            </w:r>
          </w:p>
        </w:tc>
      </w:tr>
      <w:tr w14:paraId="32449C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505D307C">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3E277FE2">
            <w:pPr>
              <w:keepNext w:val="0"/>
              <w:keepLines w:val="0"/>
              <w:pageBreakBefore w:val="0"/>
              <w:widowControl w:val="0"/>
              <w:kinsoku/>
              <w:wordWrap w:val="0"/>
              <w:overflowPunct/>
              <w:topLinePunct w:val="0"/>
              <w:bidi w:val="0"/>
              <w:snapToGrid w:val="0"/>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1.投标人的资格要求详见招标公告。</w:t>
            </w:r>
          </w:p>
          <w:p w14:paraId="37B86B03">
            <w:pPr>
              <w:keepNext w:val="0"/>
              <w:keepLines w:val="0"/>
              <w:pageBreakBefore w:val="0"/>
              <w:widowControl w:val="0"/>
              <w:kinsoku/>
              <w:wordWrap w:val="0"/>
              <w:overflowPunct/>
              <w:topLinePunct w:val="0"/>
              <w:bidi w:val="0"/>
              <w:snapToGrid w:val="0"/>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2.投标人出现下列情形之一的，不得参加政府采购活动：</w:t>
            </w:r>
          </w:p>
          <w:p w14:paraId="6D705FB3">
            <w:pPr>
              <w:keepNext w:val="0"/>
              <w:keepLines w:val="0"/>
              <w:pageBreakBefore w:val="0"/>
              <w:widowControl w:val="0"/>
              <w:kinsoku/>
              <w:wordWrap w:val="0"/>
              <w:overflowPunct/>
              <w:topLinePunct w:val="0"/>
              <w:bidi w:val="0"/>
              <w:snapToGrid w:val="0"/>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26FED2B">
            <w:pPr>
              <w:keepNext w:val="0"/>
              <w:keepLines w:val="0"/>
              <w:pageBreakBefore w:val="0"/>
              <w:widowControl w:val="0"/>
              <w:kinsoku/>
              <w:wordWrap w:val="0"/>
              <w:overflowPunct/>
              <w:topLinePunct w:val="0"/>
              <w:bidi w:val="0"/>
              <w:snapToGrid w:val="0"/>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2.2对在中国裁判文书网(https://wenshu.court.gov.cn/)</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500E9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791B0CE2">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58" w:name="_9.2"/>
            <w:bookmarkEnd w:id="58"/>
            <w:bookmarkStart w:id="59" w:name="_5"/>
            <w:bookmarkEnd w:id="59"/>
            <w:bookmarkStart w:id="60" w:name="_8.1"/>
            <w:bookmarkEnd w:id="60"/>
            <w:r>
              <w:rPr>
                <w:rFonts w:hint="eastAsia" w:ascii="宋体" w:hAnsi="宋体" w:cs="宋体"/>
                <w:color w:val="auto"/>
                <w:szCs w:val="21"/>
                <w:highlight w:val="none"/>
              </w:rPr>
              <w:t>6.1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0ED71066">
            <w:pPr>
              <w:pStyle w:val="13"/>
              <w:keepNext w:val="0"/>
              <w:keepLines w:val="0"/>
              <w:pageBreakBefore w:val="0"/>
              <w:widowControl w:val="0"/>
              <w:kinsoku/>
              <w:overflowPunct/>
              <w:topLinePunct w:val="0"/>
              <w:bidi w:val="0"/>
              <w:spacing w:line="380" w:lineRule="exact"/>
              <w:rPr>
                <w:rFonts w:hint="eastAsia" w:ascii="宋体" w:hAnsi="宋体" w:cs="宋体"/>
                <w:b/>
                <w:color w:val="auto"/>
                <w:szCs w:val="21"/>
                <w:highlight w:val="none"/>
              </w:rPr>
            </w:pPr>
            <w:r>
              <w:rPr>
                <w:rFonts w:hint="eastAsia" w:ascii="宋体" w:hAnsi="宋体" w:cs="宋体"/>
                <w:color w:val="auto"/>
                <w:szCs w:val="21"/>
                <w:highlight w:val="none"/>
              </w:rPr>
              <w:t>本项目是否接受联合体投标：详见招标公告。</w:t>
            </w:r>
          </w:p>
        </w:tc>
      </w:tr>
      <w:tr w14:paraId="092B4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5E37D16C">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47C244E8">
            <w:pPr>
              <w:pStyle w:val="13"/>
              <w:keepNext w:val="0"/>
              <w:keepLines w:val="0"/>
              <w:pageBreakBefore w:val="0"/>
              <w:widowControl w:val="0"/>
              <w:kinsoku/>
              <w:overflowPunct/>
              <w:topLinePunct w:val="0"/>
              <w:bidi w:val="0"/>
              <w:spacing w:line="380" w:lineRule="exact"/>
              <w:rPr>
                <w:rFonts w:hint="eastAsia" w:ascii="宋体" w:hAnsi="宋体" w:cs="宋体"/>
                <w:color w:val="auto"/>
                <w:szCs w:val="21"/>
                <w:highlight w:val="none"/>
              </w:rPr>
            </w:pPr>
            <w:bookmarkStart w:id="61" w:name="_Hlk54105293"/>
            <w:r>
              <w:rPr>
                <w:rFonts w:hint="eastAsia" w:ascii="宋体" w:hAnsi="宋体" w:cs="宋体"/>
                <w:color w:val="auto"/>
                <w:szCs w:val="21"/>
                <w:highlight w:val="none"/>
              </w:rPr>
              <w:t>如接受联合体投标，</w:t>
            </w:r>
            <w:bookmarkEnd w:id="61"/>
            <w:r>
              <w:rPr>
                <w:rFonts w:hint="eastAsia" w:ascii="宋体" w:hAnsi="宋体" w:cs="宋体"/>
                <w:color w:val="auto"/>
                <w:szCs w:val="21"/>
                <w:highlight w:val="none"/>
              </w:rPr>
              <w:t>联合体投标要求如下：</w:t>
            </w:r>
          </w:p>
          <w:p w14:paraId="63AE3D46">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1.两个或两个以上投标人可以组成一个投标联合体，以一个投标人的身份共同参加投标。</w:t>
            </w:r>
            <w:r>
              <w:rPr>
                <w:rFonts w:hint="eastAsia" w:ascii="宋体" w:hAnsi="宋体" w:cs="宋体"/>
                <w:b/>
                <w:bCs/>
                <w:color w:val="auto"/>
                <w:szCs w:val="21"/>
                <w:highlight w:val="none"/>
              </w:rPr>
              <w:t>联合体投标人的名称应统一按“XXX公司与XXX公司的联合体”的规则填写</w:t>
            </w:r>
            <w:r>
              <w:rPr>
                <w:rFonts w:hint="eastAsia" w:ascii="宋体" w:hAnsi="宋体" w:cs="宋体"/>
                <w:color w:val="auto"/>
                <w:szCs w:val="21"/>
                <w:highlight w:val="none"/>
              </w:rPr>
              <w:t>。联合体投标的，须提供《联合体投标协议书》（格式后附）。</w:t>
            </w:r>
          </w:p>
          <w:p w14:paraId="39EB1168">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227F6452">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3.联合体各方之间必须签订联合投标协议，协议书必须明确主体方（或者牵头方）并明确约定联合体各方承担的工作和相应的责任（</w:t>
            </w:r>
            <w:r>
              <w:rPr>
                <w:rFonts w:hint="eastAsia" w:ascii="宋体" w:hAnsi="宋体" w:cs="宋体"/>
                <w:b/>
                <w:color w:val="auto"/>
                <w:szCs w:val="21"/>
                <w:highlight w:val="none"/>
              </w:rPr>
              <w:t>各方承担责任与义务的分工必须符合采购需求，否则，联合体投标无效</w:t>
            </w:r>
            <w:r>
              <w:rPr>
                <w:rFonts w:hint="eastAsia" w:ascii="宋体" w:hAnsi="宋体" w:cs="宋体"/>
                <w:color w:val="auto"/>
                <w:szCs w:val="21"/>
                <w:highlight w:val="none"/>
              </w:rPr>
              <w:t>），并将联合投标协议放入投标文件。联合体各方必须共同与采购人签订采购合同，就采购合同约定的事项对采购人承担连带责任。</w:t>
            </w:r>
          </w:p>
          <w:p w14:paraId="7E28F8A2">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4.以联合体形式参加政府采购活动的，联合体各方不得再单独参加或者与其他投标人另外组成联合体参加同一合同项下的政府采购活动。</w:t>
            </w:r>
          </w:p>
          <w:p w14:paraId="13C4A74A">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5.联合体中有同类资质的投标人按照联合体分工承担相同工作的，应当按照资质等级较低的投标人确定资质等级。</w:t>
            </w:r>
          </w:p>
          <w:p w14:paraId="41C9C71C">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val="en-US" w:eastAsia="zh-CN"/>
              </w:rPr>
              <w:t>联合体投标的联合体任何一方提供满足要求的业绩均为有效投标业绩</w:t>
            </w:r>
            <w:r>
              <w:rPr>
                <w:rFonts w:hint="eastAsia"/>
                <w:color w:val="auto"/>
                <w:highlight w:val="none"/>
                <w:lang w:val="en-US" w:eastAsia="zh-CN"/>
              </w:rPr>
              <w:t>（</w:t>
            </w:r>
            <w:r>
              <w:rPr>
                <w:rFonts w:hint="eastAsia" w:ascii="宋体" w:hAnsi="宋体" w:cs="宋体"/>
                <w:color w:val="auto"/>
                <w:szCs w:val="21"/>
                <w:highlight w:val="none"/>
              </w:rPr>
              <w:t>招标文件另有规定的除外</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7DB8B438">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7.投标人为联合体的，可以由联合体中的一方或者多方共同交纳投标保证金，其交纳的保证金对联合体各方均具有约束力。</w:t>
            </w:r>
          </w:p>
          <w:p w14:paraId="4B6FF66C">
            <w:pPr>
              <w:pStyle w:val="13"/>
              <w:keepNext w:val="0"/>
              <w:keepLines w:val="0"/>
              <w:pageBreakBefore w:val="0"/>
              <w:widowControl w:val="0"/>
              <w:kinsoku/>
              <w:overflowPunct/>
              <w:topLinePunct w:val="0"/>
              <w:bidi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8.联合体各方均应按照招标文件的规定提交资格证明文件。</w:t>
            </w:r>
          </w:p>
        </w:tc>
      </w:tr>
      <w:tr w14:paraId="2ADD7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45F56474">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7.2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291DDA6F">
            <w:pPr>
              <w:pStyle w:val="13"/>
              <w:keepNext w:val="0"/>
              <w:keepLines w:val="0"/>
              <w:pageBreakBefore w:val="0"/>
              <w:widowControl w:val="0"/>
              <w:kinsoku/>
              <w:overflowPunct/>
              <w:topLinePunct w:val="0"/>
              <w:bidi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☑不允许分包</w:t>
            </w:r>
          </w:p>
          <w:p w14:paraId="20C95279">
            <w:pPr>
              <w:pStyle w:val="13"/>
              <w:keepNext w:val="0"/>
              <w:keepLines w:val="0"/>
              <w:pageBreakBefore w:val="0"/>
              <w:widowControl w:val="0"/>
              <w:kinsoku/>
              <w:overflowPunct/>
              <w:topLinePunct w:val="0"/>
              <w:bidi w:val="0"/>
              <w:spacing w:line="380" w:lineRule="exact"/>
              <w:rPr>
                <w:rFonts w:hint="eastAsia" w:ascii="宋体" w:hAnsi="宋体" w:cs="宋体"/>
                <w:color w:val="auto"/>
                <w:szCs w:val="21"/>
                <w:highlight w:val="none"/>
              </w:rPr>
            </w:pPr>
            <w:bookmarkStart w:id="62" w:name="OLE_LINK12"/>
            <w:r>
              <w:rPr>
                <w:rFonts w:hint="eastAsia" w:ascii="宋体" w:hAnsi="宋体" w:cs="宋体"/>
                <w:color w:val="auto"/>
                <w:szCs w:val="21"/>
                <w:highlight w:val="none"/>
              </w:rPr>
              <w:t>□</w:t>
            </w:r>
            <w:bookmarkEnd w:id="62"/>
            <w:r>
              <w:rPr>
                <w:rFonts w:hint="eastAsia" w:ascii="宋体" w:hAnsi="宋体" w:cs="宋体"/>
                <w:color w:val="auto"/>
                <w:szCs w:val="21"/>
                <w:highlight w:val="none"/>
              </w:rPr>
              <w:t>允许分包</w:t>
            </w:r>
          </w:p>
          <w:p w14:paraId="1A8E23A6">
            <w:pPr>
              <w:pStyle w:val="13"/>
              <w:keepNext w:val="0"/>
              <w:keepLines w:val="0"/>
              <w:pageBreakBefore w:val="0"/>
              <w:widowControl w:val="0"/>
              <w:kinsoku/>
              <w:overflowPunct/>
              <w:topLinePunct w:val="0"/>
              <w:bidi w:val="0"/>
              <w:spacing w:line="380" w:lineRule="exact"/>
              <w:rPr>
                <w:rFonts w:hint="eastAsia" w:ascii="宋体" w:hAnsi="宋体" w:cs="宋体"/>
                <w:color w:val="auto"/>
                <w:szCs w:val="21"/>
                <w:highlight w:val="none"/>
                <w:u w:val="singl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w:t>
            </w:r>
          </w:p>
          <w:p w14:paraId="1532DD44">
            <w:pPr>
              <w:pStyle w:val="13"/>
              <w:keepNext w:val="0"/>
              <w:keepLines w:val="0"/>
              <w:pageBreakBefore w:val="0"/>
              <w:widowControl w:val="0"/>
              <w:kinsoku/>
              <w:overflowPunct/>
              <w:topLinePunct w:val="0"/>
              <w:bidi w:val="0"/>
              <w:spacing w:line="380" w:lineRule="exact"/>
              <w:jc w:val="both"/>
              <w:rPr>
                <w:rFonts w:hint="eastAsia" w:ascii="宋体" w:hAnsi="宋体" w:cs="宋体"/>
                <w:color w:val="auto"/>
                <w:szCs w:val="21"/>
                <w:highlight w:val="none"/>
                <w:u w:val="singl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w:t>
            </w:r>
          </w:p>
        </w:tc>
      </w:tr>
      <w:tr w14:paraId="751CD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88" w:type="dxa"/>
            <w:vMerge w:val="restart"/>
            <w:tcBorders>
              <w:top w:val="single" w:color="auto" w:sz="4" w:space="0"/>
              <w:left w:val="single" w:color="auto" w:sz="4" w:space="0"/>
              <w:right w:val="single" w:color="auto" w:sz="4" w:space="0"/>
            </w:tcBorders>
            <w:noWrap w:val="0"/>
            <w:vAlign w:val="center"/>
          </w:tcPr>
          <w:p w14:paraId="6DB1CE8A">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11.2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4026155E">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bookmarkStart w:id="63" w:name="OLE_LINK13"/>
            <w:r>
              <w:rPr>
                <w:rFonts w:hint="eastAsia" w:ascii="宋体" w:hAnsi="宋体" w:cs="宋体"/>
                <w:color w:val="auto"/>
                <w:szCs w:val="21"/>
                <w:highlight w:val="none"/>
              </w:rPr>
              <w:t>☑</w:t>
            </w:r>
            <w:bookmarkEnd w:id="63"/>
            <w:r>
              <w:rPr>
                <w:rFonts w:hint="eastAsia" w:ascii="宋体" w:hAnsi="宋体" w:cs="宋体"/>
                <w:color w:val="auto"/>
                <w:szCs w:val="21"/>
                <w:highlight w:val="none"/>
              </w:rPr>
              <w:t>不组织现场考察</w:t>
            </w:r>
          </w:p>
        </w:tc>
      </w:tr>
      <w:tr w14:paraId="745BC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888" w:type="dxa"/>
            <w:vMerge w:val="continue"/>
            <w:tcBorders>
              <w:left w:val="single" w:color="auto" w:sz="4" w:space="0"/>
              <w:bottom w:val="single" w:color="auto" w:sz="4" w:space="0"/>
              <w:right w:val="single" w:color="auto" w:sz="4" w:space="0"/>
            </w:tcBorders>
            <w:noWrap w:val="0"/>
            <w:vAlign w:val="center"/>
          </w:tcPr>
          <w:p w14:paraId="0FAED8F7">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p>
        </w:tc>
        <w:tc>
          <w:tcPr>
            <w:tcW w:w="7846" w:type="dxa"/>
            <w:tcBorders>
              <w:top w:val="single" w:color="auto" w:sz="4" w:space="0"/>
              <w:left w:val="single" w:color="auto" w:sz="4" w:space="0"/>
              <w:bottom w:val="single" w:color="auto" w:sz="4" w:space="0"/>
              <w:right w:val="single" w:color="auto" w:sz="4" w:space="0"/>
            </w:tcBorders>
            <w:noWrap w:val="0"/>
            <w:vAlign w:val="center"/>
          </w:tcPr>
          <w:p w14:paraId="35ACB2F7">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☑不组织召开开标前答疑会</w:t>
            </w:r>
          </w:p>
        </w:tc>
      </w:tr>
      <w:tr w14:paraId="2BE37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vMerge w:val="restart"/>
            <w:tcBorders>
              <w:top w:val="single" w:color="auto" w:sz="4" w:space="0"/>
              <w:left w:val="single" w:color="auto" w:sz="4" w:space="0"/>
              <w:right w:val="single" w:color="auto" w:sz="4" w:space="0"/>
            </w:tcBorders>
            <w:noWrap w:val="0"/>
            <w:vAlign w:val="center"/>
          </w:tcPr>
          <w:p w14:paraId="59236AAA">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64" w:name="_13.1"/>
            <w:bookmarkEnd w:id="64"/>
            <w:r>
              <w:rPr>
                <w:rFonts w:hint="eastAsia" w:ascii="宋体" w:hAnsi="宋体" w:cs="宋体"/>
                <w:color w:val="auto"/>
                <w:szCs w:val="21"/>
                <w:highlight w:val="none"/>
              </w:rPr>
              <w:t>13</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2E2D53D9">
            <w:pPr>
              <w:keepNext w:val="0"/>
              <w:keepLines w:val="0"/>
              <w:pageBreakBefore w:val="0"/>
              <w:widowControl w:val="0"/>
              <w:kinsoku/>
              <w:overflowPunct/>
              <w:topLinePunct w:val="0"/>
              <w:bidi w:val="0"/>
              <w:snapToGrid w:val="0"/>
              <w:spacing w:line="380" w:lineRule="exact"/>
              <w:rPr>
                <w:rFonts w:hint="eastAsia" w:ascii="宋体" w:hAnsi="宋体" w:cs="宋体"/>
                <w:b/>
                <w:color w:val="auto"/>
                <w:szCs w:val="21"/>
                <w:highlight w:val="none"/>
              </w:rPr>
            </w:pPr>
            <w:r>
              <w:rPr>
                <w:rFonts w:hint="eastAsia" w:ascii="宋体" w:hAnsi="宋体" w:cs="宋体"/>
                <w:b/>
                <w:color w:val="auto"/>
                <w:szCs w:val="21"/>
                <w:highlight w:val="none"/>
              </w:rPr>
              <w:t>报价文件：</w:t>
            </w:r>
          </w:p>
          <w:p w14:paraId="0612B113">
            <w:pPr>
              <w:keepNext w:val="0"/>
              <w:keepLines w:val="0"/>
              <w:pageBreakBefore w:val="0"/>
              <w:widowControl w:val="0"/>
              <w:tabs>
                <w:tab w:val="left" w:pos="459"/>
              </w:tabs>
              <w:kinsoku/>
              <w:overflowPunct/>
              <w:topLinePunct w:val="0"/>
              <w:bidi w:val="0"/>
              <w:snapToGrid w:val="0"/>
              <w:spacing w:line="380" w:lineRule="exact"/>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1.投标函（格式后附）；</w:t>
            </w:r>
            <w:r>
              <w:rPr>
                <w:rFonts w:hint="eastAsia" w:ascii="宋体" w:hAnsi="宋体" w:cs="宋体"/>
                <w:b/>
                <w:color w:val="auto"/>
                <w:szCs w:val="21"/>
                <w:highlight w:val="none"/>
              </w:rPr>
              <w:t>（必须提供，否则按无效投标处理）</w:t>
            </w:r>
          </w:p>
          <w:p w14:paraId="0CD15609">
            <w:pPr>
              <w:keepNext w:val="0"/>
              <w:keepLines w:val="0"/>
              <w:pageBreakBefore w:val="0"/>
              <w:widowControl w:val="0"/>
              <w:tabs>
                <w:tab w:val="left" w:pos="459"/>
              </w:tabs>
              <w:kinsoku/>
              <w:overflowPunct/>
              <w:topLinePunct w:val="0"/>
              <w:bidi w:val="0"/>
              <w:snapToGrid w:val="0"/>
              <w:spacing w:line="380" w:lineRule="exact"/>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2.开标一览表（格式后附）；（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78550131">
            <w:pPr>
              <w:keepNext w:val="0"/>
              <w:keepLines w:val="0"/>
              <w:pageBreakBefore w:val="0"/>
              <w:widowControl w:val="0"/>
              <w:tabs>
                <w:tab w:val="left" w:pos="459"/>
              </w:tabs>
              <w:kinsoku/>
              <w:overflowPunct/>
              <w:topLinePunct w:val="0"/>
              <w:bidi w:val="0"/>
              <w:snapToGrid w:val="0"/>
              <w:spacing w:line="380" w:lineRule="exact"/>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3.中小企业声明函或监狱企业证明文件或残疾人福利性单位声明函；（如有请提供）</w:t>
            </w:r>
          </w:p>
          <w:p w14:paraId="73897BE9">
            <w:pPr>
              <w:keepNext w:val="0"/>
              <w:keepLines w:val="0"/>
              <w:pageBreakBefore w:val="0"/>
              <w:widowControl w:val="0"/>
              <w:tabs>
                <w:tab w:val="left" w:pos="459"/>
              </w:tabs>
              <w:kinsoku/>
              <w:overflowPunct/>
              <w:topLinePunct w:val="0"/>
              <w:bidi w:val="0"/>
              <w:snapToGrid w:val="0"/>
              <w:spacing w:line="380" w:lineRule="exact"/>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4.投标人针对报价需要说明的其他文件和说明（格式自拟）。（如有请提供）</w:t>
            </w:r>
          </w:p>
          <w:p w14:paraId="30C7139F">
            <w:pPr>
              <w:keepNext w:val="0"/>
              <w:keepLines w:val="0"/>
              <w:pageBreakBefore w:val="0"/>
              <w:widowControl w:val="0"/>
              <w:tabs>
                <w:tab w:val="left" w:pos="459"/>
              </w:tabs>
              <w:kinsoku/>
              <w:overflowPunct/>
              <w:topLinePunct w:val="0"/>
              <w:bidi w:val="0"/>
              <w:snapToGrid w:val="0"/>
              <w:spacing w:line="380" w:lineRule="exact"/>
              <w:ind w:left="-2" w:leftChars="-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注：1.以上标明“必须提供”的材料的，必须加盖投标人电子签章，否则按无效投标处理；</w:t>
            </w:r>
          </w:p>
          <w:p w14:paraId="78C88BE4">
            <w:pPr>
              <w:keepNext w:val="0"/>
              <w:keepLines w:val="0"/>
              <w:pageBreakBefore w:val="0"/>
              <w:widowControl w:val="0"/>
              <w:tabs>
                <w:tab w:val="left" w:pos="459"/>
              </w:tabs>
              <w:kinsoku/>
              <w:overflowPunct/>
              <w:topLinePunct w:val="0"/>
              <w:bidi w:val="0"/>
              <w:snapToGrid w:val="0"/>
              <w:spacing w:line="380" w:lineRule="exact"/>
              <w:ind w:left="-2" w:leftChars="-1" w:firstLine="843" w:firstLineChars="400"/>
              <w:rPr>
                <w:rFonts w:hint="eastAsia" w:ascii="宋体" w:hAnsi="宋体" w:cs="宋体"/>
                <w:b/>
                <w:color w:val="auto"/>
                <w:szCs w:val="21"/>
                <w:highlight w:val="none"/>
              </w:rPr>
            </w:pPr>
            <w:r>
              <w:rPr>
                <w:rFonts w:hint="eastAsia" w:ascii="宋体" w:hAnsi="宋体" w:cs="宋体"/>
                <w:b/>
                <w:color w:val="auto"/>
                <w:szCs w:val="21"/>
                <w:highlight w:val="none"/>
              </w:rPr>
              <w:t>2.联合体投标时，盖章处须加盖联合体牵头人电子签章，规定签字处签字（或者电子签名），否则响应文件按无效处理。</w:t>
            </w:r>
          </w:p>
        </w:tc>
      </w:tr>
      <w:tr w14:paraId="68E940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vMerge w:val="continue"/>
            <w:tcBorders>
              <w:left w:val="single" w:color="auto" w:sz="4" w:space="0"/>
              <w:right w:val="single" w:color="auto" w:sz="4" w:space="0"/>
            </w:tcBorders>
            <w:noWrap w:val="0"/>
            <w:vAlign w:val="center"/>
          </w:tcPr>
          <w:p w14:paraId="6E1AD639">
            <w:pPr>
              <w:keepNext w:val="0"/>
              <w:keepLines w:val="0"/>
              <w:pageBreakBefore w:val="0"/>
              <w:widowControl w:val="0"/>
              <w:kinsoku/>
              <w:overflowPunct/>
              <w:topLinePunct w:val="0"/>
              <w:bidi w:val="0"/>
              <w:spacing w:line="380" w:lineRule="exact"/>
              <w:rPr>
                <w:rFonts w:hint="eastAsia" w:ascii="宋体" w:hAnsi="宋体" w:cs="宋体"/>
                <w:color w:val="auto"/>
                <w:szCs w:val="21"/>
                <w:highlight w:val="none"/>
              </w:rPr>
            </w:pPr>
            <w:bookmarkStart w:id="65" w:name="_13.2"/>
            <w:bookmarkEnd w:id="65"/>
          </w:p>
        </w:tc>
        <w:tc>
          <w:tcPr>
            <w:tcW w:w="7846" w:type="dxa"/>
            <w:tcBorders>
              <w:top w:val="single" w:color="auto" w:sz="4" w:space="0"/>
              <w:left w:val="single" w:color="auto" w:sz="4" w:space="0"/>
              <w:bottom w:val="single" w:color="auto" w:sz="4" w:space="0"/>
              <w:right w:val="single" w:color="auto" w:sz="4" w:space="0"/>
            </w:tcBorders>
            <w:noWrap w:val="0"/>
            <w:vAlign w:val="center"/>
          </w:tcPr>
          <w:p w14:paraId="7510A4AC">
            <w:pPr>
              <w:keepNext w:val="0"/>
              <w:keepLines w:val="0"/>
              <w:pageBreakBefore w:val="0"/>
              <w:widowControl w:val="0"/>
              <w:kinsoku/>
              <w:overflowPunct/>
              <w:topLinePunct w:val="0"/>
              <w:bidi w:val="0"/>
              <w:snapToGrid w:val="0"/>
              <w:spacing w:line="380" w:lineRule="exac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63310DB2">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1.投标人为法人或者其他组织的，提供营业执照等证明文件（如营业执照或者事业单位法人证书或者</w:t>
            </w:r>
            <w:r>
              <w:rPr>
                <w:rStyle w:val="77"/>
                <w:rFonts w:hint="eastAsia"/>
                <w:color w:val="auto"/>
                <w:sz w:val="21"/>
                <w:szCs w:val="21"/>
                <w:highlight w:val="none"/>
              </w:rPr>
              <w:t>执业许可证</w:t>
            </w:r>
            <w:r>
              <w:rPr>
                <w:rFonts w:hint="eastAsia" w:ascii="宋体" w:hAnsi="宋体" w:cs="宋体"/>
                <w:color w:val="auto"/>
                <w:szCs w:val="21"/>
                <w:highlight w:val="none"/>
              </w:rPr>
              <w:t>或者登记证书等），投标人为自然人的，提供身份证复印件；（</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35CB3D13">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2.投标人依法缴纳税收的相关材料</w:t>
            </w:r>
            <w:r>
              <w:rPr>
                <w:rFonts w:hint="eastAsia" w:ascii="宋体" w:hAnsi="宋体" w:cs="宋体"/>
                <w:color w:val="auto"/>
                <w:szCs w:val="21"/>
                <w:highlight w:val="none"/>
                <w:lang w:val="en-US" w:eastAsia="zh-CN"/>
              </w:rPr>
              <w:t>[</w:t>
            </w:r>
            <w:r>
              <w:rPr>
                <w:rFonts w:hint="eastAsia" w:ascii="宋体" w:hAnsi="宋体" w:cs="宋体"/>
                <w:color w:val="auto"/>
                <w:szCs w:val="21"/>
                <w:highlight w:val="none"/>
                <w:u w:val="single"/>
                <w:lang w:eastAsia="zh-CN"/>
              </w:rPr>
              <w:t>2025年</w:t>
            </w:r>
            <w:r>
              <w:rPr>
                <w:rFonts w:hint="eastAsia" w:ascii="宋体" w:hAnsi="宋体" w:cs="宋体"/>
                <w:color w:val="auto"/>
                <w:szCs w:val="21"/>
                <w:highlight w:val="none"/>
                <w:u w:val="single"/>
                <w:lang w:val="en-US" w:eastAsia="zh-CN"/>
              </w:rPr>
              <w:t>12</w:t>
            </w:r>
            <w:r>
              <w:rPr>
                <w:rFonts w:hint="eastAsia" w:ascii="宋体" w:hAnsi="宋体" w:cs="宋体"/>
                <w:color w:val="auto"/>
                <w:szCs w:val="21"/>
                <w:highlight w:val="none"/>
                <w:u w:val="single"/>
                <w:lang w:eastAsia="zh-CN"/>
              </w:rPr>
              <w:t>月至</w:t>
            </w:r>
            <w:r>
              <w:rPr>
                <w:rFonts w:hint="eastAsia" w:ascii="宋体" w:hAnsi="宋体" w:cs="宋体"/>
                <w:color w:val="auto"/>
                <w:szCs w:val="21"/>
                <w:highlight w:val="none"/>
                <w:u w:val="single"/>
                <w:lang w:val="en-US" w:eastAsia="zh-CN"/>
              </w:rPr>
              <w:t>投标截止时间前</w:t>
            </w:r>
            <w:r>
              <w:rPr>
                <w:rFonts w:hint="eastAsia" w:ascii="宋体" w:hAnsi="宋体" w:cs="宋体"/>
                <w:color w:val="auto"/>
                <w:szCs w:val="21"/>
                <w:highlight w:val="none"/>
              </w:rPr>
              <w:t>任意连续</w:t>
            </w:r>
            <w:r>
              <w:rPr>
                <w:rFonts w:hint="eastAsia" w:ascii="宋体" w:hAnsi="宋体" w:cs="宋体"/>
                <w:color w:val="auto"/>
                <w:szCs w:val="21"/>
                <w:highlight w:val="none"/>
                <w:u w:val="single"/>
              </w:rPr>
              <w:t>3</w:t>
            </w:r>
            <w:r>
              <w:rPr>
                <w:rFonts w:hint="eastAsia" w:ascii="宋体" w:hAnsi="宋体" w:cs="宋体"/>
                <w:color w:val="auto"/>
                <w:szCs w:val="21"/>
                <w:highlight w:val="none"/>
              </w:rPr>
              <w:t>个月的依法缴纳税收的证明材料的凭据复印件；依法免税的投标人，必须提供相应文件证明其依法免税。从成立之日起到投标文件提交截止时间止不足要求月数的，只需提供从成立之日起的依法缴纳税收相应证明文件</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（格式自拟）；（</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0E28CE03">
            <w:pPr>
              <w:keepNext w:val="0"/>
              <w:keepLines w:val="0"/>
              <w:pageBreakBefore w:val="0"/>
              <w:widowControl w:val="0"/>
              <w:kinsoku/>
              <w:overflowPunct/>
              <w:topLinePunct w:val="0"/>
              <w:bidi w:val="0"/>
              <w:snapToGrid w:val="0"/>
              <w:spacing w:line="380" w:lineRule="exact"/>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3.投标人依法缴纳社会保障资金的相关材料[</w:t>
            </w:r>
            <w:r>
              <w:rPr>
                <w:rFonts w:hint="eastAsia" w:ascii="宋体" w:hAnsi="宋体" w:cs="宋体"/>
                <w:color w:val="auto"/>
                <w:szCs w:val="21"/>
                <w:highlight w:val="none"/>
                <w:u w:val="single"/>
                <w:lang w:eastAsia="zh-CN"/>
              </w:rPr>
              <w:t>2025年</w:t>
            </w:r>
            <w:r>
              <w:rPr>
                <w:rFonts w:hint="eastAsia" w:ascii="宋体" w:hAnsi="宋体" w:cs="宋体"/>
                <w:color w:val="auto"/>
                <w:szCs w:val="21"/>
                <w:highlight w:val="none"/>
                <w:u w:val="single"/>
                <w:lang w:val="en-US" w:eastAsia="zh-CN"/>
              </w:rPr>
              <w:t>12</w:t>
            </w:r>
            <w:r>
              <w:rPr>
                <w:rFonts w:hint="eastAsia" w:ascii="宋体" w:hAnsi="宋体" w:cs="宋体"/>
                <w:color w:val="auto"/>
                <w:szCs w:val="21"/>
                <w:highlight w:val="none"/>
                <w:u w:val="single"/>
                <w:lang w:eastAsia="zh-CN"/>
              </w:rPr>
              <w:t>月至投标截止时间前</w:t>
            </w:r>
            <w:r>
              <w:rPr>
                <w:rFonts w:hint="eastAsia" w:ascii="宋体" w:hAnsi="宋体" w:cs="宋体"/>
                <w:color w:val="auto"/>
                <w:szCs w:val="21"/>
                <w:highlight w:val="none"/>
              </w:rPr>
              <w:t>任意连续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社会保障资金的缴费凭证（专用收据或者社会保险缴纳清单或者社保部门的证明）复印件；依法不需要缴纳社会保障资金的投标人，必须提供相应文件证明不需要缴纳社会保障资金。从成立之日起到投标文件提交截止时间止不足要求月数的只需提供从成立之日起的依法缴纳社会保障资金的相应证明文件]（格式自拟）；（</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46D63295">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4.投标人财务状况报告【</w:t>
            </w:r>
            <w:r>
              <w:rPr>
                <w:rFonts w:hint="eastAsia" w:ascii="宋体" w:hAnsi="宋体" w:cs="宋体"/>
                <w:color w:val="auto"/>
                <w:szCs w:val="21"/>
                <w:highlight w:val="none"/>
                <w:u w:val="single"/>
              </w:rPr>
              <w:t>2024</w:t>
            </w:r>
            <w:r>
              <w:rPr>
                <w:rFonts w:hint="eastAsia" w:ascii="宋体" w:hAnsi="宋体" w:cs="宋体"/>
                <w:color w:val="auto"/>
                <w:szCs w:val="21"/>
                <w:highlight w:val="none"/>
                <w:u w:val="single"/>
                <w:lang w:val="en-US" w:eastAsia="zh-CN"/>
              </w:rPr>
              <w:t>或2025</w:t>
            </w:r>
            <w:r>
              <w:rPr>
                <w:rFonts w:hint="eastAsia" w:ascii="宋体" w:hAnsi="宋体" w:cs="宋体"/>
                <w:color w:val="auto"/>
                <w:szCs w:val="21"/>
                <w:highlight w:val="none"/>
                <w:u w:val="single"/>
              </w:rPr>
              <w:t>年度</w:t>
            </w:r>
            <w:r>
              <w:rPr>
                <w:rFonts w:hint="eastAsia" w:ascii="宋体" w:hAnsi="宋体" w:cs="宋体"/>
                <w:color w:val="auto"/>
                <w:szCs w:val="21"/>
                <w:highlight w:val="none"/>
              </w:rPr>
              <w:t>的财务审计报告（至少包括资产负债表、利润表、现金流量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33F612A0">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5.投标人直接控股、管理关系信息表（格式后附）；（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081E59D2">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6.投标声明（格式后附）；（</w:t>
            </w:r>
            <w:r>
              <w:rPr>
                <w:rFonts w:hint="eastAsia" w:ascii="宋体" w:hAnsi="宋体" w:cs="宋体"/>
                <w:b/>
                <w:color w:val="auto"/>
                <w:szCs w:val="21"/>
                <w:highlight w:val="none"/>
              </w:rPr>
              <w:t>需法定代表人签字或电子签名，必须提供，否则按无效投标处理</w:t>
            </w:r>
            <w:r>
              <w:rPr>
                <w:rFonts w:hint="eastAsia" w:ascii="宋体" w:hAnsi="宋体" w:cs="宋体"/>
                <w:color w:val="auto"/>
                <w:szCs w:val="21"/>
                <w:highlight w:val="none"/>
              </w:rPr>
              <w:t>）</w:t>
            </w:r>
          </w:p>
          <w:p w14:paraId="42D3243F">
            <w:pPr>
              <w:snapToGrid w:val="0"/>
              <w:spacing w:line="380" w:lineRule="exact"/>
              <w:ind w:firstLine="420" w:firstLineChars="200"/>
              <w:rPr>
                <w:rFonts w:hint="eastAsia" w:ascii="宋体" w:hAnsi="宋体" w:cs="宋体"/>
                <w:b/>
                <w:bCs/>
                <w:color w:val="0000FF"/>
                <w:szCs w:val="21"/>
                <w:highlight w:val="none"/>
              </w:rPr>
            </w:pPr>
            <w:r>
              <w:rPr>
                <w:rFonts w:hint="eastAsia" w:ascii="宋体" w:hAnsi="宋体" w:cs="宋体"/>
                <w:color w:val="0000FF"/>
                <w:szCs w:val="21"/>
                <w:highlight w:val="none"/>
                <w:u w:val="none"/>
                <w:lang w:val="en-US" w:eastAsia="zh-CN"/>
              </w:rPr>
              <w:t>7.</w:t>
            </w:r>
            <w:r>
              <w:rPr>
                <w:rFonts w:hint="eastAsia" w:ascii="宋体" w:hAnsi="宋体" w:cs="宋体"/>
                <w:color w:val="0000FF"/>
                <w:szCs w:val="21"/>
                <w:highlight w:val="none"/>
              </w:rPr>
              <w:t>培育规模及动态调整承诺函：投标人须承诺严格遵守《关于做好2026年乡村产业振兴带头人培育“头雁”项目实施工作的通知》（农人才函〔2026〕6号）规定，接受招标人建立的培育机构动态调整机制，并承诺本项目中标后，年度承担‘头雁’项目培育总人数不超过1500人。</w:t>
            </w:r>
            <w:r>
              <w:rPr>
                <w:rFonts w:hint="eastAsia" w:ascii="宋体" w:hAnsi="宋体" w:cs="宋体"/>
                <w:b/>
                <w:bCs/>
                <w:color w:val="0000FF"/>
                <w:szCs w:val="21"/>
                <w:highlight w:val="none"/>
              </w:rPr>
              <w:t>（须提供书面承诺函，格式自拟并加盖电子公章）</w:t>
            </w:r>
          </w:p>
          <w:p w14:paraId="6D43EA20">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.除招标文件规定必须提供以外，投标人认为需要提供的其他证明材料。（如有请提供）</w:t>
            </w:r>
          </w:p>
          <w:p w14:paraId="58883755">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注：1.以上标明“必须提供”的材料的，必须加盖投标人电子签章，否则按无效投标处理。</w:t>
            </w:r>
            <w:r>
              <w:rPr>
                <w:rFonts w:hint="eastAsia" w:ascii="宋体" w:hAnsi="宋体" w:cs="宋体"/>
                <w:b/>
                <w:color w:val="auto"/>
                <w:szCs w:val="21"/>
                <w:highlight w:val="none"/>
              </w:rPr>
              <w:t>格式中有要求法定代表人或者委托代理人签字的，必须按要求签字（或是电子签名），并加盖供应商电子签章，否则响应文件按无效处理。</w:t>
            </w:r>
          </w:p>
          <w:p w14:paraId="6EB6B268">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2.联合体投标时，第1-5项资格证明文件联合体各方均必须分别提供，</w:t>
            </w:r>
            <w:r>
              <w:rPr>
                <w:rFonts w:hint="eastAsia" w:ascii="宋体" w:hAnsi="宋体" w:cs="宋体"/>
                <w:b/>
                <w:color w:val="auto"/>
                <w:szCs w:val="21"/>
                <w:highlight w:val="none"/>
              </w:rPr>
              <w:t>并由联合体牵头人加盖电子签章，规定签字处签字</w:t>
            </w:r>
            <w:r>
              <w:rPr>
                <w:rFonts w:hint="eastAsia" w:ascii="宋体" w:hAnsi="宋体" w:cs="宋体"/>
                <w:b/>
                <w:bCs/>
                <w:color w:val="auto"/>
                <w:szCs w:val="21"/>
                <w:highlight w:val="none"/>
              </w:rPr>
              <w:t>（或者电子签名），否则按无效投标</w:t>
            </w:r>
            <w:r>
              <w:rPr>
                <w:rFonts w:hint="eastAsia" w:ascii="宋体" w:hAnsi="宋体" w:cs="宋体"/>
                <w:b/>
                <w:color w:val="auto"/>
                <w:szCs w:val="21"/>
                <w:highlight w:val="none"/>
              </w:rPr>
              <w:t>处理</w:t>
            </w:r>
            <w:r>
              <w:rPr>
                <w:rFonts w:hint="eastAsia" w:ascii="宋体" w:hAnsi="宋体" w:cs="宋体"/>
                <w:b/>
                <w:bCs/>
                <w:color w:val="auto"/>
                <w:szCs w:val="21"/>
                <w:highlight w:val="none"/>
              </w:rPr>
              <w:t>。</w:t>
            </w:r>
          </w:p>
        </w:tc>
      </w:tr>
      <w:tr w14:paraId="316F82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vMerge w:val="continue"/>
            <w:tcBorders>
              <w:left w:val="single" w:color="auto" w:sz="4" w:space="0"/>
              <w:right w:val="single" w:color="auto" w:sz="4" w:space="0"/>
            </w:tcBorders>
            <w:noWrap w:val="0"/>
            <w:vAlign w:val="center"/>
          </w:tcPr>
          <w:p w14:paraId="1FB47EAB">
            <w:pPr>
              <w:keepNext w:val="0"/>
              <w:keepLines w:val="0"/>
              <w:pageBreakBefore w:val="0"/>
              <w:widowControl w:val="0"/>
              <w:kinsoku/>
              <w:overflowPunct/>
              <w:topLinePunct w:val="0"/>
              <w:bidi w:val="0"/>
              <w:spacing w:line="380" w:lineRule="exact"/>
              <w:rPr>
                <w:rFonts w:hint="eastAsia" w:ascii="宋体" w:hAnsi="宋体" w:cs="宋体"/>
                <w:color w:val="auto"/>
                <w:szCs w:val="21"/>
                <w:highlight w:val="none"/>
              </w:rPr>
            </w:pPr>
            <w:bookmarkStart w:id="66" w:name="_13.3"/>
            <w:bookmarkEnd w:id="66"/>
          </w:p>
        </w:tc>
        <w:tc>
          <w:tcPr>
            <w:tcW w:w="7846" w:type="dxa"/>
            <w:tcBorders>
              <w:top w:val="single" w:color="auto" w:sz="4" w:space="0"/>
              <w:left w:val="single" w:color="auto" w:sz="4" w:space="0"/>
              <w:bottom w:val="single" w:color="auto" w:sz="4" w:space="0"/>
              <w:right w:val="single" w:color="auto" w:sz="4" w:space="0"/>
            </w:tcBorders>
            <w:noWrap w:val="0"/>
            <w:vAlign w:val="center"/>
          </w:tcPr>
          <w:p w14:paraId="6EA19C0A">
            <w:pPr>
              <w:keepNext w:val="0"/>
              <w:keepLines w:val="0"/>
              <w:pageBreakBefore w:val="0"/>
              <w:widowControl w:val="0"/>
              <w:kinsoku/>
              <w:overflowPunct/>
              <w:topLinePunct w:val="0"/>
              <w:bidi w:val="0"/>
              <w:snapToGrid w:val="0"/>
              <w:spacing w:line="380" w:lineRule="exact"/>
              <w:rPr>
                <w:rFonts w:hint="eastAsia" w:ascii="宋体" w:hAnsi="宋体" w:cs="宋体"/>
                <w:b/>
                <w:color w:val="auto"/>
                <w:szCs w:val="21"/>
                <w:highlight w:val="none"/>
              </w:rPr>
            </w:pPr>
            <w:r>
              <w:rPr>
                <w:rFonts w:hint="eastAsia" w:ascii="宋体" w:hAnsi="宋体" w:cs="宋体"/>
                <w:b/>
                <w:color w:val="auto"/>
                <w:kern w:val="0"/>
                <w:szCs w:val="21"/>
                <w:highlight w:val="none"/>
              </w:rPr>
              <w:t>商务及技术文件</w:t>
            </w:r>
            <w:r>
              <w:rPr>
                <w:rFonts w:hint="eastAsia" w:ascii="宋体" w:hAnsi="宋体" w:cs="宋体"/>
                <w:b/>
                <w:color w:val="auto"/>
                <w:szCs w:val="21"/>
                <w:highlight w:val="none"/>
              </w:rPr>
              <w:t>：</w:t>
            </w:r>
          </w:p>
          <w:p w14:paraId="461C0FF3">
            <w:pPr>
              <w:pStyle w:val="36"/>
              <w:keepNext w:val="0"/>
              <w:keepLines w:val="0"/>
              <w:pageBreakBefore w:val="0"/>
              <w:widowControl w:val="0"/>
              <w:kinsoku/>
              <w:overflowPunct/>
              <w:topLinePunct w:val="0"/>
              <w:bidi w:val="0"/>
              <w:spacing w:line="380" w:lineRule="exact"/>
              <w:ind w:firstLine="422"/>
              <w:rPr>
                <w:rFonts w:hint="eastAsia" w:hAnsi="宋体" w:cs="宋体"/>
                <w:color w:val="auto"/>
                <w:szCs w:val="21"/>
                <w:highlight w:val="none"/>
              </w:rPr>
            </w:pPr>
            <w:r>
              <w:rPr>
                <w:rFonts w:hint="eastAsia" w:hAnsi="宋体" w:cs="宋体"/>
                <w:color w:val="auto"/>
                <w:szCs w:val="21"/>
                <w:highlight w:val="none"/>
              </w:rPr>
              <w:t>商务文件：</w:t>
            </w:r>
          </w:p>
          <w:p w14:paraId="77F4EDAC">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1.无串通投标行为的承诺函（格式后附）；（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773E7910">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2.投标保证金缴纳证明；（</w:t>
            </w:r>
            <w:r>
              <w:rPr>
                <w:rFonts w:hint="eastAsia" w:ascii="宋体" w:hAnsi="宋体" w:cs="宋体"/>
                <w:b/>
                <w:bCs/>
                <w:color w:val="auto"/>
                <w:szCs w:val="21"/>
                <w:highlight w:val="none"/>
              </w:rPr>
              <w:t>如要求提交投标保证金的则必须提供</w:t>
            </w:r>
            <w:r>
              <w:rPr>
                <w:rFonts w:hint="eastAsia" w:ascii="宋体" w:hAnsi="宋体" w:cs="宋体"/>
                <w:b/>
                <w:color w:val="auto"/>
                <w:szCs w:val="21"/>
                <w:highlight w:val="none"/>
              </w:rPr>
              <w:t>，否则按无效投标处理</w:t>
            </w:r>
            <w:r>
              <w:rPr>
                <w:rFonts w:hint="eastAsia" w:ascii="宋体" w:hAnsi="宋体" w:cs="宋体"/>
                <w:color w:val="auto"/>
                <w:szCs w:val="21"/>
                <w:highlight w:val="none"/>
              </w:rPr>
              <w:t>）</w:t>
            </w:r>
          </w:p>
          <w:p w14:paraId="77E0C19C">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3.法定代表人身份证明及法定代表人有效身份证正反面复印件（格式后附）；（</w:t>
            </w:r>
            <w:r>
              <w:rPr>
                <w:rFonts w:hint="eastAsia" w:ascii="宋体" w:hAnsi="宋体" w:cs="宋体"/>
                <w:b/>
                <w:bCs/>
                <w:color w:val="auto"/>
                <w:szCs w:val="21"/>
                <w:highlight w:val="none"/>
              </w:rPr>
              <w:t>除自然人投标外</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22451DF6">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4.授权委托书及委托代理人有效身份证正反面复印件（格式后附）；（</w:t>
            </w:r>
            <w:r>
              <w:rPr>
                <w:rFonts w:hint="eastAsia" w:ascii="宋体" w:hAnsi="宋体" w:cs="宋体"/>
                <w:b/>
                <w:color w:val="auto"/>
                <w:szCs w:val="21"/>
                <w:highlight w:val="none"/>
              </w:rPr>
              <w:t>委托时必须提供，否则按无效投标处理</w:t>
            </w:r>
            <w:r>
              <w:rPr>
                <w:rFonts w:hint="eastAsia" w:ascii="宋体" w:hAnsi="宋体" w:cs="宋体"/>
                <w:color w:val="auto"/>
                <w:szCs w:val="21"/>
                <w:highlight w:val="none"/>
              </w:rPr>
              <w:t>）</w:t>
            </w:r>
          </w:p>
          <w:p w14:paraId="383A6DF8">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5.商务要求偏离表（格式后附）；（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60699E1C">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6.售后服务承诺（格式自拟）；（</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24DEFE0A">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7.投标人情况介绍（格式自拟）；（如有请提供）</w:t>
            </w:r>
          </w:p>
          <w:p w14:paraId="5B58ADDB">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8.投标人业绩证明材料（格式后附）；（如有请提供）</w:t>
            </w:r>
          </w:p>
          <w:p w14:paraId="4DE3FBB4">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9.除招标文件规定必须提供以外，投标人认为需要提供的其他证明材料（格式自拟）。（投标人根据“第二章 采购需求”及“第四章 评标方法及评标标准”提供有关证明材料）。（如有请提供）</w:t>
            </w:r>
          </w:p>
          <w:p w14:paraId="15C7F074">
            <w:pPr>
              <w:pStyle w:val="36"/>
              <w:keepNext w:val="0"/>
              <w:keepLines w:val="0"/>
              <w:pageBreakBefore w:val="0"/>
              <w:widowControl w:val="0"/>
              <w:kinsoku/>
              <w:overflowPunct/>
              <w:topLinePunct w:val="0"/>
              <w:bidi w:val="0"/>
              <w:spacing w:line="380" w:lineRule="exact"/>
              <w:ind w:firstLine="422"/>
              <w:rPr>
                <w:rFonts w:hint="eastAsia" w:hAnsi="宋体" w:cs="宋体"/>
                <w:color w:val="auto"/>
                <w:szCs w:val="21"/>
                <w:highlight w:val="none"/>
              </w:rPr>
            </w:pPr>
            <w:r>
              <w:rPr>
                <w:rFonts w:hint="eastAsia" w:hAnsi="宋体" w:cs="宋体"/>
                <w:color w:val="auto"/>
                <w:szCs w:val="21"/>
                <w:highlight w:val="none"/>
              </w:rPr>
              <w:t>技术文件：</w:t>
            </w:r>
          </w:p>
          <w:p w14:paraId="51CE9D9B">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1.技术要求偏离表（格式后附）；（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7B47ADF6">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2.服务实施方案（格式自拟）；（</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4EB3513A">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3.项目实施人员一览表（格式后附）；（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44D9BF4F">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4.投标人对本项目的合理化建议和改进措施（格式自拟）；（如有请提供）</w:t>
            </w:r>
          </w:p>
          <w:p w14:paraId="6D9A6647">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5.除招标文件规定必须提供以外，投标人认为需要提供的其他证明材料（格式自拟）。（投标人根据“第二章 采购需求”及“第四章 评标方法及评标标准”提供有关证明材料）。（如有请提供）</w:t>
            </w:r>
          </w:p>
          <w:p w14:paraId="209BB0A0">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注：1.以上标明“必须提供”的材料的，必须加盖投标人电子签章，否则按无效投标处理；</w:t>
            </w:r>
          </w:p>
          <w:p w14:paraId="3FB97D6A">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2.联合体投标时，盖章处须加盖联合体牵头人电子签章，规定签字处签字（或者电子签名），否则响应文件按无效处理。</w:t>
            </w:r>
          </w:p>
        </w:tc>
      </w:tr>
      <w:tr w14:paraId="07F00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17E1ACFC">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67" w:name="_13.5"/>
            <w:bookmarkEnd w:id="67"/>
            <w:bookmarkStart w:id="68" w:name="_13.4"/>
            <w:bookmarkEnd w:id="68"/>
            <w:bookmarkStart w:id="69" w:name="_16.2"/>
            <w:bookmarkEnd w:id="69"/>
            <w:r>
              <w:rPr>
                <w:rFonts w:hint="eastAsia" w:ascii="宋体" w:hAnsi="宋体" w:cs="宋体"/>
                <w:color w:val="auto"/>
                <w:szCs w:val="21"/>
                <w:highlight w:val="none"/>
              </w:rPr>
              <w:t>16</w:t>
            </w:r>
            <w:bookmarkStart w:id="70" w:name="_Hlt19194066"/>
            <w:bookmarkStart w:id="71" w:name="_Hlt19693759"/>
            <w:bookmarkStart w:id="72" w:name="_Hlt19693758"/>
            <w:bookmarkStart w:id="73" w:name="_Hlt19194067"/>
            <w:r>
              <w:rPr>
                <w:rFonts w:hint="eastAsia" w:ascii="宋体" w:hAnsi="宋体" w:cs="宋体"/>
                <w:color w:val="auto"/>
                <w:szCs w:val="21"/>
                <w:highlight w:val="none"/>
              </w:rPr>
              <w:t>.</w:t>
            </w:r>
            <w:bookmarkEnd w:id="70"/>
            <w:bookmarkEnd w:id="71"/>
            <w:bookmarkEnd w:id="72"/>
            <w:bookmarkEnd w:id="73"/>
            <w:r>
              <w:rPr>
                <w:rFonts w:hint="eastAsia" w:ascii="宋体" w:hAnsi="宋体" w:cs="宋体"/>
                <w:color w:val="auto"/>
                <w:szCs w:val="21"/>
                <w:highlight w:val="none"/>
              </w:rPr>
              <w:t>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47ABC4B6">
            <w:pPr>
              <w:keepNext w:val="0"/>
              <w:keepLines w:val="0"/>
              <w:pageBreakBefore w:val="0"/>
              <w:widowControl w:val="0"/>
              <w:kinsoku/>
              <w:overflowPunct/>
              <w:topLinePunct w:val="0"/>
              <w:bidi w:val="0"/>
              <w:snapToGrid w:val="0"/>
              <w:spacing w:line="380" w:lineRule="exact"/>
              <w:rPr>
                <w:rFonts w:hint="eastAsia" w:ascii="宋体" w:hAnsi="宋体" w:cs="宋体"/>
                <w:b/>
                <w:i/>
                <w:color w:val="auto"/>
                <w:szCs w:val="21"/>
                <w:highlight w:val="none"/>
              </w:rPr>
            </w:pPr>
            <w:r>
              <w:rPr>
                <w:rFonts w:hint="eastAsia" w:ascii="宋体" w:hAnsi="宋体" w:cs="宋体"/>
                <w:color w:val="auto"/>
                <w:szCs w:val="21"/>
                <w:highlight w:val="none"/>
              </w:rPr>
              <w:t>投标报价是履行合同的最终价格。</w:t>
            </w:r>
          </w:p>
        </w:tc>
      </w:tr>
      <w:tr w14:paraId="1FD395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33CDEDE8">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74" w:name="_17.1"/>
            <w:bookmarkEnd w:id="74"/>
            <w:r>
              <w:rPr>
                <w:rFonts w:hint="eastAsia" w:ascii="宋体" w:hAnsi="宋体" w:cs="宋体"/>
                <w:color w:val="auto"/>
                <w:szCs w:val="21"/>
                <w:highlight w:val="none"/>
              </w:rPr>
              <w:t>17.2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02675496">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投标有效期：自投标截止之日起</w:t>
            </w:r>
            <w:r>
              <w:rPr>
                <w:rFonts w:hint="eastAsia" w:ascii="宋体" w:hAnsi="宋体" w:cs="宋体"/>
                <w:color w:val="auto"/>
                <w:szCs w:val="21"/>
                <w:highlight w:val="none"/>
                <w:u w:val="single"/>
              </w:rPr>
              <w:t>90</w:t>
            </w:r>
            <w:r>
              <w:rPr>
                <w:rFonts w:hint="eastAsia" w:ascii="宋体" w:hAnsi="宋体" w:cs="宋体"/>
                <w:color w:val="auto"/>
                <w:szCs w:val="21"/>
                <w:highlight w:val="none"/>
              </w:rPr>
              <w:t>日。</w:t>
            </w:r>
          </w:p>
        </w:tc>
      </w:tr>
      <w:tr w14:paraId="601A2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1EB44305">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75" w:name="_18"/>
            <w:bookmarkEnd w:id="75"/>
            <w:r>
              <w:rPr>
                <w:rFonts w:hint="eastAsia" w:ascii="宋体" w:hAnsi="宋体" w:cs="宋体"/>
                <w:color w:val="auto"/>
                <w:szCs w:val="21"/>
                <w:highlight w:val="none"/>
              </w:rPr>
              <w:t>18.1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04EB5961">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□本项目不收取投标保证金。</w:t>
            </w:r>
          </w:p>
          <w:p w14:paraId="33AD1AD4">
            <w:pPr>
              <w:keepNext w:val="0"/>
              <w:keepLines w:val="0"/>
              <w:pageBreakBefore w:val="0"/>
              <w:widowControl w:val="0"/>
              <w:kinsoku/>
              <w:overflowPunct/>
              <w:topLinePunct w:val="0"/>
              <w:bidi w:val="0"/>
              <w:snapToGrid w:val="0"/>
              <w:spacing w:line="38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☑本项目收取投标保证金，具体规定</w:t>
            </w:r>
            <w:r>
              <w:rPr>
                <w:rFonts w:hint="eastAsia" w:ascii="宋体" w:hAnsi="宋体" w:eastAsia="宋体" w:cs="宋体"/>
                <w:color w:val="auto"/>
                <w:szCs w:val="21"/>
                <w:highlight w:val="none"/>
                <w:lang w:val="en-US" w:eastAsia="zh-CN"/>
              </w:rPr>
              <w:t>如下：</w:t>
            </w:r>
          </w:p>
          <w:p w14:paraId="3C339D89">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cs="宋体"/>
                <w:color w:val="auto"/>
                <w:kern w:val="0"/>
                <w:szCs w:val="21"/>
                <w:highlight w:val="none"/>
              </w:rPr>
            </w:pPr>
            <w:r>
              <w:rPr>
                <w:rFonts w:hint="eastAsia" w:ascii="宋体" w:hAnsi="宋体" w:eastAsia="宋体" w:cs="宋体"/>
                <w:color w:val="auto"/>
                <w:szCs w:val="21"/>
                <w:highlight w:val="none"/>
              </w:rPr>
              <w:t>投标保证金人民币</w:t>
            </w:r>
            <w:r>
              <w:rPr>
                <w:rFonts w:hint="eastAsia" w:ascii="宋体" w:hAnsi="宋体" w:cs="宋体"/>
                <w:color w:val="auto"/>
                <w:kern w:val="0"/>
                <w:szCs w:val="21"/>
                <w:highlight w:val="none"/>
              </w:rPr>
              <w:t>人民币</w:t>
            </w:r>
            <w:r>
              <w:rPr>
                <w:rFonts w:hint="eastAsia" w:ascii="宋体" w:hAnsi="宋体" w:cs="宋体"/>
                <w:color w:val="auto"/>
                <w:kern w:val="0"/>
                <w:szCs w:val="21"/>
                <w:highlight w:val="none"/>
                <w:lang w:val="en-US" w:eastAsia="zh-CN"/>
              </w:rPr>
              <w:t>陆</w:t>
            </w:r>
            <w:r>
              <w:rPr>
                <w:rFonts w:hint="eastAsia" w:ascii="宋体" w:hAnsi="宋体" w:cs="宋体"/>
                <w:color w:val="auto"/>
                <w:kern w:val="0"/>
                <w:szCs w:val="21"/>
                <w:highlight w:val="none"/>
                <w:lang w:eastAsia="zh-CN"/>
              </w:rPr>
              <w:t>万元整</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0000.00元）</w:t>
            </w:r>
          </w:p>
          <w:p w14:paraId="6606C8C8">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的交纳方式：银行转账、支票、汇票、本票或者金融、担保机构出具的保函（包含电子保函），禁止采用现钞方式。采用银行转账方式的，在投标截止时间前从投标人账户交至指定账户并且到账【开户银行：招商银行股份有限公司南宁分行，开户名称：</w:t>
            </w:r>
            <w:r>
              <w:rPr>
                <w:rFonts w:hint="eastAsia" w:ascii="宋体" w:hAnsi="宋体" w:eastAsia="宋体" w:cs="宋体"/>
                <w:color w:val="auto"/>
                <w:szCs w:val="21"/>
                <w:highlight w:val="none"/>
                <w:lang w:eastAsia="zh-CN"/>
              </w:rPr>
              <w:t>广西建设工程机电设备招标中心有限公司</w:t>
            </w:r>
            <w:r>
              <w:rPr>
                <w:rFonts w:hint="eastAsia" w:ascii="宋体" w:hAnsi="宋体" w:eastAsia="宋体" w:cs="宋体"/>
                <w:color w:val="auto"/>
                <w:szCs w:val="21"/>
                <w:highlight w:val="none"/>
              </w:rPr>
              <w:t>，银行账号： 771901423310201】；采用支票、汇票、本票或者保函等方式的，在投标截止时间前，投标人必须递交单独密封的支票、汇票、本票或者保函原件。否则视为无效投标保证金。</w:t>
            </w:r>
          </w:p>
          <w:p w14:paraId="7801D424">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相关要求：</w:t>
            </w:r>
          </w:p>
          <w:p w14:paraId="31832116">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1.投标保证金采用银行转账交纳方式的，在投标截止时间前交至指定账户并且到账，投标人应将银行转账底单的复印件作为投标保证金提交凭证，放置于商务及技术文件中，</w:t>
            </w:r>
            <w:r>
              <w:rPr>
                <w:rFonts w:hint="eastAsia" w:ascii="宋体" w:hAnsi="宋体" w:eastAsia="宋体" w:cs="宋体"/>
                <w:b/>
                <w:bCs/>
                <w:color w:val="auto"/>
                <w:szCs w:val="21"/>
                <w:highlight w:val="none"/>
                <w:lang w:val="en-US" w:eastAsia="zh-CN"/>
              </w:rPr>
              <w:t>否则投标无效</w:t>
            </w:r>
            <w:r>
              <w:rPr>
                <w:rFonts w:hint="eastAsia" w:ascii="宋体" w:hAnsi="宋体" w:eastAsia="宋体" w:cs="宋体"/>
                <w:color w:val="auto"/>
                <w:szCs w:val="21"/>
                <w:highlight w:val="none"/>
                <w:lang w:val="en-US" w:eastAsia="zh-CN"/>
              </w:rPr>
              <w:t>。</w:t>
            </w:r>
          </w:p>
          <w:p w14:paraId="62F36F33">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保证金采用支票、汇票、本票或者金融、担保机构出具的保函（包含电子保函）交纳方式的，投标人应将支票、汇票、本票或者金融、担保机构出具的保函（包含电子保函）的复印件作为投标保证金提交凭证，放置于商务及技术文件中，</w:t>
            </w:r>
            <w:r>
              <w:rPr>
                <w:rFonts w:hint="eastAsia" w:ascii="宋体" w:hAnsi="宋体" w:eastAsia="宋体" w:cs="宋体"/>
                <w:b/>
                <w:bCs/>
                <w:color w:val="auto"/>
                <w:szCs w:val="21"/>
                <w:highlight w:val="none"/>
              </w:rPr>
              <w:t>否则投标无效</w:t>
            </w:r>
            <w:r>
              <w:rPr>
                <w:rFonts w:hint="eastAsia" w:ascii="宋体" w:hAnsi="宋体" w:eastAsia="宋体" w:cs="宋体"/>
                <w:color w:val="auto"/>
                <w:szCs w:val="21"/>
                <w:highlight w:val="none"/>
              </w:rPr>
              <w:t>。投标人必须在投标截止时间前采用现场或邮寄方式（现场提交地址：广西壮族自治区公共资源交易中心（广西南宁市青秀区</w:t>
            </w:r>
            <w:r>
              <w:rPr>
                <w:rFonts w:hint="eastAsia" w:ascii="宋体" w:hAnsi="宋体" w:eastAsia="宋体" w:cs="宋体"/>
                <w:color w:val="auto"/>
                <w:szCs w:val="21"/>
                <w:highlight w:val="none"/>
                <w:lang w:eastAsia="zh-CN"/>
              </w:rPr>
              <w:t>星湖路22号开标楼</w:t>
            </w:r>
            <w:r>
              <w:rPr>
                <w:rFonts w:hint="eastAsia" w:ascii="宋体" w:hAnsi="宋体" w:eastAsia="宋体" w:cs="宋体"/>
                <w:color w:val="auto"/>
                <w:szCs w:val="21"/>
                <w:highlight w:val="none"/>
              </w:rPr>
              <w:t>）（具体根据开标当日电子屏幕显示的安排）；邮寄地址：</w:t>
            </w:r>
            <w:r>
              <w:rPr>
                <w:rFonts w:hint="eastAsia" w:ascii="宋体" w:hAnsi="宋体" w:eastAsia="宋体" w:cs="宋体"/>
                <w:color w:val="auto"/>
                <w:szCs w:val="21"/>
                <w:highlight w:val="none"/>
                <w:lang w:eastAsia="zh-CN"/>
              </w:rPr>
              <w:t>南宁市青秀区枫林路18号广西国控集团（枫林路办公区）裙楼三层</w:t>
            </w:r>
            <w:r>
              <w:rPr>
                <w:rFonts w:hint="eastAsia" w:ascii="宋体" w:hAnsi="宋体" w:eastAsia="宋体" w:cs="宋体"/>
                <w:color w:val="auto"/>
                <w:szCs w:val="21"/>
                <w:highlight w:val="none"/>
              </w:rPr>
              <w:t>，收件人：</w:t>
            </w:r>
            <w:r>
              <w:rPr>
                <w:rFonts w:hint="eastAsia" w:ascii="宋体" w:hAnsi="宋体" w:cs="宋体"/>
                <w:color w:val="auto"/>
                <w:szCs w:val="21"/>
                <w:highlight w:val="none"/>
                <w:lang w:val="en-US" w:eastAsia="zh-CN"/>
              </w:rPr>
              <w:t>黄艳颀</w:t>
            </w:r>
            <w:r>
              <w:rPr>
                <w:rFonts w:hint="eastAsia" w:ascii="宋体" w:hAnsi="宋体" w:eastAsia="宋体" w:cs="宋体"/>
                <w:color w:val="auto"/>
                <w:szCs w:val="21"/>
                <w:highlight w:val="none"/>
              </w:rPr>
              <w:t>，联系方式：</w:t>
            </w:r>
            <w:r>
              <w:rPr>
                <w:rFonts w:hint="eastAsia" w:ascii="宋体" w:hAnsi="宋体" w:cs="宋体"/>
                <w:color w:val="auto"/>
                <w:szCs w:val="21"/>
                <w:highlight w:val="none"/>
                <w:lang w:eastAsia="zh-CN"/>
              </w:rPr>
              <w:t>0771-5581680</w:t>
            </w:r>
            <w:r>
              <w:rPr>
                <w:rFonts w:hint="eastAsia" w:ascii="宋体" w:hAnsi="宋体" w:eastAsia="宋体" w:cs="宋体"/>
                <w:color w:val="auto"/>
                <w:szCs w:val="21"/>
                <w:highlight w:val="none"/>
              </w:rPr>
              <w:t>）将单独密封的支票、汇票、本票或者金融、担保机构出具的保函原件提交给采购人或者采购代理机构，未按时提交的，投标无效，由采购人或者采购代理机构向投标人出具回执（邮寄方式的除外），并妥善保管。</w:t>
            </w:r>
          </w:p>
          <w:p w14:paraId="29ECD0BB">
            <w:pPr>
              <w:keepNext w:val="0"/>
              <w:keepLines w:val="0"/>
              <w:pageBreakBefore w:val="0"/>
              <w:widowControl w:val="0"/>
              <w:kinsoku/>
              <w:overflowPunct/>
              <w:topLinePunct w:val="0"/>
              <w:bidi w:val="0"/>
              <w:snapToGrid w:val="0"/>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投标人为联合体的，可以由联合体中的一方或者多方共同交纳投标保证金，其交纳的保证金对联合体各方均具有约束力。</w:t>
            </w:r>
          </w:p>
          <w:p w14:paraId="6F1B0D1E">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备注： </w:t>
            </w:r>
          </w:p>
          <w:p w14:paraId="04B149F0">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1.投标保证金在投标截止时间后提交的，或者不按规定交纳方式交纳的，或者未足额交纳的（包含保函额度不足的），视为无效投标保证金。</w:t>
            </w:r>
          </w:p>
          <w:p w14:paraId="20E8A555">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2.投标人采用现钞方式或者从个人账户（自然人投标除外）转出的投标保证金，视为无效投标保证金。</w:t>
            </w:r>
          </w:p>
          <w:p w14:paraId="250D4E9C">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3.支票、汇票或者本票出现无效或者背书情形的，视为无效投标保证金。</w:t>
            </w:r>
          </w:p>
          <w:p w14:paraId="6FFBDF39">
            <w:pPr>
              <w:keepNext w:val="0"/>
              <w:keepLines w:val="0"/>
              <w:pageBreakBefore w:val="0"/>
              <w:widowControl w:val="0"/>
              <w:kinsoku/>
              <w:overflowPunct/>
              <w:topLinePunct w:val="0"/>
              <w:bidi w:val="0"/>
              <w:snapToGrid w:val="0"/>
              <w:spacing w:line="38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4.保函有效期低于投标有效期的，视为无效投标保证金。</w:t>
            </w:r>
          </w:p>
          <w:p w14:paraId="08C63660">
            <w:pPr>
              <w:keepNext w:val="0"/>
              <w:keepLines w:val="0"/>
              <w:pageBreakBefore w:val="0"/>
              <w:widowControl w:val="0"/>
              <w:kinsoku/>
              <w:overflowPunct/>
              <w:topLinePunct w:val="0"/>
              <w:bidi w:val="0"/>
              <w:snapToGrid w:val="0"/>
              <w:spacing w:line="380" w:lineRule="exact"/>
              <w:rPr>
                <w:rFonts w:hint="eastAsia" w:ascii="宋体" w:hAnsi="宋体" w:cs="宋体"/>
                <w:b/>
                <w:color w:val="auto"/>
                <w:szCs w:val="21"/>
                <w:highlight w:val="none"/>
              </w:rPr>
            </w:pPr>
            <w:r>
              <w:rPr>
                <w:rFonts w:hint="eastAsia" w:ascii="宋体" w:hAnsi="宋体" w:eastAsia="宋体" w:cs="宋体"/>
                <w:b/>
                <w:bCs/>
                <w:color w:val="auto"/>
                <w:szCs w:val="21"/>
                <w:highlight w:val="none"/>
              </w:rPr>
              <w:t>5.采用金融、担保机构出具的保函的，必须为无条件保函，否则视为无效投标保证金。</w:t>
            </w:r>
          </w:p>
        </w:tc>
      </w:tr>
      <w:tr w14:paraId="3022F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888" w:type="dxa"/>
            <w:tcBorders>
              <w:top w:val="single" w:color="auto" w:sz="4" w:space="0"/>
              <w:left w:val="single" w:color="auto" w:sz="4" w:space="0"/>
              <w:bottom w:val="single" w:color="auto" w:sz="4" w:space="0"/>
              <w:right w:val="single" w:color="auto" w:sz="4" w:space="0"/>
            </w:tcBorders>
            <w:noWrap w:val="0"/>
            <w:vAlign w:val="center"/>
          </w:tcPr>
          <w:p w14:paraId="395AB9FF">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76" w:name="_19.2"/>
            <w:bookmarkEnd w:id="76"/>
            <w:bookmarkStart w:id="77" w:name="_21.1"/>
            <w:bookmarkEnd w:id="77"/>
            <w:r>
              <w:rPr>
                <w:rFonts w:hint="eastAsia" w:ascii="宋体" w:hAnsi="宋体" w:cs="宋体"/>
                <w:color w:val="auto"/>
                <w:szCs w:val="21"/>
                <w:highlight w:val="none"/>
              </w:rPr>
              <w:t>20</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445162B6">
            <w:pPr>
              <w:keepNext w:val="0"/>
              <w:keepLines w:val="0"/>
              <w:pageBreakBefore w:val="0"/>
              <w:widowControl w:val="0"/>
              <w:kinsoku/>
              <w:overflowPunct/>
              <w:topLinePunct w:val="0"/>
              <w:autoSpaceDE w:val="0"/>
              <w:autoSpaceDN w:val="0"/>
              <w:bidi w:val="0"/>
              <w:adjustRightIn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 xml:space="preserve">本项目不接受电子备份投标文件 </w:t>
            </w:r>
          </w:p>
        </w:tc>
      </w:tr>
      <w:tr w14:paraId="3EEDE3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88" w:type="dxa"/>
            <w:tcBorders>
              <w:top w:val="single" w:color="auto" w:sz="4" w:space="0"/>
              <w:left w:val="single" w:color="auto" w:sz="4" w:space="0"/>
              <w:bottom w:val="single" w:color="auto" w:sz="4" w:space="0"/>
              <w:right w:val="single" w:color="auto" w:sz="4" w:space="0"/>
            </w:tcBorders>
            <w:noWrap w:val="0"/>
            <w:vAlign w:val="center"/>
          </w:tcPr>
          <w:p w14:paraId="738065B7">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21.1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68ABECD5">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u w:val="single"/>
              </w:rPr>
            </w:pPr>
            <w:r>
              <w:rPr>
                <w:rFonts w:hint="eastAsia" w:ascii="宋体" w:hAnsi="宋体" w:cs="宋体"/>
                <w:color w:val="auto"/>
                <w:szCs w:val="21"/>
                <w:highlight w:val="none"/>
              </w:rPr>
              <w:t>1.提交投标文件截止时间：详见招标公告</w:t>
            </w:r>
          </w:p>
          <w:p w14:paraId="1A8FCF7A">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2.投标地点：详见招标公告</w:t>
            </w:r>
          </w:p>
        </w:tc>
      </w:tr>
      <w:tr w14:paraId="2DFDC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726AF04C">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78" w:name="_23"/>
            <w:bookmarkEnd w:id="78"/>
            <w:r>
              <w:rPr>
                <w:rFonts w:hint="eastAsia" w:ascii="宋体" w:hAnsi="宋体" w:cs="宋体"/>
                <w:color w:val="auto"/>
                <w:szCs w:val="21"/>
                <w:highlight w:val="none"/>
              </w:rPr>
              <w:t>23</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383F2FD5">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1.开标时间：详见招标公告</w:t>
            </w:r>
          </w:p>
          <w:p w14:paraId="5F682012">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2.开标地点：详见招标公告</w:t>
            </w:r>
          </w:p>
        </w:tc>
      </w:tr>
      <w:tr w14:paraId="5D2617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6349D163">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24.3（1）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7604352E">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电子投标文件解密时间：</w:t>
            </w:r>
            <w:r>
              <w:rPr>
                <w:rFonts w:hint="eastAsia" w:ascii="宋体" w:hAnsi="宋体" w:cs="宋体"/>
                <w:color w:val="auto"/>
                <w:szCs w:val="21"/>
                <w:highlight w:val="none"/>
                <w:u w:val="single"/>
              </w:rPr>
              <w:t>30</w:t>
            </w:r>
            <w:r>
              <w:rPr>
                <w:rFonts w:hint="eastAsia" w:ascii="宋体" w:hAnsi="宋体" w:cs="宋体"/>
                <w:color w:val="auto"/>
                <w:szCs w:val="21"/>
                <w:highlight w:val="none"/>
              </w:rPr>
              <w:t>分钟</w:t>
            </w:r>
          </w:p>
        </w:tc>
      </w:tr>
      <w:tr w14:paraId="155E85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45887529">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79" w:name="_25.3"/>
            <w:bookmarkEnd w:id="79"/>
            <w:r>
              <w:rPr>
                <w:rFonts w:hint="eastAsia" w:ascii="宋体" w:hAnsi="宋体" w:cs="宋体"/>
                <w:color w:val="auto"/>
                <w:szCs w:val="21"/>
                <w:highlight w:val="none"/>
              </w:rPr>
              <w:t>25.3（2）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283540BE">
            <w:pPr>
              <w:keepNext w:val="0"/>
              <w:keepLines w:val="0"/>
              <w:pageBreakBefore w:val="0"/>
              <w:widowControl w:val="0"/>
              <w:kinsoku/>
              <w:wordWrap w:val="0"/>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采购人或者采购代理机构在资格审查结束前，对投标人进行信用查询。</w:t>
            </w:r>
          </w:p>
          <w:p w14:paraId="2859948E">
            <w:pPr>
              <w:keepNext w:val="0"/>
              <w:keepLines w:val="0"/>
              <w:pageBreakBefore w:val="0"/>
              <w:widowControl w:val="0"/>
              <w:kinsoku/>
              <w:wordWrap w:val="0"/>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查询渠道：中国裁判文书网(https://wenshu.court.gov.cn/)</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“信用中国”网站（www.creditchina.gov.cn）、中国政府采购网（www.ccgp.gov.cn）。</w:t>
            </w:r>
          </w:p>
          <w:p w14:paraId="282707D4">
            <w:pPr>
              <w:keepNext w:val="0"/>
              <w:keepLines w:val="0"/>
              <w:pageBreakBefore w:val="0"/>
              <w:widowControl w:val="0"/>
              <w:kinsoku/>
              <w:wordWrap w:val="0"/>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信用查询截止时点：资格审查结束前</w:t>
            </w:r>
          </w:p>
          <w:p w14:paraId="23EF6B13">
            <w:pPr>
              <w:keepNext w:val="0"/>
              <w:keepLines w:val="0"/>
              <w:pageBreakBefore w:val="0"/>
              <w:widowControl w:val="0"/>
              <w:kinsoku/>
              <w:wordWrap w:val="0"/>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查询记录和证据留存方式：在查询网站中直接截图查询记录，截图作为在广西政府采购云平台（</w:t>
            </w:r>
            <w:r>
              <w:rPr>
                <w:rFonts w:hint="eastAsia" w:ascii="宋体" w:hAnsi="宋体" w:cs="宋体"/>
                <w:bCs/>
                <w:color w:val="auto"/>
                <w:szCs w:val="21"/>
                <w:highlight w:val="none"/>
              </w:rPr>
              <w:t>https://www.gcy.zfcg.gxzf.gov.cn/</w:t>
            </w:r>
            <w:r>
              <w:rPr>
                <w:rFonts w:hint="eastAsia" w:ascii="宋体" w:hAnsi="宋体" w:cs="宋体"/>
                <w:color w:val="auto"/>
                <w:szCs w:val="21"/>
                <w:highlight w:val="none"/>
              </w:rPr>
              <w:t>）作为附件上传保存。</w:t>
            </w:r>
          </w:p>
          <w:p w14:paraId="5A04DE3A">
            <w:pPr>
              <w:keepNext w:val="0"/>
              <w:keepLines w:val="0"/>
              <w:pageBreakBefore w:val="0"/>
              <w:widowControl w:val="0"/>
              <w:kinsoku/>
              <w:wordWrap w:val="0"/>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信用信息使用规则：对在中国裁判文书网(https://wenshu.court.gov.cn/)</w:t>
            </w:r>
          </w:p>
          <w:p w14:paraId="33E61C57">
            <w:pPr>
              <w:keepNext w:val="0"/>
              <w:keepLines w:val="0"/>
              <w:pageBreakBefore w:val="0"/>
              <w:widowControl w:val="0"/>
              <w:kinsoku/>
              <w:wordWrap w:val="0"/>
              <w:overflowPunct/>
              <w:topLinePunct w:val="0"/>
              <w:bidi w:val="0"/>
              <w:snapToGrid w:val="0"/>
              <w:spacing w:line="380" w:lineRule="exact"/>
              <w:rPr>
                <w:rFonts w:hint="eastAsia" w:ascii="宋体" w:hAnsi="宋体" w:cs="宋体"/>
                <w:b/>
                <w:color w:val="auto"/>
                <w:szCs w:val="21"/>
                <w:highlight w:val="none"/>
              </w:rPr>
            </w:pP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信用中国”网站（www.creditchina.gov.cn）、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或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66748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466DF3DF">
            <w:pPr>
              <w:keepNext w:val="0"/>
              <w:keepLines w:val="0"/>
              <w:pageBreakBefore w:val="0"/>
              <w:widowControl w:val="0"/>
              <w:kinsoku/>
              <w:overflowPunct/>
              <w:topLinePunct w:val="0"/>
              <w:bidi w:val="0"/>
              <w:snapToGrid w:val="0"/>
              <w:spacing w:line="380" w:lineRule="exact"/>
              <w:rPr>
                <w:rFonts w:hint="eastAsia" w:ascii="宋体" w:hAnsi="宋体" w:eastAsia="宋体" w:cs="宋体"/>
                <w:color w:val="auto"/>
                <w:szCs w:val="21"/>
                <w:highlight w:val="none"/>
              </w:rPr>
            </w:pPr>
            <w:bookmarkStart w:id="80" w:name="_26"/>
            <w:bookmarkEnd w:id="80"/>
            <w:r>
              <w:rPr>
                <w:rFonts w:hint="eastAsia" w:ascii="宋体" w:hAnsi="宋体" w:eastAsia="宋体" w:cs="宋体"/>
                <w:color w:val="auto"/>
                <w:szCs w:val="21"/>
                <w:highlight w:val="none"/>
              </w:rPr>
              <w:t>26.1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76351573">
            <w:pPr>
              <w:keepNext w:val="0"/>
              <w:keepLines w:val="0"/>
              <w:pageBreakBefore w:val="0"/>
              <w:widowControl w:val="0"/>
              <w:kinsoku/>
              <w:overflowPunct/>
              <w:topLinePunct w:val="0"/>
              <w:bidi w:val="0"/>
              <w:snapToGrid w:val="0"/>
              <w:spacing w:line="38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评标委员会的人数</w:t>
            </w:r>
            <w:r>
              <w:rPr>
                <w:rFonts w:hint="eastAsia" w:ascii="宋体" w:hAnsi="宋体" w:eastAsia="宋体" w:cs="宋体"/>
                <w:color w:val="auto"/>
                <w:szCs w:val="21"/>
                <w:highlight w:val="none"/>
                <w:u w:val="none"/>
                <w:lang w:eastAsia="zh-CN"/>
              </w:rPr>
              <w:t>：</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rPr>
              <w:t>人</w:t>
            </w:r>
            <w:r>
              <w:rPr>
                <w:rFonts w:hint="eastAsia" w:ascii="宋体" w:hAnsi="宋体" w:cs="宋体"/>
                <w:color w:val="auto"/>
                <w:szCs w:val="21"/>
                <w:highlight w:val="none"/>
                <w:lang w:val="en-US" w:eastAsia="zh-CN"/>
              </w:rPr>
              <w:t>以上单数</w:t>
            </w:r>
          </w:p>
        </w:tc>
      </w:tr>
      <w:tr w14:paraId="040238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88" w:type="dxa"/>
            <w:tcBorders>
              <w:top w:val="single" w:color="auto" w:sz="4" w:space="0"/>
              <w:left w:val="single" w:color="auto" w:sz="4" w:space="0"/>
              <w:bottom w:val="single" w:color="auto" w:sz="4" w:space="0"/>
              <w:right w:val="single" w:color="auto" w:sz="4" w:space="0"/>
            </w:tcBorders>
            <w:noWrap w:val="0"/>
            <w:vAlign w:val="center"/>
          </w:tcPr>
          <w:p w14:paraId="4D69F99D">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81" w:name="_28.3"/>
            <w:bookmarkEnd w:id="81"/>
            <w:r>
              <w:rPr>
                <w:rFonts w:hint="eastAsia" w:ascii="宋体" w:hAnsi="宋体" w:cs="宋体"/>
                <w:color w:val="auto"/>
                <w:szCs w:val="21"/>
                <w:highlight w:val="none"/>
              </w:rPr>
              <w:t>29.1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0963BC61">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评标方法：综合评分法</w:t>
            </w:r>
          </w:p>
        </w:tc>
      </w:tr>
      <w:tr w14:paraId="6A725D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88" w:type="dxa"/>
            <w:tcBorders>
              <w:top w:val="single" w:color="auto" w:sz="4" w:space="0"/>
              <w:left w:val="single" w:color="auto" w:sz="4" w:space="0"/>
              <w:bottom w:val="single" w:color="auto" w:sz="4" w:space="0"/>
              <w:right w:val="single" w:color="auto" w:sz="4" w:space="0"/>
            </w:tcBorders>
            <w:noWrap w:val="0"/>
            <w:vAlign w:val="center"/>
          </w:tcPr>
          <w:p w14:paraId="43865AE1">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82" w:name="_29.2.2（2）"/>
            <w:bookmarkEnd w:id="82"/>
            <w:r>
              <w:rPr>
                <w:rFonts w:hint="eastAsia" w:ascii="宋体" w:hAnsi="宋体" w:cs="宋体"/>
                <w:color w:val="auto"/>
                <w:szCs w:val="21"/>
                <w:highlight w:val="none"/>
              </w:rPr>
              <w:t>29.2</w:t>
            </w:r>
          </w:p>
        </w:tc>
        <w:tc>
          <w:tcPr>
            <w:tcW w:w="7846" w:type="dxa"/>
            <w:tcBorders>
              <w:top w:val="single" w:color="auto" w:sz="4" w:space="0"/>
              <w:left w:val="single" w:color="auto" w:sz="4" w:space="0"/>
              <w:right w:val="single" w:color="auto" w:sz="4" w:space="0"/>
            </w:tcBorders>
            <w:noWrap w:val="0"/>
            <w:vAlign w:val="center"/>
          </w:tcPr>
          <w:p w14:paraId="66B22923">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28DB71B0">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tc>
      </w:tr>
      <w:tr w14:paraId="34E50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88" w:type="dxa"/>
            <w:tcBorders>
              <w:top w:val="single" w:color="auto" w:sz="4" w:space="0"/>
              <w:left w:val="single" w:color="auto" w:sz="4" w:space="0"/>
              <w:right w:val="single" w:color="auto" w:sz="4" w:space="0"/>
            </w:tcBorders>
            <w:noWrap w:val="0"/>
            <w:vAlign w:val="center"/>
          </w:tcPr>
          <w:p w14:paraId="3676EE2A">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29.3</w:t>
            </w:r>
          </w:p>
        </w:tc>
        <w:tc>
          <w:tcPr>
            <w:tcW w:w="7846" w:type="dxa"/>
            <w:tcBorders>
              <w:top w:val="single" w:color="auto" w:sz="4" w:space="0"/>
              <w:left w:val="single" w:color="auto" w:sz="4" w:space="0"/>
              <w:right w:val="single" w:color="auto" w:sz="4" w:space="0"/>
            </w:tcBorders>
            <w:noWrap w:val="0"/>
            <w:vAlign w:val="center"/>
          </w:tcPr>
          <w:p w14:paraId="4A543FE9">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中标候选人推荐数量：</w:t>
            </w:r>
            <w:r>
              <w:rPr>
                <w:rFonts w:hint="eastAsia" w:ascii="宋体" w:hAnsi="宋体" w:cs="宋体"/>
                <w:color w:val="auto"/>
                <w:szCs w:val="21"/>
                <w:highlight w:val="none"/>
                <w:u w:val="single"/>
              </w:rPr>
              <w:t>3</w:t>
            </w:r>
            <w:r>
              <w:rPr>
                <w:rFonts w:hint="eastAsia" w:ascii="宋体" w:hAnsi="宋体" w:cs="宋体"/>
                <w:color w:val="auto"/>
                <w:szCs w:val="21"/>
                <w:highlight w:val="none"/>
              </w:rPr>
              <w:t>名</w:t>
            </w:r>
          </w:p>
        </w:tc>
      </w:tr>
      <w:tr w14:paraId="07DFD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6096B459">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30.1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37DC783C">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采用综合评分法的采购项目，采购人确定中标人时，出现中标候选人并列的情形，采购人按以下的方式确定中标人：</w:t>
            </w:r>
            <w:r>
              <w:rPr>
                <w:rFonts w:hint="eastAsia" w:ascii="宋体" w:hAnsi="宋体" w:cs="宋体"/>
                <w:iCs/>
                <w:color w:val="auto"/>
                <w:szCs w:val="21"/>
                <w:highlight w:val="none"/>
              </w:rPr>
              <w:t>依次按投标报价低的优先、投标报价评分得分高的优先、服务方案评分高的顺序确定；按上述方式无法确定的，由采购人随机抽取。</w:t>
            </w:r>
          </w:p>
        </w:tc>
      </w:tr>
      <w:tr w14:paraId="01614D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88" w:type="dxa"/>
            <w:tcBorders>
              <w:top w:val="single" w:color="auto" w:sz="4" w:space="0"/>
              <w:left w:val="single" w:color="auto" w:sz="4" w:space="0"/>
              <w:bottom w:val="single" w:color="auto" w:sz="4" w:space="0"/>
              <w:right w:val="single" w:color="auto" w:sz="4" w:space="0"/>
            </w:tcBorders>
            <w:noWrap w:val="0"/>
            <w:vAlign w:val="center"/>
          </w:tcPr>
          <w:p w14:paraId="1ED7A069">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83" w:name="_39.1"/>
            <w:bookmarkEnd w:id="83"/>
            <w:r>
              <w:rPr>
                <w:rFonts w:hint="eastAsia" w:ascii="宋体" w:hAnsi="宋体" w:cs="宋体"/>
                <w:color w:val="auto"/>
                <w:szCs w:val="21"/>
                <w:highlight w:val="none"/>
              </w:rPr>
              <w:t>35.1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0A1B0E70">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本项目不收取履约保证金。</w:t>
            </w:r>
          </w:p>
          <w:p w14:paraId="42A136F1">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eastAsia="宋体" w:cs="宋体"/>
                <w:iCs/>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本项目收取履约保证金</w:t>
            </w:r>
            <w:r>
              <w:rPr>
                <w:rFonts w:hint="eastAsia" w:ascii="宋体" w:hAnsi="宋体" w:cs="宋体"/>
                <w:color w:val="auto"/>
                <w:szCs w:val="21"/>
                <w:highlight w:val="none"/>
                <w:lang w:eastAsia="zh-CN"/>
              </w:rPr>
              <w:t>：</w:t>
            </w:r>
            <w:r>
              <w:rPr>
                <w:rFonts w:hint="eastAsia" w:ascii="宋体" w:hAnsi="宋体" w:cs="宋体"/>
                <w:color w:val="auto"/>
                <w:szCs w:val="21"/>
                <w:highlight w:val="none"/>
              </w:rPr>
              <w:t>具体规定详见第</w:t>
            </w:r>
            <w:r>
              <w:rPr>
                <w:rFonts w:hint="eastAsia" w:ascii="宋体" w:hAnsi="宋体" w:cs="宋体"/>
                <w:color w:val="auto"/>
                <w:szCs w:val="21"/>
                <w:highlight w:val="none"/>
                <w:lang w:val="en-US" w:eastAsia="zh-CN"/>
              </w:rPr>
              <w:t>二</w:t>
            </w:r>
            <w:r>
              <w:rPr>
                <w:rFonts w:hint="eastAsia" w:ascii="宋体" w:hAnsi="宋体" w:cs="宋体"/>
                <w:color w:val="auto"/>
                <w:szCs w:val="21"/>
                <w:highlight w:val="none"/>
              </w:rPr>
              <w:t>章《</w:t>
            </w:r>
            <w:r>
              <w:rPr>
                <w:rFonts w:hint="eastAsia" w:ascii="宋体" w:hAnsi="宋体" w:cs="宋体"/>
                <w:color w:val="auto"/>
                <w:szCs w:val="21"/>
                <w:highlight w:val="none"/>
                <w:lang w:val="en-US" w:eastAsia="zh-CN"/>
              </w:rPr>
              <w:t>采购需求</w:t>
            </w:r>
            <w:r>
              <w:rPr>
                <w:rFonts w:hint="eastAsia" w:ascii="宋体" w:hAnsi="宋体" w:cs="宋体"/>
                <w:color w:val="auto"/>
                <w:szCs w:val="21"/>
                <w:highlight w:val="none"/>
              </w:rPr>
              <w:t>》的“</w:t>
            </w:r>
            <w:r>
              <w:rPr>
                <w:rFonts w:hint="eastAsia" w:ascii="宋体" w:hAnsi="宋体" w:cs="宋体"/>
                <w:color w:val="auto"/>
                <w:szCs w:val="21"/>
                <w:highlight w:val="none"/>
                <w:lang w:val="en-US" w:eastAsia="zh-CN"/>
              </w:rPr>
              <w:t>一、商务条款</w:t>
            </w:r>
            <w:r>
              <w:rPr>
                <w:rFonts w:hint="eastAsia" w:ascii="宋体" w:hAnsi="宋体" w:cs="宋体"/>
                <w:color w:val="auto"/>
                <w:szCs w:val="21"/>
                <w:highlight w:val="none"/>
              </w:rPr>
              <w:t>”的“</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履约</w:t>
            </w:r>
            <w:r>
              <w:rPr>
                <w:rFonts w:hint="eastAsia" w:ascii="宋体" w:hAnsi="宋体" w:cs="宋体"/>
                <w:color w:val="auto"/>
                <w:szCs w:val="21"/>
                <w:highlight w:val="none"/>
              </w:rPr>
              <w:t>保证金”的要求。</w:t>
            </w:r>
          </w:p>
          <w:p w14:paraId="7BCCE7A4">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b/>
                <w:iCs/>
                <w:color w:val="auto"/>
                <w:szCs w:val="21"/>
                <w:highlight w:val="none"/>
              </w:rPr>
            </w:pPr>
            <w:r>
              <w:rPr>
                <w:rFonts w:hint="eastAsia" w:ascii="宋体" w:hAnsi="宋体" w:cs="宋体"/>
                <w:b/>
                <w:iCs/>
                <w:color w:val="auto"/>
                <w:szCs w:val="21"/>
                <w:highlight w:val="none"/>
              </w:rPr>
              <w:t>备注：</w:t>
            </w:r>
          </w:p>
          <w:p w14:paraId="6711E01F">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b/>
                <w:iCs/>
                <w:color w:val="auto"/>
                <w:szCs w:val="21"/>
                <w:highlight w:val="none"/>
              </w:rPr>
            </w:pPr>
            <w:r>
              <w:rPr>
                <w:rFonts w:hint="eastAsia" w:ascii="宋体" w:hAnsi="宋体" w:cs="宋体"/>
                <w:b/>
                <w:iCs/>
                <w:color w:val="auto"/>
                <w:szCs w:val="21"/>
                <w:highlight w:val="none"/>
              </w:rPr>
              <w:t>1. 根据《广西壮族自治区财政厅关于贯彻落实政府采购优化营商环境百日攻坚行动方案的通知》（桂财采〔2020〕49号）规定、广西壮族自治区财政厅关于规范政府采购货物和服务项目保证金管理的通知（桂财规〔2022〕8号 ）和《广西壮族自治区财政厅关于持续优化政府采购营商环境推动高质量发展的通知》（桂财采〔2024〕55 号），采购文件要求中标或者中标人提交履约保证金的，履约保证金数额不得超过政府采购合同金额的5%，对中小企业收取的履约保证金数额不得超过政府采购合同金额的2%。采购人可根据供应商的资信等情况减免履约保证金。</w:t>
            </w:r>
          </w:p>
          <w:p w14:paraId="5F7E6484">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b/>
                <w:iCs/>
                <w:color w:val="auto"/>
                <w:szCs w:val="21"/>
                <w:highlight w:val="none"/>
              </w:rPr>
            </w:pPr>
            <w:r>
              <w:rPr>
                <w:rFonts w:hint="eastAsia" w:ascii="宋体" w:hAnsi="宋体" w:cs="宋体"/>
                <w:b/>
                <w:iCs/>
                <w:color w:val="auto"/>
                <w:szCs w:val="21"/>
                <w:highlight w:val="none"/>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72D74B06">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b/>
                <w:iCs/>
                <w:color w:val="auto"/>
                <w:szCs w:val="21"/>
                <w:highlight w:val="none"/>
              </w:rPr>
            </w:pPr>
            <w:r>
              <w:rPr>
                <w:rFonts w:hint="eastAsia" w:ascii="宋体" w:hAnsi="宋体" w:cs="宋体"/>
                <w:b/>
                <w:iCs/>
                <w:color w:val="auto"/>
                <w:szCs w:val="21"/>
                <w:highlight w:val="none"/>
              </w:rPr>
              <w:t>3.采用银行、保险机构出具的保函的，必须为无条件保函，否则不予签订合同。</w:t>
            </w:r>
          </w:p>
          <w:p w14:paraId="5CEFAACC">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b/>
                <w:iCs/>
                <w:color w:val="auto"/>
                <w:szCs w:val="21"/>
                <w:highlight w:val="none"/>
              </w:rPr>
              <w:t>4.投标人为联合体的，由联合体其中一方按规定提交的履约保证金，视为有效履约保证金。</w:t>
            </w:r>
          </w:p>
        </w:tc>
      </w:tr>
      <w:tr w14:paraId="04CF73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404CBFD0">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84" w:name="_40.1"/>
            <w:bookmarkEnd w:id="84"/>
            <w:r>
              <w:rPr>
                <w:rFonts w:hint="eastAsia" w:ascii="宋体" w:hAnsi="宋体" w:cs="宋体"/>
                <w:color w:val="auto"/>
                <w:szCs w:val="21"/>
                <w:highlight w:val="none"/>
              </w:rPr>
              <w:t>36.1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676C5D06">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签订合同携带的证明材料：</w:t>
            </w:r>
          </w:p>
          <w:p w14:paraId="62042041">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委托代理人负责签订合同的，须携带授权委托书及委托代理人身份证原件等其他资格证件。</w:t>
            </w:r>
          </w:p>
          <w:p w14:paraId="3F4D70C7">
            <w:pPr>
              <w:keepNext w:val="0"/>
              <w:keepLines w:val="0"/>
              <w:pageBreakBefore w:val="0"/>
              <w:widowControl w:val="0"/>
              <w:kinsoku/>
              <w:overflowPunct/>
              <w:topLinePunct w:val="0"/>
              <w:autoSpaceDE w:val="0"/>
              <w:autoSpaceDN w:val="0"/>
              <w:bidi w:val="0"/>
              <w:snapToGrid w:val="0"/>
              <w:spacing w:line="38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法定代表人负责签订合同的，须携带法定代表人身份证明原件及身份证原件等其他证明材料。</w:t>
            </w:r>
          </w:p>
        </w:tc>
      </w:tr>
      <w:tr w14:paraId="0F4920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00E76F71">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38.2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7D08D16F">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接收质疑函方式：以书面形式</w:t>
            </w:r>
          </w:p>
          <w:p w14:paraId="07762F6E">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质疑联系部门及联系方式：</w:t>
            </w:r>
            <w:r>
              <w:rPr>
                <w:rFonts w:hint="eastAsia" w:ascii="宋体" w:hAnsi="宋体" w:cs="宋体"/>
                <w:color w:val="auto"/>
                <w:szCs w:val="21"/>
                <w:highlight w:val="none"/>
                <w:lang w:eastAsia="zh-CN"/>
              </w:rPr>
              <w:t>广西建设工程机电设备招标中心有限公司</w:t>
            </w: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0771-5581680</w:t>
            </w:r>
            <w:r>
              <w:rPr>
                <w:rFonts w:hint="eastAsia" w:ascii="宋体" w:hAnsi="宋体" w:cs="宋体"/>
                <w:color w:val="auto"/>
                <w:szCs w:val="21"/>
                <w:highlight w:val="none"/>
              </w:rPr>
              <w:t>，通讯地址：</w:t>
            </w:r>
            <w:r>
              <w:rPr>
                <w:rFonts w:hint="eastAsia" w:ascii="宋体" w:hAnsi="宋体" w:cs="宋体"/>
                <w:color w:val="auto"/>
                <w:szCs w:val="21"/>
                <w:highlight w:val="none"/>
                <w:lang w:eastAsia="zh-CN"/>
              </w:rPr>
              <w:t>广西建设工程机电设备招标中心有限公司</w:t>
            </w:r>
            <w:r>
              <w:rPr>
                <w:rFonts w:hint="eastAsia" w:ascii="宋体" w:hAnsi="宋体" w:cs="宋体"/>
                <w:color w:val="auto"/>
                <w:szCs w:val="21"/>
                <w:highlight w:val="none"/>
              </w:rPr>
              <w:t>（</w:t>
            </w:r>
            <w:r>
              <w:rPr>
                <w:rFonts w:hint="eastAsia" w:ascii="宋体" w:hAnsi="宋体" w:cs="宋体"/>
                <w:color w:val="auto"/>
                <w:szCs w:val="21"/>
                <w:highlight w:val="none"/>
                <w:lang w:eastAsia="zh-CN"/>
              </w:rPr>
              <w:t>广西南宁市青秀区枫林路18号广西国控大厦（枫林路办公区）裙楼三楼</w:t>
            </w:r>
            <w:r>
              <w:rPr>
                <w:rFonts w:hint="eastAsia" w:ascii="宋体" w:hAnsi="宋体" w:cs="宋体"/>
                <w:color w:val="auto"/>
                <w:szCs w:val="21"/>
                <w:highlight w:val="none"/>
              </w:rPr>
              <w:t>）</w:t>
            </w:r>
          </w:p>
          <w:p w14:paraId="0A13E24E">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业务时间：工作日每天上午8时30分到12时00分，下午</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0分到</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w:t>
            </w:r>
          </w:p>
        </w:tc>
      </w:tr>
      <w:tr w14:paraId="3904B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0AD9C0C6">
            <w:pPr>
              <w:keepNext w:val="0"/>
              <w:keepLines w:val="0"/>
              <w:pageBreakBefore w:val="0"/>
              <w:widowControl w:val="0"/>
              <w:kinsoku/>
              <w:overflowPunct/>
              <w:topLinePunct w:val="0"/>
              <w:bidi w:val="0"/>
              <w:spacing w:line="380" w:lineRule="exact"/>
              <w:jc w:val="center"/>
              <w:rPr>
                <w:rFonts w:hint="eastAsia" w:ascii="宋体" w:hAnsi="宋体" w:cs="宋体"/>
                <w:color w:val="auto"/>
                <w:szCs w:val="21"/>
                <w:highlight w:val="none"/>
              </w:rPr>
            </w:pPr>
            <w:bookmarkStart w:id="85" w:name="_41"/>
            <w:bookmarkEnd w:id="85"/>
            <w:bookmarkStart w:id="86" w:name="_42"/>
            <w:bookmarkEnd w:id="86"/>
            <w:bookmarkStart w:id="87" w:name="_Hlt17709148"/>
            <w:r>
              <w:rPr>
                <w:rFonts w:hint="eastAsia" w:ascii="宋体" w:hAnsi="宋体" w:cs="宋体"/>
                <w:color w:val="auto"/>
                <w:szCs w:val="21"/>
                <w:highlight w:val="none"/>
              </w:rPr>
              <w:t>3</w:t>
            </w:r>
            <w:bookmarkEnd w:id="87"/>
            <w:r>
              <w:rPr>
                <w:rFonts w:hint="eastAsia" w:ascii="宋体" w:hAnsi="宋体" w:cs="宋体"/>
                <w:color w:val="auto"/>
                <w:szCs w:val="21"/>
                <w:highlight w:val="none"/>
              </w:rPr>
              <w:t>9.1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10007EFC">
            <w:pPr>
              <w:pStyle w:val="20"/>
              <w:keepNext w:val="0"/>
              <w:keepLines w:val="0"/>
              <w:pageBreakBefore w:val="0"/>
              <w:widowControl w:val="0"/>
              <w:kinsoku/>
              <w:overflowPunct/>
              <w:topLinePunct w:val="0"/>
              <w:bidi w:val="0"/>
              <w:snapToGrid w:val="0"/>
              <w:spacing w:line="380" w:lineRule="exact"/>
              <w:rPr>
                <w:rFonts w:hint="eastAsia" w:hAnsi="宋体" w:cs="宋体"/>
                <w:color w:val="auto"/>
                <w:highlight w:val="none"/>
              </w:rPr>
            </w:pPr>
            <w:r>
              <w:rPr>
                <w:rFonts w:hint="eastAsia" w:hAnsi="宋体" w:cs="宋体"/>
                <w:color w:val="auto"/>
                <w:highlight w:val="none"/>
              </w:rPr>
              <w:t>1.采购代理费支付方式：本项目代理服务费由</w:t>
            </w:r>
            <w:r>
              <w:rPr>
                <w:rFonts w:hint="eastAsia" w:hAnsi="宋体" w:cs="宋体"/>
                <w:color w:val="auto"/>
                <w:highlight w:val="none"/>
                <w:u w:val="single"/>
              </w:rPr>
              <w:t>中标人</w:t>
            </w:r>
            <w:r>
              <w:rPr>
                <w:rFonts w:hint="eastAsia" w:hAnsi="宋体" w:cs="宋体"/>
                <w:color w:val="auto"/>
                <w:highlight w:val="none"/>
              </w:rPr>
              <w:t>一次性向采购代理机构支付。</w:t>
            </w:r>
          </w:p>
          <w:p w14:paraId="69E1B83F">
            <w:pPr>
              <w:pStyle w:val="20"/>
              <w:keepNext w:val="0"/>
              <w:keepLines w:val="0"/>
              <w:pageBreakBefore w:val="0"/>
              <w:widowControl w:val="0"/>
              <w:kinsoku/>
              <w:overflowPunct/>
              <w:topLinePunct w:val="0"/>
              <w:bidi w:val="0"/>
              <w:snapToGrid w:val="0"/>
              <w:spacing w:line="380" w:lineRule="exact"/>
              <w:rPr>
                <w:rFonts w:hint="eastAsia" w:hAnsi="宋体" w:cs="宋体"/>
                <w:color w:val="auto"/>
                <w:highlight w:val="none"/>
              </w:rPr>
            </w:pPr>
            <w:r>
              <w:rPr>
                <w:rFonts w:hint="eastAsia" w:hAnsi="宋体" w:cs="宋体"/>
                <w:color w:val="auto"/>
                <w:highlight w:val="none"/>
              </w:rPr>
              <w:t>2.采购代理费收取标准：</w:t>
            </w:r>
          </w:p>
          <w:p w14:paraId="74D48814">
            <w:pPr>
              <w:pStyle w:val="20"/>
              <w:keepNext w:val="0"/>
              <w:keepLines w:val="0"/>
              <w:pageBreakBefore w:val="0"/>
              <w:widowControl w:val="0"/>
              <w:kinsoku/>
              <w:overflowPunct/>
              <w:topLinePunct w:val="0"/>
              <w:bidi w:val="0"/>
              <w:snapToGrid w:val="0"/>
              <w:spacing w:line="380" w:lineRule="exact"/>
              <w:rPr>
                <w:rFonts w:hint="eastAsia" w:hAnsi="宋体" w:cs="宋体"/>
                <w:color w:val="auto"/>
                <w:highlight w:val="none"/>
              </w:rPr>
            </w:pPr>
            <w:r>
              <w:rPr>
                <w:rFonts w:hint="eastAsia" w:hAnsi="宋体" w:cs="宋体"/>
                <w:color w:val="auto"/>
                <w:highlight w:val="none"/>
                <w:lang w:val="en-US" w:eastAsia="zh-CN"/>
              </w:rPr>
              <w:t>各分标</w:t>
            </w:r>
            <w:r>
              <w:rPr>
                <w:rFonts w:hint="eastAsia" w:hAnsi="宋体" w:cs="宋体"/>
                <w:color w:val="auto"/>
                <w:highlight w:val="none"/>
              </w:rPr>
              <w:t>以中标金额为计费额，按本须知正文第39.1条规定的收费计算标准（服务类）采用差额定率累进法计算出收费基准价格，采购代理收费以收费</w:t>
            </w:r>
            <w:r>
              <w:rPr>
                <w:rFonts w:hint="eastAsia" w:hAnsi="宋体" w:cs="宋体"/>
                <w:color w:val="auto"/>
                <w:highlight w:val="none"/>
                <w:lang w:val="en-US" w:eastAsia="zh-CN"/>
              </w:rPr>
              <w:t>标准</w:t>
            </w:r>
            <w:r>
              <w:rPr>
                <w:rFonts w:hint="eastAsia" w:hAnsi="宋体" w:cs="宋体"/>
                <w:color w:val="auto"/>
                <w:highlight w:val="none"/>
              </w:rPr>
              <w:t>收取。</w:t>
            </w:r>
          </w:p>
          <w:p w14:paraId="68EEA092">
            <w:pPr>
              <w:keepNext w:val="0"/>
              <w:keepLines w:val="0"/>
              <w:pageBreakBefore w:val="0"/>
              <w:widowControl w:val="0"/>
              <w:kinsoku/>
              <w:overflowPunct/>
              <w:topLinePunct w:val="0"/>
              <w:bidi w:val="0"/>
              <w:snapToGrid w:val="0"/>
              <w:spacing w:line="380" w:lineRule="exac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3.账户名称：</w:t>
            </w:r>
            <w:r>
              <w:rPr>
                <w:rFonts w:hint="eastAsia" w:ascii="宋体" w:hAnsi="宋体" w:cs="宋体"/>
                <w:color w:val="auto"/>
                <w:kern w:val="0"/>
                <w:szCs w:val="21"/>
                <w:highlight w:val="none"/>
                <w:lang w:eastAsia="zh-CN"/>
              </w:rPr>
              <w:t>广西建设工程机电设备招标中心有限公司</w:t>
            </w:r>
          </w:p>
          <w:p w14:paraId="38117604">
            <w:pPr>
              <w:pStyle w:val="20"/>
              <w:keepNext w:val="0"/>
              <w:keepLines w:val="0"/>
              <w:pageBreakBefore w:val="0"/>
              <w:widowControl w:val="0"/>
              <w:kinsoku/>
              <w:overflowPunct/>
              <w:topLinePunct w:val="0"/>
              <w:bidi w:val="0"/>
              <w:snapToGrid w:val="0"/>
              <w:spacing w:line="380" w:lineRule="exact"/>
              <w:rPr>
                <w:rFonts w:hint="eastAsia" w:hAnsi="宋体" w:cs="宋体"/>
                <w:color w:val="auto"/>
                <w:highlight w:val="none"/>
                <w:lang w:eastAsia="zh-CN"/>
              </w:rPr>
            </w:pPr>
            <w:r>
              <w:rPr>
                <w:rFonts w:hint="eastAsia" w:hAnsi="宋体" w:cs="宋体"/>
                <w:color w:val="auto"/>
                <w:highlight w:val="none"/>
              </w:rPr>
              <w:t>银行账号：</w:t>
            </w:r>
            <w:r>
              <w:rPr>
                <w:rFonts w:hint="eastAsia" w:ascii="宋体" w:hAnsi="宋体" w:eastAsia="宋体" w:cs="宋体"/>
                <w:color w:val="auto"/>
                <w:szCs w:val="21"/>
                <w:highlight w:val="none"/>
              </w:rPr>
              <w:t>771901423310201</w:t>
            </w:r>
          </w:p>
          <w:p w14:paraId="2BE23469">
            <w:pPr>
              <w:pStyle w:val="20"/>
              <w:keepNext w:val="0"/>
              <w:keepLines w:val="0"/>
              <w:pageBreakBefore w:val="0"/>
              <w:widowControl w:val="0"/>
              <w:kinsoku/>
              <w:overflowPunct/>
              <w:topLinePunct w:val="0"/>
              <w:bidi w:val="0"/>
              <w:snapToGrid w:val="0"/>
              <w:spacing w:line="380" w:lineRule="exact"/>
              <w:rPr>
                <w:rFonts w:hint="eastAsia" w:hAnsi="宋体" w:cs="宋体"/>
                <w:color w:val="auto"/>
                <w:highlight w:val="none"/>
              </w:rPr>
            </w:pPr>
            <w:r>
              <w:rPr>
                <w:rFonts w:hint="eastAsia" w:hAnsi="宋体" w:cs="宋体"/>
                <w:color w:val="auto"/>
                <w:highlight w:val="none"/>
              </w:rPr>
              <w:t>开户银行：</w:t>
            </w:r>
            <w:r>
              <w:rPr>
                <w:rFonts w:hint="eastAsia" w:hAnsi="宋体" w:cs="宋体"/>
                <w:color w:val="auto"/>
                <w:highlight w:val="none"/>
                <w:lang w:eastAsia="zh-CN"/>
              </w:rPr>
              <w:t>招商银行股份有限公司南宁分行</w:t>
            </w:r>
          </w:p>
        </w:tc>
      </w:tr>
      <w:tr w14:paraId="2A5D26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613A8631">
            <w:pPr>
              <w:keepNext w:val="0"/>
              <w:keepLines w:val="0"/>
              <w:pageBreakBefore w:val="0"/>
              <w:widowControl w:val="0"/>
              <w:kinsoku/>
              <w:overflowPunct/>
              <w:topLinePunct w:val="0"/>
              <w:bidi w:val="0"/>
              <w:snapToGrid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40.1</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41A938BD">
            <w:pPr>
              <w:keepNext w:val="0"/>
              <w:keepLines w:val="0"/>
              <w:pageBreakBefore w:val="0"/>
              <w:widowControl w:val="0"/>
              <w:kinsoku/>
              <w:overflowPunct/>
              <w:topLinePunct w:val="0"/>
              <w:bidi w:val="0"/>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612A4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vAlign w:val="center"/>
          </w:tcPr>
          <w:p w14:paraId="5CDF8B54">
            <w:pPr>
              <w:keepNext w:val="0"/>
              <w:keepLines w:val="0"/>
              <w:pageBreakBefore w:val="0"/>
              <w:widowControl w:val="0"/>
              <w:kinsoku/>
              <w:overflowPunct/>
              <w:topLinePunct w:val="0"/>
              <w:bidi w:val="0"/>
              <w:snapToGrid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40.2</w:t>
            </w:r>
          </w:p>
        </w:tc>
        <w:tc>
          <w:tcPr>
            <w:tcW w:w="7846" w:type="dxa"/>
            <w:tcBorders>
              <w:top w:val="single" w:color="auto" w:sz="4" w:space="0"/>
              <w:left w:val="single" w:color="auto" w:sz="4" w:space="0"/>
              <w:bottom w:val="single" w:color="auto" w:sz="4" w:space="0"/>
              <w:right w:val="single" w:color="auto" w:sz="4" w:space="0"/>
            </w:tcBorders>
            <w:noWrap w:val="0"/>
            <w:vAlign w:val="center"/>
          </w:tcPr>
          <w:p w14:paraId="06C635F1">
            <w:pPr>
              <w:pStyle w:val="20"/>
              <w:keepNext w:val="0"/>
              <w:keepLines w:val="0"/>
              <w:pageBreakBefore w:val="0"/>
              <w:widowControl w:val="0"/>
              <w:kinsoku/>
              <w:overflowPunct/>
              <w:topLinePunct w:val="0"/>
              <w:bidi w:val="0"/>
              <w:snapToGrid w:val="0"/>
              <w:spacing w:line="380" w:lineRule="exact"/>
              <w:rPr>
                <w:rFonts w:hint="eastAsia" w:hAnsi="宋体" w:cs="宋体"/>
                <w:bCs/>
                <w:color w:val="auto"/>
                <w:highlight w:val="none"/>
              </w:rPr>
            </w:pPr>
            <w:r>
              <w:rPr>
                <w:rFonts w:hint="eastAsia" w:hAnsi="宋体" w:cs="宋体"/>
                <w:bCs/>
                <w:color w:val="auto"/>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13038A52">
            <w:pPr>
              <w:pStyle w:val="20"/>
              <w:keepNext w:val="0"/>
              <w:keepLines w:val="0"/>
              <w:pageBreakBefore w:val="0"/>
              <w:widowControl w:val="0"/>
              <w:kinsoku/>
              <w:overflowPunct/>
              <w:topLinePunct w:val="0"/>
              <w:bidi w:val="0"/>
              <w:snapToGrid w:val="0"/>
              <w:spacing w:line="380" w:lineRule="exact"/>
              <w:rPr>
                <w:rFonts w:hint="eastAsia" w:hAnsi="宋体" w:cs="宋体"/>
                <w:bCs/>
                <w:color w:val="auto"/>
                <w:highlight w:val="none"/>
              </w:rPr>
            </w:pPr>
            <w:r>
              <w:rPr>
                <w:rFonts w:hint="eastAsia" w:hAnsi="宋体" w:cs="宋体"/>
                <w:bCs/>
                <w:color w:val="auto"/>
                <w:highlight w:val="none"/>
              </w:rPr>
              <w:t>2.本招标文件所称的“</w:t>
            </w:r>
            <w:r>
              <w:rPr>
                <w:rFonts w:hint="eastAsia" w:hAnsi="宋体" w:cs="宋体"/>
                <w:color w:val="auto"/>
                <w:highlight w:val="none"/>
              </w:rPr>
              <w:t>电子签章</w:t>
            </w:r>
            <w:r>
              <w:rPr>
                <w:rFonts w:hint="eastAsia" w:hAnsi="宋体" w:cs="宋体"/>
                <w:bCs/>
                <w:color w:val="auto"/>
                <w:highlight w:val="none"/>
              </w:rPr>
              <w:t>”、“电子签名”</w:t>
            </w:r>
            <w:r>
              <w:rPr>
                <w:rFonts w:hint="eastAsia" w:hAnsi="宋体" w:cs="宋体"/>
                <w:color w:val="auto"/>
                <w:highlight w:val="none"/>
              </w:rPr>
              <w:t>，是指经广西政府采购云平台认可的CA认证的电子签名数据为表现形式的印章，可用于签署电子投标文件，电子印章与实物印章具有同等法律效力，不因其采用电子化表现形式而否定其法律效力。</w:t>
            </w:r>
          </w:p>
          <w:p w14:paraId="1F724804">
            <w:pPr>
              <w:pStyle w:val="20"/>
              <w:keepNext w:val="0"/>
              <w:keepLines w:val="0"/>
              <w:pageBreakBefore w:val="0"/>
              <w:widowControl w:val="0"/>
              <w:kinsoku/>
              <w:overflowPunct/>
              <w:topLinePunct w:val="0"/>
              <w:bidi w:val="0"/>
              <w:snapToGrid w:val="0"/>
              <w:spacing w:line="380" w:lineRule="exact"/>
              <w:rPr>
                <w:rFonts w:hint="eastAsia" w:hAnsi="宋体" w:cs="宋体"/>
                <w:bCs/>
                <w:color w:val="auto"/>
                <w:highlight w:val="none"/>
              </w:rPr>
            </w:pPr>
            <w:r>
              <w:rPr>
                <w:rFonts w:hint="eastAsia" w:hAnsi="宋体" w:cs="宋体"/>
                <w:bCs/>
                <w:color w:val="auto"/>
                <w:highlight w:val="none"/>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0CF1EF0A">
            <w:pPr>
              <w:pStyle w:val="20"/>
              <w:keepNext w:val="0"/>
              <w:keepLines w:val="0"/>
              <w:pageBreakBefore w:val="0"/>
              <w:widowControl w:val="0"/>
              <w:kinsoku/>
              <w:overflowPunct/>
              <w:topLinePunct w:val="0"/>
              <w:bidi w:val="0"/>
              <w:snapToGrid w:val="0"/>
              <w:spacing w:line="380" w:lineRule="exact"/>
              <w:rPr>
                <w:rFonts w:hint="eastAsia" w:hAnsi="宋体" w:cs="宋体"/>
                <w:bCs/>
                <w:color w:val="auto"/>
                <w:highlight w:val="none"/>
              </w:rPr>
            </w:pPr>
            <w:r>
              <w:rPr>
                <w:rFonts w:hint="eastAsia" w:hAnsi="宋体" w:cs="宋体"/>
                <w:bCs/>
                <w:color w:val="auto"/>
                <w:highlight w:val="none"/>
              </w:rPr>
              <w:t>4.本招标文件中描述投标人的“签字”是指投标人的法定代表人或者委托代理人亲自在文件规定签字处亲笔写上个人的名字的行为，私章、签字章、印鉴、影印等其他形式均不能代替亲笔签字。</w:t>
            </w:r>
          </w:p>
          <w:p w14:paraId="67BE71BF">
            <w:pPr>
              <w:keepNext w:val="0"/>
              <w:keepLines w:val="0"/>
              <w:pageBreakBefore w:val="0"/>
              <w:widowControl w:val="0"/>
              <w:kinsoku/>
              <w:overflowPunct/>
              <w:topLinePunct w:val="0"/>
              <w:bidi w:val="0"/>
              <w:spacing w:line="380" w:lineRule="exact"/>
              <w:jc w:val="left"/>
              <w:rPr>
                <w:rFonts w:hint="eastAsia" w:ascii="宋体" w:hAnsi="宋体" w:cs="宋体"/>
                <w:color w:val="auto"/>
                <w:szCs w:val="21"/>
                <w:highlight w:val="none"/>
              </w:rPr>
            </w:pPr>
            <w:r>
              <w:rPr>
                <w:rFonts w:hint="eastAsia" w:ascii="宋体" w:hAnsi="宋体" w:cs="宋体"/>
                <w:bCs/>
                <w:color w:val="auto"/>
                <w:szCs w:val="21"/>
                <w:highlight w:val="none"/>
              </w:rPr>
              <w:t>5.</w:t>
            </w:r>
            <w:r>
              <w:rPr>
                <w:rFonts w:hint="eastAsia" w:ascii="宋体" w:hAnsi="宋体" w:cs="宋体"/>
                <w:bCs/>
                <w:color w:val="auto"/>
                <w:kern w:val="0"/>
                <w:szCs w:val="21"/>
                <w:highlight w:val="none"/>
              </w:rPr>
              <w:t>本招标文件所称的“以上”“以下”“以内”“届满”，包括本数；所称的“不满”“超过”“以外”，不包括本数。</w:t>
            </w:r>
          </w:p>
        </w:tc>
      </w:tr>
    </w:tbl>
    <w:p w14:paraId="26CBC04F">
      <w:pPr>
        <w:snapToGrid w:val="0"/>
        <w:rPr>
          <w:rFonts w:hint="eastAsia" w:ascii="宋体" w:hAnsi="宋体" w:cs="宋体"/>
          <w:color w:val="auto"/>
          <w:sz w:val="24"/>
          <w:szCs w:val="20"/>
          <w:highlight w:val="none"/>
        </w:rPr>
      </w:pPr>
    </w:p>
    <w:p w14:paraId="18201E68">
      <w:pPr>
        <w:snapToGrid w:val="0"/>
        <w:rPr>
          <w:rFonts w:hint="eastAsia" w:ascii="宋体" w:hAnsi="宋体" w:cs="宋体"/>
          <w:color w:val="auto"/>
          <w:sz w:val="24"/>
          <w:szCs w:val="20"/>
          <w:highlight w:val="none"/>
        </w:rPr>
      </w:pPr>
    </w:p>
    <w:p w14:paraId="31B021C3">
      <w:pPr>
        <w:pStyle w:val="4"/>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88" w:name="_Toc4106"/>
      <w:bookmarkStart w:id="89" w:name="_Toc978"/>
      <w:bookmarkStart w:id="90" w:name="_Toc21607"/>
      <w:r>
        <w:rPr>
          <w:rFonts w:hint="eastAsia" w:ascii="宋体" w:hAnsi="宋体" w:eastAsia="宋体" w:cs="宋体"/>
          <w:color w:val="auto"/>
          <w:highlight w:val="none"/>
        </w:rPr>
        <w:t>投标人须知正文</w:t>
      </w:r>
      <w:bookmarkEnd w:id="88"/>
      <w:bookmarkEnd w:id="89"/>
      <w:bookmarkEnd w:id="90"/>
    </w:p>
    <w:p w14:paraId="6AC2C086">
      <w:pPr>
        <w:pStyle w:val="5"/>
        <w:keepNext w:val="0"/>
        <w:keepLines w:val="0"/>
        <w:jc w:val="center"/>
        <w:rPr>
          <w:rFonts w:hint="eastAsia" w:ascii="宋体" w:hAnsi="宋体" w:cs="宋体"/>
          <w:color w:val="auto"/>
          <w:highlight w:val="none"/>
        </w:rPr>
      </w:pPr>
      <w:bookmarkStart w:id="91" w:name="_Toc1149"/>
      <w:bookmarkStart w:id="92" w:name="_Toc7551"/>
      <w:r>
        <w:rPr>
          <w:rFonts w:hint="eastAsia" w:ascii="宋体" w:hAnsi="宋体" w:cs="宋体"/>
          <w:color w:val="auto"/>
          <w:highlight w:val="none"/>
        </w:rPr>
        <w:t>一、总  则</w:t>
      </w:r>
      <w:bookmarkEnd w:id="91"/>
      <w:bookmarkEnd w:id="92"/>
    </w:p>
    <w:p w14:paraId="1E019671">
      <w:pPr>
        <w:spacing w:line="440" w:lineRule="exact"/>
        <w:ind w:firstLine="482" w:firstLineChars="200"/>
        <w:rPr>
          <w:rFonts w:hint="eastAsia" w:ascii="宋体" w:hAnsi="宋体" w:cs="宋体"/>
          <w:b/>
          <w:color w:val="auto"/>
          <w:sz w:val="24"/>
          <w:highlight w:val="none"/>
        </w:rPr>
      </w:pPr>
      <w:bookmarkStart w:id="93" w:name="_Toc254970527"/>
      <w:bookmarkStart w:id="94" w:name="_Toc254970668"/>
      <w:r>
        <w:rPr>
          <w:rFonts w:hint="eastAsia" w:ascii="宋体" w:hAnsi="宋体" w:cs="宋体"/>
          <w:b/>
          <w:color w:val="auto"/>
          <w:sz w:val="24"/>
          <w:highlight w:val="none"/>
        </w:rPr>
        <w:t>1.适用范围</w:t>
      </w:r>
      <w:bookmarkEnd w:id="93"/>
      <w:bookmarkEnd w:id="94"/>
    </w:p>
    <w:p w14:paraId="27A1CE69">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7ED0C71C">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60ABEF37">
      <w:pPr>
        <w:spacing w:line="440" w:lineRule="exact"/>
        <w:ind w:firstLine="482" w:firstLineChars="200"/>
        <w:rPr>
          <w:rFonts w:hint="eastAsia" w:ascii="宋体" w:hAnsi="宋体" w:cs="宋体"/>
          <w:b/>
          <w:color w:val="auto"/>
          <w:sz w:val="24"/>
          <w:highlight w:val="none"/>
        </w:rPr>
      </w:pPr>
      <w:bookmarkStart w:id="95" w:name="_Toc254970669"/>
      <w:bookmarkStart w:id="96" w:name="_Toc254970528"/>
      <w:r>
        <w:rPr>
          <w:rFonts w:hint="eastAsia" w:ascii="宋体" w:hAnsi="宋体" w:cs="宋体"/>
          <w:b/>
          <w:color w:val="auto"/>
          <w:sz w:val="24"/>
          <w:highlight w:val="none"/>
        </w:rPr>
        <w:t>2.定义</w:t>
      </w:r>
      <w:bookmarkEnd w:id="95"/>
      <w:bookmarkEnd w:id="96"/>
    </w:p>
    <w:p w14:paraId="49D1A4A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58A48FC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2.2“采购代理机构”是指政府采购集中采购机构和集中采购机构以外的采购代理机构。</w:t>
      </w:r>
    </w:p>
    <w:p w14:paraId="6C51DCE8">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3B348C49">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2.4“投标人”是指响应招标、参加投标竞争的法人、其他组织或者自然人。</w:t>
      </w:r>
    </w:p>
    <w:p w14:paraId="1020B3F1">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2.5“服务”是指除货物和工程以外的其他政府采购对象。</w:t>
      </w:r>
    </w:p>
    <w:p w14:paraId="2547FEE3">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38D40BC9">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2.7“实质性要求”是指招标文件中已经指明不满足则投标无效的条款，或者不能负偏离的条款，或者采购需求中带“▲”的条款。</w:t>
      </w:r>
    </w:p>
    <w:p w14:paraId="1079E77C">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2.8“正偏离”，是指投标文件对招标文件“采购需求”中有关条款作出的响应优于条款要求并有利于采购人的情形。</w:t>
      </w:r>
    </w:p>
    <w:p w14:paraId="793BD47B">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2.9“负偏离”，是指投标文件对招标文件“采购需求”中有关条款作出的响应不满足条款要求，导致采购人要求不能得到满足的情形。</w:t>
      </w:r>
    </w:p>
    <w:p w14:paraId="2192BBE1">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bookmarkStart w:id="97" w:name="_Toc254970670"/>
      <w:bookmarkStart w:id="98" w:name="_Toc254970529"/>
    </w:p>
    <w:p w14:paraId="1E271740">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w:t>
      </w:r>
      <w:bookmarkEnd w:id="97"/>
      <w:bookmarkEnd w:id="98"/>
      <w:r>
        <w:rPr>
          <w:rFonts w:hint="eastAsia" w:ascii="宋体" w:hAnsi="宋体" w:cs="宋体"/>
          <w:b/>
          <w:color w:val="auto"/>
          <w:sz w:val="24"/>
          <w:highlight w:val="none"/>
        </w:rPr>
        <w:t>投标人的资格要求</w:t>
      </w:r>
    </w:p>
    <w:p w14:paraId="1057A94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投标人的资格要求详见“投标人须知前附表”。</w:t>
      </w:r>
    </w:p>
    <w:p w14:paraId="765A5C98">
      <w:pPr>
        <w:spacing w:line="440" w:lineRule="exact"/>
        <w:ind w:firstLine="482" w:firstLineChars="200"/>
        <w:rPr>
          <w:rFonts w:hint="eastAsia" w:ascii="宋体" w:hAnsi="宋体" w:cs="宋体"/>
          <w:b/>
          <w:color w:val="auto"/>
          <w:sz w:val="24"/>
          <w:highlight w:val="none"/>
        </w:rPr>
      </w:pPr>
      <w:bookmarkStart w:id="99" w:name="_Toc254970530"/>
      <w:bookmarkStart w:id="100" w:name="_Toc254970671"/>
      <w:r>
        <w:rPr>
          <w:rFonts w:hint="eastAsia" w:ascii="宋体" w:hAnsi="宋体" w:cs="宋体"/>
          <w:b/>
          <w:color w:val="auto"/>
          <w:sz w:val="24"/>
          <w:highlight w:val="none"/>
        </w:rPr>
        <w:t>4.投标委托</w:t>
      </w:r>
      <w:bookmarkEnd w:id="99"/>
      <w:bookmarkEnd w:id="100"/>
    </w:p>
    <w:p w14:paraId="238ECA51">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投标人代表参加投标活动过程中必须携带个人有效身份证件。如投标人代表不是法定代表人，须持有授权委托书（按第六章要求格式填写）。</w:t>
      </w:r>
    </w:p>
    <w:p w14:paraId="3E426EDE">
      <w:pPr>
        <w:spacing w:line="440" w:lineRule="exact"/>
        <w:ind w:firstLine="482" w:firstLineChars="200"/>
        <w:rPr>
          <w:rFonts w:hint="eastAsia" w:ascii="宋体" w:hAnsi="宋体" w:cs="宋体"/>
          <w:b/>
          <w:color w:val="auto"/>
          <w:sz w:val="24"/>
          <w:highlight w:val="none"/>
        </w:rPr>
      </w:pPr>
      <w:bookmarkStart w:id="101" w:name="_5.投标费用"/>
      <w:bookmarkEnd w:id="101"/>
      <w:bookmarkStart w:id="102" w:name="_Toc254970672"/>
      <w:bookmarkStart w:id="103" w:name="_Toc254970531"/>
      <w:r>
        <w:rPr>
          <w:rFonts w:hint="eastAsia" w:ascii="宋体" w:hAnsi="宋体" w:cs="宋体"/>
          <w:b/>
          <w:color w:val="auto"/>
          <w:sz w:val="24"/>
          <w:highlight w:val="none"/>
        </w:rPr>
        <w:t>5.投标费用</w:t>
      </w:r>
      <w:bookmarkEnd w:id="102"/>
      <w:bookmarkEnd w:id="103"/>
    </w:p>
    <w:p w14:paraId="0EE52887">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51BF0A4C">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6.联合体投标</w:t>
      </w:r>
    </w:p>
    <w:p w14:paraId="22BC0F1D">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6.1本项目是否接受联合体投标，详见“投标人须知前附表”。</w:t>
      </w:r>
    </w:p>
    <w:p w14:paraId="20BA9DF1">
      <w:pPr>
        <w:snapToGrid w:val="0"/>
        <w:spacing w:line="440" w:lineRule="exact"/>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6.2如接受联合体投标，联合体投标要求详见“投标人须知前附表”。</w:t>
      </w:r>
    </w:p>
    <w:p w14:paraId="38BE15F4">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6.3</w:t>
      </w:r>
      <w:r>
        <w:rPr>
          <w:rFonts w:hint="eastAsia" w:ascii="宋体" w:hAnsi="宋体" w:cs="宋体"/>
          <w:color w:val="auto"/>
          <w:szCs w:val="21"/>
          <w:highlight w:val="none"/>
        </w:rPr>
        <w:t>根据《政府采购促进中小企业发展管理办法》（财库〔2020〕46号）第九条第二款、《财政部关于进一步加大政府采购支持中小企业力度的通知》（财库〔2022〕19号）和《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w:t>
      </w:r>
    </w:p>
    <w:p w14:paraId="7258CF73">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7.转包与分包</w:t>
      </w:r>
    </w:p>
    <w:p w14:paraId="5EF3E40E">
      <w:pPr>
        <w:snapToGrid w:val="0"/>
        <w:spacing w:line="440" w:lineRule="exact"/>
        <w:ind w:firstLine="420" w:firstLineChars="200"/>
        <w:jc w:val="left"/>
        <w:rPr>
          <w:rFonts w:hint="eastAsia" w:ascii="宋体" w:hAnsi="宋体" w:cs="宋体"/>
          <w:color w:val="auto"/>
          <w:szCs w:val="21"/>
          <w:highlight w:val="none"/>
        </w:rPr>
      </w:pPr>
      <w:bookmarkStart w:id="104" w:name="_Toc254970673"/>
      <w:bookmarkStart w:id="105" w:name="_Toc254970532"/>
      <w:r>
        <w:rPr>
          <w:rFonts w:hint="eastAsia" w:ascii="宋体" w:hAnsi="宋体" w:cs="宋体"/>
          <w:color w:val="auto"/>
          <w:szCs w:val="21"/>
          <w:highlight w:val="none"/>
        </w:rPr>
        <w:t>7.1本项目不允许转包。</w:t>
      </w:r>
    </w:p>
    <w:p w14:paraId="7007D0A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4A8CD12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7.3投标人根据招标文件的规定和采购项目的实际情况，拟在中标后将中标项目的非主体、非关键性工作分包的，应当在投标文件中载明分包承担主体，分包承担主体应当具备相应资质条件且不得再次分包。</w:t>
      </w:r>
    </w:p>
    <w:p w14:paraId="06598D4B">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8.特别说明</w:t>
      </w:r>
      <w:bookmarkEnd w:id="104"/>
      <w:bookmarkEnd w:id="105"/>
    </w:p>
    <w:p w14:paraId="1AC53600">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8.1如果本招标文件要求提供投标人或制造商的资格、信誉、荣誉、业绩与企业认证等材料的，资格、信誉、荣誉、业绩与企业认证等必须为投标人或者制造商所拥有或自身获得 。</w:t>
      </w:r>
    </w:p>
    <w:p w14:paraId="6831E25D">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8.2投标人应仔细阅读招标文件的所有内容，按照招标文件的要求提交投标文件，并对所提供的全部资料的真实性承担法律责任。</w:t>
      </w:r>
    </w:p>
    <w:p w14:paraId="499D3158">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144B4ED7">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9.回避与串通投标</w:t>
      </w:r>
    </w:p>
    <w:p w14:paraId="56365D9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9.1在政府采购活动中，采购人员及相关人员与供应商有下列利害关系之一的，应当回避：</w:t>
      </w:r>
    </w:p>
    <w:p w14:paraId="2C14066E">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1DFF399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3FADC8B9">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3ACD3889">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6F307C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3A75A2FD">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6A4A202">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9.2有下列情形之一的视为投标人相互串通投标，投标文件将被视为无效：</w:t>
      </w:r>
    </w:p>
    <w:p w14:paraId="417B3F55">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（1）不同投标人的投标文件由同一单位或者个人编制；或者不同投标人报名的IP地址一致的；或者编制标书硬件设备CPU编号、硬盘编号、网卡地址一致的情况。</w:t>
      </w:r>
    </w:p>
    <w:p w14:paraId="55E2B5C7">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（2）不同投标人委托同一单位或者个人办理投标事宜；</w:t>
      </w:r>
    </w:p>
    <w:p w14:paraId="4BD21C3D">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（3）不同的投标人的投标文件载明的项目管理员为同一个人；</w:t>
      </w:r>
    </w:p>
    <w:p w14:paraId="59C0C03E">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（4）不同投标人的投标文件异常一致或者投标报价呈规律性差异；</w:t>
      </w:r>
    </w:p>
    <w:p w14:paraId="106340A5">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（5）不同投标人的投标文件相互混装；</w:t>
      </w:r>
    </w:p>
    <w:p w14:paraId="5306FCE5">
      <w:pPr>
        <w:snapToGrid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（6）不同投标人的投标保证金从同一单位或者个人账户转出。</w:t>
      </w:r>
    </w:p>
    <w:p w14:paraId="1E47A3F4">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9.3供应商有下列情形之一的，属于恶意串通行为，将报同级监督管理部门：</w:t>
      </w:r>
    </w:p>
    <w:p w14:paraId="67AE0E57">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（1）供应商直接或者间接从采购人或者采购代理机构处获得其他供应商的相关信息并修改其投标文件或者响应文件；</w:t>
      </w:r>
    </w:p>
    <w:p w14:paraId="09882C7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（2）供应商按照采购人或者采购代理机构的授意撤换、修改投标文件或者响应文件；</w:t>
      </w:r>
    </w:p>
    <w:p w14:paraId="191F8948">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（3）供应商之间协商报价、技术方案等投标文件或者响应文件的实质性内容；</w:t>
      </w:r>
    </w:p>
    <w:p w14:paraId="31676DFB">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0AB9B5D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07FBE6D5">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3B16F5C1">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35960847">
      <w:pPr>
        <w:keepNext w:val="0"/>
        <w:keepLines w:val="0"/>
        <w:jc w:val="center"/>
        <w:rPr>
          <w:rFonts w:hint="eastAsia" w:ascii="宋体" w:hAnsi="宋体" w:cs="宋体"/>
          <w:color w:val="auto"/>
          <w:highlight w:val="none"/>
        </w:rPr>
      </w:pPr>
      <w:bookmarkStart w:id="106" w:name="_Toc254970675"/>
      <w:bookmarkStart w:id="107" w:name="_Toc30666"/>
      <w:bookmarkStart w:id="108" w:name="_Toc254970534"/>
      <w:bookmarkStart w:id="109" w:name="_Toc16733"/>
      <w:r>
        <w:rPr>
          <w:rFonts w:hint="eastAsia" w:ascii="宋体" w:hAnsi="宋体" w:cs="宋体"/>
          <w:color w:val="auto"/>
          <w:highlight w:val="none"/>
        </w:rPr>
        <w:br w:type="page"/>
      </w:r>
    </w:p>
    <w:p w14:paraId="69FAA8F2">
      <w:pPr>
        <w:pStyle w:val="5"/>
        <w:keepNext w:val="0"/>
        <w:keepLines w:val="0"/>
        <w:jc w:val="center"/>
        <w:rPr>
          <w:rFonts w:hint="eastAsia" w:ascii="宋体" w:hAnsi="宋体" w:cs="宋体"/>
          <w:color w:val="auto"/>
          <w:highlight w:val="none"/>
        </w:rPr>
      </w:pPr>
      <w:r>
        <w:rPr>
          <w:rFonts w:hint="eastAsia" w:ascii="宋体" w:hAnsi="宋体" w:cs="宋体"/>
          <w:color w:val="auto"/>
          <w:highlight w:val="none"/>
        </w:rPr>
        <w:t>二、招标文件</w:t>
      </w:r>
      <w:bookmarkEnd w:id="106"/>
      <w:bookmarkEnd w:id="107"/>
      <w:bookmarkEnd w:id="108"/>
      <w:bookmarkEnd w:id="109"/>
    </w:p>
    <w:p w14:paraId="1948CA22">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10.招标文件的组成</w:t>
      </w:r>
    </w:p>
    <w:p w14:paraId="34528464">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（1）招标公告；</w:t>
      </w:r>
    </w:p>
    <w:p w14:paraId="3D989DA6">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 xml:space="preserve">（2）采购需求； </w:t>
      </w:r>
    </w:p>
    <w:p w14:paraId="59DA39EC">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（3）投标人须知；</w:t>
      </w:r>
    </w:p>
    <w:p w14:paraId="4FC95497">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（4）评标方法及评标标准；</w:t>
      </w:r>
    </w:p>
    <w:p w14:paraId="3565EF74">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（5）拟签订的合同文本；</w:t>
      </w:r>
    </w:p>
    <w:p w14:paraId="678592E4">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（6）投标文件格式。</w:t>
      </w:r>
    </w:p>
    <w:p w14:paraId="334185A1">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11.招标文件的澄清、修改 、现场考察和答疑会</w:t>
      </w:r>
    </w:p>
    <w:p w14:paraId="7EF3B2C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1026CD89">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A09F606">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11.2</w:t>
      </w:r>
      <w:bookmarkStart w:id="110" w:name="_Hlk53134511"/>
      <w:r>
        <w:rPr>
          <w:rFonts w:hint="eastAsia" w:hAnsi="宋体" w:cs="宋体"/>
          <w:color w:val="auto"/>
          <w:highlight w:val="none"/>
        </w:rPr>
        <w:t>采购人或者采购代理机构可以在招标文件提供期限截止后，组织已获取招标文件的潜在投标人现场考察或者召开开标前答疑会，具体详见“投标人须知前附表”。</w:t>
      </w:r>
    </w:p>
    <w:bookmarkEnd w:id="110"/>
    <w:p w14:paraId="5F46B187">
      <w:pPr>
        <w:pStyle w:val="5"/>
        <w:keepNext w:val="0"/>
        <w:keepLines w:val="0"/>
        <w:jc w:val="center"/>
        <w:rPr>
          <w:rFonts w:hint="eastAsia" w:ascii="宋体" w:hAnsi="宋体" w:cs="宋体"/>
          <w:color w:val="auto"/>
          <w:highlight w:val="none"/>
        </w:rPr>
      </w:pPr>
      <w:bookmarkStart w:id="111" w:name="_Toc254970676"/>
      <w:bookmarkStart w:id="112" w:name="_Toc28609"/>
      <w:bookmarkStart w:id="113" w:name="_Toc11493"/>
      <w:bookmarkStart w:id="114" w:name="_Toc254970535"/>
      <w:r>
        <w:rPr>
          <w:rFonts w:hint="eastAsia" w:ascii="宋体" w:hAnsi="宋体" w:cs="宋体"/>
          <w:color w:val="auto"/>
          <w:highlight w:val="none"/>
        </w:rPr>
        <w:t>三、投标文件的编制</w:t>
      </w:r>
      <w:bookmarkEnd w:id="111"/>
      <w:bookmarkEnd w:id="112"/>
      <w:bookmarkEnd w:id="113"/>
      <w:bookmarkEnd w:id="114"/>
    </w:p>
    <w:p w14:paraId="3AAB0F0B">
      <w:pPr>
        <w:spacing w:line="440" w:lineRule="exact"/>
        <w:ind w:firstLine="482" w:firstLineChars="200"/>
        <w:rPr>
          <w:rFonts w:hint="eastAsia" w:ascii="宋体" w:hAnsi="宋体" w:cs="宋体"/>
          <w:b/>
          <w:color w:val="auto"/>
          <w:sz w:val="24"/>
          <w:highlight w:val="none"/>
        </w:rPr>
      </w:pPr>
      <w:bookmarkStart w:id="115" w:name="_Toc254970677"/>
      <w:bookmarkStart w:id="116" w:name="_Toc254970536"/>
      <w:r>
        <w:rPr>
          <w:rFonts w:hint="eastAsia" w:ascii="宋体" w:hAnsi="宋体" w:cs="宋体"/>
          <w:b/>
          <w:color w:val="auto"/>
          <w:sz w:val="24"/>
          <w:highlight w:val="none"/>
        </w:rPr>
        <w:t>12.投标文件的编制原则</w:t>
      </w:r>
    </w:p>
    <w:p w14:paraId="1D2C966E">
      <w:pPr>
        <w:snapToGrid w:val="0"/>
        <w:spacing w:line="44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投标人必须按照招标文件的要求编制投标文件。投标文件必须对招标文件提出的要求和条件作出明确响应。</w:t>
      </w:r>
    </w:p>
    <w:p w14:paraId="504474DD">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13.投标文件的组成</w:t>
      </w:r>
      <w:bookmarkEnd w:id="115"/>
      <w:bookmarkEnd w:id="116"/>
    </w:p>
    <w:p w14:paraId="3B656467">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投标文件由报价文件、资格证明文件、商务及技术文件三部分组成。</w:t>
      </w:r>
    </w:p>
    <w:p w14:paraId="6A58725D">
      <w:pPr>
        <w:snapToGrid w:val="0"/>
        <w:spacing w:line="440" w:lineRule="exact"/>
        <w:ind w:firstLine="420" w:firstLineChars="200"/>
        <w:jc w:val="left"/>
        <w:rPr>
          <w:rFonts w:hint="eastAsia" w:ascii="宋体" w:hAnsi="宋体" w:cs="宋体"/>
          <w:color w:val="auto"/>
          <w:szCs w:val="21"/>
          <w:highlight w:val="none"/>
        </w:rPr>
      </w:pPr>
      <w:bookmarkStart w:id="117" w:name="_13.1报价文件:_具体材料见“投标人须知前附表”。"/>
      <w:bookmarkEnd w:id="117"/>
      <w:r>
        <w:rPr>
          <w:rFonts w:hint="eastAsia" w:ascii="宋体" w:hAnsi="宋体" w:cs="宋体"/>
          <w:color w:val="auto"/>
          <w:szCs w:val="21"/>
          <w:highlight w:val="none"/>
        </w:rPr>
        <w:t>（1）报价文件：具体材料见“投标人须知前附表”。</w:t>
      </w:r>
    </w:p>
    <w:p w14:paraId="7555DB19">
      <w:pPr>
        <w:snapToGrid w:val="0"/>
        <w:spacing w:line="440" w:lineRule="exact"/>
        <w:ind w:firstLine="420" w:firstLineChars="200"/>
        <w:jc w:val="left"/>
        <w:rPr>
          <w:rFonts w:hint="eastAsia" w:ascii="宋体" w:hAnsi="宋体" w:cs="宋体"/>
          <w:color w:val="auto"/>
          <w:szCs w:val="21"/>
          <w:highlight w:val="none"/>
        </w:rPr>
      </w:pPr>
      <w:bookmarkStart w:id="118" w:name="_13.2资格证明文件：具体材料见“投标人须知前附表”。"/>
      <w:bookmarkEnd w:id="118"/>
      <w:r>
        <w:rPr>
          <w:rFonts w:hint="eastAsia" w:ascii="宋体" w:hAnsi="宋体" w:cs="宋体"/>
          <w:color w:val="auto"/>
          <w:szCs w:val="21"/>
          <w:highlight w:val="none"/>
        </w:rPr>
        <w:t>（2）资格证明文件：具体材料见“投标人须知前附表”。</w:t>
      </w:r>
    </w:p>
    <w:p w14:paraId="78C12A71">
      <w:pPr>
        <w:snapToGrid w:val="0"/>
        <w:spacing w:line="440" w:lineRule="exact"/>
        <w:ind w:firstLine="420" w:firstLineChars="200"/>
        <w:jc w:val="left"/>
        <w:rPr>
          <w:rFonts w:hint="eastAsia" w:ascii="宋体" w:hAnsi="宋体" w:cs="宋体"/>
          <w:color w:val="auto"/>
          <w:szCs w:val="21"/>
          <w:highlight w:val="none"/>
        </w:rPr>
      </w:pPr>
      <w:bookmarkStart w:id="119" w:name="_13.3商务文件:_具体材料见“投标人须知前附表”。"/>
      <w:bookmarkEnd w:id="119"/>
      <w:r>
        <w:rPr>
          <w:rFonts w:hint="eastAsia" w:ascii="宋体" w:hAnsi="宋体" w:cs="宋体"/>
          <w:color w:val="auto"/>
          <w:szCs w:val="21"/>
          <w:highlight w:val="none"/>
        </w:rPr>
        <w:t>（3）商务及技术文件：具体材料见“投标人须知前附表”。</w:t>
      </w:r>
    </w:p>
    <w:p w14:paraId="47FB0321">
      <w:pPr>
        <w:spacing w:line="440" w:lineRule="exact"/>
        <w:ind w:firstLine="482" w:firstLineChars="200"/>
        <w:rPr>
          <w:rFonts w:hint="eastAsia" w:ascii="宋体" w:hAnsi="宋体" w:cs="宋体"/>
          <w:b/>
          <w:color w:val="auto"/>
          <w:sz w:val="24"/>
          <w:highlight w:val="none"/>
        </w:rPr>
      </w:pPr>
      <w:bookmarkStart w:id="120" w:name="_13.4技术文件：具体材料见“投标人须知前附表”。"/>
      <w:bookmarkEnd w:id="120"/>
      <w:bookmarkStart w:id="121" w:name="_13.5投标文件电子版：具体材料见“投标人须知前附表”。"/>
      <w:bookmarkEnd w:id="121"/>
      <w:bookmarkStart w:id="122" w:name="_Toc254970537"/>
      <w:bookmarkStart w:id="123" w:name="_Toc254970678"/>
      <w:r>
        <w:rPr>
          <w:rFonts w:hint="eastAsia" w:ascii="宋体" w:hAnsi="宋体" w:cs="宋体"/>
          <w:b/>
          <w:color w:val="auto"/>
          <w:sz w:val="24"/>
          <w:highlight w:val="none"/>
        </w:rPr>
        <w:t>14.投标文件的语言及计量</w:t>
      </w:r>
      <w:bookmarkEnd w:id="122"/>
      <w:bookmarkEnd w:id="123"/>
    </w:p>
    <w:p w14:paraId="62F6787B">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14.1语言文字</w:t>
      </w:r>
    </w:p>
    <w:p w14:paraId="45669F2F">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77DE882D">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14.2投标计量单位</w:t>
      </w:r>
    </w:p>
    <w:p w14:paraId="78B5E22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招标文件已有明确规定的，使用招标文件规定的计量单位；招标文件没有规定的，应采用中华人民共和国法定计量单位，货币种类为人民币，</w:t>
      </w:r>
      <w:r>
        <w:rPr>
          <w:rFonts w:hint="eastAsia" w:ascii="宋体" w:hAnsi="宋体" w:cs="宋体"/>
          <w:b/>
          <w:color w:val="auto"/>
          <w:szCs w:val="21"/>
          <w:highlight w:val="none"/>
        </w:rPr>
        <w:t>否则视同未响应</w:t>
      </w:r>
      <w:r>
        <w:rPr>
          <w:rFonts w:hint="eastAsia" w:ascii="宋体" w:hAnsi="宋体" w:cs="宋体"/>
          <w:color w:val="auto"/>
          <w:szCs w:val="21"/>
          <w:highlight w:val="none"/>
        </w:rPr>
        <w:t>。</w:t>
      </w:r>
    </w:p>
    <w:p w14:paraId="1A6EE734">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15.投标的风险</w:t>
      </w:r>
    </w:p>
    <w:p w14:paraId="655FCADC">
      <w:pPr>
        <w:pStyle w:val="20"/>
        <w:snapToGrid w:val="0"/>
        <w:spacing w:line="440" w:lineRule="exact"/>
        <w:ind w:firstLine="420" w:firstLineChars="200"/>
        <w:jc w:val="left"/>
        <w:rPr>
          <w:rFonts w:hint="eastAsia" w:hAnsi="宋体" w:cs="宋体"/>
          <w:color w:val="auto"/>
          <w:highlight w:val="none"/>
        </w:rPr>
      </w:pPr>
      <w:r>
        <w:rPr>
          <w:rFonts w:hint="eastAsia" w:hAnsi="宋体" w:cs="宋体"/>
          <w:color w:val="auto"/>
          <w:highlight w:val="none"/>
        </w:rPr>
        <w:t>投标人没有按照招标文件要求提供全部资料，或者投标人没有对招标文件作出实质性响应是投标人的风险，并可能导致其投标被拒绝。</w:t>
      </w:r>
    </w:p>
    <w:p w14:paraId="03C869D6">
      <w:pPr>
        <w:spacing w:line="440" w:lineRule="exact"/>
        <w:ind w:firstLine="482" w:firstLineChars="200"/>
        <w:rPr>
          <w:rFonts w:hint="eastAsia" w:ascii="宋体" w:hAnsi="宋体" w:cs="宋体"/>
          <w:b/>
          <w:color w:val="auto"/>
          <w:sz w:val="24"/>
          <w:highlight w:val="none"/>
        </w:rPr>
      </w:pPr>
      <w:bookmarkStart w:id="124" w:name="_Toc254970679"/>
      <w:bookmarkStart w:id="125" w:name="_Toc254970538"/>
      <w:r>
        <w:rPr>
          <w:rFonts w:hint="eastAsia" w:ascii="宋体" w:hAnsi="宋体" w:cs="宋体"/>
          <w:b/>
          <w:color w:val="auto"/>
          <w:sz w:val="24"/>
          <w:highlight w:val="none"/>
        </w:rPr>
        <w:t>16.投标报价</w:t>
      </w:r>
      <w:bookmarkEnd w:id="124"/>
      <w:bookmarkEnd w:id="125"/>
    </w:p>
    <w:p w14:paraId="63DCDB2F">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16.1投标报价应按“第六章　投标文件格式”中“开标一览表”格式填写。</w:t>
      </w:r>
    </w:p>
    <w:p w14:paraId="6146EA24">
      <w:pPr>
        <w:snapToGrid w:val="0"/>
        <w:spacing w:line="440" w:lineRule="exact"/>
        <w:ind w:firstLine="420" w:firstLineChars="200"/>
        <w:jc w:val="left"/>
        <w:rPr>
          <w:rFonts w:hint="eastAsia" w:ascii="宋体" w:hAnsi="宋体" w:cs="宋体"/>
          <w:color w:val="auto"/>
          <w:szCs w:val="21"/>
          <w:highlight w:val="none"/>
        </w:rPr>
      </w:pPr>
      <w:bookmarkStart w:id="126" w:name="_16.2投标报价具体定义见投标人须知前附表。"/>
      <w:bookmarkEnd w:id="126"/>
      <w:r>
        <w:rPr>
          <w:rFonts w:hint="eastAsia" w:ascii="宋体" w:hAnsi="宋体" w:cs="宋体"/>
          <w:color w:val="auto"/>
          <w:szCs w:val="21"/>
          <w:highlight w:val="none"/>
        </w:rPr>
        <w:t>16.2投标报价具体包括内容详见“投标人须知前附表”。</w:t>
      </w:r>
    </w:p>
    <w:p w14:paraId="59E14706">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16.3投标人必须就所投每个分标的全部内容分别作完整唯一总价报价，不得存在漏项报价；投标人必须就所投分标的单项内容作唯一报价。</w:t>
      </w:r>
    </w:p>
    <w:p w14:paraId="39A85D19">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17.投标有效期</w:t>
      </w:r>
    </w:p>
    <w:p w14:paraId="65FC293D">
      <w:pPr>
        <w:snapToGrid w:val="0"/>
        <w:spacing w:line="440" w:lineRule="exact"/>
        <w:ind w:firstLine="420" w:firstLineChars="200"/>
        <w:jc w:val="left"/>
        <w:rPr>
          <w:rFonts w:hint="eastAsia" w:ascii="宋体" w:hAnsi="宋体" w:cs="宋体"/>
          <w:color w:val="auto"/>
          <w:szCs w:val="21"/>
          <w:highlight w:val="none"/>
        </w:rPr>
      </w:pPr>
      <w:bookmarkStart w:id="127" w:name="_17.1投标有效期应按“投标人须知中的前附表”规定的期限。"/>
      <w:bookmarkEnd w:id="127"/>
      <w:r>
        <w:rPr>
          <w:rFonts w:hint="eastAsia" w:ascii="宋体" w:hAnsi="宋体" w:cs="宋体"/>
          <w:color w:val="auto"/>
          <w:szCs w:val="21"/>
          <w:highlight w:val="none"/>
        </w:rPr>
        <w:t>17.1投标有效期是指为保证采购人有足够的时间在开标后完成评标、定标、合同签订等工作而要求投标人提交的投标文件在一定时间内保持有效的期限。</w:t>
      </w:r>
    </w:p>
    <w:p w14:paraId="2E65C33C">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17.2</w:t>
      </w:r>
      <w:bookmarkStart w:id="128" w:name="_Toc254970681"/>
      <w:bookmarkStart w:id="129" w:name="_Toc254970540"/>
      <w:r>
        <w:rPr>
          <w:rFonts w:hint="eastAsia" w:ascii="宋体" w:hAnsi="宋体" w:cs="宋体"/>
          <w:color w:val="auto"/>
          <w:szCs w:val="21"/>
          <w:highlight w:val="none"/>
        </w:rPr>
        <w:t xml:space="preserve"> 投标有效期应按招标文件规定的期限作出承诺，具体详见“投标人须知前附表”。</w:t>
      </w:r>
      <w:r>
        <w:rPr>
          <w:rFonts w:hint="eastAsia" w:ascii="宋体" w:hAnsi="宋体" w:cs="宋体"/>
          <w:b/>
          <w:color w:val="auto"/>
          <w:szCs w:val="21"/>
          <w:highlight w:val="none"/>
        </w:rPr>
        <w:t>承诺的投标有效期低于招标文件规定期限的，按无效投标处理</w:t>
      </w:r>
      <w:r>
        <w:rPr>
          <w:rFonts w:hint="eastAsia" w:ascii="宋体" w:hAnsi="宋体" w:cs="宋体"/>
          <w:color w:val="auto"/>
          <w:szCs w:val="21"/>
          <w:highlight w:val="none"/>
        </w:rPr>
        <w:t>。</w:t>
      </w:r>
    </w:p>
    <w:p w14:paraId="49725DC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17.3投标人的投标文件在投标有效期内均保持有效。</w:t>
      </w:r>
      <w:bookmarkEnd w:id="128"/>
      <w:bookmarkEnd w:id="129"/>
    </w:p>
    <w:p w14:paraId="73A46D91">
      <w:pPr>
        <w:spacing w:line="440" w:lineRule="exact"/>
        <w:ind w:firstLine="482" w:firstLineChars="200"/>
        <w:rPr>
          <w:rFonts w:hint="eastAsia" w:ascii="宋体" w:hAnsi="宋体" w:cs="宋体"/>
          <w:b/>
          <w:color w:val="auto"/>
          <w:sz w:val="24"/>
          <w:highlight w:val="none"/>
        </w:rPr>
      </w:pPr>
      <w:bookmarkStart w:id="130" w:name="_18.投标保证金"/>
      <w:bookmarkEnd w:id="130"/>
      <w:bookmarkStart w:id="131" w:name="_Toc254970541"/>
      <w:bookmarkStart w:id="132" w:name="_Toc254970682"/>
      <w:r>
        <w:rPr>
          <w:rFonts w:hint="eastAsia" w:ascii="宋体" w:hAnsi="宋体" w:cs="宋体"/>
          <w:b/>
          <w:color w:val="auto"/>
          <w:sz w:val="24"/>
          <w:highlight w:val="none"/>
        </w:rPr>
        <w:t>18.投标保证金</w:t>
      </w:r>
      <w:bookmarkEnd w:id="131"/>
      <w:bookmarkEnd w:id="132"/>
    </w:p>
    <w:p w14:paraId="26F0DEC5">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18.1投标人须按“投标人须知前附表” 的规定提交投标保证金。</w:t>
      </w:r>
    </w:p>
    <w:p w14:paraId="1A9F36EF">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18.2投标保证金的退还</w:t>
      </w:r>
    </w:p>
    <w:p w14:paraId="78DD98AA">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未中标人的投标保证金自中标通知书发出之日起5个工作日内退还；中标人的投标保证金自政府采购合同签订之日起5个工作日内退还。 </w:t>
      </w:r>
    </w:p>
    <w:p w14:paraId="0FCAE6E1">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18.3除逾期退还投标保证金和终止招标的情形以外，投标保证金不计息。</w:t>
      </w:r>
    </w:p>
    <w:p w14:paraId="422FC401">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18.4投标人有下列情形之一的，投标保证金将不予退还：</w:t>
      </w:r>
    </w:p>
    <w:p w14:paraId="2E3C5F38">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（1）投标人在投标有效期内撤销投标文件的；</w:t>
      </w:r>
    </w:p>
    <w:p w14:paraId="7BB45630">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（2）未按规定提交履约保证金的；</w:t>
      </w:r>
    </w:p>
    <w:p w14:paraId="7A8051A8">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（3）投标人在投标过程中弄虚作假，提供虚假材料的；</w:t>
      </w:r>
    </w:p>
    <w:p w14:paraId="0303BC3C">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（4）中标人无正当理由不与采购人签订合同的；</w:t>
      </w:r>
    </w:p>
    <w:p w14:paraId="62338F97">
      <w:pPr>
        <w:snapToGrid w:val="0"/>
        <w:spacing w:line="440" w:lineRule="exact"/>
        <w:ind w:firstLine="420" w:firstLineChars="200"/>
        <w:jc w:val="left"/>
        <w:rPr>
          <w:rFonts w:hint="eastAsia" w:ascii="宋体" w:hAnsi="宋体" w:cs="宋体"/>
          <w:color w:val="auto"/>
          <w:szCs w:val="21"/>
          <w:highlight w:val="none"/>
        </w:rPr>
      </w:pPr>
      <w:bookmarkStart w:id="133" w:name="_Toc254970542"/>
      <w:bookmarkStart w:id="134" w:name="_Toc254970683"/>
      <w:r>
        <w:rPr>
          <w:rFonts w:hint="eastAsia" w:ascii="宋体" w:hAnsi="宋体" w:cs="宋体"/>
          <w:color w:val="auto"/>
          <w:szCs w:val="21"/>
          <w:highlight w:val="none"/>
        </w:rPr>
        <w:t>（5）投标人出现本章第9.2、9.3情形的；</w:t>
      </w:r>
    </w:p>
    <w:p w14:paraId="7E8F3BE9">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bookmarkEnd w:id="133"/>
    <w:bookmarkEnd w:id="134"/>
    <w:p w14:paraId="2E584EB9">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19.投标文件的编制</w:t>
      </w:r>
    </w:p>
    <w:p w14:paraId="5F85C5F7">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19.1投标人应先安装“广西政府采购云电子投标客户端”（请自行前往广西政府采购云平台进行下载），并按照本项目招标文件规定的格式和顺序和广西政府采购云平台的要求编制并加密。投标文件内容不完整、编排混乱导致投标文件被误读、漏读或者查找不到相关内容的，由此引发的后果由投标人承担。</w:t>
      </w:r>
    </w:p>
    <w:p w14:paraId="3F0508A7">
      <w:pPr>
        <w:pStyle w:val="20"/>
        <w:spacing w:line="440" w:lineRule="exact"/>
        <w:ind w:firstLine="420" w:firstLineChars="200"/>
        <w:rPr>
          <w:rFonts w:hint="eastAsia" w:hAnsi="宋体" w:cs="宋体"/>
          <w:color w:val="auto"/>
          <w:highlight w:val="none"/>
        </w:rPr>
      </w:pPr>
      <w:bookmarkStart w:id="135" w:name="_19.2投标文件应按报价文件、资格证明文件、商务文件、技术文件分别编制"/>
      <w:bookmarkEnd w:id="135"/>
      <w:r>
        <w:rPr>
          <w:rFonts w:hint="eastAsia" w:hAnsi="宋体" w:cs="宋体"/>
          <w:color w:val="auto"/>
          <w:highlight w:val="none"/>
        </w:rPr>
        <w:t>19.2为确保网上操作合法、有效和安全，投标人应当在投标截止时间前完成在广西政府采购云平台的身份认证，确保在电子投标过程中能够对相关数据电文进行加密和使用电子签章。</w:t>
      </w:r>
    </w:p>
    <w:p w14:paraId="48FB322B">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19.3投标文件须由投标人在规定位置签字（或者电子签名）、盖章（具体以投标人须知前附表或投标文件格式规定为准），</w:t>
      </w:r>
      <w:r>
        <w:rPr>
          <w:rFonts w:hint="eastAsia" w:hAnsi="宋体" w:cs="宋体"/>
          <w:b/>
          <w:color w:val="auto"/>
          <w:highlight w:val="none"/>
        </w:rPr>
        <w:t>否则按无效投标处理</w:t>
      </w:r>
      <w:r>
        <w:rPr>
          <w:rFonts w:hint="eastAsia" w:hAnsi="宋体" w:cs="宋体"/>
          <w:color w:val="auto"/>
          <w:highlight w:val="none"/>
        </w:rPr>
        <w:t>。</w:t>
      </w:r>
    </w:p>
    <w:p w14:paraId="6E1BFBE3">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hAnsi="宋体" w:cs="宋体"/>
          <w:b/>
          <w:color w:val="auto"/>
          <w:highlight w:val="none"/>
        </w:rPr>
        <w:t>否则按无效投标处理</w:t>
      </w:r>
      <w:r>
        <w:rPr>
          <w:rFonts w:hint="eastAsia" w:hAnsi="宋体" w:cs="宋体"/>
          <w:color w:val="auto"/>
          <w:highlight w:val="none"/>
        </w:rPr>
        <w:t>。</w:t>
      </w:r>
    </w:p>
    <w:p w14:paraId="5FE7ECFE">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2E9882D1">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20.电子备份投标文件</w:t>
      </w:r>
    </w:p>
    <w:p w14:paraId="7D76EAFE">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电子备份投标文件是指通过“广西政府采购云电子投标客户端”在线编制生成且后缀名为“bfbs”的文件，是否接受电子备份投标文件详见“投标人须知前附表”。</w:t>
      </w:r>
    </w:p>
    <w:p w14:paraId="4F680447">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21.投标文件的提交</w:t>
      </w:r>
    </w:p>
    <w:p w14:paraId="58C0AE47">
      <w:pPr>
        <w:spacing w:line="440" w:lineRule="exact"/>
        <w:ind w:firstLine="420" w:firstLineChars="200"/>
        <w:rPr>
          <w:rFonts w:hint="eastAsia" w:ascii="宋体" w:hAnsi="宋体" w:cs="宋体"/>
          <w:b/>
          <w:color w:val="auto"/>
          <w:highlight w:val="none"/>
        </w:rPr>
      </w:pPr>
      <w:bookmarkStart w:id="136" w:name="_21.1投标人必须在“投标人须知中的前附表”规定的投标文件接收时间和投"/>
      <w:bookmarkEnd w:id="136"/>
      <w:r>
        <w:rPr>
          <w:rFonts w:hint="eastAsia" w:ascii="宋体" w:hAnsi="宋体" w:cs="宋体"/>
          <w:bCs/>
          <w:color w:val="auto"/>
          <w:szCs w:val="21"/>
          <w:highlight w:val="none"/>
        </w:rPr>
        <w:t>21.1投标人必须在“投标人须知前附表”规定的</w:t>
      </w:r>
      <w:r>
        <w:rPr>
          <w:rFonts w:hint="eastAsia" w:ascii="宋体" w:hAnsi="宋体" w:cs="宋体"/>
          <w:color w:val="auto"/>
          <w:szCs w:val="21"/>
          <w:highlight w:val="none"/>
        </w:rPr>
        <w:t>提交投标文件截止时间前将</w:t>
      </w:r>
      <w:r>
        <w:rPr>
          <w:rFonts w:hint="eastAsia" w:ascii="宋体" w:hAnsi="宋体" w:cs="宋体"/>
          <w:bCs/>
          <w:color w:val="auto"/>
          <w:szCs w:val="21"/>
          <w:highlight w:val="none"/>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cs="宋体"/>
          <w:b/>
          <w:color w:val="auto"/>
          <w:szCs w:val="21"/>
          <w:highlight w:val="none"/>
        </w:rPr>
        <w:t>广西政府采购云平台</w:t>
      </w:r>
      <w:r>
        <w:rPr>
          <w:rFonts w:hint="eastAsia" w:ascii="宋体" w:hAnsi="宋体" w:cs="宋体"/>
          <w:bCs/>
          <w:color w:val="auto"/>
          <w:szCs w:val="21"/>
          <w:highlight w:val="none"/>
        </w:rPr>
        <w:t>。</w:t>
      </w:r>
    </w:p>
    <w:p w14:paraId="281E5B9D">
      <w:pPr>
        <w:spacing w:line="440" w:lineRule="exact"/>
        <w:ind w:firstLine="422" w:firstLineChars="200"/>
        <w:rPr>
          <w:rFonts w:hint="eastAsia" w:ascii="宋体" w:hAnsi="宋体" w:cs="宋体"/>
          <w:b/>
          <w:color w:val="auto"/>
          <w:szCs w:val="20"/>
          <w:highlight w:val="none"/>
        </w:rPr>
      </w:pPr>
      <w:r>
        <w:rPr>
          <w:rFonts w:hint="eastAsia" w:ascii="宋体" w:hAnsi="宋体" w:cs="宋体"/>
          <w:b/>
          <w:color w:val="auto"/>
          <w:szCs w:val="21"/>
          <w:highlight w:val="none"/>
        </w:rPr>
        <w:t>21.2未在规定时间内提交或者未按照招标文件要求加密的电子投标文件，广西政府采购云平台将拒收。</w:t>
      </w:r>
    </w:p>
    <w:p w14:paraId="7AB49E3B">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22. 投标文件的补充、修改、撤回与退回</w:t>
      </w:r>
    </w:p>
    <w:p w14:paraId="0F34225D">
      <w:pPr>
        <w:snapToGrid w:val="0"/>
        <w:spacing w:line="440" w:lineRule="exact"/>
        <w:ind w:firstLine="420"/>
        <w:jc w:val="left"/>
        <w:rPr>
          <w:rFonts w:hint="eastAsia" w:ascii="宋体" w:hAnsi="宋体" w:cs="宋体"/>
          <w:color w:val="auto"/>
          <w:szCs w:val="21"/>
          <w:highlight w:val="none"/>
        </w:rPr>
      </w:pPr>
      <w:bookmarkStart w:id="137" w:name="_Toc254970684"/>
      <w:bookmarkStart w:id="138" w:name="_Toc254970543"/>
      <w:r>
        <w:rPr>
          <w:rFonts w:hint="eastAsia" w:ascii="宋体" w:hAnsi="宋体" w:cs="宋体"/>
          <w:color w:val="auto"/>
          <w:szCs w:val="21"/>
          <w:highlight w:val="none"/>
        </w:rPr>
        <w:t>22.1</w:t>
      </w:r>
      <w:r>
        <w:rPr>
          <w:rFonts w:hint="eastAsia" w:ascii="宋体" w:hAnsi="宋体" w:cs="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auto"/>
          <w:szCs w:val="21"/>
          <w:highlight w:val="none"/>
        </w:rPr>
        <w:t>（补充、修改或者撤回方式可登录</w:t>
      </w:r>
      <w:r>
        <w:rPr>
          <w:rFonts w:hint="eastAsia" w:ascii="宋体" w:hAnsi="宋体" w:cs="宋体"/>
          <w:color w:val="auto"/>
          <w:kern w:val="0"/>
          <w:szCs w:val="21"/>
          <w:highlight w:val="none"/>
        </w:rPr>
        <w:t>广西政府采购云平台，</w:t>
      </w:r>
      <w:r>
        <w:rPr>
          <w:rFonts w:hint="eastAsia" w:ascii="宋体" w:hAnsi="宋体" w:cs="宋体"/>
          <w:color w:val="auto"/>
          <w:szCs w:val="21"/>
          <w:highlight w:val="none"/>
        </w:rPr>
        <w:t>依次进入“服务中心”中查看 “电子投标文件制作与投送教程”）</w:t>
      </w:r>
    </w:p>
    <w:bookmarkEnd w:id="137"/>
    <w:bookmarkEnd w:id="138"/>
    <w:p w14:paraId="64B61C04">
      <w:pPr>
        <w:pStyle w:val="81"/>
        <w:spacing w:before="0" w:line="440" w:lineRule="exact"/>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22.2广西政府采购云平台收到投标文件后向供应商发出确认回执通知。在投标截止时间前，除供应商补充、修改或者撤回投标文件外，任何单位和个人不得解密或提取投标文件。</w:t>
      </w:r>
    </w:p>
    <w:p w14:paraId="19B133E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22.3在投标截止时间后，采购人和采购代理机构对已提交的投标文件概不退回。</w:t>
      </w:r>
    </w:p>
    <w:p w14:paraId="399A5695">
      <w:pPr>
        <w:pStyle w:val="5"/>
        <w:keepNext w:val="0"/>
        <w:keepLines w:val="0"/>
        <w:jc w:val="center"/>
        <w:rPr>
          <w:rFonts w:hint="eastAsia" w:ascii="宋体" w:hAnsi="宋体" w:cs="宋体"/>
          <w:color w:val="auto"/>
          <w:highlight w:val="none"/>
        </w:rPr>
      </w:pPr>
      <w:bookmarkStart w:id="139" w:name="_Toc254970685"/>
      <w:bookmarkStart w:id="140" w:name="_Toc21393"/>
      <w:bookmarkStart w:id="141" w:name="_Toc23160"/>
      <w:bookmarkStart w:id="142" w:name="_Toc254970544"/>
      <w:r>
        <w:rPr>
          <w:rFonts w:hint="eastAsia" w:ascii="宋体" w:hAnsi="宋体" w:cs="宋体"/>
          <w:color w:val="auto"/>
          <w:highlight w:val="none"/>
        </w:rPr>
        <w:t>四、开  标</w:t>
      </w:r>
      <w:bookmarkEnd w:id="139"/>
      <w:bookmarkEnd w:id="140"/>
      <w:bookmarkEnd w:id="141"/>
      <w:bookmarkEnd w:id="142"/>
    </w:p>
    <w:p w14:paraId="0450AEAE">
      <w:pPr>
        <w:spacing w:line="440" w:lineRule="exact"/>
        <w:ind w:firstLine="482" w:firstLineChars="200"/>
        <w:rPr>
          <w:rFonts w:hint="eastAsia" w:ascii="宋体" w:hAnsi="宋体" w:cs="宋体"/>
          <w:b/>
          <w:color w:val="auto"/>
          <w:sz w:val="24"/>
          <w:highlight w:val="none"/>
        </w:rPr>
      </w:pPr>
      <w:bookmarkStart w:id="143" w:name="_23.开标时间和地点"/>
      <w:bookmarkEnd w:id="143"/>
      <w:r>
        <w:rPr>
          <w:rFonts w:hint="eastAsia" w:ascii="宋体" w:hAnsi="宋体" w:cs="宋体"/>
          <w:b/>
          <w:color w:val="auto"/>
          <w:sz w:val="24"/>
          <w:highlight w:val="none"/>
        </w:rPr>
        <w:t>23.开标时间和地点</w:t>
      </w:r>
    </w:p>
    <w:p w14:paraId="4622F9F6">
      <w:pPr>
        <w:spacing w:line="440" w:lineRule="exact"/>
        <w:ind w:firstLine="420" w:firstLineChars="200"/>
        <w:rPr>
          <w:rFonts w:hint="eastAsia" w:ascii="宋体" w:hAnsi="宋体" w:cs="宋体"/>
          <w:bCs/>
          <w:color w:val="auto"/>
          <w:highlight w:val="none"/>
        </w:rPr>
      </w:pPr>
      <w:r>
        <w:rPr>
          <w:rFonts w:hint="eastAsia" w:ascii="宋体" w:hAnsi="宋体" w:cs="宋体"/>
          <w:bCs/>
          <w:color w:val="auto"/>
          <w:highlight w:val="none"/>
        </w:rPr>
        <w:t>开标时间及地点详见“投标人须知前附表”</w:t>
      </w:r>
    </w:p>
    <w:p w14:paraId="599EA22A">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24.开标程序</w:t>
      </w:r>
    </w:p>
    <w:p w14:paraId="3D1CFB5A">
      <w:pPr>
        <w:pStyle w:val="10"/>
        <w:spacing w:line="440" w:lineRule="exact"/>
        <w:rPr>
          <w:rFonts w:hint="eastAsia" w:ascii="宋体" w:hAnsi="宋体" w:cs="宋体"/>
          <w:color w:val="auto"/>
          <w:highlight w:val="none"/>
        </w:rPr>
      </w:pPr>
      <w:r>
        <w:rPr>
          <w:rFonts w:hint="eastAsia" w:ascii="宋体" w:hAnsi="宋体" w:cs="宋体"/>
          <w:color w:val="auto"/>
          <w:highlight w:val="none"/>
        </w:rPr>
        <w:t>24.1提交投标文件截止时间止，投标人不足3家的，不得开标。</w:t>
      </w:r>
    </w:p>
    <w:p w14:paraId="1E87B50E">
      <w:pPr>
        <w:pStyle w:val="10"/>
        <w:spacing w:line="440" w:lineRule="exact"/>
        <w:rPr>
          <w:rFonts w:hint="eastAsia" w:ascii="宋体" w:hAnsi="宋体" w:cs="宋体"/>
          <w:color w:val="auto"/>
          <w:highlight w:val="none"/>
        </w:rPr>
      </w:pPr>
      <w:r>
        <w:rPr>
          <w:rFonts w:hint="eastAsia" w:ascii="宋体" w:hAnsi="宋体" w:cs="宋体"/>
          <w:color w:val="auto"/>
          <w:highlight w:val="none"/>
        </w:rPr>
        <w:t>24.2采购代理机构将按照招标文件规定的时间通过广西政府采购云平台组织线上开标活动，所有供应商均应当准时在线参加，投标人因未在线参加开标而导致投标文件无法按时解密等一切后果由投标人自己承担。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48B9DE35">
      <w:pPr>
        <w:pStyle w:val="10"/>
        <w:spacing w:line="440" w:lineRule="exact"/>
        <w:rPr>
          <w:rFonts w:hint="eastAsia" w:ascii="宋体" w:hAnsi="宋体" w:cs="宋体"/>
          <w:color w:val="auto"/>
          <w:highlight w:val="none"/>
        </w:rPr>
      </w:pPr>
      <w:r>
        <w:rPr>
          <w:rFonts w:hint="eastAsia" w:ascii="宋体" w:hAnsi="宋体" w:cs="宋体"/>
          <w:color w:val="auto"/>
          <w:highlight w:val="none"/>
        </w:rPr>
        <w:t>24.3开标程序</w:t>
      </w:r>
    </w:p>
    <w:p w14:paraId="624779C8">
      <w:pPr>
        <w:pStyle w:val="10"/>
        <w:spacing w:line="440" w:lineRule="exact"/>
        <w:rPr>
          <w:rFonts w:hint="eastAsia" w:ascii="宋体" w:hAnsi="宋体" w:cs="宋体"/>
          <w:color w:val="auto"/>
          <w:highlight w:val="none"/>
        </w:rPr>
      </w:pPr>
      <w:r>
        <w:rPr>
          <w:rFonts w:hint="eastAsia" w:ascii="宋体" w:hAnsi="宋体" w:cs="宋体"/>
          <w:color w:val="auto"/>
          <w:highlight w:val="none"/>
        </w:rPr>
        <w:t>（1）解密电子投标文件。广西政府采购云平台按开标时间自动提取所有投标文件。采购代理机构依托广西政府采购云平台向各投标人发出电子加密投标文件【开始解密】通知，由投标人按</w:t>
      </w:r>
      <w:r>
        <w:rPr>
          <w:rFonts w:hint="eastAsia" w:ascii="宋体" w:hAnsi="宋体" w:cs="宋体"/>
          <w:bCs/>
          <w:color w:val="auto"/>
          <w:szCs w:val="21"/>
          <w:highlight w:val="none"/>
        </w:rPr>
        <w:t>“投标人须知前附表”</w:t>
      </w:r>
      <w:r>
        <w:rPr>
          <w:rFonts w:hint="eastAsia" w:ascii="宋体" w:hAnsi="宋体" w:cs="宋体"/>
          <w:color w:val="auto"/>
          <w:highlight w:val="none"/>
        </w:rPr>
        <w:t>规定的时间内自行进行投标文件解密。投标人的法定代表人或其委托代理人须凭加密时所用的CA锁准时登录到广西政府采购云平台电子开标大厅签到并对电子投标文件解密。</w:t>
      </w:r>
      <w:r>
        <w:rPr>
          <w:rFonts w:hint="eastAsia" w:ascii="宋体" w:hAnsi="宋体" w:cs="宋体"/>
          <w:b/>
          <w:color w:val="auto"/>
          <w:highlight w:val="none"/>
        </w:rPr>
        <w:t>投标人未在规定的时间内解密投标文件或者解密失败的，</w:t>
      </w:r>
      <w:r>
        <w:rPr>
          <w:rFonts w:hint="eastAsia" w:ascii="宋体" w:hAnsi="宋体" w:cs="宋体"/>
          <w:b/>
          <w:color w:val="auto"/>
          <w:szCs w:val="21"/>
          <w:highlight w:val="none"/>
        </w:rPr>
        <w:t>投标人的投标文件作无效处理</w:t>
      </w:r>
      <w:r>
        <w:rPr>
          <w:rFonts w:hint="eastAsia" w:ascii="宋体" w:hAnsi="宋体" w:cs="宋体"/>
          <w:b/>
          <w:color w:val="auto"/>
          <w:highlight w:val="none"/>
        </w:rPr>
        <w:t>。</w:t>
      </w:r>
    </w:p>
    <w:p w14:paraId="6FF18D0C">
      <w:pPr>
        <w:pStyle w:val="10"/>
        <w:spacing w:line="440" w:lineRule="exact"/>
        <w:rPr>
          <w:rFonts w:hint="eastAsia" w:ascii="宋体" w:hAnsi="宋体" w:cs="宋体"/>
          <w:color w:val="auto"/>
          <w:highlight w:val="none"/>
        </w:rPr>
      </w:pPr>
      <w:r>
        <w:rPr>
          <w:rFonts w:hint="eastAsia" w:ascii="宋体" w:hAnsi="宋体" w:cs="宋体"/>
          <w:color w:val="auto"/>
          <w:highlight w:val="none"/>
        </w:rPr>
        <w:t>（2）电子唱标。投标文件解密结束，宣布的内容均在广西政府采购云平台远程开标大厅展示，具体详见</w:t>
      </w:r>
      <w:r>
        <w:rPr>
          <w:rFonts w:hint="eastAsia" w:ascii="宋体" w:hAnsi="宋体" w:cs="宋体"/>
          <w:bCs/>
          <w:color w:val="auto"/>
          <w:highlight w:val="none"/>
        </w:rPr>
        <w:t>“投标人须知前附表”</w:t>
      </w:r>
      <w:r>
        <w:rPr>
          <w:rFonts w:hint="eastAsia" w:ascii="宋体" w:hAnsi="宋体" w:cs="宋体"/>
          <w:color w:val="auto"/>
          <w:highlight w:val="none"/>
        </w:rPr>
        <w:t>；</w:t>
      </w:r>
    </w:p>
    <w:p w14:paraId="36BA102C">
      <w:pPr>
        <w:pStyle w:val="10"/>
        <w:spacing w:line="440" w:lineRule="exact"/>
        <w:rPr>
          <w:rFonts w:hint="eastAsia" w:ascii="宋体" w:hAnsi="宋体" w:cs="宋体"/>
          <w:color w:val="auto"/>
          <w:highlight w:val="none"/>
        </w:rPr>
      </w:pPr>
      <w:r>
        <w:rPr>
          <w:rFonts w:hint="eastAsia" w:ascii="宋体" w:hAnsi="宋体" w:cs="宋体"/>
          <w:color w:val="auto"/>
          <w:highlight w:val="none"/>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1105EDF2">
      <w:pPr>
        <w:pStyle w:val="10"/>
        <w:spacing w:line="440" w:lineRule="exact"/>
        <w:rPr>
          <w:rFonts w:hint="eastAsia" w:ascii="宋体" w:hAnsi="宋体" w:cs="宋体"/>
          <w:color w:val="auto"/>
          <w:highlight w:val="none"/>
        </w:rPr>
      </w:pPr>
      <w:r>
        <w:rPr>
          <w:rFonts w:hint="eastAsia" w:ascii="宋体" w:hAnsi="宋体" w:cs="宋体"/>
          <w:color w:val="auto"/>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5FD4320">
      <w:pPr>
        <w:pStyle w:val="10"/>
        <w:spacing w:line="440" w:lineRule="exact"/>
        <w:rPr>
          <w:rFonts w:hint="eastAsia" w:ascii="宋体" w:hAnsi="宋体" w:cs="宋体"/>
          <w:color w:val="auto"/>
          <w:szCs w:val="21"/>
          <w:highlight w:val="none"/>
        </w:rPr>
      </w:pPr>
      <w:r>
        <w:rPr>
          <w:rFonts w:hint="eastAsia" w:ascii="宋体" w:hAnsi="宋体" w:cs="宋体"/>
          <w:color w:val="auto"/>
          <w:szCs w:val="21"/>
          <w:highlight w:val="none"/>
        </w:rPr>
        <w:t>（5）开标结束。</w:t>
      </w:r>
    </w:p>
    <w:p w14:paraId="02A5BC6B">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特别说明：如遇广西政府采购云平台电子化开标或评审程序调整的，按调整后执行。</w:t>
      </w:r>
    </w:p>
    <w:p w14:paraId="19E2FCE3">
      <w:pPr>
        <w:pStyle w:val="5"/>
        <w:keepNext w:val="0"/>
        <w:keepLines w:val="0"/>
        <w:jc w:val="center"/>
        <w:rPr>
          <w:rFonts w:hint="eastAsia" w:ascii="宋体" w:hAnsi="宋体" w:cs="宋体"/>
          <w:color w:val="auto"/>
          <w:highlight w:val="none"/>
        </w:rPr>
      </w:pPr>
      <w:bookmarkStart w:id="144" w:name="_Toc2525"/>
      <w:bookmarkStart w:id="145" w:name="_Toc6086"/>
      <w:r>
        <w:rPr>
          <w:rFonts w:hint="eastAsia" w:ascii="宋体" w:hAnsi="宋体" w:cs="宋体"/>
          <w:color w:val="auto"/>
          <w:highlight w:val="none"/>
        </w:rPr>
        <w:t>五、资格审查</w:t>
      </w:r>
      <w:bookmarkEnd w:id="144"/>
      <w:bookmarkEnd w:id="145"/>
    </w:p>
    <w:p w14:paraId="28E3A234">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25.资格审查</w:t>
      </w:r>
    </w:p>
    <w:p w14:paraId="506DB6CB">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25.1开标结束后，采购人或者采购代理机构通过电子开评标系统依据招标文件对电子投标文件进行线上资格审查。</w:t>
      </w:r>
    </w:p>
    <w:p w14:paraId="3339D0AD">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25.2资格审查标准为本招标文件中载明对投标人资格要求的条件。本项目资格审查采用合格制，凡符合招标文件规定的投标人资格要求的投标人均通过资格审查。</w:t>
      </w:r>
    </w:p>
    <w:p w14:paraId="7B05A981">
      <w:pPr>
        <w:pStyle w:val="20"/>
        <w:spacing w:line="440" w:lineRule="exact"/>
        <w:ind w:firstLine="422" w:firstLineChars="200"/>
        <w:rPr>
          <w:rFonts w:hint="eastAsia" w:hAnsi="宋体" w:cs="宋体"/>
          <w:b/>
          <w:color w:val="auto"/>
          <w:highlight w:val="none"/>
        </w:rPr>
      </w:pPr>
      <w:bookmarkStart w:id="146" w:name="_25.3_投标人有下列情形之一的，资格审查不通过而导致其投标无效："/>
      <w:bookmarkEnd w:id="146"/>
      <w:r>
        <w:rPr>
          <w:rFonts w:hint="eastAsia" w:hAnsi="宋体" w:cs="宋体"/>
          <w:b/>
          <w:color w:val="auto"/>
          <w:highlight w:val="none"/>
        </w:rPr>
        <w:t>25.3 投标人有下列情形之一的，资格审查不通过，作无效投标处理：</w:t>
      </w:r>
    </w:p>
    <w:p w14:paraId="59417828">
      <w:pPr>
        <w:pStyle w:val="20"/>
        <w:spacing w:line="440" w:lineRule="exact"/>
        <w:ind w:firstLine="422" w:firstLineChars="200"/>
        <w:rPr>
          <w:rFonts w:hint="eastAsia" w:hAnsi="宋体" w:cs="宋体"/>
          <w:b/>
          <w:color w:val="auto"/>
          <w:highlight w:val="none"/>
        </w:rPr>
      </w:pPr>
      <w:r>
        <w:rPr>
          <w:rFonts w:hint="eastAsia" w:hAnsi="宋体" w:cs="宋体"/>
          <w:b/>
          <w:color w:val="auto"/>
          <w:highlight w:val="none"/>
        </w:rPr>
        <w:t>（1）不具备招标文件中规定的资格要求的；</w:t>
      </w:r>
    </w:p>
    <w:p w14:paraId="1895A420">
      <w:pPr>
        <w:pStyle w:val="20"/>
        <w:spacing w:line="440" w:lineRule="exact"/>
        <w:ind w:firstLine="422" w:firstLineChars="200"/>
        <w:rPr>
          <w:rFonts w:hint="eastAsia" w:hAnsi="宋体" w:cs="宋体"/>
          <w:b/>
          <w:color w:val="auto"/>
          <w:highlight w:val="none"/>
        </w:rPr>
      </w:pPr>
      <w:r>
        <w:rPr>
          <w:rFonts w:hint="eastAsia" w:hAnsi="宋体" w:cs="宋体"/>
          <w:b/>
          <w:color w:val="auto"/>
          <w:highlight w:val="none"/>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w:t>
      </w:r>
    </w:p>
    <w:p w14:paraId="1E73A61D">
      <w:pPr>
        <w:pStyle w:val="20"/>
        <w:spacing w:line="440" w:lineRule="exact"/>
        <w:ind w:firstLine="422" w:firstLineChars="200"/>
        <w:rPr>
          <w:rFonts w:hint="eastAsia" w:hAnsi="宋体" w:cs="宋体"/>
          <w:b/>
          <w:color w:val="auto"/>
          <w:highlight w:val="none"/>
        </w:rPr>
      </w:pPr>
      <w:r>
        <w:rPr>
          <w:rFonts w:hint="eastAsia" w:hAnsi="宋体" w:cs="宋体"/>
          <w:b/>
          <w:color w:val="auto"/>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28A79489">
      <w:pPr>
        <w:pStyle w:val="20"/>
        <w:spacing w:line="440" w:lineRule="exact"/>
        <w:ind w:firstLine="422" w:firstLineChars="200"/>
        <w:rPr>
          <w:rFonts w:hint="eastAsia" w:hAnsi="宋体" w:cs="宋体"/>
          <w:b/>
          <w:color w:val="auto"/>
          <w:highlight w:val="none"/>
        </w:rPr>
      </w:pPr>
      <w:r>
        <w:rPr>
          <w:rFonts w:hint="eastAsia" w:hAnsi="宋体" w:cs="宋体"/>
          <w:b/>
          <w:color w:val="auto"/>
          <w:highlight w:val="none"/>
        </w:rPr>
        <w:t>（4）投标文件中的资格证明文件缺少任一项“投标人须知前附表”资格证明文件规定“必须提供”的文件资料的；</w:t>
      </w:r>
    </w:p>
    <w:p w14:paraId="12189A1A">
      <w:pPr>
        <w:pStyle w:val="20"/>
        <w:spacing w:line="440" w:lineRule="exact"/>
        <w:ind w:firstLine="422" w:firstLineChars="200"/>
        <w:rPr>
          <w:rFonts w:hint="eastAsia" w:hAnsi="宋体" w:cs="宋体"/>
          <w:b/>
          <w:color w:val="auto"/>
          <w:highlight w:val="none"/>
        </w:rPr>
      </w:pPr>
      <w:r>
        <w:rPr>
          <w:rFonts w:hint="eastAsia" w:hAnsi="宋体" w:cs="宋体"/>
          <w:b/>
          <w:color w:val="auto"/>
          <w:highlight w:val="none"/>
        </w:rPr>
        <w:t>（5）投标文件中的资格证明文件出现任一项不符合“投标人须知前附表”资格证明文件规定“必须提供”的文件资料要求或者无效的。</w:t>
      </w:r>
    </w:p>
    <w:p w14:paraId="362F6D66">
      <w:pPr>
        <w:pStyle w:val="20"/>
        <w:spacing w:line="440" w:lineRule="exact"/>
        <w:ind w:firstLine="422" w:firstLineChars="200"/>
        <w:rPr>
          <w:rFonts w:hint="eastAsia" w:hAnsi="宋体" w:cs="宋体"/>
          <w:b/>
          <w:color w:val="auto"/>
          <w:highlight w:val="none"/>
        </w:rPr>
      </w:pPr>
      <w:r>
        <w:rPr>
          <w:rFonts w:hint="eastAsia" w:hAnsi="宋体" w:cs="宋体"/>
          <w:b/>
          <w:color w:val="auto"/>
          <w:highlight w:val="none"/>
        </w:rPr>
        <w:t>25.4合格投标人不足3家的，不得评标。</w:t>
      </w:r>
    </w:p>
    <w:p w14:paraId="0751BA63">
      <w:pPr>
        <w:pStyle w:val="20"/>
        <w:snapToGrid w:val="0"/>
        <w:spacing w:line="360" w:lineRule="auto"/>
        <w:ind w:left="689" w:leftChars="228" w:hanging="210" w:hangingChars="100"/>
        <w:rPr>
          <w:rFonts w:hint="eastAsia" w:hAnsi="宋体" w:cs="宋体"/>
          <w:color w:val="auto"/>
          <w:highlight w:val="none"/>
        </w:rPr>
      </w:pPr>
    </w:p>
    <w:p w14:paraId="23A26600">
      <w:pPr>
        <w:pStyle w:val="5"/>
        <w:keepNext w:val="0"/>
        <w:keepLines w:val="0"/>
        <w:jc w:val="center"/>
        <w:rPr>
          <w:rFonts w:hint="eastAsia" w:ascii="宋体" w:hAnsi="宋体" w:cs="宋体"/>
          <w:color w:val="auto"/>
          <w:highlight w:val="none"/>
        </w:rPr>
      </w:pPr>
      <w:bookmarkStart w:id="147" w:name="_Toc31107"/>
      <w:bookmarkStart w:id="148" w:name="_Toc17386"/>
      <w:r>
        <w:rPr>
          <w:rFonts w:hint="eastAsia" w:ascii="宋体" w:hAnsi="宋体" w:cs="宋体"/>
          <w:color w:val="auto"/>
          <w:highlight w:val="none"/>
        </w:rPr>
        <w:t>六、评  标</w:t>
      </w:r>
      <w:bookmarkEnd w:id="147"/>
      <w:bookmarkEnd w:id="148"/>
    </w:p>
    <w:p w14:paraId="28577022">
      <w:pPr>
        <w:spacing w:line="440" w:lineRule="exact"/>
        <w:ind w:firstLine="482" w:firstLineChars="200"/>
        <w:rPr>
          <w:rFonts w:hint="eastAsia" w:ascii="宋体" w:hAnsi="宋体" w:cs="宋体"/>
          <w:b/>
          <w:color w:val="auto"/>
          <w:sz w:val="24"/>
          <w:highlight w:val="none"/>
        </w:rPr>
      </w:pPr>
      <w:bookmarkStart w:id="149" w:name="_26.组建评标委员会"/>
      <w:bookmarkEnd w:id="149"/>
      <w:r>
        <w:rPr>
          <w:rFonts w:hint="eastAsia" w:ascii="宋体" w:hAnsi="宋体" w:cs="宋体"/>
          <w:b/>
          <w:color w:val="auto"/>
          <w:sz w:val="24"/>
          <w:highlight w:val="none"/>
        </w:rPr>
        <w:t>26.组建评标委员会</w:t>
      </w:r>
    </w:p>
    <w:p w14:paraId="37444085">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26.1评标委员会由采购人代表和评审专家组成，具体人数详见“投标人须知前附表”，其中评审专家不得少于成员总数的三分之二。</w:t>
      </w:r>
    </w:p>
    <w:p w14:paraId="006B3DBA">
      <w:pPr>
        <w:pStyle w:val="20"/>
        <w:snapToGrid w:val="0"/>
        <w:spacing w:line="440" w:lineRule="exact"/>
        <w:ind w:left="2" w:leftChars="1" w:firstLine="420" w:firstLineChars="200"/>
        <w:rPr>
          <w:rFonts w:hint="eastAsia" w:hAnsi="宋体" w:cs="宋体"/>
          <w:color w:val="auto"/>
          <w:highlight w:val="none"/>
        </w:rPr>
      </w:pPr>
      <w:r>
        <w:rPr>
          <w:rFonts w:hint="eastAsia" w:hAnsi="宋体" w:cs="宋体"/>
          <w:color w:val="auto"/>
          <w:highlight w:val="none"/>
        </w:rPr>
        <w:t>26.2参加过采购项目前期咨询论证的专家，不得参加该采购项目的评审活动。</w:t>
      </w:r>
    </w:p>
    <w:p w14:paraId="2224F4F6">
      <w:pPr>
        <w:pStyle w:val="20"/>
        <w:snapToGrid w:val="0"/>
        <w:spacing w:line="440" w:lineRule="exact"/>
        <w:ind w:left="2" w:leftChars="1" w:firstLine="420" w:firstLineChars="200"/>
        <w:rPr>
          <w:rFonts w:hint="eastAsia" w:hAnsi="宋体" w:cs="宋体"/>
          <w:color w:val="auto"/>
          <w:highlight w:val="none"/>
        </w:rPr>
      </w:pPr>
      <w:r>
        <w:rPr>
          <w:rFonts w:hint="eastAsia" w:hAnsi="宋体" w:cs="宋体"/>
          <w:color w:val="auto"/>
          <w:highlight w:val="none"/>
        </w:rPr>
        <w:t>26.3</w:t>
      </w:r>
      <w:r>
        <w:rPr>
          <w:rFonts w:hint="eastAsia" w:hAnsi="宋体" w:cs="宋体"/>
          <w:bCs/>
          <w:color w:val="auto"/>
          <w:highlight w:val="none"/>
        </w:rPr>
        <w:t>采购代理机构应当基于广西政府采购云平台抽（选）取评审专家。</w:t>
      </w:r>
    </w:p>
    <w:p w14:paraId="66BEFB43">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27.评标的依据</w:t>
      </w:r>
    </w:p>
    <w:p w14:paraId="56A3948F">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评标委员会以“第四章 评标方法和评标标准”为依据对投标文件进行评审，没有规定的方法、评审因素和标准，不作为评标依据。</w:t>
      </w:r>
    </w:p>
    <w:p w14:paraId="6D58947D">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28.评标原则</w:t>
      </w:r>
    </w:p>
    <w:p w14:paraId="54BA1F64">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0A3E8BA8">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28.2</w:t>
      </w:r>
      <w:bookmarkStart w:id="150" w:name="_28.3评标方法。本项目将按须知前附表规定的评标办法进行评标，具体评标"/>
      <w:bookmarkEnd w:id="150"/>
      <w:r>
        <w:rPr>
          <w:rFonts w:hint="eastAsia" w:hAnsi="宋体" w:cs="宋体"/>
          <w:color w:val="auto"/>
          <w:highlight w:val="none"/>
        </w:rPr>
        <w:t>评委表决。评标委员会成员对需要共同认定的事项存在争议的，应当按照少数服从多数的原则作出结论。</w:t>
      </w:r>
    </w:p>
    <w:p w14:paraId="58DCA393">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0864EBC3">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28.4评标过程的监控。本项目电子评标过程实行网上留痕、全程录音、录像监控，</w:t>
      </w:r>
      <w:r>
        <w:rPr>
          <w:rFonts w:hint="eastAsia" w:hAnsi="宋体" w:cs="宋体"/>
          <w:b/>
          <w:color w:val="auto"/>
          <w:highlight w:val="none"/>
        </w:rPr>
        <w:t>投标人在评标过程中所进行的试图影响评标结果的不公正活动，可能导致其投标按无效处理。</w:t>
      </w:r>
    </w:p>
    <w:p w14:paraId="17196AEE">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29.评标方法及中标候选人推荐</w:t>
      </w:r>
    </w:p>
    <w:p w14:paraId="4B54E3BF">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29.1本项目的评标方法详见“投标人须知前附表”。</w:t>
      </w:r>
    </w:p>
    <w:p w14:paraId="32D5FE73">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29.2 商务/技术要求允许负偏离的条款数详见“投标人须知前附表”。</w:t>
      </w:r>
    </w:p>
    <w:p w14:paraId="39B30DA3">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29.3 中标候选人推荐数量详见“投标人须知前附表”。</w:t>
      </w:r>
    </w:p>
    <w:p w14:paraId="4F59C080">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29.4 电子交易活动的中止。采购过程中出现以下情形，导致电子交易平台无法正常运行，或者无法保证电子交易的公平、公正和安全时，采购代理机构可以中止电子交易活动：</w:t>
      </w:r>
    </w:p>
    <w:p w14:paraId="4E2AA2AD">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（1）电子交易平台发生故障而无法登录访问的；</w:t>
      </w:r>
    </w:p>
    <w:p w14:paraId="3ACE28C5">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（2）电子交易平台应用或数据库出现错误，不能进行正常操作的；</w:t>
      </w:r>
    </w:p>
    <w:p w14:paraId="442F6ADE">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（3）电子交易平台发现严重安全漏洞，有潜在泄密危险的；</w:t>
      </w:r>
    </w:p>
    <w:p w14:paraId="540545C3">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（4）病毒发作导致不能进行正常操作的；</w:t>
      </w:r>
    </w:p>
    <w:p w14:paraId="1FBF31EB">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（5）其他无法保证电子交易的公平、公正和安全的情况。</w:t>
      </w:r>
    </w:p>
    <w:p w14:paraId="259AAE90">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79D8A367">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29.5出现下列情形之一的，应予废标：</w:t>
      </w:r>
    </w:p>
    <w:p w14:paraId="2F1917BA">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（1）符合专业条件的供应商或者对招标文件作实质响应的供应商不足三家的；</w:t>
      </w:r>
    </w:p>
    <w:p w14:paraId="069B84FC">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（2）出现影响采购公正的违法、违规行为的；</w:t>
      </w:r>
    </w:p>
    <w:p w14:paraId="321F61F2">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（3）投标人的报价均超过了采购预算，采购人不能支付的；</w:t>
      </w:r>
    </w:p>
    <w:p w14:paraId="328EFC40">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（4）因重大变故，采购任务取消的。</w:t>
      </w:r>
    </w:p>
    <w:p w14:paraId="1CC82283">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废标后，采购人应当将废标理由通知所有投标人。</w:t>
      </w:r>
    </w:p>
    <w:p w14:paraId="200BC86D">
      <w:pPr>
        <w:pStyle w:val="20"/>
        <w:snapToGrid w:val="0"/>
        <w:spacing w:line="360" w:lineRule="auto"/>
        <w:rPr>
          <w:rFonts w:hint="eastAsia" w:hAnsi="宋体" w:cs="宋体"/>
          <w:color w:val="auto"/>
          <w:highlight w:val="none"/>
        </w:rPr>
      </w:pPr>
    </w:p>
    <w:p w14:paraId="41105D7E">
      <w:pPr>
        <w:pStyle w:val="5"/>
        <w:keepNext w:val="0"/>
        <w:keepLines w:val="0"/>
        <w:jc w:val="center"/>
        <w:rPr>
          <w:rFonts w:hint="eastAsia" w:ascii="宋体" w:hAnsi="宋体" w:cs="宋体"/>
          <w:color w:val="auto"/>
          <w:highlight w:val="none"/>
        </w:rPr>
      </w:pPr>
      <w:bookmarkStart w:id="151" w:name="_Toc254970687"/>
      <w:bookmarkStart w:id="152" w:name="_Toc254970546"/>
      <w:bookmarkStart w:id="153" w:name="_Toc12517"/>
      <w:bookmarkStart w:id="154" w:name="_Toc3006"/>
      <w:r>
        <w:rPr>
          <w:rFonts w:hint="eastAsia" w:ascii="宋体" w:hAnsi="宋体" w:cs="宋体"/>
          <w:color w:val="auto"/>
          <w:highlight w:val="none"/>
        </w:rPr>
        <w:t>七、</w:t>
      </w:r>
      <w:bookmarkEnd w:id="151"/>
      <w:bookmarkEnd w:id="152"/>
      <w:r>
        <w:rPr>
          <w:rFonts w:hint="eastAsia" w:ascii="宋体" w:hAnsi="宋体" w:cs="宋体"/>
          <w:color w:val="auto"/>
          <w:highlight w:val="none"/>
        </w:rPr>
        <w:t>中标和合同</w:t>
      </w:r>
      <w:bookmarkEnd w:id="153"/>
      <w:bookmarkEnd w:id="154"/>
    </w:p>
    <w:p w14:paraId="79DE7070">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30 确定中标人</w:t>
      </w:r>
    </w:p>
    <w:p w14:paraId="122BF402">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42A23789">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30.2采购人在收到评标报告5个工作日内未按评标报告推荐的中标候选人顺序确定中标人，又不能说明合法理由的，视同按评标报告推荐的顺序确定排名第一的中标候选人为中标人。</w:t>
      </w:r>
    </w:p>
    <w:p w14:paraId="639C9CAD">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31.结果公告</w:t>
      </w:r>
    </w:p>
    <w:p w14:paraId="667090DE">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31.1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2377D3F4">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以上信息查询记录及相关证据与招标文件一并保存。</w:t>
      </w:r>
    </w:p>
    <w:p w14:paraId="49E6B767">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31.2中标供应商享受《政府采购促进中小企业发展管理办法》（财库〔2020〕46号）规定的中小企业扶持政策的，采购人、采购代理机构应当随中标结果公开中标供应商的《中小企业声明函》。</w:t>
      </w:r>
    </w:p>
    <w:p w14:paraId="53802EEA">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32.发出中标通知书</w:t>
      </w:r>
    </w:p>
    <w:p w14:paraId="415110A1">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23A8172E">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33.无义务解释未中标原因</w:t>
      </w:r>
    </w:p>
    <w:p w14:paraId="1D81E2EC">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采购代理机构无义务向未中标的投标人解释未中标原因。</w:t>
      </w:r>
    </w:p>
    <w:p w14:paraId="57DDB64D">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34.合同授予标准</w:t>
      </w:r>
    </w:p>
    <w:p w14:paraId="5D5C40AE">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合同将授予被确定实质上响应招标文件要求，具备履行合同能力的中标人。</w:t>
      </w:r>
    </w:p>
    <w:p w14:paraId="18ACE12A">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35.履约保证金</w:t>
      </w:r>
    </w:p>
    <w:p w14:paraId="2F7A1247">
      <w:pPr>
        <w:pStyle w:val="20"/>
        <w:spacing w:line="440" w:lineRule="exact"/>
        <w:ind w:firstLine="420" w:firstLineChars="200"/>
        <w:rPr>
          <w:rFonts w:hint="eastAsia" w:hAnsi="宋体" w:cs="宋体"/>
          <w:color w:val="auto"/>
          <w:highlight w:val="none"/>
        </w:rPr>
      </w:pPr>
      <w:bookmarkStart w:id="155" w:name="_39.1中标人须于签订合同前按本须知前附表规定的金额转账或电汇到指定账"/>
      <w:bookmarkEnd w:id="155"/>
      <w:r>
        <w:rPr>
          <w:rFonts w:hint="eastAsia" w:hAnsi="宋体" w:cs="宋体"/>
          <w:color w:val="auto"/>
          <w:highlight w:val="none"/>
        </w:rPr>
        <w:t>35.1 履约保证金的金额、提交方式、缴纳期限、退付的时间和条件详见 “投标人须知前附表”。中标人未按规定提交履约保证金的，视为拒绝与采购人签订合同。</w:t>
      </w:r>
    </w:p>
    <w:p w14:paraId="766ABCAE">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35.2在履约保证金退还日期前，若中标人的开户名称、开户银行、账号有变动的，请以书面形式通知履约保证金收取单位，否则由此产生的后果由中标人自行承担。</w:t>
      </w:r>
    </w:p>
    <w:p w14:paraId="7D97E8FD">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36.签订合同</w:t>
      </w:r>
    </w:p>
    <w:p w14:paraId="3052A1BC">
      <w:pPr>
        <w:pStyle w:val="20"/>
        <w:spacing w:line="440" w:lineRule="exact"/>
        <w:ind w:firstLine="420" w:firstLineChars="200"/>
        <w:rPr>
          <w:rFonts w:hint="eastAsia" w:hAnsi="宋体" w:cs="宋体"/>
          <w:color w:val="auto"/>
          <w:highlight w:val="none"/>
        </w:rPr>
      </w:pPr>
      <w:bookmarkStart w:id="156" w:name="_40.1投标人接到中标通知书后，按须知前附表规定向采购人出示相关资格证"/>
      <w:bookmarkEnd w:id="156"/>
      <w:r>
        <w:rPr>
          <w:rFonts w:hint="eastAsia" w:hAnsi="宋体" w:cs="宋体"/>
          <w:color w:val="auto"/>
          <w:highlight w:val="none"/>
        </w:rPr>
        <w:t>36.1签订电子采购合同：中标人领取电子中标通知书后，在规定的日期、时间、地点，由法定代表人或其授权代表与采购人代表签订电子采购合同。如中标人为联合体的，由联合体成员各方法定代表人或其授权代表与采购人代表签订合同。</w:t>
      </w:r>
    </w:p>
    <w:p w14:paraId="3C779DB2">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线下签订纸质合同：投标人领取中标通知书后，按“投标人须知前附表”规定向采购人出示相关证明材料，经采购人核验合格后方可签订合同。</w:t>
      </w:r>
    </w:p>
    <w:p w14:paraId="1E2179B6">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36.2签订合同时间：按中标通知书规定的时间与采购人签订合同。</w:t>
      </w:r>
    </w:p>
    <w:p w14:paraId="5A3F4399">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534FCE3A">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74A7737">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36.5采购人或中标供应商不得单方面向合同另一方提出任何招标文件没有约定的条件或不合理的要求，作为签订合同的条件；也不得协商另行订立背离招标文件和合同实质性内容的协议。</w:t>
      </w:r>
    </w:p>
    <w:p w14:paraId="360AFACE">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36.6如签订合同并生效后，供应商无故拒绝或延期，除按照合同条款处理外，将承担相应的法律责任。</w:t>
      </w:r>
    </w:p>
    <w:p w14:paraId="3DD3B548">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4A07AA6C">
      <w:pPr>
        <w:spacing w:line="440" w:lineRule="exact"/>
        <w:ind w:firstLine="482" w:firstLineChars="200"/>
        <w:rPr>
          <w:rFonts w:hint="eastAsia" w:ascii="宋体" w:hAnsi="宋体" w:cs="宋体"/>
          <w:b/>
          <w:color w:val="auto"/>
          <w:sz w:val="24"/>
          <w:highlight w:val="none"/>
        </w:rPr>
      </w:pPr>
      <w:bookmarkStart w:id="157" w:name="_41.政府采购合同公告"/>
      <w:bookmarkEnd w:id="157"/>
      <w:r>
        <w:rPr>
          <w:rFonts w:hint="eastAsia" w:ascii="宋体" w:hAnsi="宋体" w:cs="宋体"/>
          <w:b/>
          <w:color w:val="auto"/>
          <w:sz w:val="24"/>
          <w:highlight w:val="none"/>
        </w:rPr>
        <w:t>37.政府采购合同公告</w:t>
      </w:r>
    </w:p>
    <w:p w14:paraId="7436F302">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6EA9FF7E">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38.询问、质疑和投诉</w:t>
      </w:r>
    </w:p>
    <w:p w14:paraId="1C51BDB4">
      <w:pPr>
        <w:pStyle w:val="10"/>
        <w:spacing w:line="440" w:lineRule="exact"/>
        <w:rPr>
          <w:rFonts w:hint="eastAsia" w:ascii="宋体" w:hAnsi="宋体" w:cs="宋体"/>
          <w:color w:val="auto"/>
          <w:szCs w:val="21"/>
          <w:highlight w:val="none"/>
        </w:rPr>
      </w:pPr>
      <w:r>
        <w:rPr>
          <w:rFonts w:hint="eastAsia" w:ascii="宋体" w:hAnsi="宋体" w:cs="宋体"/>
          <w:color w:val="auto"/>
          <w:szCs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417CD741">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38.2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w:t>
      </w:r>
    </w:p>
    <w:p w14:paraId="0560EB9A">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（1）对可以质疑的招标文件提出质疑的，为收到招标文件之日或者招标文件公告期限届满之日；</w:t>
      </w:r>
    </w:p>
    <w:p w14:paraId="7871C83B">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（2）对采购过程提出质疑的，为各采购程序环节结束之日；</w:t>
      </w:r>
    </w:p>
    <w:p w14:paraId="0F9D0686">
      <w:pPr>
        <w:pStyle w:val="20"/>
        <w:snapToGrid w:val="0"/>
        <w:spacing w:line="440" w:lineRule="exact"/>
        <w:ind w:firstLine="420" w:firstLineChars="200"/>
        <w:rPr>
          <w:rFonts w:hint="eastAsia" w:hAnsi="宋体" w:cs="宋体"/>
          <w:bCs/>
          <w:color w:val="auto"/>
          <w:highlight w:val="none"/>
        </w:rPr>
      </w:pPr>
      <w:r>
        <w:rPr>
          <w:rFonts w:hint="eastAsia" w:hAnsi="宋体" w:cs="宋体"/>
          <w:color w:val="auto"/>
          <w:highlight w:val="none"/>
        </w:rPr>
        <w:t>（3）对中标结果提出质疑的，为中标结果公告期限届满之日。</w:t>
      </w:r>
    </w:p>
    <w:p w14:paraId="5C39ECC5">
      <w:pPr>
        <w:pStyle w:val="20"/>
        <w:spacing w:line="440" w:lineRule="exact"/>
        <w:ind w:firstLine="420" w:firstLineChars="200"/>
        <w:rPr>
          <w:rFonts w:hint="eastAsia" w:hAnsi="宋体" w:cs="宋体"/>
          <w:color w:val="auto"/>
          <w:highlight w:val="none"/>
        </w:rPr>
      </w:pPr>
      <w:bookmarkStart w:id="158" w:name="_9.2质疑、投诉应当采用书面形式，质疑函、投诉书均应明确阐述招标文件、"/>
      <w:bookmarkEnd w:id="158"/>
      <w:r>
        <w:rPr>
          <w:rFonts w:hint="eastAsia" w:hAnsi="宋体" w:cs="宋体"/>
          <w:color w:val="auto"/>
          <w:highlight w:val="none"/>
        </w:rPr>
        <w:t>38.3供应商提出质疑应当提交质疑函和必要的证明材料，针对同一采购程序环节的质疑必须在法定质疑期内一次性提出。质疑函应当包括下列内容（质疑函格式后附）：</w:t>
      </w:r>
    </w:p>
    <w:p w14:paraId="3CE2AAE1">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（1）供应商的姓名或者名称、地址、邮编、联系人及联系电话；</w:t>
      </w:r>
    </w:p>
    <w:p w14:paraId="48C4FD5B">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（2）质疑项目的名称、编号；</w:t>
      </w:r>
    </w:p>
    <w:p w14:paraId="5B1A6556">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（3）具体、明确的质疑事项和与质疑事项相关的请求；</w:t>
      </w:r>
    </w:p>
    <w:p w14:paraId="282EC546">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（4）事实依据；</w:t>
      </w:r>
    </w:p>
    <w:p w14:paraId="0275AFA1">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（5）必要的法律依据；</w:t>
      </w:r>
    </w:p>
    <w:p w14:paraId="39E5E505">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（6）提出质疑的日期。</w:t>
      </w:r>
    </w:p>
    <w:p w14:paraId="50F6C6BF">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供应商为自然人的，应当由本人签字；供应商为法人或者其他组织的，应当由法定代表人、主要负责人，或者其委托代理人签字或者盖章，并加盖公章。</w:t>
      </w:r>
    </w:p>
    <w:p w14:paraId="6EAD9E87">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38.4采购人、采购代理机构认为供应商质疑不成立，或者成立但未对中标结果构成影响的，继续开展采购活动；认为供应商质疑成立且影响或者可能影响中标结果的，按照下列情况处理：</w:t>
      </w:r>
    </w:p>
    <w:p w14:paraId="48FBD14C">
      <w:pPr>
        <w:pStyle w:val="20"/>
        <w:snapToGrid w:val="0"/>
        <w:spacing w:line="440" w:lineRule="exact"/>
        <w:rPr>
          <w:rFonts w:hint="eastAsia" w:hAnsi="宋体" w:cs="宋体"/>
          <w:bCs/>
          <w:color w:val="auto"/>
          <w:highlight w:val="none"/>
        </w:rPr>
      </w:pPr>
      <w:r>
        <w:rPr>
          <w:rFonts w:hint="eastAsia" w:hAnsi="宋体" w:cs="宋体"/>
          <w:bCs/>
          <w:color w:val="auto"/>
          <w:highlight w:val="none"/>
        </w:rPr>
        <w:t>　　（一）对招标文件提出的质疑，依法通过澄清或者修改可以继续开展采购活动的，澄清或者修改招标文件后继续开展采购活动；否则应当修改招标文件后重新开展采购活动。</w:t>
      </w:r>
    </w:p>
    <w:p w14:paraId="68B868BB">
      <w:pPr>
        <w:pStyle w:val="20"/>
        <w:snapToGrid w:val="0"/>
        <w:spacing w:line="440" w:lineRule="exact"/>
        <w:rPr>
          <w:rFonts w:hint="eastAsia" w:hAnsi="宋体" w:cs="宋体"/>
          <w:bCs/>
          <w:color w:val="auto"/>
          <w:highlight w:val="none"/>
        </w:rPr>
      </w:pPr>
      <w:r>
        <w:rPr>
          <w:rFonts w:hint="eastAsia" w:hAnsi="宋体" w:cs="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14:paraId="73C1B3F0">
      <w:pPr>
        <w:pStyle w:val="20"/>
        <w:snapToGrid w:val="0"/>
        <w:spacing w:line="440" w:lineRule="exact"/>
        <w:ind w:firstLine="420"/>
        <w:rPr>
          <w:rFonts w:hint="eastAsia" w:hAnsi="宋体" w:cs="宋体"/>
          <w:bCs/>
          <w:color w:val="auto"/>
          <w:highlight w:val="none"/>
        </w:rPr>
      </w:pPr>
      <w:r>
        <w:rPr>
          <w:rFonts w:hint="eastAsia" w:hAnsi="宋体" w:cs="宋体"/>
          <w:bCs/>
          <w:color w:val="auto"/>
          <w:highlight w:val="none"/>
        </w:rPr>
        <w:t>质疑答复导致中标结果改变的，采购人或者采购代理机构应当将有关情况书面报告本级财政部门。</w:t>
      </w:r>
    </w:p>
    <w:p w14:paraId="29891054">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E16AA46">
      <w:pPr>
        <w:pStyle w:val="5"/>
        <w:keepNext w:val="0"/>
        <w:keepLines w:val="0"/>
        <w:spacing w:before="240" w:after="240" w:line="415" w:lineRule="auto"/>
        <w:jc w:val="center"/>
        <w:rPr>
          <w:rFonts w:hint="eastAsia" w:ascii="宋体" w:hAnsi="宋体" w:cs="宋体"/>
          <w:color w:val="auto"/>
          <w:highlight w:val="none"/>
        </w:rPr>
      </w:pPr>
      <w:bookmarkStart w:id="159" w:name="_八、其他事项"/>
      <w:bookmarkEnd w:id="159"/>
      <w:bookmarkStart w:id="160" w:name="_Toc17072"/>
      <w:bookmarkStart w:id="161" w:name="_Toc24956"/>
      <w:r>
        <w:rPr>
          <w:rFonts w:hint="eastAsia" w:ascii="宋体" w:hAnsi="宋体" w:cs="宋体"/>
          <w:color w:val="auto"/>
          <w:highlight w:val="none"/>
        </w:rPr>
        <w:t>八、其他事项</w:t>
      </w:r>
      <w:bookmarkEnd w:id="160"/>
      <w:bookmarkEnd w:id="161"/>
    </w:p>
    <w:p w14:paraId="4E410877">
      <w:pPr>
        <w:spacing w:line="440" w:lineRule="exact"/>
        <w:ind w:firstLine="482" w:firstLineChars="200"/>
        <w:rPr>
          <w:rFonts w:hint="eastAsia" w:ascii="宋体" w:hAnsi="宋体" w:cs="宋体"/>
          <w:b/>
          <w:color w:val="auto"/>
          <w:sz w:val="24"/>
          <w:highlight w:val="none"/>
        </w:rPr>
      </w:pPr>
      <w:bookmarkStart w:id="162" w:name="_42.代理服务费"/>
      <w:bookmarkEnd w:id="162"/>
      <w:r>
        <w:rPr>
          <w:rFonts w:hint="eastAsia" w:ascii="宋体" w:hAnsi="宋体" w:cs="宋体"/>
          <w:b/>
          <w:color w:val="auto"/>
          <w:sz w:val="24"/>
          <w:highlight w:val="none"/>
        </w:rPr>
        <w:t>39.代理服务费</w:t>
      </w:r>
    </w:p>
    <w:p w14:paraId="3DD74D97">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39.1代理服务费收取标准参照国家发展计划委员会《招标代理服务费管理暂行办法》（计价格（2002）1980号、《国家发展改革委关于降低部分建设项目收费标准规范收费行为等有关问题的通知》（发改价格[2011]534号）收费标准（服务类）下浮20%向供应商收取，供应商为联合体的，可以由联合体中的一方或者多方共同交纳代理服务费。代理服务费缴费账户详见“投标人须知前附表”。</w:t>
      </w:r>
    </w:p>
    <w:p w14:paraId="4790B68A">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代理服务费收取标准附表：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4"/>
        <w:gridCol w:w="1846"/>
        <w:gridCol w:w="1877"/>
        <w:gridCol w:w="1560"/>
      </w:tblGrid>
      <w:tr w14:paraId="6EAA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tcBorders>
              <w:tl2br w:val="single" w:color="auto" w:sz="4" w:space="0"/>
            </w:tcBorders>
            <w:noWrap w:val="0"/>
            <w:vAlign w:val="center"/>
          </w:tcPr>
          <w:p w14:paraId="5221479D">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费率</w:t>
            </w:r>
          </w:p>
          <w:p w14:paraId="447D25F4">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中标金额</w:t>
            </w:r>
          </w:p>
        </w:tc>
        <w:tc>
          <w:tcPr>
            <w:tcW w:w="1009" w:type="pct"/>
            <w:noWrap w:val="0"/>
            <w:vAlign w:val="center"/>
          </w:tcPr>
          <w:p w14:paraId="6A316DCD">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货物招标</w:t>
            </w:r>
          </w:p>
        </w:tc>
        <w:tc>
          <w:tcPr>
            <w:tcW w:w="1026" w:type="pct"/>
            <w:noWrap w:val="0"/>
            <w:vAlign w:val="center"/>
          </w:tcPr>
          <w:p w14:paraId="49CA59E7">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服务招标</w:t>
            </w:r>
          </w:p>
        </w:tc>
        <w:tc>
          <w:tcPr>
            <w:tcW w:w="853" w:type="pct"/>
            <w:noWrap w:val="0"/>
            <w:vAlign w:val="center"/>
          </w:tcPr>
          <w:p w14:paraId="520F35C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工程招标</w:t>
            </w:r>
          </w:p>
        </w:tc>
      </w:tr>
      <w:tr w14:paraId="4F48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135D18C7">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009" w:type="pct"/>
            <w:noWrap w:val="0"/>
            <w:vAlign w:val="center"/>
          </w:tcPr>
          <w:p w14:paraId="08B23429">
            <w:pPr>
              <w:spacing w:line="4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026" w:type="pct"/>
            <w:noWrap w:val="0"/>
            <w:vAlign w:val="center"/>
          </w:tcPr>
          <w:p w14:paraId="13520194">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853" w:type="pct"/>
            <w:noWrap w:val="0"/>
            <w:vAlign w:val="center"/>
          </w:tcPr>
          <w:p w14:paraId="0D44837A">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1.0%</w:t>
            </w:r>
          </w:p>
        </w:tc>
      </w:tr>
      <w:tr w14:paraId="4FB7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643DFD1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100万元～500万元</w:t>
            </w:r>
          </w:p>
        </w:tc>
        <w:tc>
          <w:tcPr>
            <w:tcW w:w="1009" w:type="pct"/>
            <w:noWrap w:val="0"/>
            <w:vAlign w:val="center"/>
          </w:tcPr>
          <w:p w14:paraId="4E048C3B">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1.1%</w:t>
            </w:r>
          </w:p>
        </w:tc>
        <w:tc>
          <w:tcPr>
            <w:tcW w:w="1026" w:type="pct"/>
            <w:noWrap w:val="0"/>
            <w:vAlign w:val="center"/>
          </w:tcPr>
          <w:p w14:paraId="322B562D">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853" w:type="pct"/>
            <w:noWrap w:val="0"/>
            <w:vAlign w:val="center"/>
          </w:tcPr>
          <w:p w14:paraId="16D31B2A">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0.7%</w:t>
            </w:r>
          </w:p>
        </w:tc>
      </w:tr>
      <w:tr w14:paraId="3D1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7FEF77E7">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500万元～1000万元</w:t>
            </w:r>
          </w:p>
        </w:tc>
        <w:tc>
          <w:tcPr>
            <w:tcW w:w="1009" w:type="pct"/>
            <w:noWrap w:val="0"/>
            <w:vAlign w:val="center"/>
          </w:tcPr>
          <w:p w14:paraId="1E9EBCAA">
            <w:pPr>
              <w:spacing w:line="4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026" w:type="pct"/>
            <w:noWrap w:val="0"/>
            <w:vAlign w:val="center"/>
          </w:tcPr>
          <w:p w14:paraId="2E03DFEE">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853" w:type="pct"/>
            <w:noWrap w:val="0"/>
            <w:vAlign w:val="center"/>
          </w:tcPr>
          <w:p w14:paraId="152B2016">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728A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76593FF7">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1000万元～5000万元</w:t>
            </w:r>
          </w:p>
        </w:tc>
        <w:tc>
          <w:tcPr>
            <w:tcW w:w="1009" w:type="pct"/>
            <w:noWrap w:val="0"/>
            <w:vAlign w:val="center"/>
          </w:tcPr>
          <w:p w14:paraId="4EF56824">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0.5%</w:t>
            </w:r>
          </w:p>
        </w:tc>
        <w:tc>
          <w:tcPr>
            <w:tcW w:w="1026" w:type="pct"/>
            <w:noWrap w:val="0"/>
            <w:vAlign w:val="center"/>
          </w:tcPr>
          <w:p w14:paraId="7B9B0601">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853" w:type="pct"/>
            <w:noWrap w:val="0"/>
            <w:vAlign w:val="center"/>
          </w:tcPr>
          <w:p w14:paraId="5BCC887C">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0.35%</w:t>
            </w:r>
          </w:p>
        </w:tc>
      </w:tr>
      <w:tr w14:paraId="2AB9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11A939FE">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009" w:type="pct"/>
            <w:noWrap w:val="0"/>
            <w:vAlign w:val="center"/>
          </w:tcPr>
          <w:p w14:paraId="0FE60802">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026" w:type="pct"/>
            <w:noWrap w:val="0"/>
            <w:vAlign w:val="center"/>
          </w:tcPr>
          <w:p w14:paraId="266F8A18">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853" w:type="pct"/>
            <w:noWrap w:val="0"/>
            <w:vAlign w:val="center"/>
          </w:tcPr>
          <w:p w14:paraId="57F3D959">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6C13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22298F63">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1亿元～5亿元</w:t>
            </w:r>
          </w:p>
        </w:tc>
        <w:tc>
          <w:tcPr>
            <w:tcW w:w="1009" w:type="pct"/>
            <w:noWrap w:val="0"/>
            <w:vAlign w:val="center"/>
          </w:tcPr>
          <w:p w14:paraId="36AB77D3">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0.05%</w:t>
            </w:r>
          </w:p>
        </w:tc>
        <w:tc>
          <w:tcPr>
            <w:tcW w:w="1026" w:type="pct"/>
            <w:noWrap w:val="0"/>
            <w:vAlign w:val="center"/>
          </w:tcPr>
          <w:p w14:paraId="17558BA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0.05%</w:t>
            </w:r>
          </w:p>
        </w:tc>
        <w:tc>
          <w:tcPr>
            <w:tcW w:w="853" w:type="pct"/>
            <w:noWrap w:val="0"/>
            <w:vAlign w:val="center"/>
          </w:tcPr>
          <w:p w14:paraId="2332C11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0.05%</w:t>
            </w:r>
          </w:p>
        </w:tc>
      </w:tr>
      <w:tr w14:paraId="362E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5EC681AF">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5亿元～10亿元</w:t>
            </w:r>
          </w:p>
        </w:tc>
        <w:tc>
          <w:tcPr>
            <w:tcW w:w="1009" w:type="pct"/>
            <w:noWrap w:val="0"/>
            <w:vAlign w:val="center"/>
          </w:tcPr>
          <w:p w14:paraId="2D1A917A">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026" w:type="pct"/>
            <w:noWrap w:val="0"/>
            <w:vAlign w:val="center"/>
          </w:tcPr>
          <w:p w14:paraId="5EBBB4E6">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0.035%</w:t>
            </w:r>
          </w:p>
        </w:tc>
        <w:tc>
          <w:tcPr>
            <w:tcW w:w="853" w:type="pct"/>
            <w:noWrap w:val="0"/>
            <w:vAlign w:val="center"/>
          </w:tcPr>
          <w:p w14:paraId="3771B3F2">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0.035%</w:t>
            </w:r>
          </w:p>
        </w:tc>
      </w:tr>
      <w:tr w14:paraId="5F21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15270C66">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10亿元～50亿元</w:t>
            </w:r>
          </w:p>
        </w:tc>
        <w:tc>
          <w:tcPr>
            <w:tcW w:w="1009" w:type="pct"/>
            <w:noWrap w:val="0"/>
            <w:vAlign w:val="center"/>
          </w:tcPr>
          <w:p w14:paraId="285D8A86">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026" w:type="pct"/>
            <w:noWrap w:val="0"/>
            <w:vAlign w:val="center"/>
          </w:tcPr>
          <w:p w14:paraId="7398FC30">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0.008%</w:t>
            </w:r>
          </w:p>
        </w:tc>
        <w:tc>
          <w:tcPr>
            <w:tcW w:w="853" w:type="pct"/>
            <w:noWrap w:val="0"/>
            <w:vAlign w:val="center"/>
          </w:tcPr>
          <w:p w14:paraId="244FA6A1">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0.008%</w:t>
            </w:r>
          </w:p>
        </w:tc>
      </w:tr>
      <w:tr w14:paraId="63D9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6E682B3B">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50亿元～100亿元</w:t>
            </w:r>
          </w:p>
        </w:tc>
        <w:tc>
          <w:tcPr>
            <w:tcW w:w="1009" w:type="pct"/>
            <w:noWrap w:val="0"/>
            <w:vAlign w:val="center"/>
          </w:tcPr>
          <w:p w14:paraId="12D28376">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026" w:type="pct"/>
            <w:noWrap w:val="0"/>
            <w:vAlign w:val="center"/>
          </w:tcPr>
          <w:p w14:paraId="51ACBF57">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0.006%</w:t>
            </w:r>
          </w:p>
        </w:tc>
        <w:tc>
          <w:tcPr>
            <w:tcW w:w="853" w:type="pct"/>
            <w:noWrap w:val="0"/>
            <w:vAlign w:val="center"/>
          </w:tcPr>
          <w:p w14:paraId="08053142">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0.006%</w:t>
            </w:r>
          </w:p>
        </w:tc>
      </w:tr>
      <w:tr w14:paraId="1464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noWrap w:val="0"/>
            <w:vAlign w:val="center"/>
          </w:tcPr>
          <w:p w14:paraId="7EB723C1">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100亿以上</w:t>
            </w:r>
          </w:p>
        </w:tc>
        <w:tc>
          <w:tcPr>
            <w:tcW w:w="1009" w:type="pct"/>
            <w:noWrap w:val="0"/>
            <w:vAlign w:val="center"/>
          </w:tcPr>
          <w:p w14:paraId="5B23222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026" w:type="pct"/>
            <w:noWrap w:val="0"/>
            <w:vAlign w:val="center"/>
          </w:tcPr>
          <w:p w14:paraId="7CBE707A">
            <w:pPr>
              <w:spacing w:line="440" w:lineRule="exact"/>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0.004%</w:t>
            </w:r>
          </w:p>
        </w:tc>
        <w:tc>
          <w:tcPr>
            <w:tcW w:w="853" w:type="pct"/>
            <w:noWrap w:val="0"/>
            <w:vAlign w:val="center"/>
          </w:tcPr>
          <w:p w14:paraId="7CDB99F7">
            <w:pPr>
              <w:spacing w:line="440" w:lineRule="exact"/>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484B2E8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p>
    <w:p w14:paraId="380BD6A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（1）按本表费率计算的收费为采购代理的收费基准价格；</w:t>
      </w:r>
    </w:p>
    <w:p w14:paraId="71B9ED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（2）采购代理收费按差额定率累进法计算。</w:t>
      </w:r>
    </w:p>
    <w:p w14:paraId="17B7900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例如：某服务采购代理业务中标金额或者暂定价为200万元，计算采购代理收费额如下：</w:t>
      </w:r>
    </w:p>
    <w:p w14:paraId="406D1F2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100 万元×l.5 %＝ 1.5 万元</w:t>
      </w:r>
    </w:p>
    <w:p w14:paraId="5F98916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（200－100）万元 ×0.8%＝0.8万元</w:t>
      </w:r>
    </w:p>
    <w:p w14:paraId="2F1391B0">
      <w:pPr>
        <w:pStyle w:val="20"/>
        <w:snapToGrid w:val="0"/>
        <w:spacing w:line="440" w:lineRule="exact"/>
        <w:ind w:firstLine="420" w:firstLineChars="200"/>
        <w:rPr>
          <w:rFonts w:hint="eastAsia" w:hAnsi="宋体" w:cs="宋体"/>
          <w:color w:val="auto"/>
          <w:highlight w:val="none"/>
        </w:rPr>
      </w:pPr>
      <w:r>
        <w:rPr>
          <w:rFonts w:hint="eastAsia" w:hAnsi="宋体" w:cs="宋体"/>
          <w:color w:val="auto"/>
          <w:highlight w:val="none"/>
        </w:rPr>
        <w:t>合计收费＝ 1.5+0.8＝ 2.3（万元）</w:t>
      </w:r>
    </w:p>
    <w:p w14:paraId="48F8E922">
      <w:pPr>
        <w:spacing w:line="44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40. 需要补充的其他内容</w:t>
      </w:r>
    </w:p>
    <w:p w14:paraId="025FBEDC">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40.1本招标文件解释规则详见“投标人须知前附表”。</w:t>
      </w:r>
    </w:p>
    <w:p w14:paraId="1186A083">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40.2 其他事项详见“投标人须知前附表”。</w:t>
      </w:r>
    </w:p>
    <w:p w14:paraId="467BE590">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711D516D">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（1）在货物采购项目中，货物由中小企业制造，即货物由中小企业生产且使用该中小企业商号或者注册商标，不对其中涉及的工程承建商和服务的承接商作出要求；</w:t>
      </w:r>
    </w:p>
    <w:p w14:paraId="27F1568A">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（2）在工程采购项目中，工程由中小企业承建，即工程施工单位为中小企业，不对其中涉及的货物的制造商和服务的承接商作出要求；</w:t>
      </w:r>
    </w:p>
    <w:p w14:paraId="5FD83B2D">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60F74D03">
      <w:pPr>
        <w:pStyle w:val="20"/>
        <w:spacing w:line="440" w:lineRule="exact"/>
        <w:ind w:firstLine="420" w:firstLineChars="200"/>
        <w:rPr>
          <w:rFonts w:hint="eastAsia" w:hAnsi="宋体" w:cs="宋体"/>
          <w:color w:val="auto"/>
          <w:highlight w:val="none"/>
        </w:rPr>
      </w:pPr>
      <w:r>
        <w:rPr>
          <w:rFonts w:hint="eastAsia" w:hAnsi="宋体" w:cs="宋体"/>
          <w:color w:val="auto"/>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55C71FCF">
      <w:pPr>
        <w:pStyle w:val="20"/>
        <w:spacing w:line="440" w:lineRule="exact"/>
        <w:ind w:firstLine="420" w:firstLineChars="200"/>
        <w:rPr>
          <w:rFonts w:hAnsi="宋体" w:cs="宋体"/>
          <w:color w:val="auto"/>
          <w:highlight w:val="none"/>
        </w:rPr>
      </w:pPr>
      <w:r>
        <w:rPr>
          <w:rFonts w:hint="eastAsia" w:hAnsi="宋体" w:cs="宋体"/>
          <w:color w:val="auto"/>
          <w:highlight w:val="none"/>
        </w:rPr>
        <w:t>依据本招标文件规定享受扶持政策获得政府采购合同的，小微企业不得将合同分包给大中型企业，中型企业不得将合同分包给大型企业。</w:t>
      </w:r>
    </w:p>
    <w:p w14:paraId="7ECDA5F5">
      <w:pPr>
        <w:pStyle w:val="2"/>
        <w:spacing w:line="360" w:lineRule="auto"/>
        <w:rPr>
          <w:rFonts w:hint="eastAsia" w:ascii="宋体" w:hAnsi="宋体" w:cs="宋体"/>
          <w:color w:val="auto"/>
          <w:highlight w:val="none"/>
        </w:rPr>
      </w:pPr>
      <w:r>
        <w:rPr>
          <w:color w:val="auto"/>
          <w:highlight w:val="none"/>
        </w:rPr>
        <w:br w:type="page"/>
      </w:r>
      <w:r>
        <w:rPr>
          <w:rFonts w:hint="eastAsia" w:ascii="宋体" w:hAnsi="宋体" w:cs="宋体"/>
          <w:b/>
          <w:bCs/>
          <w:color w:val="auto"/>
          <w:sz w:val="36"/>
          <w:szCs w:val="36"/>
          <w:highlight w:val="none"/>
        </w:rPr>
        <w:t>附件1：</w:t>
      </w:r>
    </w:p>
    <w:p w14:paraId="0F0463D9">
      <w:pPr>
        <w:widowControl/>
        <w:shd w:val="clear" w:color="auto" w:fill="FFFFFF"/>
        <w:spacing w:line="360" w:lineRule="auto"/>
        <w:jc w:val="center"/>
        <w:rPr>
          <w:rFonts w:hint="eastAsia" w:ascii="宋体" w:hAnsi="宋体" w:cs="宋体"/>
          <w:color w:val="auto"/>
          <w:kern w:val="0"/>
          <w:sz w:val="44"/>
          <w:szCs w:val="44"/>
          <w:highlight w:val="none"/>
        </w:rPr>
      </w:pPr>
      <w:r>
        <w:rPr>
          <w:rFonts w:hint="eastAsia" w:ascii="宋体" w:hAnsi="宋体" w:cs="宋体"/>
          <w:color w:val="auto"/>
          <w:kern w:val="0"/>
          <w:sz w:val="44"/>
          <w:szCs w:val="44"/>
          <w:highlight w:val="none"/>
        </w:rPr>
        <w:t>广西壮族自治区政府采购项目合同验收书</w:t>
      </w:r>
    </w:p>
    <w:p w14:paraId="4A734F8F">
      <w:pPr>
        <w:widowControl/>
        <w:shd w:val="clear" w:color="auto" w:fill="FFFFFF"/>
        <w:spacing w:line="360" w:lineRule="auto"/>
        <w:jc w:val="center"/>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t>（格式）</w:t>
      </w:r>
    </w:p>
    <w:p w14:paraId="3FAB6E29">
      <w:pPr>
        <w:keepNext w:val="0"/>
        <w:keepLines w:val="0"/>
        <w:pageBreakBefore w:val="0"/>
        <w:widowControl/>
        <w:shd w:val="clear" w:color="auto" w:fill="FFFFFF"/>
        <w:kinsoku/>
        <w:wordWrap/>
        <w:overflowPunct/>
        <w:topLinePunct w:val="0"/>
        <w:autoSpaceDE/>
        <w:autoSpaceDN/>
        <w:bidi w:val="0"/>
        <w:adjustRightInd/>
        <w:snapToGrid w:val="0"/>
        <w:spacing w:line="400" w:lineRule="exact"/>
        <w:ind w:firstLine="480"/>
        <w:jc w:val="left"/>
        <w:textAlignment w:val="auto"/>
        <w:rPr>
          <w:rFonts w:hint="eastAsia" w:ascii="宋体" w:hAnsi="宋体" w:cs="宋体"/>
          <w:color w:val="auto"/>
          <w:kern w:val="0"/>
          <w:szCs w:val="21"/>
          <w:highlight w:val="none"/>
        </w:rPr>
      </w:pPr>
      <w:r>
        <w:rPr>
          <w:rFonts w:hint="eastAsia" w:ascii="宋体" w:hAnsi="宋体" w:cs="宋体"/>
          <w:color w:val="auto"/>
          <w:kern w:val="0"/>
          <w:highlight w:val="none"/>
        </w:rPr>
        <w:t>根据政府采购项目（</w:t>
      </w:r>
      <w:r>
        <w:rPr>
          <w:rFonts w:hint="eastAsia" w:ascii="宋体" w:hAnsi="宋体" w:cs="宋体"/>
          <w:color w:val="auto"/>
          <w:kern w:val="0"/>
          <w:highlight w:val="none"/>
          <w:u w:val="single"/>
        </w:rPr>
        <w:t>采购合同编号：</w:t>
      </w:r>
      <w:r>
        <w:rPr>
          <w:rFonts w:hint="eastAsia" w:ascii="宋体" w:hAnsi="宋体" w:cs="宋体"/>
          <w:color w:val="auto"/>
          <w:kern w:val="0"/>
          <w:highlight w:val="none"/>
          <w:u w:val="single"/>
        </w:rPr>
        <w:softHyphen/>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）的约定，我单位对（</w:t>
      </w:r>
      <w:r>
        <w:rPr>
          <w:rFonts w:hint="eastAsia" w:ascii="宋体" w:hAnsi="宋体" w:cs="宋体"/>
          <w:color w:val="auto"/>
          <w:kern w:val="0"/>
          <w:highlight w:val="none"/>
          <w:u w:val="single"/>
        </w:rPr>
        <w:t xml:space="preserve"> 项目名称 </w:t>
      </w:r>
      <w:r>
        <w:rPr>
          <w:rFonts w:hint="eastAsia" w:ascii="宋体" w:hAnsi="宋体" w:cs="宋体"/>
          <w:color w:val="auto"/>
          <w:kern w:val="0"/>
          <w:highlight w:val="none"/>
        </w:rPr>
        <w:t>） 政府采购项目中标（或成交）供应商（</w:t>
      </w:r>
      <w:r>
        <w:rPr>
          <w:rFonts w:hint="eastAsia" w:ascii="宋体" w:hAnsi="宋体" w:cs="宋体"/>
          <w:color w:val="auto"/>
          <w:kern w:val="0"/>
          <w:highlight w:val="none"/>
          <w:u w:val="single"/>
        </w:rPr>
        <w:t xml:space="preserve"> 公司名称 </w:t>
      </w:r>
      <w:r>
        <w:rPr>
          <w:rFonts w:hint="eastAsia" w:ascii="宋体" w:hAnsi="宋体" w:cs="宋体"/>
          <w:color w:val="auto"/>
          <w:kern w:val="0"/>
          <w:highlight w:val="none"/>
        </w:rPr>
        <w:t>） 提供的货物（或工程、服务）进行了验收，验收情况如下：</w:t>
      </w:r>
    </w:p>
    <w:tbl>
      <w:tblPr>
        <w:tblStyle w:val="41"/>
        <w:tblW w:w="9371" w:type="dxa"/>
        <w:jc w:val="center"/>
        <w:tblLayout w:type="fixed"/>
        <w:tblCellMar>
          <w:top w:w="0" w:type="dxa"/>
          <w:left w:w="0" w:type="dxa"/>
          <w:bottom w:w="0" w:type="dxa"/>
          <w:right w:w="0" w:type="dxa"/>
        </w:tblCellMar>
      </w:tblPr>
      <w:tblGrid>
        <w:gridCol w:w="1486"/>
        <w:gridCol w:w="1766"/>
        <w:gridCol w:w="798"/>
        <w:gridCol w:w="102"/>
        <w:gridCol w:w="2002"/>
        <w:gridCol w:w="178"/>
        <w:gridCol w:w="685"/>
        <w:gridCol w:w="2354"/>
      </w:tblGrid>
      <w:tr w14:paraId="24877B6B">
        <w:tblPrEx>
          <w:tblCellMar>
            <w:top w:w="0" w:type="dxa"/>
            <w:left w:w="0" w:type="dxa"/>
            <w:bottom w:w="0" w:type="dxa"/>
            <w:right w:w="0" w:type="dxa"/>
          </w:tblCellMar>
        </w:tblPrEx>
        <w:trPr>
          <w:trHeight w:val="382" w:hRule="atLeast"/>
          <w:jc w:val="center"/>
        </w:trPr>
        <w:tc>
          <w:tcPr>
            <w:tcW w:w="3252" w:type="dxa"/>
            <w:gridSpan w:val="2"/>
            <w:tcBorders>
              <w:top w:val="single" w:color="auto" w:sz="8" w:space="0"/>
              <w:left w:val="single" w:color="auto" w:sz="8" w:space="0"/>
              <w:bottom w:val="single" w:color="auto" w:sz="8" w:space="0"/>
              <w:right w:val="single" w:color="auto" w:sz="8" w:space="0"/>
            </w:tcBorders>
            <w:noWrap w:val="0"/>
            <w:vAlign w:val="center"/>
          </w:tcPr>
          <w:p w14:paraId="63BD49BD">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验收方式：</w:t>
            </w:r>
          </w:p>
        </w:tc>
        <w:tc>
          <w:tcPr>
            <w:tcW w:w="6119" w:type="dxa"/>
            <w:gridSpan w:val="6"/>
            <w:tcBorders>
              <w:top w:val="single" w:color="auto" w:sz="8" w:space="0"/>
              <w:left w:val="nil"/>
              <w:bottom w:val="single" w:color="auto" w:sz="8" w:space="0"/>
              <w:right w:val="single" w:color="auto" w:sz="8" w:space="0"/>
            </w:tcBorders>
            <w:noWrap w:val="0"/>
            <w:vAlign w:val="center"/>
          </w:tcPr>
          <w:p w14:paraId="77C5F7BE">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480"/>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□自行验收 □委托验收</w:t>
            </w:r>
          </w:p>
        </w:tc>
      </w:tr>
      <w:tr w14:paraId="4CCBB7A0">
        <w:tblPrEx>
          <w:tblCellMar>
            <w:top w:w="0" w:type="dxa"/>
            <w:left w:w="0" w:type="dxa"/>
            <w:bottom w:w="0" w:type="dxa"/>
            <w:right w:w="0" w:type="dxa"/>
          </w:tblCellMar>
        </w:tblPrEx>
        <w:trPr>
          <w:trHeight w:val="622" w:hRule="atLeast"/>
          <w:jc w:val="center"/>
        </w:trPr>
        <w:tc>
          <w:tcPr>
            <w:tcW w:w="1486" w:type="dxa"/>
            <w:tcBorders>
              <w:top w:val="nil"/>
              <w:left w:val="single" w:color="auto" w:sz="8" w:space="0"/>
              <w:bottom w:val="single" w:color="auto" w:sz="8" w:space="0"/>
              <w:right w:val="single" w:color="auto" w:sz="8" w:space="0"/>
            </w:tcBorders>
            <w:noWrap w:val="0"/>
            <w:vAlign w:val="center"/>
          </w:tcPr>
          <w:p w14:paraId="2A898659">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2"/>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序号</w:t>
            </w:r>
          </w:p>
        </w:tc>
        <w:tc>
          <w:tcPr>
            <w:tcW w:w="1766" w:type="dxa"/>
            <w:tcBorders>
              <w:top w:val="nil"/>
              <w:left w:val="nil"/>
              <w:bottom w:val="single" w:color="auto" w:sz="8" w:space="0"/>
              <w:right w:val="single" w:color="auto" w:sz="8" w:space="0"/>
            </w:tcBorders>
            <w:noWrap w:val="0"/>
            <w:vAlign w:val="center"/>
          </w:tcPr>
          <w:p w14:paraId="4D286D95">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2"/>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名 称</w:t>
            </w:r>
          </w:p>
        </w:tc>
        <w:tc>
          <w:tcPr>
            <w:tcW w:w="2902" w:type="dxa"/>
            <w:gridSpan w:val="3"/>
            <w:tcBorders>
              <w:top w:val="nil"/>
              <w:left w:val="nil"/>
              <w:bottom w:val="single" w:color="auto" w:sz="8" w:space="0"/>
              <w:right w:val="single" w:color="auto" w:sz="8" w:space="0"/>
            </w:tcBorders>
            <w:noWrap w:val="0"/>
            <w:vAlign w:val="center"/>
          </w:tcPr>
          <w:p w14:paraId="4F6196DA">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2"/>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货物型号规格、标准及配置等（或服务内容、标准）</w:t>
            </w:r>
          </w:p>
        </w:tc>
        <w:tc>
          <w:tcPr>
            <w:tcW w:w="863" w:type="dxa"/>
            <w:gridSpan w:val="2"/>
            <w:tcBorders>
              <w:top w:val="nil"/>
              <w:left w:val="nil"/>
              <w:bottom w:val="single" w:color="auto" w:sz="8" w:space="0"/>
              <w:right w:val="single" w:color="auto" w:sz="8" w:space="0"/>
            </w:tcBorders>
            <w:noWrap w:val="0"/>
            <w:vAlign w:val="center"/>
          </w:tcPr>
          <w:p w14:paraId="54AD5874">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数量</w:t>
            </w:r>
          </w:p>
        </w:tc>
        <w:tc>
          <w:tcPr>
            <w:tcW w:w="2354" w:type="dxa"/>
            <w:tcBorders>
              <w:top w:val="nil"/>
              <w:left w:val="nil"/>
              <w:bottom w:val="single" w:color="auto" w:sz="8" w:space="0"/>
              <w:right w:val="single" w:color="auto" w:sz="8" w:space="0"/>
            </w:tcBorders>
            <w:noWrap w:val="0"/>
            <w:vAlign w:val="center"/>
          </w:tcPr>
          <w:p w14:paraId="2CDB2792">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2"/>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金 额</w:t>
            </w:r>
          </w:p>
        </w:tc>
      </w:tr>
      <w:tr w14:paraId="4F93E3C8">
        <w:tblPrEx>
          <w:tblCellMar>
            <w:top w:w="0" w:type="dxa"/>
            <w:left w:w="0" w:type="dxa"/>
            <w:bottom w:w="0" w:type="dxa"/>
            <w:right w:w="0" w:type="dxa"/>
          </w:tblCellMar>
        </w:tblPrEx>
        <w:trPr>
          <w:trHeight w:val="487" w:hRule="atLeast"/>
          <w:jc w:val="center"/>
        </w:trPr>
        <w:tc>
          <w:tcPr>
            <w:tcW w:w="1486" w:type="dxa"/>
            <w:tcBorders>
              <w:top w:val="nil"/>
              <w:left w:val="single" w:color="auto" w:sz="8" w:space="0"/>
              <w:bottom w:val="single" w:color="auto" w:sz="8" w:space="0"/>
              <w:right w:val="single" w:color="auto" w:sz="8" w:space="0"/>
            </w:tcBorders>
            <w:noWrap w:val="0"/>
            <w:vAlign w:val="center"/>
          </w:tcPr>
          <w:p w14:paraId="12B313AE">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1766" w:type="dxa"/>
            <w:tcBorders>
              <w:top w:val="nil"/>
              <w:left w:val="nil"/>
              <w:bottom w:val="single" w:color="auto" w:sz="8" w:space="0"/>
              <w:right w:val="single" w:color="auto" w:sz="8" w:space="0"/>
            </w:tcBorders>
            <w:noWrap w:val="0"/>
            <w:vAlign w:val="center"/>
          </w:tcPr>
          <w:p w14:paraId="7DFC3ADC">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2902" w:type="dxa"/>
            <w:gridSpan w:val="3"/>
            <w:tcBorders>
              <w:top w:val="nil"/>
              <w:left w:val="nil"/>
              <w:bottom w:val="single" w:color="auto" w:sz="8" w:space="0"/>
              <w:right w:val="single" w:color="auto" w:sz="8" w:space="0"/>
            </w:tcBorders>
            <w:noWrap w:val="0"/>
            <w:vAlign w:val="center"/>
          </w:tcPr>
          <w:p w14:paraId="71CB92A7">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863" w:type="dxa"/>
            <w:gridSpan w:val="2"/>
            <w:tcBorders>
              <w:top w:val="nil"/>
              <w:left w:val="nil"/>
              <w:bottom w:val="single" w:color="auto" w:sz="8" w:space="0"/>
              <w:right w:val="single" w:color="auto" w:sz="8" w:space="0"/>
            </w:tcBorders>
            <w:noWrap w:val="0"/>
            <w:vAlign w:val="center"/>
          </w:tcPr>
          <w:p w14:paraId="734CED31">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2354" w:type="dxa"/>
            <w:tcBorders>
              <w:top w:val="nil"/>
              <w:left w:val="nil"/>
              <w:bottom w:val="single" w:color="auto" w:sz="8" w:space="0"/>
              <w:right w:val="single" w:color="auto" w:sz="8" w:space="0"/>
            </w:tcBorders>
            <w:noWrap w:val="0"/>
            <w:vAlign w:val="center"/>
          </w:tcPr>
          <w:p w14:paraId="3EC9E183">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r>
      <w:tr w14:paraId="72D56651">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noWrap w:val="0"/>
            <w:vAlign w:val="center"/>
          </w:tcPr>
          <w:p w14:paraId="28DA1A82">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合 计</w:t>
            </w:r>
          </w:p>
        </w:tc>
        <w:tc>
          <w:tcPr>
            <w:tcW w:w="863" w:type="dxa"/>
            <w:gridSpan w:val="2"/>
            <w:tcBorders>
              <w:top w:val="nil"/>
              <w:left w:val="nil"/>
              <w:bottom w:val="single" w:color="auto" w:sz="8" w:space="0"/>
              <w:right w:val="single" w:color="auto" w:sz="8" w:space="0"/>
            </w:tcBorders>
            <w:noWrap w:val="0"/>
            <w:vAlign w:val="center"/>
          </w:tcPr>
          <w:p w14:paraId="44374AEE">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2354" w:type="dxa"/>
            <w:tcBorders>
              <w:top w:val="nil"/>
              <w:left w:val="nil"/>
              <w:bottom w:val="single" w:color="auto" w:sz="8" w:space="0"/>
              <w:right w:val="single" w:color="auto" w:sz="8" w:space="0"/>
            </w:tcBorders>
            <w:noWrap w:val="0"/>
            <w:vAlign w:val="center"/>
          </w:tcPr>
          <w:p w14:paraId="0865C545">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r>
      <w:tr w14:paraId="33E17408">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noWrap w:val="0"/>
            <w:vAlign w:val="center"/>
          </w:tcPr>
          <w:p w14:paraId="7DB2A1C2">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2"/>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合计大写金额： 仟 佰 拾 万 仟 佰 拾 元</w:t>
            </w:r>
          </w:p>
        </w:tc>
      </w:tr>
      <w:tr w14:paraId="2AF4CB80">
        <w:tblPrEx>
          <w:tblCellMar>
            <w:top w:w="0" w:type="dxa"/>
            <w:left w:w="0" w:type="dxa"/>
            <w:bottom w:w="0" w:type="dxa"/>
            <w:right w:w="0" w:type="dxa"/>
          </w:tblCellMar>
        </w:tblPrEx>
        <w:trPr>
          <w:trHeight w:val="491" w:hRule="atLeast"/>
          <w:jc w:val="center"/>
        </w:trPr>
        <w:tc>
          <w:tcPr>
            <w:tcW w:w="1486" w:type="dxa"/>
            <w:tcBorders>
              <w:top w:val="nil"/>
              <w:left w:val="single" w:color="auto" w:sz="8" w:space="0"/>
              <w:bottom w:val="single" w:color="auto" w:sz="8" w:space="0"/>
              <w:right w:val="single" w:color="auto" w:sz="8" w:space="0"/>
            </w:tcBorders>
            <w:noWrap w:val="0"/>
            <w:vAlign w:val="center"/>
          </w:tcPr>
          <w:p w14:paraId="485C4031">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2"/>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实际供货日期</w:t>
            </w:r>
          </w:p>
        </w:tc>
        <w:tc>
          <w:tcPr>
            <w:tcW w:w="2564" w:type="dxa"/>
            <w:gridSpan w:val="2"/>
            <w:tcBorders>
              <w:top w:val="nil"/>
              <w:left w:val="nil"/>
              <w:bottom w:val="single" w:color="auto" w:sz="8" w:space="0"/>
              <w:right w:val="single" w:color="auto" w:sz="8" w:space="0"/>
            </w:tcBorders>
            <w:noWrap w:val="0"/>
            <w:vAlign w:val="center"/>
          </w:tcPr>
          <w:p w14:paraId="34C32726">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2282" w:type="dxa"/>
            <w:gridSpan w:val="3"/>
            <w:tcBorders>
              <w:top w:val="nil"/>
              <w:left w:val="nil"/>
              <w:bottom w:val="single" w:color="auto" w:sz="8" w:space="0"/>
              <w:right w:val="single" w:color="auto" w:sz="8" w:space="0"/>
            </w:tcBorders>
            <w:noWrap w:val="0"/>
            <w:vAlign w:val="center"/>
          </w:tcPr>
          <w:p w14:paraId="4618DA78">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46"/>
              <w:jc w:val="center"/>
              <w:textAlignment w:val="auto"/>
              <w:rPr>
                <w:rFonts w:hint="eastAsia" w:ascii="宋体" w:hAnsi="宋体" w:cs="宋体"/>
                <w:color w:val="auto"/>
                <w:kern w:val="0"/>
                <w:highlight w:val="none"/>
              </w:rPr>
            </w:pPr>
            <w:r>
              <w:rPr>
                <w:rFonts w:hint="eastAsia" w:ascii="宋体" w:hAnsi="宋体" w:cs="宋体"/>
                <w:color w:val="auto"/>
                <w:kern w:val="0"/>
                <w:highlight w:val="none"/>
              </w:rPr>
              <w:t>合同交货验收日期</w:t>
            </w:r>
          </w:p>
        </w:tc>
        <w:tc>
          <w:tcPr>
            <w:tcW w:w="3039" w:type="dxa"/>
            <w:gridSpan w:val="2"/>
            <w:tcBorders>
              <w:top w:val="nil"/>
              <w:left w:val="nil"/>
              <w:bottom w:val="single" w:color="auto" w:sz="8" w:space="0"/>
              <w:right w:val="single" w:color="auto" w:sz="8" w:space="0"/>
            </w:tcBorders>
            <w:noWrap w:val="0"/>
            <w:vAlign w:val="center"/>
          </w:tcPr>
          <w:p w14:paraId="48D9AF4E">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r>
      <w:tr w14:paraId="7E7858E1">
        <w:tblPrEx>
          <w:tblCellMar>
            <w:top w:w="0" w:type="dxa"/>
            <w:left w:w="0" w:type="dxa"/>
            <w:bottom w:w="0" w:type="dxa"/>
            <w:right w:w="0" w:type="dxa"/>
          </w:tblCellMar>
        </w:tblPrEx>
        <w:trPr>
          <w:trHeight w:val="394" w:hRule="atLeast"/>
          <w:jc w:val="center"/>
        </w:trPr>
        <w:tc>
          <w:tcPr>
            <w:tcW w:w="1486" w:type="dxa"/>
            <w:tcBorders>
              <w:top w:val="nil"/>
              <w:left w:val="single" w:color="auto" w:sz="8" w:space="0"/>
              <w:bottom w:val="single" w:color="auto" w:sz="8" w:space="0"/>
              <w:right w:val="single" w:color="auto" w:sz="8" w:space="0"/>
            </w:tcBorders>
            <w:noWrap w:val="0"/>
            <w:vAlign w:val="center"/>
          </w:tcPr>
          <w:p w14:paraId="5AF8CB04">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2564" w:type="dxa"/>
            <w:gridSpan w:val="2"/>
            <w:tcBorders>
              <w:top w:val="nil"/>
              <w:left w:val="nil"/>
              <w:bottom w:val="single" w:color="auto" w:sz="8" w:space="0"/>
              <w:right w:val="single" w:color="auto" w:sz="8" w:space="0"/>
            </w:tcBorders>
            <w:noWrap w:val="0"/>
            <w:vAlign w:val="center"/>
          </w:tcPr>
          <w:p w14:paraId="6DDA3721">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2282" w:type="dxa"/>
            <w:gridSpan w:val="3"/>
            <w:tcBorders>
              <w:top w:val="nil"/>
              <w:left w:val="nil"/>
              <w:bottom w:val="single" w:color="auto" w:sz="8" w:space="0"/>
              <w:right w:val="single" w:color="auto" w:sz="8" w:space="0"/>
            </w:tcBorders>
            <w:noWrap w:val="0"/>
            <w:vAlign w:val="center"/>
          </w:tcPr>
          <w:p w14:paraId="1AF747F1">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c>
          <w:tcPr>
            <w:tcW w:w="3039" w:type="dxa"/>
            <w:gridSpan w:val="2"/>
            <w:tcBorders>
              <w:top w:val="nil"/>
              <w:left w:val="nil"/>
              <w:bottom w:val="single" w:color="auto" w:sz="8" w:space="0"/>
              <w:right w:val="single" w:color="auto" w:sz="8" w:space="0"/>
            </w:tcBorders>
            <w:noWrap w:val="0"/>
            <w:vAlign w:val="center"/>
          </w:tcPr>
          <w:p w14:paraId="34454AEA">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center"/>
              <w:textAlignment w:val="auto"/>
              <w:rPr>
                <w:rFonts w:hint="eastAsia" w:ascii="宋体" w:hAnsi="宋体" w:cs="宋体"/>
                <w:color w:val="auto"/>
                <w:kern w:val="0"/>
                <w:highlight w:val="none"/>
              </w:rPr>
            </w:pPr>
          </w:p>
        </w:tc>
      </w:tr>
      <w:tr w14:paraId="68BF0554">
        <w:tblPrEx>
          <w:tblCellMar>
            <w:top w:w="0" w:type="dxa"/>
            <w:left w:w="0" w:type="dxa"/>
            <w:bottom w:w="0" w:type="dxa"/>
            <w:right w:w="0" w:type="dxa"/>
          </w:tblCellMar>
        </w:tblPrEx>
        <w:trPr>
          <w:trHeight w:val="693" w:hRule="atLeast"/>
          <w:jc w:val="center"/>
        </w:trPr>
        <w:tc>
          <w:tcPr>
            <w:tcW w:w="148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FB65D72">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验收具体内容</w:t>
            </w:r>
          </w:p>
        </w:tc>
        <w:tc>
          <w:tcPr>
            <w:tcW w:w="7885" w:type="dxa"/>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5EA46C3">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应按采购合同、采购文件、投标响应文件及验收方案等进行验收；并核对中标或者中标人在安装调试等方面是否违反合同约定或服务规范要求、提供的质量保证证明材料是否齐全、应有的配件及附件是否达到合同约定等。可附件）</w:t>
            </w:r>
          </w:p>
        </w:tc>
      </w:tr>
      <w:tr w14:paraId="02054E9C">
        <w:tblPrEx>
          <w:tblCellMar>
            <w:top w:w="0" w:type="dxa"/>
            <w:left w:w="0" w:type="dxa"/>
            <w:bottom w:w="0" w:type="dxa"/>
            <w:right w:w="0" w:type="dxa"/>
          </w:tblCellMar>
        </w:tblPrEx>
        <w:trPr>
          <w:trHeight w:val="927" w:hRule="atLeast"/>
          <w:jc w:val="center"/>
        </w:trPr>
        <w:tc>
          <w:tcPr>
            <w:tcW w:w="1486"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BB33C73">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验收小组意见</w:t>
            </w:r>
          </w:p>
        </w:tc>
        <w:tc>
          <w:tcPr>
            <w:tcW w:w="7885" w:type="dxa"/>
            <w:gridSpan w:val="7"/>
            <w:tcBorders>
              <w:top w:val="nil"/>
              <w:left w:val="nil"/>
              <w:bottom w:val="single" w:color="auto" w:sz="8" w:space="0"/>
              <w:right w:val="single" w:color="auto" w:sz="8" w:space="0"/>
            </w:tcBorders>
            <w:noWrap w:val="0"/>
            <w:vAlign w:val="center"/>
          </w:tcPr>
          <w:p w14:paraId="03E73B6A">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验收结论性意见：</w:t>
            </w:r>
          </w:p>
        </w:tc>
      </w:tr>
      <w:tr w14:paraId="70009F93">
        <w:tblPrEx>
          <w:tblCellMar>
            <w:top w:w="0" w:type="dxa"/>
            <w:left w:w="0" w:type="dxa"/>
            <w:bottom w:w="0" w:type="dxa"/>
            <w:right w:w="0" w:type="dxa"/>
          </w:tblCellMar>
        </w:tblPrEx>
        <w:trPr>
          <w:trHeight w:val="607" w:hRule="atLeast"/>
          <w:jc w:val="center"/>
        </w:trPr>
        <w:tc>
          <w:tcPr>
            <w:tcW w:w="1486" w:type="dxa"/>
            <w:vMerge w:val="continue"/>
            <w:tcBorders>
              <w:top w:val="nil"/>
              <w:left w:val="single" w:color="auto" w:sz="8" w:space="0"/>
              <w:bottom w:val="single" w:color="auto" w:sz="8" w:space="0"/>
              <w:right w:val="single" w:color="auto" w:sz="8" w:space="0"/>
            </w:tcBorders>
            <w:noWrap w:val="0"/>
            <w:vAlign w:val="center"/>
          </w:tcPr>
          <w:p w14:paraId="273478BB">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宋体" w:hAnsi="宋体" w:cs="宋体"/>
                <w:color w:val="auto"/>
                <w:kern w:val="0"/>
                <w:szCs w:val="21"/>
                <w:highlight w:val="none"/>
              </w:rPr>
            </w:pPr>
          </w:p>
        </w:tc>
        <w:tc>
          <w:tcPr>
            <w:tcW w:w="7885" w:type="dxa"/>
            <w:gridSpan w:val="7"/>
            <w:tcBorders>
              <w:top w:val="nil"/>
              <w:left w:val="nil"/>
              <w:bottom w:val="single" w:color="auto" w:sz="8" w:space="0"/>
              <w:right w:val="single" w:color="auto" w:sz="8" w:space="0"/>
            </w:tcBorders>
            <w:noWrap w:val="0"/>
            <w:vAlign w:val="center"/>
          </w:tcPr>
          <w:p w14:paraId="1769261F">
            <w:pPr>
              <w:keepNext w:val="0"/>
              <w:keepLines w:val="0"/>
              <w:pageBreakBefore w:val="0"/>
              <w:widowControl/>
              <w:kinsoku/>
              <w:wordWrap/>
              <w:overflowPunct/>
              <w:topLinePunct w:val="0"/>
              <w:autoSpaceDE/>
              <w:autoSpaceDN/>
              <w:bidi w:val="0"/>
              <w:adjustRightInd/>
              <w:spacing w:before="100" w:beforeAutospacing="1" w:after="100" w:afterAutospacing="1" w:line="400" w:lineRule="exact"/>
              <w:ind w:firstLine="96"/>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有异议的意见和说明理由：</w:t>
            </w:r>
          </w:p>
          <w:p w14:paraId="3D3A358E">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签字：</w:t>
            </w:r>
          </w:p>
        </w:tc>
      </w:tr>
      <w:tr w14:paraId="697C5D74">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B43AACB">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验收小组成员签字：</w:t>
            </w:r>
          </w:p>
        </w:tc>
      </w:tr>
      <w:tr w14:paraId="3FF92FAD">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A26C3E">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监督人员或其他相关人员签字：</w:t>
            </w:r>
          </w:p>
          <w:p w14:paraId="518D59B4">
            <w:pPr>
              <w:keepNext w:val="0"/>
              <w:keepLines w:val="0"/>
              <w:pageBreakBefore w:val="0"/>
              <w:widowControl/>
              <w:kinsoku/>
              <w:wordWrap/>
              <w:overflowPunct/>
              <w:topLinePunct w:val="0"/>
              <w:autoSpaceDE/>
              <w:autoSpaceDN/>
              <w:bidi w:val="0"/>
              <w:adjustRightInd/>
              <w:spacing w:before="100" w:beforeAutospacing="1" w:after="100" w:afterAutospacing="1" w:line="400" w:lineRule="exact"/>
              <w:ind w:firstLine="74"/>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或受邀机构的意见（盖章）：</w:t>
            </w:r>
          </w:p>
        </w:tc>
      </w:tr>
      <w:tr w14:paraId="470CED56">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noWrap w:val="0"/>
            <w:tcMar>
              <w:top w:w="0" w:type="dxa"/>
              <w:left w:w="108" w:type="dxa"/>
              <w:bottom w:w="0" w:type="dxa"/>
              <w:right w:w="108" w:type="dxa"/>
            </w:tcMar>
            <w:vAlign w:val="center"/>
          </w:tcPr>
          <w:p w14:paraId="40D8C634">
            <w:pPr>
              <w:keepNext w:val="0"/>
              <w:keepLines w:val="0"/>
              <w:pageBreakBefore w:val="0"/>
              <w:widowControl/>
              <w:kinsoku/>
              <w:wordWrap/>
              <w:overflowPunct/>
              <w:topLinePunct w:val="0"/>
              <w:autoSpaceDE/>
              <w:autoSpaceDN/>
              <w:bidi w:val="0"/>
              <w:adjustRightInd/>
              <w:spacing w:before="100" w:beforeAutospacing="1" w:after="100" w:afterAutospacing="1" w:line="400" w:lineRule="exact"/>
              <w:ind w:firstLine="74"/>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 xml:space="preserve">中标或者成交供应商负责人签字或盖章：      </w:t>
            </w:r>
          </w:p>
          <w:p w14:paraId="649020A0">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联系电话： 年 月 日</w:t>
            </w:r>
          </w:p>
        </w:tc>
        <w:tc>
          <w:tcPr>
            <w:tcW w:w="5219" w:type="dxa"/>
            <w:gridSpan w:val="4"/>
            <w:tcBorders>
              <w:top w:val="nil"/>
              <w:left w:val="nil"/>
              <w:bottom w:val="single" w:color="auto" w:sz="8" w:space="0"/>
              <w:right w:val="single" w:color="auto" w:sz="8" w:space="0"/>
            </w:tcBorders>
            <w:noWrap w:val="0"/>
            <w:vAlign w:val="center"/>
          </w:tcPr>
          <w:p w14:paraId="619D3D82">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采购人或受托机构的意见（盖章）：</w:t>
            </w:r>
          </w:p>
          <w:p w14:paraId="5522076F">
            <w:pPr>
              <w:keepNext w:val="0"/>
              <w:keepLines w:val="0"/>
              <w:pageBreakBefore w:val="0"/>
              <w:widowControl/>
              <w:kinsoku/>
              <w:wordWrap/>
              <w:overflowPunct/>
              <w:topLinePunct w:val="0"/>
              <w:autoSpaceDE/>
              <w:autoSpaceDN/>
              <w:bidi w:val="0"/>
              <w:adjustRightInd/>
              <w:spacing w:before="100" w:beforeAutospacing="1" w:after="100" w:afterAutospacing="1" w:line="400" w:lineRule="exact"/>
              <w:jc w:val="left"/>
              <w:textAlignment w:val="auto"/>
              <w:rPr>
                <w:rFonts w:hint="eastAsia" w:ascii="宋体" w:hAnsi="宋体" w:cs="宋体"/>
                <w:color w:val="auto"/>
                <w:kern w:val="0"/>
                <w:highlight w:val="none"/>
              </w:rPr>
            </w:pPr>
            <w:r>
              <w:rPr>
                <w:rFonts w:hint="eastAsia" w:ascii="宋体" w:hAnsi="宋体" w:cs="宋体"/>
                <w:color w:val="auto"/>
                <w:kern w:val="0"/>
                <w:highlight w:val="none"/>
              </w:rPr>
              <w:t>联系电话： 年 月 日</w:t>
            </w:r>
          </w:p>
        </w:tc>
      </w:tr>
    </w:tbl>
    <w:p w14:paraId="67DA584F">
      <w:pPr>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br w:type="page"/>
      </w:r>
    </w:p>
    <w:p w14:paraId="2DEE61E6">
      <w:pPr>
        <w:spacing w:line="360" w:lineRule="auto"/>
        <w:jc w:val="left"/>
        <w:rPr>
          <w:rFonts w:hint="eastAsia" w:ascii="宋体" w:hAnsi="宋体" w:cs="宋体"/>
          <w:color w:val="auto"/>
          <w:sz w:val="18"/>
          <w:szCs w:val="18"/>
          <w:highlight w:val="none"/>
        </w:rPr>
      </w:pPr>
      <w:r>
        <w:rPr>
          <w:rFonts w:hint="eastAsia" w:ascii="宋体" w:hAnsi="宋体" w:cs="宋体"/>
          <w:b/>
          <w:bCs/>
          <w:color w:val="auto"/>
          <w:sz w:val="28"/>
          <w:szCs w:val="36"/>
          <w:highlight w:val="none"/>
        </w:rPr>
        <w:t>附件2：</w:t>
      </w:r>
    </w:p>
    <w:p w14:paraId="269E7933">
      <w:pPr>
        <w:widowControl/>
        <w:shd w:val="clear" w:color="auto" w:fill="FFFFFF"/>
        <w:spacing w:line="360" w:lineRule="auto"/>
        <w:jc w:val="center"/>
        <w:rPr>
          <w:rFonts w:hint="eastAsia" w:ascii="宋体" w:hAnsi="宋体" w:cs="宋体"/>
          <w:color w:val="auto"/>
          <w:kern w:val="0"/>
          <w:sz w:val="44"/>
          <w:szCs w:val="44"/>
          <w:highlight w:val="none"/>
        </w:rPr>
      </w:pPr>
      <w:r>
        <w:rPr>
          <w:rFonts w:hint="eastAsia" w:ascii="宋体" w:hAnsi="宋体" w:cs="宋体"/>
          <w:color w:val="auto"/>
          <w:kern w:val="0"/>
          <w:sz w:val="44"/>
          <w:szCs w:val="44"/>
          <w:highlight w:val="none"/>
        </w:rPr>
        <w:t>政府采购项目履约保证金退付意见书（参考）</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14:paraId="31FA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noWrap w:val="0"/>
            <w:vAlign w:val="center"/>
          </w:tcPr>
          <w:p w14:paraId="5B1ED8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供</w:t>
            </w:r>
          </w:p>
          <w:p w14:paraId="054B91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应</w:t>
            </w:r>
          </w:p>
          <w:p w14:paraId="795935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商</w:t>
            </w:r>
          </w:p>
          <w:p w14:paraId="01C2D0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申</w:t>
            </w:r>
          </w:p>
          <w:p w14:paraId="04FF22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请</w:t>
            </w:r>
          </w:p>
        </w:tc>
        <w:tc>
          <w:tcPr>
            <w:tcW w:w="8456" w:type="dxa"/>
            <w:noWrap w:val="0"/>
            <w:vAlign w:val="center"/>
          </w:tcPr>
          <w:p w14:paraId="451F95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项目编号：</w:t>
            </w:r>
          </w:p>
        </w:tc>
      </w:tr>
      <w:tr w14:paraId="59DE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noWrap w:val="0"/>
            <w:vAlign w:val="center"/>
          </w:tcPr>
          <w:p w14:paraId="2AF7DF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tc>
        <w:tc>
          <w:tcPr>
            <w:tcW w:w="8456" w:type="dxa"/>
            <w:noWrap w:val="0"/>
            <w:vAlign w:val="center"/>
          </w:tcPr>
          <w:p w14:paraId="28695B6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项目名称：</w:t>
            </w:r>
          </w:p>
        </w:tc>
      </w:tr>
      <w:tr w14:paraId="3D16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noWrap w:val="0"/>
            <w:vAlign w:val="top"/>
          </w:tcPr>
          <w:p w14:paraId="721147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tc>
        <w:tc>
          <w:tcPr>
            <w:tcW w:w="8456" w:type="dxa"/>
            <w:noWrap w:val="0"/>
            <w:vAlign w:val="top"/>
          </w:tcPr>
          <w:p w14:paraId="69D840F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C0C786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该项目已于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日验收并交付使用。根据合同规定，该项目的履约保证金期限于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日已满，请将履约保证金</w:t>
            </w:r>
          </w:p>
          <w:p w14:paraId="61ED6F1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（小写）退付到达以下账户。</w:t>
            </w:r>
          </w:p>
          <w:p w14:paraId="26D5483A">
            <w:pPr>
              <w:keepNext w:val="0"/>
              <w:keepLines w:val="0"/>
              <w:pageBreakBefore w:val="0"/>
              <w:widowControl w:val="0"/>
              <w:kinsoku/>
              <w:wordWrap/>
              <w:overflowPunct/>
              <w:topLinePunct w:val="0"/>
              <w:autoSpaceDE/>
              <w:autoSpaceDN/>
              <w:bidi w:val="0"/>
              <w:adjustRightInd/>
              <w:snapToGrid/>
              <w:spacing w:line="400" w:lineRule="exact"/>
              <w:ind w:firstLine="705"/>
              <w:textAlignment w:val="auto"/>
              <w:rPr>
                <w:rFonts w:hint="eastAsia" w:ascii="宋体" w:hAnsi="宋体" w:cs="宋体"/>
                <w:color w:val="auto"/>
                <w:sz w:val="24"/>
                <w:highlight w:val="none"/>
              </w:rPr>
            </w:pPr>
            <w:r>
              <w:rPr>
                <w:rFonts w:hint="eastAsia" w:ascii="宋体" w:hAnsi="宋体" w:cs="宋体"/>
                <w:color w:val="auto"/>
                <w:sz w:val="24"/>
                <w:highlight w:val="none"/>
              </w:rPr>
              <w:t>单位名称：</w:t>
            </w:r>
          </w:p>
          <w:p w14:paraId="56154B42">
            <w:pPr>
              <w:keepNext w:val="0"/>
              <w:keepLines w:val="0"/>
              <w:pageBreakBefore w:val="0"/>
              <w:widowControl w:val="0"/>
              <w:kinsoku/>
              <w:wordWrap/>
              <w:overflowPunct/>
              <w:topLinePunct w:val="0"/>
              <w:autoSpaceDE/>
              <w:autoSpaceDN/>
              <w:bidi w:val="0"/>
              <w:adjustRightInd/>
              <w:snapToGrid/>
              <w:spacing w:line="400" w:lineRule="exact"/>
              <w:ind w:firstLine="705"/>
              <w:textAlignment w:val="auto"/>
              <w:rPr>
                <w:rFonts w:hint="eastAsia" w:ascii="宋体" w:hAnsi="宋体" w:cs="宋体"/>
                <w:color w:val="auto"/>
                <w:sz w:val="24"/>
                <w:highlight w:val="none"/>
              </w:rPr>
            </w:pPr>
            <w:r>
              <w:rPr>
                <w:rFonts w:hint="eastAsia" w:ascii="宋体" w:hAnsi="宋体" w:cs="宋体"/>
                <w:color w:val="auto"/>
                <w:sz w:val="24"/>
                <w:highlight w:val="none"/>
              </w:rPr>
              <w:t>开户银行：</w:t>
            </w:r>
          </w:p>
          <w:p w14:paraId="0DDCAA21">
            <w:pPr>
              <w:keepNext w:val="0"/>
              <w:keepLines w:val="0"/>
              <w:pageBreakBefore w:val="0"/>
              <w:widowControl w:val="0"/>
              <w:kinsoku/>
              <w:wordWrap/>
              <w:overflowPunct/>
              <w:topLinePunct w:val="0"/>
              <w:autoSpaceDE/>
              <w:autoSpaceDN/>
              <w:bidi w:val="0"/>
              <w:adjustRightInd/>
              <w:snapToGrid/>
              <w:spacing w:line="400" w:lineRule="exact"/>
              <w:ind w:firstLine="705"/>
              <w:textAlignment w:val="auto"/>
              <w:rPr>
                <w:rFonts w:hint="eastAsia" w:ascii="宋体" w:hAnsi="宋体" w:cs="宋体"/>
                <w:color w:val="auto"/>
                <w:sz w:val="24"/>
                <w:highlight w:val="none"/>
              </w:rPr>
            </w:pPr>
            <w:r>
              <w:rPr>
                <w:rFonts w:hint="eastAsia" w:ascii="宋体" w:hAnsi="宋体" w:cs="宋体"/>
                <w:color w:val="auto"/>
                <w:sz w:val="24"/>
                <w:highlight w:val="none"/>
              </w:rPr>
              <w:t>账   号：</w:t>
            </w:r>
          </w:p>
          <w:p w14:paraId="60BB48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联系人及电话：</w:t>
            </w:r>
          </w:p>
          <w:p w14:paraId="12F6A21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p w14:paraId="6D4F88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         投标人签章：</w:t>
            </w:r>
          </w:p>
          <w:p w14:paraId="1C78A2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4505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noWrap w:val="0"/>
            <w:vAlign w:val="center"/>
          </w:tcPr>
          <w:p w14:paraId="1348DE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采</w:t>
            </w:r>
          </w:p>
          <w:p w14:paraId="0E4E8B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购</w:t>
            </w:r>
          </w:p>
          <w:p w14:paraId="52655A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人</w:t>
            </w:r>
          </w:p>
          <w:p w14:paraId="468B7F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意</w:t>
            </w:r>
          </w:p>
          <w:p w14:paraId="32BE09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见</w:t>
            </w:r>
          </w:p>
        </w:tc>
        <w:tc>
          <w:tcPr>
            <w:tcW w:w="8456" w:type="dxa"/>
            <w:noWrap w:val="0"/>
            <w:vAlign w:val="top"/>
          </w:tcPr>
          <w:p w14:paraId="72CF62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p w14:paraId="4B98D6B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退付意见：（是否同意退付履约保证金及退付金额）</w:t>
            </w:r>
          </w:p>
          <w:p w14:paraId="1C46853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p w14:paraId="4F68FF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p w14:paraId="09B897C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p w14:paraId="6DB8903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p w14:paraId="3202D8E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联系人及电话：                         采购人签章</w:t>
            </w:r>
          </w:p>
          <w:p w14:paraId="4EF397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2D32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noWrap w:val="0"/>
            <w:vAlign w:val="center"/>
          </w:tcPr>
          <w:p w14:paraId="3ED621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备注</w:t>
            </w:r>
          </w:p>
        </w:tc>
        <w:tc>
          <w:tcPr>
            <w:tcW w:w="8456" w:type="dxa"/>
            <w:noWrap w:val="0"/>
            <w:vAlign w:val="top"/>
          </w:tcPr>
          <w:p w14:paraId="4E67A8E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p>
        </w:tc>
      </w:tr>
    </w:tbl>
    <w:p w14:paraId="5E6CF26F">
      <w:pPr>
        <w:pStyle w:val="2"/>
        <w:keepNext w:val="0"/>
        <w:keepLines w:val="0"/>
        <w:pageBreakBefore w:val="0"/>
        <w:widowControl w:val="0"/>
        <w:kinsoku/>
        <w:wordWrap/>
        <w:overflowPunct/>
        <w:topLinePunct w:val="0"/>
        <w:autoSpaceDE/>
        <w:autoSpaceDN/>
        <w:bidi w:val="0"/>
        <w:adjustRightInd/>
        <w:snapToGrid/>
        <w:spacing w:line="400" w:lineRule="exact"/>
        <w:ind w:left="450" w:leftChars="114" w:hanging="211" w:hangingChars="1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注：投标人凭经采购人审批的退付意见书到保证金收取单位办理履约保证金退付事宜。</w:t>
      </w:r>
    </w:p>
    <w:p w14:paraId="78C7E43C">
      <w:pPr>
        <w:pStyle w:val="3"/>
        <w:spacing w:before="0" w:after="0" w:line="360" w:lineRule="auto"/>
        <w:jc w:val="center"/>
        <w:rPr>
          <w:rFonts w:hint="eastAsia" w:ascii="宋体" w:hAnsi="宋体" w:cs="宋体"/>
          <w:color w:val="auto"/>
          <w:highlight w:val="none"/>
        </w:rPr>
      </w:pPr>
      <w:bookmarkStart w:id="163" w:name="_Toc254970689"/>
      <w:bookmarkStart w:id="164" w:name="_Toc254970548"/>
      <w:bookmarkStart w:id="165" w:name="_Toc330456896"/>
      <w:bookmarkStart w:id="166" w:name="_Toc15433"/>
      <w:bookmarkStart w:id="167" w:name="_Toc2178"/>
      <w:bookmarkStart w:id="168" w:name="_Toc27431"/>
      <w:r>
        <w:rPr>
          <w:rFonts w:hint="eastAsia" w:ascii="宋体" w:hAnsi="宋体" w:cs="宋体"/>
          <w:color w:val="auto"/>
          <w:highlight w:val="none"/>
        </w:rPr>
        <w:t>第四章  评标方法及评标标准</w:t>
      </w:r>
      <w:bookmarkEnd w:id="163"/>
      <w:bookmarkEnd w:id="164"/>
      <w:bookmarkEnd w:id="165"/>
      <w:bookmarkEnd w:id="166"/>
      <w:bookmarkEnd w:id="167"/>
      <w:bookmarkEnd w:id="168"/>
    </w:p>
    <w:p w14:paraId="24419B2C">
      <w:pPr>
        <w:pStyle w:val="4"/>
        <w:spacing w:before="0" w:after="0" w:line="360" w:lineRule="auto"/>
        <w:jc w:val="center"/>
        <w:rPr>
          <w:rFonts w:hint="eastAsia" w:ascii="宋体" w:hAnsi="宋体" w:eastAsia="宋体" w:cs="宋体"/>
          <w:color w:val="auto"/>
          <w:highlight w:val="none"/>
        </w:rPr>
      </w:pPr>
      <w:bookmarkStart w:id="169" w:name="_Toc23781"/>
      <w:bookmarkStart w:id="170" w:name="_Toc22273"/>
      <w:r>
        <w:rPr>
          <w:rFonts w:hint="eastAsia" w:ascii="宋体" w:hAnsi="宋体" w:eastAsia="宋体" w:cs="宋体"/>
          <w:color w:val="auto"/>
          <w:highlight w:val="none"/>
        </w:rPr>
        <w:t>一、评标方法</w:t>
      </w:r>
      <w:bookmarkEnd w:id="169"/>
      <w:bookmarkEnd w:id="170"/>
    </w:p>
    <w:p w14:paraId="3863DE6E">
      <w:pPr>
        <w:pStyle w:val="20"/>
        <w:pageBreakBefore w:val="0"/>
        <w:kinsoku/>
        <w:wordWrap/>
        <w:overflowPunct/>
        <w:topLinePunct w:val="0"/>
        <w:autoSpaceDE/>
        <w:autoSpaceDN/>
        <w:bidi w:val="0"/>
        <w:spacing w:line="400" w:lineRule="exact"/>
        <w:ind w:firstLine="420"/>
        <w:textAlignment w:val="auto"/>
        <w:rPr>
          <w:rFonts w:hint="eastAsia" w:hAnsi="宋体" w:cs="宋体"/>
          <w:color w:val="auto"/>
          <w:highlight w:val="none"/>
        </w:rPr>
      </w:pPr>
      <w:r>
        <w:rPr>
          <w:rFonts w:hint="eastAsia" w:hAnsi="宋体" w:cs="宋体"/>
          <w:color w:val="auto"/>
          <w:highlight w:val="none"/>
        </w:rPr>
        <w:t>综合评分法，是指投标文件满足招标文件全部实质性要求，且按照评审因素的量化指标评审得分最高的投标人为中标候选人的评标方法。</w:t>
      </w:r>
    </w:p>
    <w:p w14:paraId="733F0D0C">
      <w:pPr>
        <w:pStyle w:val="4"/>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color w:val="auto"/>
          <w:highlight w:val="none"/>
        </w:rPr>
      </w:pPr>
      <w:bookmarkStart w:id="171" w:name="_Toc3353"/>
      <w:bookmarkStart w:id="172" w:name="_Toc29445"/>
      <w:r>
        <w:rPr>
          <w:rFonts w:hint="eastAsia" w:ascii="宋体" w:hAnsi="宋体" w:eastAsia="宋体" w:cs="宋体"/>
          <w:color w:val="auto"/>
          <w:highlight w:val="none"/>
        </w:rPr>
        <w:t>二、评标程序</w:t>
      </w:r>
      <w:bookmarkEnd w:id="171"/>
      <w:bookmarkEnd w:id="172"/>
    </w:p>
    <w:p w14:paraId="59C9D748">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1.符合性审查</w:t>
      </w:r>
    </w:p>
    <w:p w14:paraId="13EFB4EA">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评标委员会应当对符合资格的投标人的投标文件进行投标报价、商务、技术等实质性内容符合性审查，以确定其是否满足招标文件的实质性要求。</w:t>
      </w:r>
    </w:p>
    <w:p w14:paraId="17E3B051">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2.符合性审查不通过而导致投标无效的情形</w:t>
      </w:r>
    </w:p>
    <w:p w14:paraId="4028AEE9">
      <w:pPr>
        <w:pageBreakBefore w:val="0"/>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投标人的投标文件中存在对招标文件的任何实质性要求和条件的负偏离，将被视为投标无效。</w:t>
      </w:r>
    </w:p>
    <w:p w14:paraId="53A5F670">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2.1在报价评审时，如发现下列情形之一的，将被视为投标无效：</w:t>
      </w:r>
    </w:p>
    <w:p w14:paraId="090EA895">
      <w:pPr>
        <w:pStyle w:val="10"/>
        <w:pageBreakBefore w:val="0"/>
        <w:numPr>
          <w:ilvl w:val="0"/>
          <w:numId w:val="3"/>
        </w:numPr>
        <w:kinsoku/>
        <w:wordWrap/>
        <w:overflowPunct/>
        <w:topLinePunct w:val="0"/>
        <w:autoSpaceDE/>
        <w:autoSpaceDN/>
        <w:bidi w:val="0"/>
        <w:spacing w:line="400" w:lineRule="exact"/>
        <w:ind w:firstLine="398" w:firstLineChars="200"/>
        <w:textAlignment w:val="auto"/>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报价文件未提供“投标人须知前附表”第13条</w:t>
      </w:r>
      <w:r>
        <w:rPr>
          <w:rFonts w:hint="eastAsia" w:ascii="宋体" w:hAnsi="宋体" w:cs="宋体"/>
          <w:b/>
          <w:color w:val="auto"/>
          <w:szCs w:val="21"/>
          <w:highlight w:val="none"/>
        </w:rPr>
        <w:t>“报价文件”</w:t>
      </w:r>
      <w:r>
        <w:rPr>
          <w:rFonts w:hint="eastAsia" w:ascii="宋体" w:hAnsi="宋体" w:cs="宋体"/>
          <w:b/>
          <w:color w:val="auto"/>
          <w:spacing w:val="-6"/>
          <w:szCs w:val="21"/>
          <w:highlight w:val="none"/>
        </w:rPr>
        <w:t>规定中“必须提供”的文件资料的；</w:t>
      </w:r>
    </w:p>
    <w:p w14:paraId="052434C8">
      <w:pPr>
        <w:pStyle w:val="10"/>
        <w:pageBreakBefore w:val="0"/>
        <w:numPr>
          <w:ilvl w:val="0"/>
          <w:numId w:val="3"/>
        </w:numPr>
        <w:kinsoku/>
        <w:wordWrap/>
        <w:overflowPunct/>
        <w:topLinePunct w:val="0"/>
        <w:autoSpaceDE/>
        <w:autoSpaceDN/>
        <w:bidi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未采用人民币报价或者未按照招标文件标明的币种报价的；</w:t>
      </w:r>
    </w:p>
    <w:p w14:paraId="36591971">
      <w:pPr>
        <w:pStyle w:val="10"/>
        <w:pageBreakBefore w:val="0"/>
        <w:numPr>
          <w:ilvl w:val="0"/>
          <w:numId w:val="3"/>
        </w:numPr>
        <w:kinsoku/>
        <w:wordWrap/>
        <w:overflowPunct/>
        <w:topLinePunct w:val="0"/>
        <w:autoSpaceDE/>
        <w:autoSpaceDN/>
        <w:bidi w:val="0"/>
        <w:spacing w:line="400" w:lineRule="exact"/>
        <w:ind w:firstLine="422"/>
        <w:textAlignment w:val="auto"/>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各分标报价超出招标文件相应分标规定最高限价，或者超出相应分标采购预算金额的；</w:t>
      </w:r>
    </w:p>
    <w:p w14:paraId="21D5B740">
      <w:pPr>
        <w:pStyle w:val="10"/>
        <w:pageBreakBefore w:val="0"/>
        <w:numPr>
          <w:ilvl w:val="0"/>
          <w:numId w:val="3"/>
        </w:numPr>
        <w:kinsoku/>
        <w:wordWrap/>
        <w:overflowPunct/>
        <w:topLinePunct w:val="0"/>
        <w:autoSpaceDE/>
        <w:autoSpaceDN/>
        <w:bidi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2FD024C0">
      <w:pPr>
        <w:pStyle w:val="10"/>
        <w:pageBreakBefore w:val="0"/>
        <w:numPr>
          <w:ilvl w:val="0"/>
          <w:numId w:val="3"/>
        </w:numPr>
        <w:kinsoku/>
        <w:wordWrap/>
        <w:overflowPunct/>
        <w:topLinePunct w:val="0"/>
        <w:autoSpaceDE/>
        <w:autoSpaceDN/>
        <w:bidi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修正后的报价，投标人不确认的；</w:t>
      </w:r>
    </w:p>
    <w:p w14:paraId="2DEC009B">
      <w:pPr>
        <w:pStyle w:val="10"/>
        <w:pageBreakBefore w:val="0"/>
        <w:numPr>
          <w:ilvl w:val="0"/>
          <w:numId w:val="3"/>
        </w:numPr>
        <w:kinsoku/>
        <w:wordWrap/>
        <w:overflowPunct/>
        <w:topLinePunct w:val="0"/>
        <w:autoSpaceDE/>
        <w:autoSpaceDN/>
        <w:bidi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投标人属于本章第5.1条（2）项情形的。</w:t>
      </w:r>
    </w:p>
    <w:p w14:paraId="38016D7C">
      <w:pPr>
        <w:pStyle w:val="10"/>
        <w:pageBreakBefore w:val="0"/>
        <w:numPr>
          <w:ilvl w:val="0"/>
          <w:numId w:val="3"/>
        </w:numPr>
        <w:kinsoku/>
        <w:wordWrap/>
        <w:overflowPunct/>
        <w:topLinePunct w:val="0"/>
        <w:autoSpaceDE/>
        <w:autoSpaceDN/>
        <w:bidi w:val="0"/>
        <w:spacing w:line="400" w:lineRule="exact"/>
        <w:ind w:firstLine="398" w:firstLineChars="200"/>
        <w:textAlignment w:val="auto"/>
        <w:rPr>
          <w:rFonts w:hint="eastAsia" w:ascii="宋体" w:hAnsi="宋体" w:cs="宋体"/>
          <w:b/>
          <w:color w:val="auto"/>
          <w:szCs w:val="21"/>
          <w:highlight w:val="none"/>
        </w:rPr>
      </w:pPr>
      <w:r>
        <w:rPr>
          <w:rFonts w:hint="eastAsia" w:ascii="宋体" w:hAnsi="宋体" w:cs="宋体"/>
          <w:b/>
          <w:color w:val="auto"/>
          <w:spacing w:val="-6"/>
          <w:szCs w:val="21"/>
          <w:highlight w:val="none"/>
        </w:rPr>
        <w:t>报价文件</w:t>
      </w:r>
      <w:r>
        <w:rPr>
          <w:rFonts w:hint="eastAsia" w:ascii="宋体" w:hAnsi="宋体" w:cs="宋体"/>
          <w:b/>
          <w:color w:val="auto"/>
          <w:szCs w:val="21"/>
          <w:highlight w:val="none"/>
        </w:rPr>
        <w:t>响应的标的数量及单位与招标文件要求实质性不一致的。</w:t>
      </w:r>
    </w:p>
    <w:p w14:paraId="12574C5A">
      <w:pPr>
        <w:pageBreakBefore w:val="0"/>
        <w:kinsoku/>
        <w:wordWrap/>
        <w:overflowPunct/>
        <w:topLinePunct w:val="0"/>
        <w:autoSpaceDE/>
        <w:autoSpaceDN/>
        <w:bidi w:val="0"/>
        <w:spacing w:line="4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2.2在商务评审时，如发现下列情形之一的，将被视为投标无效：</w:t>
      </w:r>
    </w:p>
    <w:p w14:paraId="45AD27E7">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投标文件未按招标文件要求签署、盖章的；</w:t>
      </w:r>
    </w:p>
    <w:p w14:paraId="6DA9100F">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委托代理人未能出具有效身份证或者出具的身份证与授权委托书中的信息不符的； </w:t>
      </w:r>
    </w:p>
    <w:p w14:paraId="6237AFF7">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为无效投标保证金的或者未按照招标文件的规定提交投标保证金的；</w:t>
      </w:r>
    </w:p>
    <w:p w14:paraId="27F26FCD">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投标文件未提供“投标人须知前附表”第13.1条规定中“必须提供”或者“委托时必须提供”的文件资料的；</w:t>
      </w:r>
    </w:p>
    <w:p w14:paraId="05FC436A">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商务要求评审允许负偏离的条款数超过“投标人须知前附表”规定项数的；</w:t>
      </w:r>
    </w:p>
    <w:p w14:paraId="63D8C918">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投标文件的实质性内容未使用中文表述、使用计量单位不符合招标文件要求的；</w:t>
      </w:r>
    </w:p>
    <w:p w14:paraId="522E28E3">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投标文件中的文件资料因填写不齐全或者内容虚假或者出现其他情形而导致被评标委员会认定无效的；</w:t>
      </w:r>
    </w:p>
    <w:p w14:paraId="543FEB1F">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投标文件含有采购人不能接受的附加条件的；</w:t>
      </w:r>
    </w:p>
    <w:p w14:paraId="6A196070">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属于投标人须知正文第9.2条情形的；</w:t>
      </w:r>
    </w:p>
    <w:p w14:paraId="2C3C3FC4">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投标文件标注的项目名称或者项目编号与招标文件标注的项目名称或者项目编号不一致的；</w:t>
      </w:r>
    </w:p>
    <w:p w14:paraId="17EF181C">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招标文件明确不允许分包，投标文件拟分包的；</w:t>
      </w:r>
    </w:p>
    <w:p w14:paraId="0BC4AE62">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未响应招标文件实质性要求的；</w:t>
      </w:r>
    </w:p>
    <w:p w14:paraId="5ADBA240">
      <w:pPr>
        <w:pageBreakBefore w:val="0"/>
        <w:numPr>
          <w:ilvl w:val="0"/>
          <w:numId w:val="4"/>
        </w:numPr>
        <w:kinsoku/>
        <w:wordWrap/>
        <w:overflowPunct/>
        <w:topLinePunct w:val="0"/>
        <w:autoSpaceDE/>
        <w:autoSpaceDN/>
        <w:bidi w:val="0"/>
        <w:snapToGrid w:val="0"/>
        <w:spacing w:line="40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法律、法规和招标文件规定的其他无效情形。</w:t>
      </w:r>
    </w:p>
    <w:p w14:paraId="0767F797">
      <w:pPr>
        <w:pageBreakBefore w:val="0"/>
        <w:kinsoku/>
        <w:wordWrap/>
        <w:overflowPunct/>
        <w:topLinePunct w:val="0"/>
        <w:autoSpaceDE/>
        <w:autoSpaceDN/>
        <w:bidi w:val="0"/>
        <w:spacing w:line="4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2.3在技术评审时，如发现下列情形之一的，将被视为投标无效：</w:t>
      </w:r>
    </w:p>
    <w:p w14:paraId="0C9F6D5A">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（1）技术要求评审允许负偏离的条款数超过“投标人须知前附表”规定项数的；</w:t>
      </w:r>
    </w:p>
    <w:p w14:paraId="1E376B75">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（2）投标文件未提供“投标人须知前附表”第13.1条规定中“必须提供”的文件资料的；</w:t>
      </w:r>
    </w:p>
    <w:p w14:paraId="452DCEBC">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（3）虚假投标，或者出现其他情形而导致被评标委员会认定无效的；</w:t>
      </w:r>
    </w:p>
    <w:p w14:paraId="353E7DB1">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（4）</w:t>
      </w:r>
      <w:bookmarkStart w:id="173" w:name="_Hlk71706244"/>
      <w:r>
        <w:rPr>
          <w:rFonts w:hint="eastAsia" w:hAnsi="宋体" w:cs="宋体"/>
          <w:b/>
          <w:color w:val="auto"/>
          <w:sz w:val="21"/>
          <w:szCs w:val="21"/>
          <w:highlight w:val="none"/>
        </w:rPr>
        <w:t>招标文件未载明允许提供备选（替代）投标方案或明确不允许提供备选（替代）投标方案时，投标人提供了备选（替代）投标方案的；</w:t>
      </w:r>
      <w:bookmarkEnd w:id="173"/>
    </w:p>
    <w:p w14:paraId="573DB38F">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color w:val="auto"/>
          <w:highlight w:val="none"/>
        </w:rPr>
      </w:pPr>
      <w:r>
        <w:rPr>
          <w:rFonts w:hint="eastAsia" w:hAnsi="宋体" w:cs="宋体"/>
          <w:b/>
          <w:color w:val="auto"/>
          <w:sz w:val="21"/>
          <w:szCs w:val="21"/>
          <w:highlight w:val="none"/>
        </w:rPr>
        <w:t>（5）未响应招标文件实质性要求的。</w:t>
      </w:r>
    </w:p>
    <w:p w14:paraId="2AA9AA0E">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2.4其他投标无效的情形：</w:t>
      </w:r>
    </w:p>
    <w:p w14:paraId="2C1F1A15">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（1）投标文件未按招标文件要求签署或CA电子签章的；</w:t>
      </w:r>
    </w:p>
    <w:p w14:paraId="0FCA7CA8">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（2）投标人提交两份或两份以上内容不同的投标文件；</w:t>
      </w:r>
    </w:p>
    <w:p w14:paraId="21DBA086">
      <w:pPr>
        <w:pStyle w:val="16"/>
        <w:pageBreakBefore w:val="0"/>
        <w:kinsoku/>
        <w:wordWrap/>
        <w:overflowPunct/>
        <w:topLinePunct w:val="0"/>
        <w:autoSpaceDE/>
        <w:autoSpaceDN/>
        <w:bidi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（3）投标人在线制作投标文件时填写的报价金额与解密后“电子加密投标文件”中《开标一览表》填写的金额不一致并拒绝按招标文件要求接受调整的；</w:t>
      </w:r>
    </w:p>
    <w:p w14:paraId="43783863">
      <w:pPr>
        <w:pStyle w:val="16"/>
        <w:pageBreakBefore w:val="0"/>
        <w:kinsoku/>
        <w:wordWrap/>
        <w:overflowPunct/>
        <w:topLinePunct w:val="0"/>
        <w:autoSpaceDE/>
        <w:autoSpaceDN/>
        <w:bidi w:val="0"/>
        <w:snapToGrid w:val="0"/>
        <w:spacing w:line="400" w:lineRule="exact"/>
        <w:ind w:firstLine="398" w:firstLineChars="196"/>
        <w:textAlignment w:val="auto"/>
        <w:rPr>
          <w:rFonts w:hint="eastAsia" w:hAnsi="宋体" w:cs="宋体"/>
          <w:b/>
          <w:color w:val="auto"/>
          <w:sz w:val="21"/>
          <w:szCs w:val="21"/>
          <w:highlight w:val="none"/>
        </w:rPr>
      </w:pPr>
      <w:r>
        <w:rPr>
          <w:rFonts w:hint="eastAsia" w:hAnsi="宋体" w:cs="宋体"/>
          <w:b/>
          <w:color w:val="auto"/>
          <w:sz w:val="21"/>
          <w:szCs w:val="21"/>
          <w:highlight w:val="none"/>
        </w:rPr>
        <w:t>（4）法律、法规和招标文件规定的其他无效情形（或出现重大偏差）。</w:t>
      </w:r>
    </w:p>
    <w:p w14:paraId="40820869">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3.澄清补正</w:t>
      </w:r>
    </w:p>
    <w:p w14:paraId="02241D93">
      <w:pPr>
        <w:pageBreakBefore w:val="0"/>
        <w:kinsoku/>
        <w:wordWrap/>
        <w:overflowPunct/>
        <w:topLinePunct w:val="0"/>
        <w:autoSpaceDE/>
        <w:autoSpaceDN/>
        <w:bidi w:val="0"/>
        <w:spacing w:line="4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5C51D3A4">
      <w:pPr>
        <w:pageBreakBefore w:val="0"/>
        <w:kinsoku/>
        <w:wordWrap/>
        <w:overflowPunct/>
        <w:topLinePunct w:val="0"/>
        <w:autoSpaceDE/>
        <w:autoSpaceDN/>
        <w:bidi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6C93E194">
      <w:pPr>
        <w:pageBreakBefore w:val="0"/>
        <w:kinsoku/>
        <w:wordWrap/>
        <w:overflowPunct/>
        <w:topLinePunct w:val="0"/>
        <w:autoSpaceDE/>
        <w:autoSpaceDN/>
        <w:bidi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未按评标委员会的要求作出明确澄清、说明或者更正的投标人的投标文件将按照有利于采购人的原则由评标委员会进行判定。</w:t>
      </w:r>
    </w:p>
    <w:p w14:paraId="0DC922D2">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4.投标文件修正</w:t>
      </w:r>
    </w:p>
    <w:p w14:paraId="3CB606D4">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4.1投标文件报价出现前后不一致的，按照下列规定修正：</w:t>
      </w:r>
    </w:p>
    <w:p w14:paraId="747BD2ED">
      <w:pPr>
        <w:pStyle w:val="20"/>
        <w:pageBreakBefore w:val="0"/>
        <w:kinsoku/>
        <w:wordWrap/>
        <w:overflowPunct/>
        <w:topLinePunct w:val="0"/>
        <w:autoSpaceDE/>
        <w:autoSpaceDN/>
        <w:bidi w:val="0"/>
        <w:snapToGrid w:val="0"/>
        <w:spacing w:line="400" w:lineRule="exact"/>
        <w:ind w:firstLine="420" w:firstLineChars="200"/>
        <w:textAlignment w:val="auto"/>
        <w:rPr>
          <w:rFonts w:hint="eastAsia" w:hAnsi="宋体" w:cs="宋体"/>
          <w:color w:val="auto"/>
          <w:highlight w:val="none"/>
        </w:rPr>
      </w:pPr>
      <w:r>
        <w:rPr>
          <w:rFonts w:hint="eastAsia" w:hAnsi="宋体" w:cs="宋体"/>
          <w:color w:val="auto"/>
          <w:highlight w:val="none"/>
        </w:rPr>
        <w:t>（1）投标文件中开标一览表（报价表）内容与投标文件中相应内容不一致的，以开标一览表（报价表）为准；</w:t>
      </w:r>
    </w:p>
    <w:p w14:paraId="40C920A3">
      <w:pPr>
        <w:pStyle w:val="20"/>
        <w:pageBreakBefore w:val="0"/>
        <w:kinsoku/>
        <w:wordWrap/>
        <w:overflowPunct/>
        <w:topLinePunct w:val="0"/>
        <w:autoSpaceDE/>
        <w:autoSpaceDN/>
        <w:bidi w:val="0"/>
        <w:snapToGrid w:val="0"/>
        <w:spacing w:line="400" w:lineRule="exact"/>
        <w:ind w:firstLine="420" w:firstLineChars="200"/>
        <w:textAlignment w:val="auto"/>
        <w:rPr>
          <w:rFonts w:hint="eastAsia" w:hAnsi="宋体" w:cs="宋体"/>
          <w:color w:val="auto"/>
          <w:highlight w:val="none"/>
        </w:rPr>
      </w:pPr>
      <w:r>
        <w:rPr>
          <w:rFonts w:hint="eastAsia" w:hAnsi="宋体" w:cs="宋体"/>
          <w:color w:val="auto"/>
          <w:highlight w:val="none"/>
        </w:rPr>
        <w:t>（2）大写金额和小写金额不一致的，以大写金额为准；</w:t>
      </w:r>
    </w:p>
    <w:p w14:paraId="309BD670">
      <w:pPr>
        <w:pStyle w:val="20"/>
        <w:pageBreakBefore w:val="0"/>
        <w:kinsoku/>
        <w:wordWrap/>
        <w:overflowPunct/>
        <w:topLinePunct w:val="0"/>
        <w:autoSpaceDE/>
        <w:autoSpaceDN/>
        <w:bidi w:val="0"/>
        <w:snapToGrid w:val="0"/>
        <w:spacing w:line="400" w:lineRule="exact"/>
        <w:ind w:firstLine="420" w:firstLineChars="200"/>
        <w:textAlignment w:val="auto"/>
        <w:rPr>
          <w:rFonts w:hint="eastAsia" w:hAnsi="宋体" w:cs="宋体"/>
          <w:color w:val="auto"/>
          <w:highlight w:val="none"/>
        </w:rPr>
      </w:pPr>
      <w:r>
        <w:rPr>
          <w:rFonts w:hint="eastAsia" w:hAnsi="宋体" w:cs="宋体"/>
          <w:color w:val="auto"/>
          <w:highlight w:val="none"/>
        </w:rPr>
        <w:t>（3）单价金额小数点或者百分比有明显错位的，以开标一览表的总价为准，并修改单价；</w:t>
      </w:r>
    </w:p>
    <w:p w14:paraId="4BAE74D7">
      <w:pPr>
        <w:pStyle w:val="20"/>
        <w:pageBreakBefore w:val="0"/>
        <w:kinsoku/>
        <w:wordWrap/>
        <w:overflowPunct/>
        <w:topLinePunct w:val="0"/>
        <w:autoSpaceDE/>
        <w:autoSpaceDN/>
        <w:bidi w:val="0"/>
        <w:snapToGrid w:val="0"/>
        <w:spacing w:line="400" w:lineRule="exact"/>
        <w:ind w:firstLine="420" w:firstLineChars="200"/>
        <w:textAlignment w:val="auto"/>
        <w:rPr>
          <w:rFonts w:hint="eastAsia" w:hAnsi="宋体" w:cs="宋体"/>
          <w:color w:val="auto"/>
          <w:highlight w:val="none"/>
        </w:rPr>
      </w:pPr>
      <w:r>
        <w:rPr>
          <w:rFonts w:hint="eastAsia" w:hAnsi="宋体" w:cs="宋体"/>
          <w:color w:val="auto"/>
          <w:highlight w:val="none"/>
        </w:rPr>
        <w:t>（4）总价金额与按单价汇总金额不一致的，以单价金额计算结果为准。</w:t>
      </w:r>
    </w:p>
    <w:p w14:paraId="5E3D68CA">
      <w:pPr>
        <w:pStyle w:val="20"/>
        <w:pageBreakBefore w:val="0"/>
        <w:kinsoku/>
        <w:wordWrap/>
        <w:overflowPunct/>
        <w:topLinePunct w:val="0"/>
        <w:autoSpaceDE/>
        <w:autoSpaceDN/>
        <w:bidi w:val="0"/>
        <w:snapToGrid w:val="0"/>
        <w:spacing w:line="400" w:lineRule="exact"/>
        <w:ind w:firstLine="420" w:firstLineChars="200"/>
        <w:textAlignment w:val="auto"/>
        <w:rPr>
          <w:rFonts w:hint="eastAsia" w:hAnsi="宋体" w:cs="宋体"/>
          <w:color w:val="auto"/>
          <w:highlight w:val="none"/>
        </w:rPr>
      </w:pPr>
      <w:r>
        <w:rPr>
          <w:rFonts w:hint="eastAsia" w:hAnsi="宋体" w:cs="宋体"/>
          <w:color w:val="auto"/>
          <w:highlight w:val="none"/>
        </w:rPr>
        <w:t>同时出现两种以上不一致的，按照以上（1）-（4）规定的顺序修正。修正后的报价经投标人确认后产生约束力，投标人不确认的，</w:t>
      </w:r>
      <w:r>
        <w:rPr>
          <w:rFonts w:hint="eastAsia" w:hAnsi="宋体" w:cs="宋体"/>
          <w:b/>
          <w:color w:val="auto"/>
          <w:highlight w:val="none"/>
        </w:rPr>
        <w:t>其投标无效</w:t>
      </w:r>
      <w:r>
        <w:rPr>
          <w:rFonts w:hint="eastAsia" w:hAnsi="宋体" w:cs="宋体"/>
          <w:color w:val="auto"/>
          <w:highlight w:val="none"/>
        </w:rPr>
        <w:t>。</w:t>
      </w:r>
    </w:p>
    <w:p w14:paraId="144475C7">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4.2经投标人确认修正后的报价若超过采购预算金额或者最高限价，</w:t>
      </w:r>
      <w:r>
        <w:rPr>
          <w:rFonts w:hint="eastAsia" w:ascii="宋体" w:hAnsi="宋体" w:cs="宋体"/>
          <w:b/>
          <w:color w:val="auto"/>
          <w:szCs w:val="21"/>
          <w:highlight w:val="none"/>
        </w:rPr>
        <w:t>投标人的投标文件作无效投标处理</w:t>
      </w:r>
      <w:r>
        <w:rPr>
          <w:rFonts w:hint="eastAsia" w:ascii="宋体" w:hAnsi="宋体" w:cs="宋体"/>
          <w:color w:val="auto"/>
          <w:szCs w:val="21"/>
          <w:highlight w:val="none"/>
        </w:rPr>
        <w:t>。</w:t>
      </w:r>
    </w:p>
    <w:p w14:paraId="1FE892B6">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720E8B64">
      <w:pPr>
        <w:pStyle w:val="20"/>
        <w:pageBreakBefore w:val="0"/>
        <w:kinsoku/>
        <w:wordWrap/>
        <w:overflowPunct/>
        <w:topLinePunct w:val="0"/>
        <w:autoSpaceDE/>
        <w:autoSpaceDN/>
        <w:bidi w:val="0"/>
        <w:snapToGrid w:val="0"/>
        <w:spacing w:line="400" w:lineRule="exact"/>
        <w:ind w:firstLine="420"/>
        <w:textAlignment w:val="auto"/>
        <w:rPr>
          <w:rFonts w:hint="eastAsia" w:hAnsi="宋体" w:cs="宋体"/>
          <w:b/>
          <w:color w:val="auto"/>
          <w:highlight w:val="none"/>
        </w:rPr>
      </w:pPr>
      <w:r>
        <w:rPr>
          <w:rFonts w:hint="eastAsia" w:hAnsi="宋体" w:cs="宋体"/>
          <w:b/>
          <w:color w:val="auto"/>
          <w:highlight w:val="none"/>
        </w:rPr>
        <w:t>5.比较与评价</w:t>
      </w:r>
    </w:p>
    <w:p w14:paraId="3A35F9FD">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5.1采用综合评分法的</w:t>
      </w:r>
    </w:p>
    <w:p w14:paraId="41C0EA3C">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（1）评标委员会按照招标文件中规定的评标方法及评标标准，对符合性审查合格的投标文件进行商务和技术评估，综合比较与评价。</w:t>
      </w:r>
    </w:p>
    <w:p w14:paraId="72D85AE0">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（2）评标委员会独立对每个投标人的投标文件进行评价，并汇总每个投标人的得分。</w:t>
      </w:r>
    </w:p>
    <w:p w14:paraId="117FE23D">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cs="宋体"/>
          <w:b/>
          <w:color w:val="auto"/>
          <w:szCs w:val="21"/>
          <w:highlight w:val="none"/>
        </w:rPr>
        <w:t>投标人不能证明其报价合理性的，评标委员会应当将其作为无效投标处理。</w:t>
      </w:r>
    </w:p>
    <w:p w14:paraId="5D1067A8">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（3）评标委员会按照招标文件中规定的评标方法和标准计算各投标人的报价得分。在计算过程中，不得去掉最高报价或者最低报价。</w:t>
      </w:r>
    </w:p>
    <w:p w14:paraId="1E8E229B">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（4）各投标人的得分为所有评委的有效评分的算术平均数。</w:t>
      </w:r>
    </w:p>
    <w:p w14:paraId="49F90C54">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（5）评标委员会按照招标文件中的规定推荐中标候选人。</w:t>
      </w:r>
    </w:p>
    <w:p w14:paraId="184B3EF0">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798011E4">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6.异常低价审查 </w:t>
      </w:r>
    </w:p>
    <w:p w14:paraId="1A89CC0E">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6.1</w:t>
      </w:r>
      <w:r>
        <w:rPr>
          <w:rFonts w:hint="eastAsia" w:ascii="宋体" w:hAnsi="宋体" w:eastAsia="宋体" w:cs="宋体"/>
          <w:color w:val="auto"/>
          <w:szCs w:val="21"/>
          <w:highlight w:val="none"/>
        </w:rPr>
        <w:t>依据规定</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"http://www.ccgp.gov.cn/news/202601/t20260122_26102509.htm" \t "_blank" \o "附件链接：《财政部关于推动解决政府采购异常低价问题的通知》（财库〔2026〕2号）"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《财政部关于推动解决政府采购异常低价问题的通知》（财库〔2026〕2号）</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规定，政府采购评审中出现以下异常低价情形，评标委员会应当启动异常低价投标审查程序：</w:t>
      </w:r>
    </w:p>
    <w:p w14:paraId="32952D56">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（1）投标报价低于全部通过符合性审查供应商投标）报价平均值</w:t>
      </w:r>
      <w:r>
        <w:rPr>
          <w:rFonts w:hint="eastAsia" w:ascii="宋体" w:hAnsi="宋体" w:eastAsia="宋体" w:cs="宋体"/>
          <w:color w:val="auto"/>
          <w:szCs w:val="21"/>
          <w:highlight w:val="none"/>
          <w:u w:val="single"/>
        </w:rPr>
        <w:t> </w:t>
      </w:r>
      <w:r>
        <w:rPr>
          <w:rFonts w:hint="eastAsia" w:ascii="宋体" w:hAnsi="宋体" w:cs="宋体"/>
          <w:color w:val="auto"/>
          <w:szCs w:val="21"/>
          <w:highlight w:val="none"/>
          <w:u w:val="single"/>
          <w:lang w:val="en-US" w:eastAsia="zh-CN"/>
        </w:rPr>
        <w:t>50</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％的（注：此处由采购人根据项目实际情况填写，填写范围不得低于50％，最高不得超过65％）；</w:t>
      </w:r>
    </w:p>
    <w:p w14:paraId="4E055C54">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（2）投标报价低于通过符合性审查的次低报价供应商投标报价</w:t>
      </w:r>
      <w:r>
        <w:rPr>
          <w:rFonts w:hint="eastAsia" w:ascii="宋体" w:hAnsi="宋体" w:eastAsia="宋体" w:cs="宋体"/>
          <w:color w:val="auto"/>
          <w:szCs w:val="21"/>
          <w:highlight w:val="none"/>
          <w:u w:val="single"/>
        </w:rPr>
        <w:t> </w:t>
      </w:r>
      <w:r>
        <w:rPr>
          <w:rFonts w:hint="eastAsia" w:ascii="宋体" w:hAnsi="宋体" w:cs="宋体"/>
          <w:color w:val="auto"/>
          <w:szCs w:val="21"/>
          <w:highlight w:val="none"/>
          <w:u w:val="single"/>
          <w:lang w:val="en-US" w:eastAsia="zh-CN"/>
        </w:rPr>
        <w:t>50</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％的（注：此处由采购人根据项目实际情况填写，填写范围不得低于50％，最高不得超过65％）；</w:t>
      </w:r>
    </w:p>
    <w:p w14:paraId="7FE91E3D">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（3）投标报价低于采购项目最高限价</w:t>
      </w:r>
      <w:r>
        <w:rPr>
          <w:rFonts w:hint="eastAsia" w:ascii="宋体" w:hAnsi="宋体" w:eastAsia="宋体" w:cs="宋体"/>
          <w:color w:val="auto"/>
          <w:szCs w:val="21"/>
          <w:highlight w:val="none"/>
          <w:u w:val="single"/>
        </w:rPr>
        <w:t> </w:t>
      </w:r>
      <w:r>
        <w:rPr>
          <w:rFonts w:hint="eastAsia" w:ascii="宋体" w:hAnsi="宋体" w:cs="宋体"/>
          <w:color w:val="auto"/>
          <w:szCs w:val="21"/>
          <w:highlight w:val="none"/>
          <w:u w:val="single"/>
          <w:lang w:val="en-US" w:eastAsia="zh-CN"/>
        </w:rPr>
        <w:t>45</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％的（注：此处由采购人根据项目实际情况填写，填写范围不得低于45％，最高不得超过65％）；</w:t>
      </w:r>
    </w:p>
    <w:p w14:paraId="1D486CE6">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（4）评标委员会基于专业判断，认为供应商报价过低，有可能影响产品质量或者不能诚信履约的其他情形。相关法律法规对供应商报价有规定的，从其规定。</w:t>
      </w:r>
    </w:p>
    <w:p w14:paraId="50731FDA">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（5）相关法律法规对供应商报价有规定的，从其规定。</w:t>
      </w:r>
    </w:p>
    <w:p w14:paraId="3B0DC252">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6.2</w:t>
      </w:r>
      <w:r>
        <w:rPr>
          <w:rFonts w:hint="eastAsia" w:ascii="宋体" w:hAnsi="宋体" w:eastAsia="宋体" w:cs="宋体"/>
          <w:color w:val="auto"/>
          <w:szCs w:val="21"/>
          <w:highlight w:val="none"/>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7246324">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7E7D8670">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26E6271">
      <w:pPr>
        <w:pageBreakBefore w:val="0"/>
        <w:kinsoku/>
        <w:wordWrap/>
        <w:overflowPunct/>
        <w:topLinePunct w:val="0"/>
        <w:autoSpaceDE/>
        <w:autoSpaceDN/>
        <w:bidi w:val="0"/>
        <w:snapToGrid w:val="0"/>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记录及归档:异常低价投标审查的启动原因、审查意见和审查结果应当在评审报告中记录，并随供应商提供的相关书面说明及证明材料，以及评审委员会有关互联网浏览、查询历史一并归档。</w:t>
      </w:r>
    </w:p>
    <w:p w14:paraId="4423F5BB">
      <w:pPr>
        <w:pageBreakBefore w:val="0"/>
        <w:kinsoku/>
        <w:wordWrap/>
        <w:overflowPunct/>
        <w:topLinePunct w:val="0"/>
        <w:autoSpaceDE/>
        <w:autoSpaceDN/>
        <w:bidi w:val="0"/>
        <w:snapToGrid w:val="0"/>
        <w:spacing w:line="400" w:lineRule="exact"/>
        <w:ind w:firstLine="420" w:firstLineChars="200"/>
        <w:textAlignment w:val="auto"/>
        <w:rPr>
          <w:rFonts w:hint="eastAsia" w:ascii="宋体" w:hAnsi="宋体" w:cs="宋体"/>
          <w:color w:val="auto"/>
          <w:szCs w:val="21"/>
          <w:highlight w:val="none"/>
        </w:rPr>
      </w:pPr>
    </w:p>
    <w:p w14:paraId="0FC76832">
      <w:pPr>
        <w:pStyle w:val="4"/>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color w:val="auto"/>
          <w:highlight w:val="none"/>
        </w:rPr>
      </w:pPr>
      <w:bookmarkStart w:id="174" w:name="_Toc5924"/>
      <w:bookmarkStart w:id="175" w:name="_Toc4705"/>
      <w:r>
        <w:rPr>
          <w:rFonts w:hint="eastAsia" w:ascii="宋体" w:hAnsi="宋体" w:eastAsia="宋体" w:cs="宋体"/>
          <w:color w:val="auto"/>
          <w:highlight w:val="none"/>
        </w:rPr>
        <w:t>三、评标标准</w:t>
      </w:r>
      <w:bookmarkEnd w:id="174"/>
      <w:bookmarkEnd w:id="175"/>
    </w:p>
    <w:p w14:paraId="56AD2CCB">
      <w:pPr>
        <w:pageBreakBefore w:val="0"/>
        <w:widowControl/>
        <w:kinsoku/>
        <w:wordWrap/>
        <w:overflowPunct/>
        <w:topLinePunct w:val="0"/>
        <w:autoSpaceDE/>
        <w:autoSpaceDN/>
        <w:bidi w:val="0"/>
        <w:adjustRightInd w:val="0"/>
        <w:snapToGrid w:val="0"/>
        <w:spacing w:line="400" w:lineRule="exact"/>
        <w:ind w:firstLine="42"/>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一、评标原则</w:t>
      </w:r>
    </w:p>
    <w:p w14:paraId="17E062F4">
      <w:pPr>
        <w:pageBreakBefore w:val="0"/>
        <w:widowControl/>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（一）评委构成：《政府采购货物和服务招标投标管理办法》第四十七条 评标委员会由采购人代表和评审专家组成，成员人数应当为5人以上单数，其中评审专家不得少于成员总数的三分之二。采购项目符合下列情形之一的，评标委员会成员人数应当为7人以上单数：（1）采购预算金额在1000万元以上；（2）技术复杂；（3）社会影响较大。</w:t>
      </w:r>
    </w:p>
    <w:p w14:paraId="759413BA">
      <w:pPr>
        <w:pageBreakBefore w:val="0"/>
        <w:widowControl/>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（二）</w:t>
      </w:r>
      <w:r>
        <w:rPr>
          <w:rFonts w:hint="eastAsia" w:ascii="宋体" w:hAnsi="宋体" w:cs="宋体"/>
          <w:color w:val="auto"/>
          <w:kern w:val="0"/>
          <w:szCs w:val="21"/>
          <w:highlight w:val="none"/>
        </w:rPr>
        <w:t>评标依据：</w:t>
      </w:r>
      <w:r>
        <w:rPr>
          <w:rFonts w:hint="eastAsia" w:ascii="宋体" w:hAnsi="宋体" w:cs="宋体"/>
          <w:bCs/>
          <w:color w:val="auto"/>
          <w:kern w:val="0"/>
          <w:szCs w:val="21"/>
          <w:highlight w:val="none"/>
        </w:rPr>
        <w:t>评委将以招投标文件为评标依据，对投标人的内容按百分制打分。</w:t>
      </w:r>
    </w:p>
    <w:p w14:paraId="65E01A3F">
      <w:pPr>
        <w:pageBreakBefore w:val="0"/>
        <w:widowControl/>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cs="宋体"/>
          <w:color w:val="auto"/>
          <w:szCs w:val="21"/>
          <w:highlight w:val="none"/>
        </w:rPr>
      </w:pPr>
      <w:r>
        <w:rPr>
          <w:rFonts w:hint="eastAsia" w:ascii="宋体" w:hAnsi="宋体" w:cs="宋体"/>
          <w:bCs/>
          <w:color w:val="auto"/>
          <w:szCs w:val="21"/>
          <w:highlight w:val="none"/>
        </w:rPr>
        <w:t>（三）评标方式：以封闭方式进行。</w:t>
      </w:r>
    </w:p>
    <w:p w14:paraId="29842A2E">
      <w:pPr>
        <w:pageBreakBefore w:val="0"/>
        <w:kinsoku/>
        <w:wordWrap/>
        <w:overflowPunct/>
        <w:topLinePunct w:val="0"/>
        <w:autoSpaceDE/>
        <w:autoSpaceDN/>
        <w:bidi w:val="0"/>
        <w:adjustRightInd w:val="0"/>
        <w:snapToGrid w:val="0"/>
        <w:spacing w:line="400" w:lineRule="exact"/>
        <w:ind w:firstLine="42" w:firstLineChars="20"/>
        <w:textAlignment w:val="auto"/>
        <w:rPr>
          <w:rFonts w:hint="eastAsia" w:ascii="宋体" w:hAnsi="宋体" w:cs="宋体"/>
          <w:b/>
          <w:color w:val="auto"/>
          <w:szCs w:val="21"/>
          <w:highlight w:val="none"/>
        </w:rPr>
      </w:pPr>
      <w:r>
        <w:rPr>
          <w:rFonts w:hint="eastAsia" w:ascii="宋体" w:hAnsi="宋体" w:cs="宋体"/>
          <w:b/>
          <w:color w:val="auto"/>
          <w:szCs w:val="21"/>
          <w:highlight w:val="none"/>
        </w:rPr>
        <w:t>二、评标方法</w:t>
      </w:r>
    </w:p>
    <w:p w14:paraId="5B9DDD08">
      <w:pPr>
        <w:pageBreakBefore w:val="0"/>
        <w:widowControl/>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（一）对进入详评的，采用百分制综合评分法。</w:t>
      </w:r>
    </w:p>
    <w:p w14:paraId="0F138E91">
      <w:pPr>
        <w:pageBreakBefore w:val="0"/>
        <w:widowControl/>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（二）计分办法（按四舍五入取至百分位）：</w:t>
      </w:r>
    </w:p>
    <w:p w14:paraId="193DB738">
      <w:pPr>
        <w:pStyle w:val="4"/>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color w:val="auto"/>
          <w:highlight w:val="none"/>
        </w:rPr>
      </w:pPr>
      <w:bookmarkStart w:id="176" w:name="_Toc26687"/>
      <w:bookmarkStart w:id="177" w:name="_Toc1515"/>
      <w:bookmarkStart w:id="178" w:name="_Toc29253"/>
    </w:p>
    <w:p w14:paraId="135115A4">
      <w:pPr>
        <w:pStyle w:val="4"/>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评分标准（综合评分法）</w:t>
      </w:r>
      <w:bookmarkEnd w:id="176"/>
      <w:bookmarkEnd w:id="177"/>
      <w:bookmarkEnd w:id="178"/>
    </w:p>
    <w:p w14:paraId="75185FBC">
      <w:pPr>
        <w:pStyle w:val="4"/>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color w:val="auto"/>
          <w:highlight w:val="none"/>
        </w:rPr>
      </w:pPr>
      <w:bookmarkStart w:id="179" w:name="_Toc13030"/>
      <w:bookmarkStart w:id="180" w:name="_Toc4130"/>
    </w:p>
    <w:tbl>
      <w:tblPr>
        <w:tblStyle w:val="41"/>
        <w:tblW w:w="87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781"/>
        <w:gridCol w:w="7142"/>
      </w:tblGrid>
      <w:tr w14:paraId="1297D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jc w:val="center"/>
        </w:trPr>
        <w:tc>
          <w:tcPr>
            <w:tcW w:w="846" w:type="dxa"/>
            <w:vAlign w:val="bottom"/>
          </w:tcPr>
          <w:p w14:paraId="1989E6A1">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评标项目</w:t>
            </w:r>
          </w:p>
        </w:tc>
        <w:tc>
          <w:tcPr>
            <w:tcW w:w="781" w:type="dxa"/>
            <w:vAlign w:val="bottom"/>
          </w:tcPr>
          <w:p w14:paraId="1F82869E">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评标分值</w:t>
            </w:r>
          </w:p>
        </w:tc>
        <w:tc>
          <w:tcPr>
            <w:tcW w:w="7142" w:type="dxa"/>
            <w:vAlign w:val="bottom"/>
          </w:tcPr>
          <w:p w14:paraId="5439DBF5">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评标方法描述</w:t>
            </w:r>
          </w:p>
        </w:tc>
      </w:tr>
      <w:tr w14:paraId="745C8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8769" w:type="dxa"/>
            <w:gridSpan w:val="3"/>
            <w:vAlign w:val="center"/>
          </w:tcPr>
          <w:p w14:paraId="21072A01">
            <w:pPr>
              <w:widowControl/>
              <w:adjustRightInd w:val="0"/>
              <w:snapToGrid w:val="0"/>
              <w:spacing w:line="400" w:lineRule="exact"/>
              <w:rPr>
                <w:rFonts w:ascii="宋体" w:hAnsi="宋体" w:cs="宋体"/>
                <w:b/>
                <w:color w:val="auto"/>
                <w:kern w:val="0"/>
                <w:szCs w:val="21"/>
              </w:rPr>
            </w:pPr>
            <w:r>
              <w:rPr>
                <w:rFonts w:hint="eastAsia" w:ascii="宋体" w:hAnsi="宋体" w:cs="宋体"/>
                <w:b/>
                <w:color w:val="auto"/>
                <w:kern w:val="0"/>
                <w:szCs w:val="21"/>
              </w:rPr>
              <w:t>（一）价格分（满分1</w:t>
            </w:r>
            <w:r>
              <w:rPr>
                <w:rFonts w:hint="eastAsia" w:ascii="宋体" w:hAnsi="宋体" w:cs="宋体"/>
                <w:b/>
                <w:color w:val="auto"/>
                <w:kern w:val="0"/>
                <w:szCs w:val="21"/>
                <w:lang w:val="en-US" w:eastAsia="zh-CN"/>
              </w:rPr>
              <w:t>5</w:t>
            </w:r>
            <w:r>
              <w:rPr>
                <w:rFonts w:hint="eastAsia" w:ascii="宋体" w:hAnsi="宋体" w:cs="宋体"/>
                <w:b/>
                <w:color w:val="auto"/>
                <w:kern w:val="0"/>
                <w:szCs w:val="21"/>
              </w:rPr>
              <w:t>分）</w:t>
            </w:r>
          </w:p>
        </w:tc>
      </w:tr>
      <w:tr w14:paraId="2AB3D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16082F41">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投标报价</w:t>
            </w:r>
          </w:p>
        </w:tc>
        <w:tc>
          <w:tcPr>
            <w:tcW w:w="781" w:type="dxa"/>
            <w:vAlign w:val="center"/>
          </w:tcPr>
          <w:p w14:paraId="0E4413C6">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1</w:t>
            </w:r>
            <w:r>
              <w:rPr>
                <w:rFonts w:hint="eastAsia" w:ascii="宋体" w:hAnsi="宋体" w:cs="宋体"/>
                <w:b/>
                <w:color w:val="auto"/>
                <w:kern w:val="0"/>
                <w:szCs w:val="21"/>
                <w:lang w:val="en-US" w:eastAsia="zh-CN"/>
              </w:rPr>
              <w:t>5</w:t>
            </w:r>
            <w:r>
              <w:rPr>
                <w:rFonts w:hint="eastAsia" w:ascii="宋体" w:hAnsi="宋体" w:cs="宋体"/>
                <w:b/>
                <w:color w:val="auto"/>
                <w:kern w:val="0"/>
                <w:szCs w:val="21"/>
              </w:rPr>
              <w:t>分</w:t>
            </w:r>
          </w:p>
        </w:tc>
        <w:tc>
          <w:tcPr>
            <w:tcW w:w="7142" w:type="dxa"/>
            <w:vAlign w:val="center"/>
          </w:tcPr>
          <w:p w14:paraId="4255FDFE">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（1）评标报价为投标人的投标报价进行政策性扣除后的价格，评标报价只是作为评标时使用。最终中标人的中标金额等于投标报价。</w:t>
            </w:r>
          </w:p>
          <w:p w14:paraId="20FA5F1A">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2）按照《政府采购促进中小企业发展管理办法》（财库〔2020〕46号）的规定，投标人在其投标文件中提供《中小企业声明函》，且其服务为小型和微型企业承接的，按《关于进一步加大政府采购支持中小企业力度的通知》（财库〔2022〕19号）、《广西壮族自治区财政厅关于持续优化政府采购营商环境推动高质量发展的通知》（桂财采〔2024〕55号）的规定，对其最后报价给予10%（范围为10-20%）的扣除。</w:t>
            </w:r>
          </w:p>
          <w:p w14:paraId="65DBA22A">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633C843">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701B319">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（5）政策性扣除计算方法。</w:t>
            </w:r>
          </w:p>
          <w:p w14:paraId="3D66B8FA">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标报价，即评标报价=投标报价×（1-4%）。除上述情况外，评标报价=投标报价。</w:t>
            </w:r>
          </w:p>
          <w:p w14:paraId="738E1818">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（6）满足招标文件要求且评标报价最低的评标报价为评标基准价，其价格分为满分。</w:t>
            </w:r>
          </w:p>
          <w:p w14:paraId="6506EE68">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（7）价格分计算公式：</w:t>
            </w:r>
          </w:p>
          <w:p w14:paraId="668A6A8A">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价格分=(评标基准价／评标报价)×1</w:t>
            </w:r>
            <w:r>
              <w:rPr>
                <w:rFonts w:hint="eastAsia" w:ascii="宋体" w:hAnsi="宋体" w:cs="宋体"/>
                <w:bCs/>
                <w:color w:val="auto"/>
                <w:kern w:val="0"/>
                <w:szCs w:val="21"/>
                <w:lang w:val="en-US" w:eastAsia="zh-CN"/>
              </w:rPr>
              <w:t>5</w:t>
            </w:r>
            <w:r>
              <w:rPr>
                <w:rFonts w:hint="eastAsia" w:ascii="宋体" w:hAnsi="宋体" w:cs="宋体"/>
                <w:bCs/>
                <w:color w:val="auto"/>
                <w:kern w:val="0"/>
                <w:szCs w:val="21"/>
              </w:rPr>
              <w:t>分。</w:t>
            </w:r>
          </w:p>
          <w:p w14:paraId="20443CE2">
            <w:pPr>
              <w:widowControl/>
              <w:adjustRightInd w:val="0"/>
              <w:snapToGrid w:val="0"/>
              <w:spacing w:line="400" w:lineRule="exact"/>
              <w:ind w:firstLine="379" w:firstLineChars="180"/>
              <w:rPr>
                <w:rFonts w:ascii="宋体" w:hAnsi="宋体" w:cs="宋体"/>
                <w:b/>
                <w:color w:val="auto"/>
                <w:kern w:val="0"/>
                <w:szCs w:val="21"/>
              </w:rPr>
            </w:pPr>
            <w:r>
              <w:rPr>
                <w:rFonts w:hint="eastAsia" w:ascii="宋体" w:hAnsi="宋体" w:cs="宋体"/>
                <w:b/>
                <w:color w:val="auto"/>
                <w:kern w:val="0"/>
                <w:szCs w:val="21"/>
              </w:rPr>
              <w:t>（8）异常低价说明。</w:t>
            </w:r>
          </w:p>
          <w:p w14:paraId="3266AF6B">
            <w:pPr>
              <w:widowControl/>
              <w:adjustRightInd w:val="0"/>
              <w:snapToGrid w:val="0"/>
              <w:spacing w:line="400" w:lineRule="exact"/>
              <w:ind w:firstLine="379" w:firstLineChars="180"/>
              <w:rPr>
                <w:rFonts w:ascii="宋体" w:hAnsi="宋体" w:cs="宋体"/>
                <w:bCs/>
                <w:color w:val="auto"/>
                <w:kern w:val="0"/>
                <w:szCs w:val="21"/>
              </w:rPr>
            </w:pPr>
            <w:r>
              <w:rPr>
                <w:rFonts w:hint="eastAsia" w:ascii="宋体" w:hAnsi="宋体" w:cs="宋体"/>
                <w:b/>
                <w:color w:val="auto"/>
                <w:kern w:val="0"/>
                <w:szCs w:val="21"/>
              </w:rPr>
              <w:t>投标人的报价出现《财政部关于推动解决政府采购异常低价问题的通知》（财库〔2026〕2号）规定的异常低价情形（具体详见招标文件第四章评标方法及评标标准二、评标程序6.异常低价审查），有可能影响服务质量或者不能诚信履约的，其应当在评标现场合理时间内（不少于30分钟）对报价作出解释，提供项目具体成本测算等与报价合理性相关的书面说明及必要证明材料；投标人不能提供相关说明、证明材料，或提供的材料无法证明其报价合理性的，评标委员会将其作为无效投标处理。</w:t>
            </w:r>
          </w:p>
        </w:tc>
      </w:tr>
      <w:tr w14:paraId="5A8C1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69" w:type="dxa"/>
            <w:gridSpan w:val="3"/>
            <w:vAlign w:val="center"/>
          </w:tcPr>
          <w:p w14:paraId="7D2C4F22">
            <w:pPr>
              <w:widowControl/>
              <w:adjustRightInd w:val="0"/>
              <w:snapToGrid w:val="0"/>
              <w:spacing w:line="400" w:lineRule="exact"/>
              <w:rPr>
                <w:rFonts w:ascii="宋体" w:hAnsi="宋体" w:cs="宋体"/>
                <w:b/>
                <w:color w:val="auto"/>
                <w:kern w:val="0"/>
                <w:szCs w:val="21"/>
              </w:rPr>
            </w:pPr>
            <w:r>
              <w:rPr>
                <w:rFonts w:hint="eastAsia" w:ascii="宋体" w:hAnsi="宋体" w:cs="宋体"/>
                <w:b/>
                <w:color w:val="auto"/>
                <w:kern w:val="0"/>
                <w:szCs w:val="21"/>
              </w:rPr>
              <w:t>（二）技术分（满分</w:t>
            </w:r>
            <w:r>
              <w:rPr>
                <w:rFonts w:hint="eastAsia" w:ascii="宋体" w:hAnsi="宋体" w:cs="宋体"/>
                <w:b/>
                <w:color w:val="auto"/>
                <w:kern w:val="0"/>
                <w:szCs w:val="21"/>
                <w:lang w:val="en-US" w:eastAsia="zh-CN"/>
              </w:rPr>
              <w:t>77</w:t>
            </w:r>
            <w:r>
              <w:rPr>
                <w:rFonts w:hint="eastAsia" w:ascii="宋体" w:hAnsi="宋体" w:cs="宋体"/>
                <w:b/>
                <w:color w:val="auto"/>
                <w:kern w:val="0"/>
                <w:szCs w:val="21"/>
              </w:rPr>
              <w:t>分）</w:t>
            </w:r>
          </w:p>
        </w:tc>
      </w:tr>
      <w:tr w14:paraId="425D0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53886F1">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项目技术方案质量</w:t>
            </w:r>
          </w:p>
        </w:tc>
        <w:tc>
          <w:tcPr>
            <w:tcW w:w="781" w:type="dxa"/>
            <w:vAlign w:val="center"/>
          </w:tcPr>
          <w:p w14:paraId="14124FAC">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lang w:val="en-US" w:eastAsia="zh-CN"/>
              </w:rPr>
              <w:t>28</w:t>
            </w:r>
            <w:r>
              <w:rPr>
                <w:rFonts w:hint="eastAsia" w:ascii="宋体" w:hAnsi="宋体" w:cs="宋体"/>
                <w:b/>
                <w:color w:val="auto"/>
                <w:kern w:val="0"/>
                <w:szCs w:val="21"/>
              </w:rPr>
              <w:t>分</w:t>
            </w:r>
          </w:p>
        </w:tc>
        <w:tc>
          <w:tcPr>
            <w:tcW w:w="7142" w:type="dxa"/>
            <w:vAlign w:val="center"/>
          </w:tcPr>
          <w:p w14:paraId="30CC7EC2">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由评标委员会对投标人提供的实施方案（至少包括：工作计划、人员、进度安排，组织措施和保障方案）的合理性、科学性、可操作性，在相应档次内独立打分。</w:t>
            </w:r>
          </w:p>
          <w:p w14:paraId="7D4264A0">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 xml:space="preserve">一档（0 分）：方案不完整，未针对本项目编写或存在其他无关本项目表述； </w:t>
            </w:r>
          </w:p>
          <w:p w14:paraId="1F9434A6">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二档（</w:t>
            </w:r>
            <w:r>
              <w:rPr>
                <w:rFonts w:hint="eastAsia" w:ascii="宋体" w:hAnsi="宋体" w:cs="宋体"/>
                <w:bCs/>
                <w:color w:val="auto"/>
                <w:kern w:val="0"/>
                <w:szCs w:val="21"/>
                <w:lang w:val="en-US" w:eastAsia="zh-CN"/>
              </w:rPr>
              <w:t>9</w:t>
            </w:r>
            <w:r>
              <w:rPr>
                <w:rFonts w:hint="eastAsia" w:ascii="宋体" w:hAnsi="宋体" w:cs="宋体"/>
                <w:bCs/>
                <w:color w:val="auto"/>
                <w:kern w:val="0"/>
                <w:szCs w:val="21"/>
              </w:rPr>
              <w:t xml:space="preserve">分）：方案符合项目基本要求，工作计划、人员、进度安排，组织措施和保障方案等各项工作内容按照项目需求制定且规范，对各项工作任务较简单，整体方案基本满足项目需求； </w:t>
            </w:r>
          </w:p>
          <w:p w14:paraId="0EE0493E">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三档（</w:t>
            </w:r>
            <w:r>
              <w:rPr>
                <w:rFonts w:hint="eastAsia" w:ascii="宋体" w:hAnsi="宋体" w:cs="宋体"/>
                <w:bCs/>
                <w:color w:val="auto"/>
                <w:kern w:val="0"/>
                <w:szCs w:val="21"/>
                <w:lang w:val="en-US" w:eastAsia="zh-CN"/>
              </w:rPr>
              <w:t>18</w:t>
            </w:r>
            <w:r>
              <w:rPr>
                <w:rFonts w:hint="eastAsia" w:ascii="宋体" w:hAnsi="宋体" w:cs="宋体"/>
                <w:bCs/>
                <w:color w:val="auto"/>
                <w:kern w:val="0"/>
                <w:szCs w:val="21"/>
              </w:rPr>
              <w:t xml:space="preserve"> 分）：方案符合项目要求，工作计划、人员、进度安排，组织措施和保障方案等各项工作内容按照项目需求制定且规范，对各项工作任务分析全面，分工明确，安全保证机制完整，整体方案满足项目需求； </w:t>
            </w:r>
          </w:p>
          <w:p w14:paraId="05ED5163">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rPr>
              <w:t>四档（</w:t>
            </w:r>
            <w:r>
              <w:rPr>
                <w:rFonts w:hint="eastAsia" w:ascii="宋体" w:hAnsi="宋体" w:cs="宋体"/>
                <w:bCs/>
                <w:color w:val="auto"/>
                <w:kern w:val="0"/>
                <w:szCs w:val="21"/>
                <w:lang w:val="en-US" w:eastAsia="zh-CN"/>
              </w:rPr>
              <w:t>28</w:t>
            </w:r>
            <w:r>
              <w:rPr>
                <w:rFonts w:hint="eastAsia" w:ascii="宋体" w:hAnsi="宋体" w:cs="宋体"/>
                <w:bCs/>
                <w:color w:val="auto"/>
                <w:kern w:val="0"/>
                <w:szCs w:val="21"/>
              </w:rPr>
              <w:t xml:space="preserve"> 分）：方案符合项目要求，对项目背景、需求理解、项目特点及重难点分析准确；熟悉项目情况，且阐述符合实际现状；已有工作基础扎实、内容详细，符合项目需求；工作计划、人员、进度安排，组织措施和保障方案等各项工作内容按照项目需求制定且规范，对各项工作任务分析理解深刻、完全把握采购目的，满足相关标准规范要求、可操作性强，工作流程规划描述详细、工作计划合理，内容充分切合本项目特色，整体方案明显优于项目需求。</w:t>
            </w:r>
          </w:p>
        </w:tc>
      </w:tr>
      <w:tr w14:paraId="19C9D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34C84666">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项目</w:t>
            </w:r>
            <w:r>
              <w:rPr>
                <w:rFonts w:hint="eastAsia" w:ascii="宋体" w:hAnsi="宋体" w:cs="宋体"/>
                <w:b/>
                <w:color w:val="auto"/>
                <w:kern w:val="0"/>
                <w:szCs w:val="21"/>
                <w:lang w:val="en-US" w:eastAsia="zh-CN"/>
              </w:rPr>
              <w:t>执行</w:t>
            </w:r>
            <w:r>
              <w:rPr>
                <w:rFonts w:hint="eastAsia" w:ascii="宋体" w:hAnsi="宋体" w:cs="宋体"/>
                <w:b/>
                <w:color w:val="auto"/>
                <w:kern w:val="0"/>
                <w:szCs w:val="21"/>
              </w:rPr>
              <w:t>方案</w:t>
            </w:r>
          </w:p>
        </w:tc>
        <w:tc>
          <w:tcPr>
            <w:tcW w:w="781" w:type="dxa"/>
            <w:vAlign w:val="center"/>
          </w:tcPr>
          <w:p w14:paraId="10EEE0FB">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lang w:val="en-US" w:eastAsia="zh-CN"/>
              </w:rPr>
              <w:t>24</w:t>
            </w:r>
            <w:r>
              <w:rPr>
                <w:rFonts w:hint="eastAsia" w:ascii="宋体" w:hAnsi="宋体" w:cs="宋体"/>
                <w:b/>
                <w:color w:val="auto"/>
                <w:kern w:val="0"/>
                <w:szCs w:val="21"/>
              </w:rPr>
              <w:t>分</w:t>
            </w:r>
          </w:p>
        </w:tc>
        <w:tc>
          <w:tcPr>
            <w:tcW w:w="7142" w:type="dxa"/>
            <w:vAlign w:val="center"/>
          </w:tcPr>
          <w:p w14:paraId="688A6F13">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lang w:val="en-US" w:eastAsia="zh-CN"/>
              </w:rPr>
              <w:t>由评标委员会对投标人提供的项目执行方案（重点考察教学管理机制、课程设计科学性、线上监督措施及人员保障等）的合理性、可操作性进行综合评审：</w:t>
            </w:r>
          </w:p>
          <w:p w14:paraId="0456316B">
            <w:pPr>
              <w:widowControl/>
              <w:adjustRightInd w:val="0"/>
              <w:snapToGrid w:val="0"/>
              <w:spacing w:line="400" w:lineRule="exact"/>
              <w:ind w:firstLine="378" w:firstLineChars="180"/>
              <w:rPr>
                <w:rFonts w:hint="eastAsia" w:ascii="宋体" w:hAnsi="宋体" w:cs="宋体"/>
                <w:bCs/>
                <w:color w:val="auto"/>
                <w:kern w:val="0"/>
                <w:szCs w:val="21"/>
              </w:rPr>
            </w:pPr>
            <w:r>
              <w:rPr>
                <w:rFonts w:hint="eastAsia" w:ascii="宋体" w:hAnsi="宋体" w:cs="宋体"/>
                <w:bCs/>
                <w:color w:val="auto"/>
                <w:kern w:val="0"/>
                <w:szCs w:val="21"/>
                <w:lang w:val="en-US" w:eastAsia="zh-CN"/>
              </w:rPr>
              <w:t>一档（6分）：方案不具有可实施性，未建立有效的教学管理体系；或仅笼统描述“保证培训效果”而无具体落地措施；核心模块（教学管理、课程设计、线上监督、人员配置）严重缺失或完全偏离采购需求；拒绝接受采购方核查。</w:t>
            </w:r>
          </w:p>
          <w:p w14:paraId="3842431C">
            <w:pPr>
              <w:widowControl/>
              <w:adjustRightInd w:val="0"/>
              <w:snapToGrid w:val="0"/>
              <w:spacing w:line="400" w:lineRule="exact"/>
              <w:ind w:firstLine="378" w:firstLineChars="180"/>
              <w:rPr>
                <w:rFonts w:hint="eastAsia" w:ascii="宋体" w:hAnsi="宋体" w:cs="宋体"/>
                <w:bCs/>
                <w:color w:val="auto"/>
                <w:kern w:val="0"/>
                <w:szCs w:val="21"/>
              </w:rPr>
            </w:pPr>
            <w:r>
              <w:rPr>
                <w:rFonts w:hint="eastAsia" w:ascii="宋体" w:hAnsi="宋体" w:cs="宋体"/>
                <w:bCs/>
                <w:color w:val="auto"/>
                <w:kern w:val="0"/>
                <w:szCs w:val="21"/>
                <w:lang w:val="en-US" w:eastAsia="zh-CN"/>
              </w:rPr>
              <w:t>二档（12分）：体系框架初步建立但缺陷明显。教学管理缺乏明确的小班化教学组织计划与人员配置标准；课程设计未体现针对带头人产业类型和自身需求的“量身定制”机制，学时安排不够合理；线上学习缺乏实质性的监督考核措施，难以确保学习真实有效；全程管理人员配置不足，整体方案针对性不强，风险控制与结果可靠性低。</w:t>
            </w:r>
          </w:p>
          <w:p w14:paraId="424A64F7">
            <w:pPr>
              <w:widowControl/>
              <w:adjustRightInd w:val="0"/>
              <w:snapToGrid w:val="0"/>
              <w:spacing w:line="400" w:lineRule="exact"/>
              <w:ind w:firstLine="378" w:firstLineChars="180"/>
              <w:rPr>
                <w:rFonts w:hint="eastAsia" w:ascii="宋体" w:hAnsi="宋体" w:cs="宋体"/>
                <w:bCs/>
                <w:color w:val="auto"/>
                <w:kern w:val="0"/>
                <w:szCs w:val="21"/>
              </w:rPr>
            </w:pPr>
            <w:r>
              <w:rPr>
                <w:rFonts w:hint="eastAsia" w:ascii="宋体" w:hAnsi="宋体" w:cs="宋体"/>
                <w:bCs/>
                <w:color w:val="auto"/>
                <w:kern w:val="0"/>
                <w:szCs w:val="21"/>
                <w:lang w:val="en-US" w:eastAsia="zh-CN"/>
              </w:rPr>
              <w:t>三档（18分）：体系基本完整但细节待完善。涵盖了教学管理、课程设计等核心模块，基本符合采购需求。教学管理有专门的教学计划与人员配置，具备部分管理制度；课程设计有一定的调研基础，能够围绕四大课程模块设置学时，具备一定的线上学习监督措施；全程管理人员配置基本满足要求；实施基本规范，风险控制与结果较可靠，但“量身定制”的针对性与线上监督的有效性仍有提升空间。</w:t>
            </w:r>
          </w:p>
          <w:p w14:paraId="0F3A406C">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cs="宋体"/>
                <w:bCs/>
                <w:color w:val="auto"/>
                <w:kern w:val="0"/>
                <w:szCs w:val="21"/>
                <w:lang w:val="en-US" w:eastAsia="zh-CN"/>
              </w:rPr>
              <w:t>四档（24分）：体系完整且严格合规，全面且高标准涵盖核心模块。教学管理具有科学的小班化教学组织计划，教学管理、考核激励等机制健全且具备极强的可操作性；课程设计充分结合学员摸底调研与生产实际，针对带头人产业类型“量身定制”的方案详实，学时安排科学合理；线上学习监督考核措施切实可行，能有效保障学习真实有效并保质保量完成；全程管理人员配置充足且分工明确；实施科学规范，风险可控，历史类似项目无重大执行质量问题。</w:t>
            </w:r>
          </w:p>
        </w:tc>
      </w:tr>
      <w:tr w14:paraId="764DB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7" w:hRule="atLeast"/>
          <w:jc w:val="center"/>
        </w:trPr>
        <w:tc>
          <w:tcPr>
            <w:tcW w:w="846" w:type="dxa"/>
            <w:vAlign w:val="center"/>
          </w:tcPr>
          <w:p w14:paraId="02639A0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ascii="宋体" w:hAnsi="宋体" w:cs="宋体"/>
                <w:b/>
                <w:color w:val="auto"/>
                <w:kern w:val="0"/>
                <w:szCs w:val="21"/>
              </w:rPr>
            </w:pPr>
            <w:r>
              <w:rPr>
                <w:rFonts w:hint="eastAsia" w:ascii="宋体" w:hAnsi="宋体" w:eastAsia="宋体" w:cs="宋体"/>
                <w:color w:val="auto"/>
                <w:kern w:val="0"/>
                <w:sz w:val="21"/>
                <w:szCs w:val="21"/>
                <w:highlight w:val="none"/>
                <w:lang w:eastAsia="zh-CN" w:bidi="ar"/>
              </w:rPr>
              <w:t>教学条件</w:t>
            </w:r>
          </w:p>
        </w:tc>
        <w:tc>
          <w:tcPr>
            <w:tcW w:w="781" w:type="dxa"/>
            <w:vAlign w:val="center"/>
          </w:tcPr>
          <w:p w14:paraId="0006CB7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ascii="宋体" w:hAnsi="宋体" w:cs="宋体"/>
                <w:b/>
                <w:color w:val="auto"/>
                <w:kern w:val="0"/>
                <w:szCs w:val="21"/>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0</w:t>
            </w:r>
            <w:r>
              <w:rPr>
                <w:rFonts w:hint="eastAsia" w:ascii="宋体" w:hAnsi="宋体" w:cs="宋体"/>
                <w:color w:val="auto"/>
                <w:kern w:val="0"/>
                <w:sz w:val="21"/>
                <w:szCs w:val="21"/>
                <w:highlight w:val="none"/>
                <w:lang w:val="en-US" w:eastAsia="zh-CN" w:bidi="ar"/>
              </w:rPr>
              <w:t>分</w:t>
            </w:r>
          </w:p>
        </w:tc>
        <w:tc>
          <w:tcPr>
            <w:tcW w:w="7142" w:type="dxa"/>
            <w:vAlign w:val="center"/>
          </w:tcPr>
          <w:p w14:paraId="2B6F3FB6">
            <w:pPr>
              <w:keepNext w:val="0"/>
              <w:keepLines w:val="0"/>
              <w:pageBreakBefore w:val="0"/>
              <w:widowControl/>
              <w:kinsoku/>
              <w:wordWrap/>
              <w:overflowPunct/>
              <w:topLinePunct w:val="0"/>
              <w:autoSpaceDE/>
              <w:autoSpaceDN/>
              <w:bidi w:val="0"/>
              <w:adjustRightInd/>
              <w:snapToGrid/>
              <w:spacing w:line="440" w:lineRule="exact"/>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具备满足“头雁”学习在校、食宿在校的软硬件设施</w:t>
            </w:r>
            <w:r>
              <w:rPr>
                <w:rFonts w:hint="eastAsia" w:ascii="宋体" w:hAnsi="宋体" w:eastAsia="宋体" w:cs="宋体"/>
                <w:color w:val="auto"/>
                <w:kern w:val="0"/>
                <w:sz w:val="21"/>
                <w:szCs w:val="21"/>
                <w:highlight w:val="none"/>
                <w:lang w:eastAsia="zh-CN" w:bidi="ar"/>
              </w:rPr>
              <w:t>，得</w:t>
            </w:r>
            <w:r>
              <w:rPr>
                <w:rFonts w:hint="eastAsia" w:ascii="宋体" w:hAnsi="宋体" w:eastAsia="宋体" w:cs="宋体"/>
                <w:color w:val="auto"/>
                <w:kern w:val="0"/>
                <w:sz w:val="21"/>
                <w:szCs w:val="21"/>
                <w:highlight w:val="none"/>
                <w:lang w:val="en-US" w:eastAsia="zh-CN" w:bidi="ar"/>
              </w:rPr>
              <w:t>5分。</w:t>
            </w:r>
            <w:r>
              <w:rPr>
                <w:rFonts w:hint="eastAsia" w:ascii="宋体" w:hAnsi="宋体" w:cs="宋体"/>
                <w:b/>
                <w:bCs/>
                <w:color w:val="auto"/>
                <w:sz w:val="21"/>
                <w:szCs w:val="21"/>
                <w:highlight w:val="none"/>
              </w:rPr>
              <w:t>（提供</w:t>
            </w:r>
            <w:r>
              <w:rPr>
                <w:rFonts w:hint="eastAsia" w:ascii="宋体" w:hAnsi="宋体" w:cs="宋体"/>
                <w:b/>
                <w:bCs/>
                <w:color w:val="auto"/>
                <w:sz w:val="21"/>
                <w:szCs w:val="21"/>
                <w:highlight w:val="none"/>
                <w:lang w:val="en-US" w:eastAsia="zh-CN"/>
              </w:rPr>
              <w:t>教学场地</w:t>
            </w:r>
            <w:r>
              <w:rPr>
                <w:rFonts w:hint="eastAsia" w:ascii="宋体" w:hAnsi="宋体" w:cs="宋体"/>
                <w:b/>
                <w:bCs/>
                <w:color w:val="auto"/>
                <w:sz w:val="21"/>
                <w:szCs w:val="21"/>
                <w:highlight w:val="none"/>
              </w:rPr>
              <w:t>照片、</w:t>
            </w:r>
            <w:r>
              <w:rPr>
                <w:rFonts w:hint="eastAsia" w:ascii="宋体" w:hAnsi="宋体" w:cs="宋体"/>
                <w:b/>
                <w:bCs/>
                <w:color w:val="auto"/>
                <w:sz w:val="21"/>
                <w:szCs w:val="21"/>
                <w:highlight w:val="none"/>
                <w:lang w:val="en-US" w:eastAsia="zh-CN"/>
              </w:rPr>
              <w:t>教学</w:t>
            </w:r>
            <w:r>
              <w:rPr>
                <w:rFonts w:hint="eastAsia" w:ascii="宋体" w:hAnsi="宋体" w:cs="宋体"/>
                <w:b/>
                <w:bCs/>
                <w:color w:val="auto"/>
                <w:sz w:val="21"/>
                <w:szCs w:val="21"/>
                <w:highlight w:val="none"/>
              </w:rPr>
              <w:t>设备照片</w:t>
            </w:r>
            <w:r>
              <w:rPr>
                <w:rFonts w:hint="eastAsia" w:ascii="宋体" w:hAnsi="宋体" w:cs="宋体"/>
                <w:b/>
                <w:bCs/>
                <w:color w:val="auto"/>
                <w:sz w:val="21"/>
                <w:szCs w:val="21"/>
                <w:highlight w:val="none"/>
                <w:lang w:val="en-US" w:eastAsia="zh-CN"/>
              </w:rPr>
              <w:t>或</w:t>
            </w:r>
            <w:r>
              <w:rPr>
                <w:rFonts w:hint="eastAsia" w:ascii="宋体" w:hAnsi="宋体" w:cs="宋体"/>
                <w:b/>
                <w:bCs/>
                <w:color w:val="auto"/>
                <w:sz w:val="21"/>
                <w:szCs w:val="21"/>
                <w:highlight w:val="none"/>
              </w:rPr>
              <w:t>购买设备凭证等。）</w:t>
            </w:r>
          </w:p>
          <w:p w14:paraId="5B43D996">
            <w:pPr>
              <w:keepNext w:val="0"/>
              <w:keepLines w:val="0"/>
              <w:pageBreakBefore w:val="0"/>
              <w:widowControl/>
              <w:kinsoku/>
              <w:wordWrap/>
              <w:overflowPunct/>
              <w:topLinePunct w:val="0"/>
              <w:autoSpaceDE/>
              <w:autoSpaceDN/>
              <w:bidi w:val="0"/>
              <w:adjustRightInd/>
              <w:snapToGrid/>
              <w:spacing w:line="440" w:lineRule="exact"/>
              <w:textAlignment w:val="center"/>
              <w:rPr>
                <w:rFonts w:ascii="宋体" w:hAnsi="宋体" w:cs="宋体"/>
                <w:bCs/>
                <w:color w:val="auto"/>
                <w:kern w:val="0"/>
                <w:szCs w:val="21"/>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eastAsia="zh-CN" w:bidi="ar"/>
              </w:rPr>
              <w:t>具有</w:t>
            </w:r>
            <w:r>
              <w:rPr>
                <w:rFonts w:hint="eastAsia" w:ascii="宋体" w:hAnsi="宋体" w:eastAsia="宋体" w:cs="宋体"/>
                <w:color w:val="auto"/>
                <w:kern w:val="0"/>
                <w:sz w:val="21"/>
                <w:szCs w:val="21"/>
                <w:highlight w:val="none"/>
                <w:lang w:val="en-US" w:eastAsia="zh-CN" w:bidi="ar"/>
              </w:rPr>
              <w:t>15个以上</w:t>
            </w:r>
            <w:r>
              <w:rPr>
                <w:rFonts w:hint="eastAsia" w:ascii="宋体" w:hAnsi="宋体" w:eastAsia="宋体" w:cs="宋体"/>
                <w:color w:val="auto"/>
                <w:kern w:val="0"/>
                <w:sz w:val="21"/>
                <w:szCs w:val="21"/>
                <w:highlight w:val="none"/>
                <w:lang w:bidi="ar"/>
              </w:rPr>
              <w:t>实训基地</w:t>
            </w:r>
            <w:r>
              <w:rPr>
                <w:rFonts w:hint="eastAsia" w:ascii="宋体" w:hAnsi="宋体" w:eastAsia="宋体" w:cs="宋体"/>
                <w:color w:val="auto"/>
                <w:kern w:val="0"/>
                <w:sz w:val="21"/>
                <w:szCs w:val="21"/>
                <w:highlight w:val="none"/>
                <w:lang w:eastAsia="zh-CN" w:bidi="ar"/>
              </w:rPr>
              <w:t>，其中省级</w:t>
            </w:r>
            <w:r>
              <w:rPr>
                <w:rFonts w:hint="eastAsia" w:ascii="宋体" w:hAnsi="宋体" w:eastAsia="宋体" w:cs="宋体"/>
                <w:color w:val="auto"/>
                <w:kern w:val="0"/>
                <w:sz w:val="21"/>
                <w:szCs w:val="21"/>
                <w:highlight w:val="none"/>
                <w:lang w:val="en-US" w:eastAsia="zh-CN" w:bidi="ar"/>
              </w:rPr>
              <w:t>及</w:t>
            </w:r>
            <w:r>
              <w:rPr>
                <w:rFonts w:hint="eastAsia" w:ascii="宋体" w:hAnsi="宋体" w:eastAsia="宋体" w:cs="宋体"/>
                <w:color w:val="auto"/>
                <w:kern w:val="0"/>
                <w:sz w:val="21"/>
                <w:szCs w:val="21"/>
                <w:highlight w:val="none"/>
                <w:lang w:eastAsia="zh-CN" w:bidi="ar"/>
              </w:rPr>
              <w:t>以上家庭农场、农民合作社示范社、农业产业化龙头企业占比大于</w:t>
            </w:r>
            <w:r>
              <w:rPr>
                <w:rFonts w:hint="eastAsia" w:ascii="宋体" w:hAnsi="宋体" w:eastAsia="宋体" w:cs="宋体"/>
                <w:color w:val="auto"/>
                <w:kern w:val="0"/>
                <w:sz w:val="21"/>
                <w:szCs w:val="21"/>
                <w:highlight w:val="none"/>
                <w:lang w:val="en-US" w:eastAsia="zh-CN" w:bidi="ar"/>
              </w:rPr>
              <w:t>40%，得5分；</w:t>
            </w:r>
            <w:r>
              <w:rPr>
                <w:rFonts w:hint="eastAsia" w:ascii="宋体" w:hAnsi="宋体" w:eastAsia="宋体" w:cs="宋体"/>
                <w:color w:val="auto"/>
                <w:kern w:val="0"/>
                <w:sz w:val="21"/>
                <w:szCs w:val="21"/>
                <w:highlight w:val="none"/>
                <w:lang w:bidi="ar"/>
              </w:rPr>
              <w:t>实训基地</w:t>
            </w:r>
            <w:r>
              <w:rPr>
                <w:rFonts w:hint="eastAsia" w:ascii="宋体" w:hAnsi="宋体" w:eastAsia="宋体" w:cs="宋体"/>
                <w:color w:val="auto"/>
                <w:kern w:val="0"/>
                <w:sz w:val="21"/>
                <w:szCs w:val="21"/>
                <w:highlight w:val="none"/>
                <w:lang w:eastAsia="zh-CN" w:bidi="ar"/>
              </w:rPr>
              <w:t>数量少于</w:t>
            </w:r>
            <w:r>
              <w:rPr>
                <w:rFonts w:hint="eastAsia" w:ascii="宋体" w:hAnsi="宋体" w:eastAsia="宋体" w:cs="宋体"/>
                <w:color w:val="auto"/>
                <w:kern w:val="0"/>
                <w:sz w:val="21"/>
                <w:szCs w:val="21"/>
                <w:highlight w:val="none"/>
                <w:lang w:val="en-US" w:eastAsia="zh-CN" w:bidi="ar"/>
              </w:rPr>
              <w:t>15个</w:t>
            </w:r>
            <w:r>
              <w:rPr>
                <w:rFonts w:hint="eastAsia" w:ascii="宋体" w:hAnsi="宋体" w:eastAsia="宋体" w:cs="宋体"/>
                <w:color w:val="auto"/>
                <w:kern w:val="0"/>
                <w:sz w:val="21"/>
                <w:szCs w:val="21"/>
                <w:highlight w:val="none"/>
                <w:lang w:eastAsia="zh-CN" w:bidi="ar"/>
              </w:rPr>
              <w:t>，或省级以上家庭农场、农民合作社示范社、农业产业化龙头企业占比小于</w:t>
            </w:r>
            <w:r>
              <w:rPr>
                <w:rFonts w:hint="eastAsia" w:ascii="宋体" w:hAnsi="宋体" w:eastAsia="宋体" w:cs="宋体"/>
                <w:color w:val="auto"/>
                <w:kern w:val="0"/>
                <w:sz w:val="21"/>
                <w:szCs w:val="21"/>
                <w:highlight w:val="none"/>
                <w:lang w:val="en-US" w:eastAsia="zh-CN" w:bidi="ar"/>
              </w:rPr>
              <w:t>40%，得2分</w:t>
            </w:r>
            <w:r>
              <w:rPr>
                <w:rFonts w:hint="eastAsia" w:ascii="宋体" w:hAnsi="宋体" w:eastAsia="宋体" w:cs="宋体"/>
                <w:color w:val="auto"/>
                <w:kern w:val="0"/>
                <w:sz w:val="21"/>
                <w:szCs w:val="21"/>
                <w:highlight w:val="none"/>
                <w:lang w:bidi="ar"/>
              </w:rPr>
              <w:t>。</w:t>
            </w:r>
            <w:r>
              <w:rPr>
                <w:rFonts w:hint="eastAsia" w:ascii="宋体" w:hAnsi="宋体" w:eastAsia="宋体" w:cs="宋体"/>
                <w:b/>
                <w:bCs/>
                <w:color w:val="auto"/>
                <w:sz w:val="21"/>
                <w:szCs w:val="21"/>
                <w:highlight w:val="none"/>
                <w:lang w:val="en-US" w:eastAsia="zh-CN"/>
              </w:rPr>
              <w:t>（提供有效证明材料，可以是营业执照副本复印件、办公场地产权或租赁合同复印件或承诺函）</w:t>
            </w:r>
          </w:p>
        </w:tc>
      </w:tr>
      <w:tr w14:paraId="4647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7" w:hRule="atLeast"/>
          <w:jc w:val="center"/>
        </w:trPr>
        <w:tc>
          <w:tcPr>
            <w:tcW w:w="846" w:type="dxa"/>
            <w:vAlign w:val="center"/>
          </w:tcPr>
          <w:p w14:paraId="3E5A6FA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ascii="宋体" w:hAnsi="宋体" w:cs="宋体"/>
                <w:b/>
                <w:color w:val="auto"/>
                <w:kern w:val="0"/>
                <w:szCs w:val="21"/>
              </w:rPr>
            </w:pPr>
            <w:r>
              <w:rPr>
                <w:rFonts w:hint="eastAsia" w:ascii="宋体" w:hAnsi="宋体" w:eastAsia="宋体" w:cs="宋体"/>
                <w:color w:val="auto"/>
                <w:kern w:val="0"/>
                <w:sz w:val="21"/>
                <w:szCs w:val="21"/>
                <w:highlight w:val="none"/>
                <w:lang w:bidi="ar"/>
              </w:rPr>
              <w:t>师资团队</w:t>
            </w:r>
          </w:p>
        </w:tc>
        <w:tc>
          <w:tcPr>
            <w:tcW w:w="781" w:type="dxa"/>
            <w:vAlign w:val="center"/>
          </w:tcPr>
          <w:p w14:paraId="18A2B65A">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ascii="宋体" w:hAnsi="宋体" w:cs="宋体"/>
                <w:b/>
                <w:color w:val="auto"/>
                <w:kern w:val="0"/>
                <w:szCs w:val="21"/>
              </w:rPr>
            </w:pPr>
            <w:r>
              <w:rPr>
                <w:rFonts w:hint="eastAsia" w:ascii="宋体" w:hAnsi="宋体" w:eastAsia="宋体" w:cs="宋体"/>
                <w:color w:val="auto"/>
                <w:kern w:val="0"/>
                <w:sz w:val="21"/>
                <w:szCs w:val="21"/>
                <w:highlight w:val="none"/>
                <w:lang w:bidi="ar"/>
              </w:rPr>
              <w:t>15</w:t>
            </w:r>
            <w:r>
              <w:rPr>
                <w:rFonts w:hint="eastAsia" w:ascii="宋体" w:hAnsi="宋体" w:eastAsia="宋体" w:cs="宋体"/>
                <w:color w:val="auto"/>
                <w:kern w:val="0"/>
                <w:sz w:val="21"/>
                <w:szCs w:val="21"/>
                <w:highlight w:val="none"/>
                <w:lang w:eastAsia="zh-CN" w:bidi="ar"/>
              </w:rPr>
              <w:t>分</w:t>
            </w:r>
          </w:p>
        </w:tc>
        <w:tc>
          <w:tcPr>
            <w:tcW w:w="7142" w:type="dxa"/>
            <w:vAlign w:val="center"/>
          </w:tcPr>
          <w:p w14:paraId="58ECE466">
            <w:pPr>
              <w:widowControl/>
              <w:numPr>
                <w:ilvl w:val="0"/>
                <w:numId w:val="0"/>
              </w:numPr>
              <w:spacing w:line="440" w:lineRule="exact"/>
              <w:textAlignment w:val="center"/>
              <w:rPr>
                <w:rFonts w:hint="default"/>
                <w:b/>
                <w:bCs/>
                <w:color w:val="auto"/>
                <w:highlight w:val="none"/>
                <w:lang w:val="en-US" w:eastAsia="zh-CN"/>
              </w:rPr>
            </w:pPr>
            <w:r>
              <w:rPr>
                <w:rFonts w:hint="default" w:ascii="Times New Roman" w:hAnsi="Times New Roman" w:eastAsia="宋体" w:cs="Times New Roman"/>
                <w:b/>
                <w:bCs/>
                <w:color w:val="auto"/>
                <w:kern w:val="2"/>
                <w:sz w:val="21"/>
                <w:szCs w:val="24"/>
                <w:highlight w:val="none"/>
                <w:lang w:val="en-US" w:eastAsia="zh-CN" w:bidi="ar-SA"/>
              </w:rPr>
              <w:t>（1）</w:t>
            </w:r>
            <w:r>
              <w:rPr>
                <w:rFonts w:hint="default"/>
                <w:b/>
                <w:bCs/>
                <w:color w:val="auto"/>
                <w:highlight w:val="none"/>
                <w:lang w:val="en-US" w:eastAsia="zh-CN"/>
              </w:rPr>
              <w:t>师资团队与本地化服务能力（满分5分）：</w:t>
            </w:r>
          </w:p>
          <w:p w14:paraId="477ABD28">
            <w:pPr>
              <w:widowControl/>
              <w:numPr>
                <w:ilvl w:val="0"/>
                <w:numId w:val="0"/>
              </w:numPr>
              <w:spacing w:line="440" w:lineRule="exact"/>
              <w:ind w:firstLine="422" w:firstLineChars="200"/>
              <w:textAlignment w:val="center"/>
              <w:rPr>
                <w:rFonts w:hint="default"/>
                <w:color w:val="auto"/>
                <w:highlight w:val="none"/>
                <w:lang w:val="en-US" w:eastAsia="zh-CN"/>
              </w:rPr>
            </w:pPr>
            <w:r>
              <w:rPr>
                <w:rFonts w:hint="default"/>
                <w:b/>
                <w:bCs/>
                <w:color w:val="auto"/>
                <w:highlight w:val="none"/>
                <w:lang w:val="en-US" w:eastAsia="zh-CN"/>
              </w:rPr>
              <w:t>①专业研究能力（2分）</w:t>
            </w:r>
            <w:r>
              <w:rPr>
                <w:rFonts w:hint="default"/>
                <w:color w:val="auto"/>
                <w:highlight w:val="none"/>
                <w:lang w:val="en-US" w:eastAsia="zh-CN"/>
              </w:rPr>
              <w:t>： 项目团队核心成员近三年内（以合同签订时间或论文发表时间为准）主持或参与过省级及以上农业产业相关的课题研究、产业规划，或在中文核心期刊发表过农业产业相关学术论文的，每提供1项得1分，最高得2分。（需提供项目合同</w:t>
            </w:r>
            <w:r>
              <w:rPr>
                <w:rFonts w:hint="eastAsia"/>
                <w:color w:val="auto"/>
                <w:highlight w:val="none"/>
                <w:lang w:val="en-US" w:eastAsia="zh-CN"/>
              </w:rPr>
              <w:t>或</w:t>
            </w:r>
            <w:r>
              <w:rPr>
                <w:rFonts w:hint="default"/>
                <w:color w:val="auto"/>
                <w:highlight w:val="none"/>
                <w:lang w:val="en-US" w:eastAsia="zh-CN"/>
              </w:rPr>
              <w:t>立项文件或论文复印件佐证）</w:t>
            </w:r>
          </w:p>
          <w:p w14:paraId="2B7E08B1">
            <w:pPr>
              <w:widowControl/>
              <w:numPr>
                <w:ilvl w:val="0"/>
                <w:numId w:val="0"/>
              </w:numPr>
              <w:spacing w:line="440" w:lineRule="exact"/>
              <w:ind w:firstLine="422" w:firstLineChars="200"/>
              <w:textAlignment w:val="center"/>
              <w:rPr>
                <w:rFonts w:hint="default"/>
                <w:color w:val="auto"/>
                <w:highlight w:val="none"/>
                <w:lang w:val="en-US" w:eastAsia="zh-CN"/>
              </w:rPr>
            </w:pPr>
            <w:r>
              <w:rPr>
                <w:rFonts w:hint="default"/>
                <w:b/>
                <w:bCs/>
                <w:color w:val="auto"/>
                <w:highlight w:val="none"/>
                <w:lang w:val="en-US" w:eastAsia="zh-CN"/>
              </w:rPr>
              <w:t>②本地化服务与调研方案（3分）： 投标人需针对广西农业产业现状提供深入调研方案及政策适配分析报告。评审委员会将根据方案的以下维度进行综合评分</w:t>
            </w:r>
            <w:r>
              <w:rPr>
                <w:rFonts w:hint="default"/>
                <w:color w:val="auto"/>
                <w:highlight w:val="none"/>
                <w:lang w:val="en-US" w:eastAsia="zh-CN"/>
              </w:rPr>
              <w:t>：</w:t>
            </w:r>
          </w:p>
          <w:p w14:paraId="766F52D8">
            <w:pPr>
              <w:widowControl/>
              <w:numPr>
                <w:ilvl w:val="0"/>
                <w:numId w:val="0"/>
              </w:numPr>
              <w:spacing w:line="440" w:lineRule="exact"/>
              <w:ind w:firstLine="420" w:firstLineChars="200"/>
              <w:textAlignment w:val="center"/>
              <w:rPr>
                <w:rFonts w:hint="default"/>
                <w:color w:val="auto"/>
                <w:highlight w:val="none"/>
                <w:lang w:val="en-US" w:eastAsia="zh-CN"/>
              </w:rPr>
            </w:pPr>
            <w:r>
              <w:rPr>
                <w:rFonts w:hint="default"/>
                <w:color w:val="auto"/>
                <w:highlight w:val="none"/>
                <w:lang w:val="en-US" w:eastAsia="zh-CN"/>
              </w:rPr>
              <w:t>针对性（1分）： 方案是否紧密结合广西“10+3+N”特色产业体系及本地农耕技术特点；</w:t>
            </w:r>
          </w:p>
          <w:p w14:paraId="4AA0CDD0">
            <w:pPr>
              <w:widowControl/>
              <w:numPr>
                <w:ilvl w:val="0"/>
                <w:numId w:val="0"/>
              </w:numPr>
              <w:spacing w:line="440" w:lineRule="exact"/>
              <w:ind w:firstLine="420" w:firstLineChars="200"/>
              <w:textAlignment w:val="center"/>
              <w:rPr>
                <w:rFonts w:hint="default"/>
                <w:color w:val="auto"/>
                <w:highlight w:val="none"/>
                <w:lang w:val="en-US" w:eastAsia="zh-CN"/>
              </w:rPr>
            </w:pPr>
            <w:r>
              <w:rPr>
                <w:rFonts w:hint="default"/>
                <w:color w:val="auto"/>
                <w:highlight w:val="none"/>
                <w:lang w:val="en-US" w:eastAsia="zh-CN"/>
              </w:rPr>
              <w:t>可行性（1分）： 调研方法科学、进度安排合理，政策落地路径清晰；</w:t>
            </w:r>
          </w:p>
          <w:p w14:paraId="64D52DCD">
            <w:pPr>
              <w:widowControl/>
              <w:numPr>
                <w:ilvl w:val="0"/>
                <w:numId w:val="0"/>
              </w:numPr>
              <w:spacing w:line="440" w:lineRule="exact"/>
              <w:ind w:firstLine="420" w:firstLineChars="200"/>
              <w:textAlignment w:val="center"/>
              <w:rPr>
                <w:rFonts w:hint="default"/>
                <w:color w:val="auto"/>
                <w:highlight w:val="none"/>
                <w:lang w:val="en-US" w:eastAsia="zh-CN"/>
              </w:rPr>
            </w:pPr>
            <w:r>
              <w:rPr>
                <w:rFonts w:hint="default"/>
                <w:color w:val="auto"/>
                <w:highlight w:val="none"/>
                <w:lang w:val="en-US" w:eastAsia="zh-CN"/>
              </w:rPr>
              <w:t>深度与契合度（1分）： 对广西本地农业产业特色（如糖料蔗、水果、桑蚕等）分析透彻，提出的建议具有实操价值。</w:t>
            </w:r>
            <w:r>
              <w:rPr>
                <w:rFonts w:hint="default"/>
                <w:color w:val="auto"/>
                <w:highlight w:val="none"/>
                <w:lang w:val="en-US" w:eastAsia="zh-CN"/>
              </w:rPr>
              <w:br w:type="textWrapping"/>
            </w:r>
            <w:r>
              <w:rPr>
                <w:rFonts w:hint="default"/>
                <w:color w:val="auto"/>
                <w:highlight w:val="none"/>
                <w:lang w:val="en-US" w:eastAsia="zh-CN"/>
              </w:rPr>
              <w:t>(注：方案内容详实、完全贴合广西实际的得满分；方案较简单、针对性一般的得基础分；未提供或方案严重偏离不得分。)</w:t>
            </w:r>
          </w:p>
          <w:p w14:paraId="48143C75">
            <w:pPr>
              <w:widowControl/>
              <w:numPr>
                <w:ilvl w:val="0"/>
                <w:numId w:val="0"/>
              </w:numPr>
              <w:spacing w:line="440" w:lineRule="exact"/>
              <w:textAlignment w:val="center"/>
              <w:rPr>
                <w:rFonts w:hint="eastAsia" w:ascii="宋体" w:hAnsi="宋体" w:eastAsia="宋体" w:cs="宋体"/>
                <w:color w:val="auto"/>
                <w:kern w:val="0"/>
                <w:sz w:val="21"/>
                <w:szCs w:val="21"/>
                <w:highlight w:val="none"/>
                <w:lang w:val="en-US" w:eastAsia="zh-CN" w:bidi="ar"/>
              </w:rPr>
            </w:pPr>
          </w:p>
          <w:p w14:paraId="678AECE2">
            <w:pPr>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（2）在满足招标文件需求原有基础上，拟投入人员额外</w:t>
            </w:r>
            <w:r>
              <w:rPr>
                <w:rFonts w:hint="eastAsia" w:ascii="宋体" w:hAnsi="宋体" w:eastAsia="宋体" w:cs="宋体"/>
                <w:color w:val="auto"/>
                <w:kern w:val="0"/>
                <w:sz w:val="21"/>
                <w:szCs w:val="21"/>
                <w:highlight w:val="none"/>
                <w:lang w:eastAsia="zh-CN" w:bidi="ar"/>
              </w:rPr>
              <w:t>配备</w:t>
            </w:r>
            <w:r>
              <w:rPr>
                <w:rFonts w:hint="eastAsia" w:ascii="宋体" w:hAnsi="宋体" w:eastAsia="宋体" w:cs="宋体"/>
                <w:color w:val="auto"/>
                <w:kern w:val="0"/>
                <w:sz w:val="21"/>
                <w:szCs w:val="21"/>
                <w:highlight w:val="none"/>
                <w:lang w:val="en-US" w:eastAsia="zh-CN" w:bidi="ar"/>
              </w:rPr>
              <w:t>1名</w:t>
            </w:r>
            <w:r>
              <w:rPr>
                <w:rFonts w:hint="eastAsia" w:ascii="宋体" w:hAnsi="宋体" w:eastAsia="宋体" w:cs="宋体"/>
                <w:color w:val="auto"/>
                <w:kern w:val="0"/>
                <w:sz w:val="21"/>
                <w:szCs w:val="21"/>
                <w:highlight w:val="none"/>
                <w:lang w:eastAsia="zh-CN" w:bidi="ar"/>
              </w:rPr>
              <w:t>行业</w:t>
            </w:r>
            <w:r>
              <w:rPr>
                <w:rFonts w:hint="eastAsia" w:ascii="宋体" w:hAnsi="宋体" w:eastAsia="宋体" w:cs="宋体"/>
                <w:color w:val="auto"/>
                <w:sz w:val="21"/>
                <w:szCs w:val="21"/>
                <w:highlight w:val="none"/>
              </w:rPr>
              <w:t>专家</w:t>
            </w:r>
            <w:r>
              <w:rPr>
                <w:rFonts w:hint="eastAsia" w:ascii="宋体" w:hAnsi="宋体" w:eastAsia="宋体" w:cs="宋体"/>
                <w:color w:val="auto"/>
                <w:sz w:val="21"/>
                <w:szCs w:val="21"/>
                <w:highlight w:val="none"/>
                <w:lang w:val="en-US" w:eastAsia="zh-CN"/>
              </w:rPr>
              <w:t>的得1分；</w:t>
            </w:r>
            <w:r>
              <w:rPr>
                <w:rFonts w:hint="eastAsia" w:ascii="宋体" w:hAnsi="宋体" w:eastAsia="宋体" w:cs="宋体"/>
                <w:color w:val="auto"/>
                <w:kern w:val="0"/>
                <w:sz w:val="21"/>
                <w:szCs w:val="21"/>
                <w:highlight w:val="none"/>
                <w:lang w:val="en-US" w:eastAsia="zh-CN" w:bidi="ar"/>
              </w:rPr>
              <w:t>额外</w:t>
            </w:r>
            <w:r>
              <w:rPr>
                <w:rFonts w:hint="eastAsia" w:ascii="宋体" w:hAnsi="宋体" w:eastAsia="宋体" w:cs="宋体"/>
                <w:color w:val="auto"/>
                <w:sz w:val="21"/>
                <w:szCs w:val="21"/>
                <w:highlight w:val="none"/>
                <w:lang w:val="en-US" w:eastAsia="zh-CN"/>
              </w:rPr>
              <w:t>配备1名</w:t>
            </w:r>
            <w:r>
              <w:rPr>
                <w:rFonts w:hint="eastAsia" w:ascii="宋体" w:hAnsi="宋体" w:eastAsia="宋体" w:cs="宋体"/>
                <w:color w:val="auto"/>
                <w:sz w:val="21"/>
                <w:szCs w:val="21"/>
                <w:highlight w:val="none"/>
              </w:rPr>
              <w:t>创业导师</w:t>
            </w:r>
            <w:r>
              <w:rPr>
                <w:rFonts w:hint="eastAsia" w:ascii="宋体" w:hAnsi="宋体" w:eastAsia="宋体" w:cs="宋体"/>
                <w:color w:val="auto"/>
                <w:sz w:val="21"/>
                <w:szCs w:val="21"/>
                <w:highlight w:val="none"/>
                <w:lang w:val="en-US" w:eastAsia="zh-CN"/>
              </w:rPr>
              <w:t>的得1分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lang w:val="en-US" w:eastAsia="zh-CN" w:bidi="ar"/>
              </w:rPr>
              <w:t>额外</w:t>
            </w:r>
            <w:r>
              <w:rPr>
                <w:rFonts w:hint="eastAsia" w:ascii="宋体" w:hAnsi="宋体" w:eastAsia="宋体" w:cs="宋体"/>
                <w:color w:val="auto"/>
                <w:sz w:val="21"/>
                <w:szCs w:val="21"/>
                <w:highlight w:val="none"/>
                <w:lang w:val="en-US" w:eastAsia="zh-CN"/>
              </w:rPr>
              <w:t>配备1名</w:t>
            </w:r>
            <w:r>
              <w:rPr>
                <w:rFonts w:hint="eastAsia" w:ascii="宋体" w:hAnsi="宋体" w:eastAsia="宋体" w:cs="宋体"/>
                <w:color w:val="auto"/>
                <w:sz w:val="21"/>
                <w:szCs w:val="21"/>
                <w:highlight w:val="none"/>
              </w:rPr>
              <w:t>政策讲师</w:t>
            </w:r>
            <w:r>
              <w:rPr>
                <w:rFonts w:hint="eastAsia" w:ascii="宋体" w:hAnsi="宋体" w:eastAsia="宋体" w:cs="宋体"/>
                <w:color w:val="auto"/>
                <w:sz w:val="21"/>
                <w:szCs w:val="21"/>
                <w:highlight w:val="none"/>
                <w:lang w:val="en-US" w:eastAsia="zh-CN"/>
              </w:rPr>
              <w:t>的得1分；</w:t>
            </w:r>
            <w:r>
              <w:rPr>
                <w:rFonts w:hint="eastAsia" w:ascii="宋体" w:hAnsi="宋体" w:eastAsia="宋体" w:cs="宋体"/>
                <w:color w:val="auto"/>
                <w:kern w:val="0"/>
                <w:sz w:val="21"/>
                <w:szCs w:val="21"/>
                <w:highlight w:val="none"/>
                <w:lang w:val="en-US" w:eastAsia="zh-CN" w:bidi="ar"/>
              </w:rPr>
              <w:t>额外</w:t>
            </w:r>
            <w:r>
              <w:rPr>
                <w:rFonts w:hint="eastAsia" w:ascii="宋体" w:hAnsi="宋体" w:eastAsia="宋体" w:cs="宋体"/>
                <w:color w:val="auto"/>
                <w:sz w:val="21"/>
                <w:szCs w:val="21"/>
                <w:highlight w:val="none"/>
                <w:lang w:val="en-US" w:eastAsia="zh-CN"/>
              </w:rPr>
              <w:t>配备1名</w:t>
            </w:r>
            <w:r>
              <w:rPr>
                <w:rFonts w:hint="eastAsia" w:ascii="宋体" w:hAnsi="宋体" w:eastAsia="宋体" w:cs="宋体"/>
                <w:color w:val="auto"/>
                <w:sz w:val="21"/>
                <w:szCs w:val="21"/>
                <w:highlight w:val="none"/>
              </w:rPr>
              <w:t>实践指导教师</w:t>
            </w:r>
            <w:r>
              <w:rPr>
                <w:rFonts w:hint="eastAsia" w:ascii="宋体" w:hAnsi="宋体" w:eastAsia="宋体" w:cs="宋体"/>
                <w:color w:val="auto"/>
                <w:sz w:val="21"/>
                <w:szCs w:val="21"/>
                <w:highlight w:val="none"/>
                <w:lang w:val="en-US" w:eastAsia="zh-CN"/>
              </w:rPr>
              <w:t>的得1分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此项</w:t>
            </w:r>
            <w:r>
              <w:rPr>
                <w:rFonts w:hint="eastAsia" w:ascii="宋体" w:hAnsi="宋体" w:eastAsia="宋体" w:cs="宋体"/>
                <w:color w:val="auto"/>
                <w:kern w:val="0"/>
                <w:sz w:val="21"/>
                <w:szCs w:val="21"/>
                <w:highlight w:val="none"/>
                <w:lang w:val="en-US" w:eastAsia="zh-CN" w:bidi="ar"/>
              </w:rPr>
              <w:t>满分4分。</w:t>
            </w:r>
            <w:r>
              <w:rPr>
                <w:rFonts w:hint="eastAsia" w:ascii="宋体" w:hAnsi="宋体" w:eastAsia="宋体" w:cs="宋体"/>
                <w:b/>
                <w:bCs/>
                <w:color w:val="auto"/>
                <w:kern w:val="0"/>
                <w:sz w:val="21"/>
                <w:szCs w:val="21"/>
                <w:highlight w:val="none"/>
                <w:lang w:eastAsia="zh-CN" w:bidi="ar"/>
              </w:rPr>
              <w:t>（专业以毕业证或职称证或资格证专业为准，提供证书复印件）</w:t>
            </w:r>
          </w:p>
          <w:p w14:paraId="2E177D03">
            <w:pPr>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center"/>
              <w:rPr>
                <w:rFonts w:hint="eastAsia" w:ascii="宋体" w:hAnsi="宋体" w:eastAsia="宋体" w:cs="宋体"/>
                <w:color w:val="auto"/>
                <w:kern w:val="0"/>
                <w:sz w:val="21"/>
                <w:szCs w:val="21"/>
                <w:highlight w:val="none"/>
                <w:lang w:val="en-US" w:eastAsia="zh-CN" w:bidi="ar"/>
              </w:rPr>
            </w:pPr>
          </w:p>
          <w:p w14:paraId="1683F99E">
            <w:pPr>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（3）①授课教师团队中，授课教师25人以上（含25人），人员分工明确，配置合理，授课教师中10人以上（含10人）具有博士及以上学历，其他成员均具备本科及以上学历得6分；</w:t>
            </w:r>
          </w:p>
          <w:p w14:paraId="21250BAB">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20" w:firstLineChars="200"/>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②授课教师20人以上（含20人），人员分工明确，配置合理，授课教师中10人以上（含10人）具有硕士及以上学历，其他成员均具备本科及以上学历得3分；</w:t>
            </w:r>
          </w:p>
          <w:p w14:paraId="4D928701">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20" w:firstLineChars="200"/>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③授课教师15人以上（含15人），人员分工不明确，配置不够合理的，得2分。</w:t>
            </w:r>
          </w:p>
          <w:p w14:paraId="72E7D31A">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leftChars="0" w:firstLine="0" w:firstLineChars="0"/>
              <w:textAlignment w:val="center"/>
              <w:rPr>
                <w:rFonts w:ascii="宋体" w:hAnsi="宋体" w:cs="宋体"/>
                <w:bCs/>
                <w:color w:val="auto"/>
                <w:kern w:val="0"/>
                <w:szCs w:val="21"/>
              </w:rPr>
            </w:pPr>
            <w:r>
              <w:rPr>
                <w:rFonts w:hint="eastAsia" w:ascii="宋体" w:hAnsi="宋体" w:eastAsia="宋体" w:cs="宋体"/>
                <w:color w:val="auto"/>
                <w:kern w:val="0"/>
                <w:sz w:val="21"/>
                <w:szCs w:val="21"/>
                <w:highlight w:val="none"/>
                <w:lang w:val="en-US" w:eastAsia="zh-CN" w:bidi="ar"/>
              </w:rPr>
              <w:t>此项满分6分。</w:t>
            </w:r>
            <w:r>
              <w:rPr>
                <w:rFonts w:hint="eastAsia" w:ascii="宋体" w:hAnsi="宋体" w:eastAsia="宋体" w:cs="宋体"/>
                <w:b/>
                <w:bCs/>
                <w:color w:val="auto"/>
                <w:kern w:val="0"/>
                <w:sz w:val="21"/>
                <w:szCs w:val="21"/>
                <w:highlight w:val="none"/>
                <w:lang w:val="en-US" w:eastAsia="zh-CN" w:bidi="ar"/>
              </w:rPr>
              <w:t>（项目专业教师团队人员专业涵盖经济学、农学等专业，专业以毕业证或职称证或资格证专业为准，提供证书复印件）</w:t>
            </w:r>
          </w:p>
        </w:tc>
      </w:tr>
      <w:tr w14:paraId="753B4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69" w:type="dxa"/>
            <w:gridSpan w:val="3"/>
            <w:vAlign w:val="center"/>
          </w:tcPr>
          <w:p w14:paraId="5786AD82">
            <w:pPr>
              <w:widowControl/>
              <w:adjustRightInd w:val="0"/>
              <w:snapToGrid w:val="0"/>
              <w:spacing w:line="400" w:lineRule="exact"/>
              <w:rPr>
                <w:rFonts w:ascii="宋体" w:hAnsi="宋体" w:cs="宋体"/>
                <w:b/>
                <w:color w:val="auto"/>
                <w:kern w:val="0"/>
                <w:szCs w:val="21"/>
              </w:rPr>
            </w:pPr>
            <w:r>
              <w:rPr>
                <w:rFonts w:hint="eastAsia" w:ascii="宋体" w:hAnsi="宋体" w:cs="宋体"/>
                <w:b/>
                <w:color w:val="auto"/>
                <w:kern w:val="0"/>
                <w:szCs w:val="21"/>
              </w:rPr>
              <w:t>（三）商务分（满分</w:t>
            </w:r>
            <w:r>
              <w:rPr>
                <w:rFonts w:hint="eastAsia" w:ascii="宋体" w:hAnsi="宋体" w:cs="宋体"/>
                <w:b/>
                <w:color w:val="auto"/>
                <w:kern w:val="0"/>
                <w:szCs w:val="21"/>
                <w:lang w:val="en-US" w:eastAsia="zh-CN"/>
              </w:rPr>
              <w:t>8</w:t>
            </w:r>
            <w:r>
              <w:rPr>
                <w:rFonts w:hint="eastAsia" w:ascii="宋体" w:hAnsi="宋体" w:cs="宋体"/>
                <w:b/>
                <w:color w:val="auto"/>
                <w:kern w:val="0"/>
                <w:szCs w:val="21"/>
              </w:rPr>
              <w:t>分）</w:t>
            </w:r>
          </w:p>
        </w:tc>
      </w:tr>
      <w:tr w14:paraId="1AB72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3A5F81C1">
            <w:pPr>
              <w:widowControl/>
              <w:adjustRightInd w:val="0"/>
              <w:snapToGrid w:val="0"/>
              <w:spacing w:line="400" w:lineRule="exact"/>
              <w:jc w:val="center"/>
              <w:rPr>
                <w:rFonts w:ascii="宋体" w:hAnsi="宋体" w:cs="宋体"/>
                <w:b/>
                <w:color w:val="auto"/>
                <w:kern w:val="0"/>
                <w:szCs w:val="21"/>
              </w:rPr>
            </w:pPr>
            <w:bookmarkStart w:id="181" w:name="_Toc9520"/>
            <w:r>
              <w:rPr>
                <w:rFonts w:hint="eastAsia" w:ascii="宋体" w:hAnsi="宋体" w:cs="宋体"/>
                <w:b/>
                <w:color w:val="auto"/>
                <w:kern w:val="0"/>
                <w:szCs w:val="21"/>
              </w:rPr>
              <w:t>业绩分</w:t>
            </w:r>
          </w:p>
        </w:tc>
        <w:tc>
          <w:tcPr>
            <w:tcW w:w="781" w:type="dxa"/>
            <w:vAlign w:val="center"/>
          </w:tcPr>
          <w:p w14:paraId="56DC38D7">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lang w:val="en-US" w:eastAsia="zh-CN"/>
              </w:rPr>
              <w:t>8</w:t>
            </w:r>
            <w:r>
              <w:rPr>
                <w:rFonts w:hint="eastAsia" w:ascii="宋体" w:hAnsi="宋体" w:cs="宋体"/>
                <w:b/>
                <w:color w:val="auto"/>
                <w:kern w:val="0"/>
                <w:szCs w:val="21"/>
              </w:rPr>
              <w:t>分</w:t>
            </w:r>
          </w:p>
        </w:tc>
        <w:tc>
          <w:tcPr>
            <w:tcW w:w="7142" w:type="dxa"/>
            <w:vAlign w:val="center"/>
          </w:tcPr>
          <w:p w14:paraId="16ECF7B3">
            <w:pPr>
              <w:widowControl/>
              <w:adjustRightInd w:val="0"/>
              <w:snapToGrid w:val="0"/>
              <w:spacing w:line="400" w:lineRule="exact"/>
              <w:ind w:firstLine="378" w:firstLineChars="180"/>
              <w:rPr>
                <w:rFonts w:ascii="宋体" w:hAnsi="宋体" w:cs="宋体"/>
                <w:bCs/>
                <w:color w:val="auto"/>
                <w:kern w:val="0"/>
                <w:szCs w:val="21"/>
              </w:rPr>
            </w:pPr>
            <w:r>
              <w:rPr>
                <w:rFonts w:hint="eastAsia" w:ascii="宋体" w:hAnsi="宋体" w:eastAsia="宋体" w:cs="宋体"/>
                <w:color w:val="auto"/>
                <w:kern w:val="0"/>
                <w:sz w:val="21"/>
                <w:szCs w:val="21"/>
                <w:highlight w:val="none"/>
                <w:lang w:bidi="ar"/>
              </w:rPr>
              <w:t>具有丰富的</w:t>
            </w:r>
            <w:r>
              <w:rPr>
                <w:rFonts w:hint="eastAsia" w:ascii="宋体" w:hAnsi="宋体" w:eastAsia="宋体" w:cs="宋体"/>
                <w:color w:val="auto"/>
                <w:kern w:val="0"/>
                <w:sz w:val="21"/>
                <w:szCs w:val="21"/>
                <w:highlight w:val="none"/>
                <w:lang w:eastAsia="zh-CN" w:bidi="ar"/>
              </w:rPr>
              <w:t>农业类人才</w:t>
            </w:r>
            <w:r>
              <w:rPr>
                <w:rFonts w:hint="eastAsia" w:ascii="宋体" w:hAnsi="宋体" w:eastAsia="宋体" w:cs="宋体"/>
                <w:color w:val="auto"/>
                <w:kern w:val="0"/>
                <w:sz w:val="21"/>
                <w:szCs w:val="21"/>
                <w:highlight w:val="none"/>
                <w:lang w:bidi="ar"/>
              </w:rPr>
              <w:t>承训经验</w:t>
            </w:r>
            <w:r>
              <w:rPr>
                <w:rFonts w:hint="eastAsia" w:ascii="宋体" w:hAnsi="宋体" w:eastAsia="宋体" w:cs="宋体"/>
                <w:color w:val="auto"/>
                <w:kern w:val="0"/>
                <w:sz w:val="21"/>
                <w:szCs w:val="21"/>
                <w:highlight w:val="none"/>
                <w:lang w:eastAsia="zh-CN" w:bidi="ar"/>
              </w:rPr>
              <w:t>及了解</w:t>
            </w:r>
            <w:r>
              <w:rPr>
                <w:rFonts w:hint="eastAsia" w:ascii="宋体" w:hAnsi="宋体" w:eastAsia="宋体" w:cs="宋体"/>
                <w:color w:val="auto"/>
                <w:kern w:val="0"/>
                <w:sz w:val="21"/>
                <w:szCs w:val="21"/>
                <w:highlight w:val="none"/>
                <w:lang w:val="en-US" w:eastAsia="zh-CN" w:bidi="ar"/>
              </w:rPr>
              <w:t>广西农业类人才培训需求</w:t>
            </w:r>
            <w:r>
              <w:rPr>
                <w:rFonts w:hint="eastAsia" w:ascii="宋体" w:hAnsi="宋体" w:eastAsia="宋体" w:cs="宋体"/>
                <w:color w:val="auto"/>
                <w:kern w:val="0"/>
                <w:sz w:val="21"/>
                <w:szCs w:val="21"/>
                <w:highlight w:val="none"/>
                <w:lang w:eastAsia="zh-CN" w:bidi="ar"/>
              </w:rPr>
              <w:t>，每承接过一项类似</w:t>
            </w:r>
            <w:r>
              <w:rPr>
                <w:rFonts w:hint="eastAsia" w:ascii="宋体" w:hAnsi="宋体" w:eastAsia="宋体" w:cs="宋体"/>
                <w:color w:val="auto"/>
                <w:kern w:val="0"/>
                <w:sz w:val="21"/>
                <w:szCs w:val="21"/>
                <w:highlight w:val="none"/>
                <w:lang w:bidi="ar"/>
              </w:rPr>
              <w:t>新型农</w:t>
            </w:r>
            <w:r>
              <w:rPr>
                <w:rFonts w:hint="eastAsia" w:ascii="宋体" w:hAnsi="宋体" w:eastAsia="宋体" w:cs="宋体"/>
                <w:color w:val="auto"/>
                <w:kern w:val="0"/>
                <w:sz w:val="21"/>
                <w:szCs w:val="21"/>
                <w:highlight w:val="none"/>
                <w:lang w:eastAsia="zh-CN" w:bidi="ar"/>
              </w:rPr>
              <w:t>业经营</w:t>
            </w:r>
            <w:r>
              <w:rPr>
                <w:rFonts w:hint="eastAsia" w:ascii="宋体" w:hAnsi="宋体" w:eastAsia="宋体" w:cs="宋体"/>
                <w:color w:val="auto"/>
                <w:kern w:val="0"/>
                <w:sz w:val="21"/>
                <w:szCs w:val="21"/>
                <w:highlight w:val="none"/>
                <w:lang w:bidi="ar"/>
              </w:rPr>
              <w:t>主体</w:t>
            </w:r>
            <w:r>
              <w:rPr>
                <w:rFonts w:hint="eastAsia" w:ascii="宋体" w:hAnsi="宋体" w:eastAsia="宋体" w:cs="宋体"/>
                <w:color w:val="auto"/>
                <w:kern w:val="0"/>
                <w:sz w:val="21"/>
                <w:szCs w:val="21"/>
                <w:highlight w:val="none"/>
                <w:lang w:eastAsia="zh-CN" w:bidi="ar"/>
              </w:rPr>
              <w:t>培训得</w:t>
            </w:r>
            <w:r>
              <w:rPr>
                <w:rFonts w:hint="eastAsia" w:ascii="宋体" w:hAnsi="宋体" w:eastAsia="宋体" w:cs="宋体"/>
                <w:color w:val="auto"/>
                <w:kern w:val="0"/>
                <w:sz w:val="21"/>
                <w:szCs w:val="21"/>
                <w:highlight w:val="none"/>
                <w:lang w:val="en-US" w:eastAsia="zh-CN" w:bidi="ar"/>
              </w:rPr>
              <w:t>4分，最高得</w:t>
            </w:r>
            <w:r>
              <w:rPr>
                <w:rFonts w:hint="eastAsia" w:ascii="宋体" w:hAnsi="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val="en-US" w:eastAsia="zh-CN" w:bidi="ar"/>
              </w:rPr>
              <w:t>分。</w:t>
            </w:r>
            <w:r>
              <w:rPr>
                <w:rFonts w:hint="eastAsia" w:ascii="宋体" w:hAnsi="宋体" w:cs="宋体"/>
                <w:b/>
                <w:bCs/>
                <w:color w:val="auto"/>
                <w:sz w:val="21"/>
                <w:szCs w:val="21"/>
                <w:highlight w:val="none"/>
              </w:rPr>
              <w:t>（提供</w:t>
            </w:r>
            <w:r>
              <w:rPr>
                <w:rFonts w:hint="eastAsia" w:ascii="宋体" w:hAnsi="宋体" w:cs="宋体"/>
                <w:b/>
                <w:bCs/>
                <w:color w:val="auto"/>
                <w:sz w:val="21"/>
                <w:szCs w:val="21"/>
                <w:highlight w:val="none"/>
                <w:lang w:val="en-US" w:eastAsia="zh-CN"/>
              </w:rPr>
              <w:t>培训</w:t>
            </w:r>
            <w:r>
              <w:rPr>
                <w:rFonts w:hint="eastAsia" w:ascii="宋体" w:hAnsi="宋体" w:cs="宋体"/>
                <w:b/>
                <w:bCs/>
                <w:color w:val="auto"/>
                <w:sz w:val="21"/>
                <w:szCs w:val="21"/>
                <w:highlight w:val="none"/>
              </w:rPr>
              <w:t>合同等能体现其</w:t>
            </w:r>
            <w:r>
              <w:rPr>
                <w:rFonts w:hint="eastAsia" w:ascii="宋体" w:hAnsi="宋体" w:cs="宋体"/>
                <w:b/>
                <w:bCs/>
                <w:color w:val="auto"/>
                <w:sz w:val="21"/>
                <w:szCs w:val="21"/>
                <w:highlight w:val="none"/>
                <w:lang w:val="en-US" w:eastAsia="zh-CN"/>
              </w:rPr>
              <w:t>类似</w:t>
            </w:r>
            <w:r>
              <w:rPr>
                <w:rFonts w:hint="eastAsia" w:ascii="宋体" w:hAnsi="宋体" w:cs="宋体"/>
                <w:b/>
                <w:bCs/>
                <w:color w:val="auto"/>
                <w:sz w:val="21"/>
                <w:szCs w:val="21"/>
                <w:highlight w:val="none"/>
              </w:rPr>
              <w:t>经验的相关资料）</w:t>
            </w:r>
          </w:p>
        </w:tc>
      </w:tr>
      <w:tr w14:paraId="58287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69" w:type="dxa"/>
            <w:gridSpan w:val="3"/>
            <w:vAlign w:val="center"/>
          </w:tcPr>
          <w:p w14:paraId="68819D7D">
            <w:pPr>
              <w:widowControl/>
              <w:adjustRightInd w:val="0"/>
              <w:snapToGrid w:val="0"/>
              <w:spacing w:line="400" w:lineRule="exact"/>
              <w:rPr>
                <w:rFonts w:ascii="宋体" w:hAnsi="宋体" w:cs="宋体"/>
                <w:b/>
                <w:color w:val="auto"/>
                <w:kern w:val="0"/>
                <w:szCs w:val="21"/>
              </w:rPr>
            </w:pPr>
            <w:r>
              <w:rPr>
                <w:rFonts w:hint="eastAsia" w:ascii="宋体" w:hAnsi="宋体" w:cs="宋体"/>
                <w:b/>
                <w:color w:val="auto"/>
                <w:kern w:val="0"/>
                <w:szCs w:val="21"/>
              </w:rPr>
              <w:t>总得分=（一）+（二）+</w:t>
            </w:r>
            <w:bookmarkEnd w:id="181"/>
            <w:r>
              <w:rPr>
                <w:rFonts w:hint="eastAsia" w:ascii="宋体" w:hAnsi="宋体" w:cs="宋体"/>
                <w:b/>
                <w:color w:val="auto"/>
                <w:kern w:val="0"/>
                <w:szCs w:val="21"/>
              </w:rPr>
              <w:t>（三）</w:t>
            </w:r>
          </w:p>
        </w:tc>
      </w:tr>
    </w:tbl>
    <w:p w14:paraId="465631F5">
      <w:pPr>
        <w:pStyle w:val="4"/>
        <w:pageBreakBefore w:val="0"/>
        <w:kinsoku/>
        <w:wordWrap/>
        <w:overflowPunct/>
        <w:topLinePunct w:val="0"/>
        <w:autoSpaceDE/>
        <w:autoSpaceDN/>
        <w:bidi w:val="0"/>
        <w:spacing w:before="0" w:after="0" w:line="40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四、中标候选人推荐原则</w:t>
      </w:r>
      <w:bookmarkEnd w:id="179"/>
      <w:bookmarkEnd w:id="180"/>
    </w:p>
    <w:p w14:paraId="3405C387">
      <w:pPr>
        <w:pStyle w:val="20"/>
        <w:pageBreakBefore w:val="0"/>
        <w:kinsoku/>
        <w:wordWrap/>
        <w:overflowPunct/>
        <w:topLinePunct w:val="0"/>
        <w:autoSpaceDE/>
        <w:autoSpaceDN/>
        <w:bidi w:val="0"/>
        <w:spacing w:line="400" w:lineRule="exact"/>
        <w:ind w:firstLine="420" w:firstLineChars="200"/>
        <w:contextualSpacing/>
        <w:textAlignment w:val="auto"/>
        <w:rPr>
          <w:rFonts w:hint="eastAsia" w:hAnsi="宋体" w:cs="宋体"/>
          <w:color w:val="auto"/>
          <w:highlight w:val="none"/>
        </w:rPr>
      </w:pPr>
      <w:r>
        <w:rPr>
          <w:rFonts w:hint="eastAsia" w:hAnsi="宋体" w:cs="宋体"/>
          <w:color w:val="auto"/>
          <w:highlight w:val="none"/>
        </w:rPr>
        <w:t>1.评标委员会根据原始评标记录和评标结果编写评标报告，并通过电子交易平台向采购人、采购代理机构提交。</w:t>
      </w:r>
    </w:p>
    <w:p w14:paraId="1B01688D">
      <w:pPr>
        <w:pStyle w:val="20"/>
        <w:pageBreakBefore w:val="0"/>
        <w:kinsoku/>
        <w:wordWrap/>
        <w:overflowPunct/>
        <w:topLinePunct w:val="0"/>
        <w:autoSpaceDE/>
        <w:autoSpaceDN/>
        <w:bidi w:val="0"/>
        <w:spacing w:line="400" w:lineRule="exact"/>
        <w:ind w:firstLine="420" w:firstLineChars="200"/>
        <w:contextualSpacing/>
        <w:textAlignment w:val="auto"/>
        <w:rPr>
          <w:rFonts w:hint="eastAsia" w:ascii="宋体" w:hAnsi="宋体" w:eastAsia="宋体" w:cs="宋体"/>
          <w:color w:val="auto"/>
          <w:highlight w:val="none"/>
        </w:rPr>
      </w:pPr>
      <w:r>
        <w:rPr>
          <w:rFonts w:hint="eastAsia" w:hAnsi="宋体" w:cs="宋体"/>
          <w:color w:val="auto"/>
          <w:highlight w:val="none"/>
        </w:rPr>
        <w:t>2.评标委员会将根据总得分由高到低排列次序并推荐中标候选人。得分相同的，以投标报价由低到高顺序排列。得分相同且投</w:t>
      </w:r>
      <w:r>
        <w:rPr>
          <w:rFonts w:hint="eastAsia" w:ascii="宋体" w:hAnsi="宋体" w:eastAsia="宋体" w:cs="宋体"/>
          <w:color w:val="auto"/>
          <w:highlight w:val="none"/>
        </w:rPr>
        <w:t>标报价相同的并列，投标文件满足招标文件全部实质性要求，且按照评审因素的量化指标评审【详见投标人须知前附表30.1条】得分最高的投标人为排名第一的中标候选人。</w:t>
      </w:r>
    </w:p>
    <w:p w14:paraId="5578BC83">
      <w:pPr>
        <w:pStyle w:val="20"/>
        <w:pageBreakBefore w:val="0"/>
        <w:kinsoku/>
        <w:wordWrap/>
        <w:overflowPunct/>
        <w:topLinePunct w:val="0"/>
        <w:autoSpaceDE/>
        <w:autoSpaceDN/>
        <w:bidi w:val="0"/>
        <w:spacing w:line="400" w:lineRule="exact"/>
        <w:ind w:firstLine="420" w:firstLineChars="200"/>
        <w:contextualSpacing/>
        <w:textAlignment w:val="auto"/>
        <w:rPr>
          <w:rFonts w:hint="eastAsia" w:hAnsi="宋体" w:cs="宋体"/>
          <w:b/>
          <w:color w:val="auto"/>
          <w:sz w:val="24"/>
          <w:highlight w:val="none"/>
        </w:rPr>
      </w:pPr>
      <w:r>
        <w:rPr>
          <w:rFonts w:hint="eastAsia" w:hAnsi="宋体" w:cs="宋体"/>
          <w:color w:val="auto"/>
          <w:highlight w:val="none"/>
        </w:rPr>
        <w:br w:type="page"/>
      </w:r>
    </w:p>
    <w:p w14:paraId="1CC03CD3">
      <w:pPr>
        <w:keepNext/>
        <w:keepLines/>
        <w:widowControl w:val="0"/>
        <w:spacing w:before="340" w:beforeLines="0" w:after="330" w:afterLines="0" w:line="576" w:lineRule="auto"/>
        <w:jc w:val="center"/>
        <w:outlineLvl w:val="0"/>
        <w:rPr>
          <w:rFonts w:hint="eastAsia" w:ascii="宋体" w:hAnsi="宋体" w:eastAsia="宋体" w:cs="宋体"/>
          <w:b/>
          <w:bCs/>
          <w:color w:val="auto"/>
          <w:kern w:val="44"/>
          <w:sz w:val="44"/>
          <w:szCs w:val="44"/>
          <w:highlight w:val="none"/>
          <w:lang w:val="en-US" w:eastAsia="zh-CN" w:bidi="ar-SA"/>
        </w:rPr>
      </w:pPr>
      <w:bookmarkStart w:id="182" w:name="_Toc5182"/>
      <w:bookmarkStart w:id="183" w:name="_Toc22428"/>
      <w:bookmarkStart w:id="184" w:name="_Toc25693"/>
      <w:r>
        <w:rPr>
          <w:rFonts w:hint="eastAsia" w:ascii="宋体" w:hAnsi="宋体" w:eastAsia="宋体" w:cs="宋体"/>
          <w:b/>
          <w:bCs/>
          <w:color w:val="auto"/>
          <w:kern w:val="44"/>
          <w:sz w:val="44"/>
          <w:szCs w:val="44"/>
          <w:highlight w:val="none"/>
          <w:lang w:val="en-US" w:eastAsia="zh-CN" w:bidi="ar-SA"/>
        </w:rPr>
        <w:t>第五章  拟签订的合同文本</w:t>
      </w:r>
    </w:p>
    <w:p w14:paraId="471EEE91">
      <w:pPr>
        <w:spacing w:line="296" w:lineRule="auto"/>
        <w:jc w:val="center"/>
        <w:rPr>
          <w:rFonts w:hint="eastAsia" w:ascii="宋体" w:hAnsi="宋体" w:eastAsia="宋体" w:cs="宋体"/>
          <w:b/>
          <w:bCs/>
          <w:snapToGrid w:val="0"/>
          <w:color w:val="auto"/>
          <w:spacing w:val="31"/>
          <w:kern w:val="0"/>
          <w:sz w:val="43"/>
          <w:szCs w:val="43"/>
          <w:highlight w:val="none"/>
        </w:rPr>
      </w:pPr>
    </w:p>
    <w:p w14:paraId="71CD7ADD">
      <w:pPr>
        <w:spacing w:line="296" w:lineRule="auto"/>
        <w:jc w:val="center"/>
        <w:rPr>
          <w:rFonts w:hint="eastAsia" w:ascii="宋体" w:hAnsi="宋体" w:eastAsia="宋体" w:cs="宋体"/>
          <w:b/>
          <w:bCs/>
          <w:snapToGrid w:val="0"/>
          <w:color w:val="auto"/>
          <w:spacing w:val="31"/>
          <w:kern w:val="0"/>
          <w:sz w:val="43"/>
          <w:szCs w:val="43"/>
          <w:highlight w:val="none"/>
        </w:rPr>
      </w:pPr>
      <w:r>
        <w:rPr>
          <w:rFonts w:hint="eastAsia" w:ascii="宋体" w:hAnsi="宋体" w:cs="宋体"/>
          <w:b/>
          <w:bCs/>
          <w:snapToGrid w:val="0"/>
          <w:color w:val="auto"/>
          <w:spacing w:val="31"/>
          <w:kern w:val="0"/>
          <w:sz w:val="43"/>
          <w:szCs w:val="43"/>
          <w:highlight w:val="none"/>
          <w:lang w:eastAsia="zh-CN"/>
        </w:rPr>
        <w:t>2026年广西乡村产业振兴带头人培育“头雁”项目（重）</w:t>
      </w:r>
      <w:r>
        <w:rPr>
          <w:rFonts w:hint="eastAsia" w:ascii="宋体" w:hAnsi="宋体" w:eastAsia="宋体" w:cs="宋体"/>
          <w:b/>
          <w:bCs/>
          <w:snapToGrid w:val="0"/>
          <w:color w:val="auto"/>
          <w:spacing w:val="31"/>
          <w:kern w:val="0"/>
          <w:sz w:val="43"/>
          <w:szCs w:val="43"/>
          <w:highlight w:val="none"/>
        </w:rPr>
        <w:t>（项目名称）（  标）</w:t>
      </w:r>
    </w:p>
    <w:p w14:paraId="3A9BE04D">
      <w:pPr>
        <w:spacing w:line="296" w:lineRule="auto"/>
        <w:jc w:val="center"/>
        <w:rPr>
          <w:rFonts w:hint="eastAsia" w:ascii="宋体" w:hAnsi="宋体" w:eastAsia="宋体" w:cs="宋体"/>
          <w:b/>
          <w:bCs/>
          <w:snapToGrid w:val="0"/>
          <w:color w:val="auto"/>
          <w:spacing w:val="31"/>
          <w:kern w:val="0"/>
          <w:sz w:val="43"/>
          <w:szCs w:val="43"/>
          <w:highlight w:val="none"/>
        </w:rPr>
      </w:pPr>
      <w:r>
        <w:rPr>
          <w:rFonts w:hint="eastAsia" w:ascii="宋体" w:hAnsi="宋体" w:eastAsia="宋体" w:cs="宋体"/>
          <w:b/>
          <w:bCs/>
          <w:snapToGrid w:val="0"/>
          <w:color w:val="auto"/>
          <w:spacing w:val="31"/>
          <w:kern w:val="0"/>
          <w:sz w:val="43"/>
          <w:szCs w:val="43"/>
          <w:highlight w:val="none"/>
        </w:rPr>
        <w:t>合同</w:t>
      </w:r>
    </w:p>
    <w:p w14:paraId="4EBEDDF2">
      <w:pPr>
        <w:spacing w:line="400" w:lineRule="exact"/>
        <w:jc w:val="center"/>
        <w:rPr>
          <w:rFonts w:hint="eastAsia" w:ascii="宋体" w:hAnsi="宋体" w:eastAsia="宋体" w:cs="宋体"/>
          <w:b/>
          <w:bCs/>
          <w:color w:val="auto"/>
          <w:sz w:val="24"/>
          <w:szCs w:val="24"/>
          <w:highlight w:val="none"/>
        </w:rPr>
      </w:pPr>
    </w:p>
    <w:p w14:paraId="6A8B4F4D">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1A078DAC">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18334B68">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3F357831">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45AAF7FA">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6AB350D4">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7C157F1B">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47DB3488">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4EF76D90">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45B2E2C9">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18A56EDE">
      <w:pPr>
        <w:widowControl w:val="0"/>
        <w:adjustRightInd w:val="0"/>
        <w:spacing w:line="420" w:lineRule="atLeast"/>
        <w:ind w:firstLine="301"/>
        <w:jc w:val="left"/>
        <w:textAlignment w:val="baseline"/>
        <w:rPr>
          <w:rFonts w:hint="eastAsia" w:ascii="宋体" w:hAnsi="宋体" w:eastAsia="宋体" w:cs="宋体"/>
          <w:b/>
          <w:bCs/>
          <w:color w:val="auto"/>
          <w:spacing w:val="-4"/>
          <w:kern w:val="0"/>
          <w:sz w:val="24"/>
          <w:szCs w:val="24"/>
          <w:highlight w:val="none"/>
          <w:lang w:val="en-US" w:eastAsia="zh-CN" w:bidi="ar-SA"/>
        </w:rPr>
      </w:pPr>
    </w:p>
    <w:p w14:paraId="6B725C18">
      <w:pPr>
        <w:widowControl w:val="0"/>
        <w:spacing w:before="100" w:line="224" w:lineRule="auto"/>
        <w:ind w:left="1143"/>
        <w:jc w:val="both"/>
        <w:rPr>
          <w:rFonts w:ascii="Times New Roman" w:hAnsi="Times New Roman" w:eastAsia="宋体" w:cs="Times New Roman"/>
          <w:color w:val="auto"/>
          <w:kern w:val="0"/>
          <w:sz w:val="31"/>
          <w:szCs w:val="31"/>
          <w:highlight w:val="none"/>
          <w:lang w:val="en-US" w:eastAsia="zh-CN" w:bidi="ar-SA"/>
        </w:rPr>
      </w:pPr>
      <w:r>
        <w:rPr>
          <w:rFonts w:ascii="Times New Roman" w:hAnsi="Times New Roman" w:eastAsia="宋体" w:cs="Times New Roman"/>
          <w:b/>
          <w:bCs/>
          <w:color w:val="auto"/>
          <w:spacing w:val="2"/>
          <w:kern w:val="0"/>
          <w:sz w:val="31"/>
          <w:szCs w:val="31"/>
          <w:highlight w:val="none"/>
          <w:lang w:val="en-US" w:eastAsia="zh-CN" w:bidi="ar-SA"/>
        </w:rPr>
        <w:t>采购人：</w:t>
      </w:r>
    </w:p>
    <w:p w14:paraId="0D6C76B8">
      <w:pPr>
        <w:widowControl w:val="0"/>
        <w:spacing w:before="286" w:line="224" w:lineRule="auto"/>
        <w:ind w:left="1174"/>
        <w:jc w:val="both"/>
        <w:rPr>
          <w:rFonts w:ascii="Times New Roman" w:hAnsi="Times New Roman" w:eastAsia="宋体" w:cs="Times New Roman"/>
          <w:color w:val="auto"/>
          <w:kern w:val="0"/>
          <w:sz w:val="31"/>
          <w:szCs w:val="31"/>
          <w:highlight w:val="none"/>
          <w:lang w:val="en-US" w:eastAsia="zh-CN" w:bidi="ar-SA"/>
        </w:rPr>
      </w:pPr>
      <w:r>
        <w:rPr>
          <w:rFonts w:ascii="Times New Roman" w:hAnsi="Times New Roman" w:eastAsia="宋体" w:cs="Times New Roman"/>
          <w:b/>
          <w:bCs/>
          <w:color w:val="auto"/>
          <w:spacing w:val="-2"/>
          <w:kern w:val="0"/>
          <w:sz w:val="31"/>
          <w:szCs w:val="31"/>
          <w:highlight w:val="none"/>
          <w:lang w:val="en-US" w:eastAsia="zh-CN" w:bidi="ar-SA"/>
        </w:rPr>
        <w:t>中标供应商：</w:t>
      </w:r>
    </w:p>
    <w:p w14:paraId="32A10EB2">
      <w:pPr>
        <w:widowControl w:val="0"/>
        <w:spacing w:before="283" w:line="225" w:lineRule="auto"/>
        <w:ind w:left="1151"/>
        <w:jc w:val="both"/>
        <w:rPr>
          <w:rFonts w:ascii="Times New Roman" w:hAnsi="Times New Roman" w:eastAsia="宋体" w:cs="Times New Roman"/>
          <w:color w:val="auto"/>
          <w:kern w:val="0"/>
          <w:sz w:val="31"/>
          <w:szCs w:val="31"/>
          <w:highlight w:val="none"/>
          <w:lang w:val="en-US" w:eastAsia="zh-CN" w:bidi="ar-SA"/>
        </w:rPr>
      </w:pPr>
      <w:r>
        <w:rPr>
          <w:rFonts w:ascii="Times New Roman" w:hAnsi="Times New Roman" w:eastAsia="宋体" w:cs="Times New Roman"/>
          <w:b/>
          <w:bCs/>
          <w:color w:val="auto"/>
          <w:spacing w:val="-2"/>
          <w:kern w:val="0"/>
          <w:sz w:val="31"/>
          <w:szCs w:val="31"/>
          <w:highlight w:val="none"/>
          <w:lang w:val="en-US" w:eastAsia="zh-CN" w:bidi="ar-SA"/>
        </w:rPr>
        <w:t>签订日期：</w:t>
      </w:r>
      <w:r>
        <w:rPr>
          <w:rFonts w:ascii="Times New Roman" w:hAnsi="Times New Roman" w:eastAsia="宋体" w:cs="Times New Roman"/>
          <w:color w:val="auto"/>
          <w:spacing w:val="12"/>
          <w:kern w:val="0"/>
          <w:sz w:val="31"/>
          <w:szCs w:val="31"/>
          <w:highlight w:val="none"/>
          <w:lang w:val="en-US" w:eastAsia="zh-CN" w:bidi="ar-SA"/>
        </w:rPr>
        <w:t xml:space="preserve">    </w:t>
      </w:r>
      <w:r>
        <w:rPr>
          <w:rFonts w:ascii="Times New Roman" w:hAnsi="Times New Roman" w:eastAsia="宋体" w:cs="Times New Roman"/>
          <w:b/>
          <w:bCs/>
          <w:color w:val="auto"/>
          <w:spacing w:val="-2"/>
          <w:kern w:val="0"/>
          <w:sz w:val="31"/>
          <w:szCs w:val="31"/>
          <w:highlight w:val="none"/>
          <w:lang w:val="en-US" w:eastAsia="zh-CN" w:bidi="ar-SA"/>
        </w:rPr>
        <w:t>年</w:t>
      </w:r>
      <w:r>
        <w:rPr>
          <w:rFonts w:ascii="Times New Roman" w:hAnsi="Times New Roman" w:eastAsia="宋体" w:cs="Times New Roman"/>
          <w:color w:val="auto"/>
          <w:spacing w:val="14"/>
          <w:kern w:val="0"/>
          <w:sz w:val="31"/>
          <w:szCs w:val="31"/>
          <w:highlight w:val="none"/>
          <w:lang w:val="en-US" w:eastAsia="zh-CN" w:bidi="ar-SA"/>
        </w:rPr>
        <w:t xml:space="preserve">   </w:t>
      </w:r>
      <w:r>
        <w:rPr>
          <w:rFonts w:ascii="Times New Roman" w:hAnsi="Times New Roman" w:eastAsia="宋体" w:cs="Times New Roman"/>
          <w:b/>
          <w:bCs/>
          <w:color w:val="auto"/>
          <w:spacing w:val="-2"/>
          <w:kern w:val="0"/>
          <w:sz w:val="31"/>
          <w:szCs w:val="31"/>
          <w:highlight w:val="none"/>
          <w:lang w:val="en-US" w:eastAsia="zh-CN" w:bidi="ar-SA"/>
        </w:rPr>
        <w:t>月</w:t>
      </w:r>
      <w:r>
        <w:rPr>
          <w:rFonts w:ascii="Times New Roman" w:hAnsi="Times New Roman" w:eastAsia="宋体" w:cs="Times New Roman"/>
          <w:color w:val="auto"/>
          <w:spacing w:val="29"/>
          <w:kern w:val="0"/>
          <w:sz w:val="31"/>
          <w:szCs w:val="31"/>
          <w:highlight w:val="none"/>
          <w:lang w:val="en-US" w:eastAsia="zh-CN" w:bidi="ar-SA"/>
        </w:rPr>
        <w:t xml:space="preserve">   </w:t>
      </w:r>
      <w:r>
        <w:rPr>
          <w:rFonts w:ascii="Times New Roman" w:hAnsi="Times New Roman" w:eastAsia="宋体" w:cs="Times New Roman"/>
          <w:b/>
          <w:bCs/>
          <w:color w:val="auto"/>
          <w:spacing w:val="-2"/>
          <w:kern w:val="0"/>
          <w:sz w:val="31"/>
          <w:szCs w:val="31"/>
          <w:highlight w:val="none"/>
          <w:lang w:val="en-US" w:eastAsia="zh-CN" w:bidi="ar-SA"/>
        </w:rPr>
        <w:t>日</w:t>
      </w:r>
    </w:p>
    <w:p w14:paraId="2511C8D2">
      <w:pPr>
        <w:widowControl w:val="0"/>
        <w:spacing w:before="163" w:line="226" w:lineRule="auto"/>
        <w:ind w:left="1151"/>
        <w:jc w:val="both"/>
        <w:rPr>
          <w:rFonts w:ascii="Times New Roman" w:hAnsi="Times New Roman" w:eastAsia="宋体" w:cs="Times New Roman"/>
          <w:color w:val="auto"/>
          <w:kern w:val="0"/>
          <w:sz w:val="31"/>
          <w:szCs w:val="31"/>
          <w:highlight w:val="none"/>
          <w:lang w:val="en-US" w:eastAsia="zh-CN" w:bidi="ar-SA"/>
        </w:rPr>
      </w:pPr>
      <w:r>
        <w:rPr>
          <w:rFonts w:ascii="Times New Roman" w:hAnsi="Times New Roman" w:eastAsia="宋体" w:cs="Times New Roman"/>
          <w:b/>
          <w:bCs/>
          <w:color w:val="auto"/>
          <w:spacing w:val="6"/>
          <w:kern w:val="0"/>
          <w:sz w:val="31"/>
          <w:szCs w:val="31"/>
          <w:highlight w:val="none"/>
          <w:lang w:val="en-US" w:eastAsia="zh-CN" w:bidi="ar-SA"/>
        </w:rPr>
        <w:t>签订地点：</w:t>
      </w:r>
    </w:p>
    <w:p w14:paraId="05E6F902">
      <w:pPr>
        <w:spacing w:line="226" w:lineRule="auto"/>
        <w:rPr>
          <w:color w:val="auto"/>
          <w:sz w:val="31"/>
          <w:szCs w:val="31"/>
          <w:highlight w:val="none"/>
        </w:rPr>
        <w:sectPr>
          <w:footerReference r:id="rId8" w:type="default"/>
          <w:pgSz w:w="11906" w:h="16839"/>
          <w:pgMar w:top="1419" w:right="1417" w:bottom="882" w:left="1558" w:header="0" w:footer="720" w:gutter="0"/>
          <w:pgNumType w:fmt="decimal" w:start="1"/>
          <w:cols w:space="720" w:num="1"/>
        </w:sectPr>
      </w:pPr>
    </w:p>
    <w:p w14:paraId="70FB2AFC">
      <w:pPr>
        <w:widowControl w:val="0"/>
        <w:spacing w:before="138" w:line="222" w:lineRule="auto"/>
        <w:ind w:left="4016"/>
        <w:jc w:val="both"/>
        <w:rPr>
          <w:rFonts w:ascii="Times New Roman" w:hAnsi="Times New Roman" w:eastAsia="宋体" w:cs="Times New Roman"/>
          <w:color w:val="auto"/>
          <w:kern w:val="0"/>
          <w:sz w:val="40"/>
          <w:szCs w:val="40"/>
          <w:highlight w:val="none"/>
          <w:lang w:val="en-US" w:eastAsia="zh-CN" w:bidi="ar-SA"/>
        </w:rPr>
      </w:pPr>
      <w:r>
        <w:rPr>
          <w:rFonts w:ascii="Times New Roman" w:hAnsi="Times New Roman" w:eastAsia="宋体" w:cs="Times New Roman"/>
          <w:b/>
          <w:bCs/>
          <w:color w:val="auto"/>
          <w:spacing w:val="-50"/>
          <w:kern w:val="0"/>
          <w:sz w:val="40"/>
          <w:szCs w:val="40"/>
          <w:highlight w:val="none"/>
          <w:lang w:val="en-US" w:eastAsia="zh-CN" w:bidi="ar-SA"/>
        </w:rPr>
        <w:t>目</w:t>
      </w:r>
      <w:r>
        <w:rPr>
          <w:rFonts w:ascii="Times New Roman" w:hAnsi="Times New Roman" w:eastAsia="宋体" w:cs="Times New Roman"/>
          <w:color w:val="auto"/>
          <w:spacing w:val="10"/>
          <w:kern w:val="0"/>
          <w:sz w:val="40"/>
          <w:szCs w:val="40"/>
          <w:highlight w:val="none"/>
          <w:lang w:val="en-US" w:eastAsia="zh-CN" w:bidi="ar-SA"/>
        </w:rPr>
        <w:t xml:space="preserve">  </w:t>
      </w:r>
      <w:r>
        <w:rPr>
          <w:rFonts w:ascii="Times New Roman" w:hAnsi="Times New Roman" w:eastAsia="宋体" w:cs="Times New Roman"/>
          <w:b/>
          <w:bCs/>
          <w:color w:val="auto"/>
          <w:spacing w:val="-50"/>
          <w:kern w:val="0"/>
          <w:sz w:val="40"/>
          <w:szCs w:val="40"/>
          <w:highlight w:val="none"/>
          <w:lang w:val="en-US" w:eastAsia="zh-CN" w:bidi="ar-SA"/>
        </w:rPr>
        <w:t>录</w:t>
      </w:r>
    </w:p>
    <w:p w14:paraId="62ED69BE">
      <w:pPr>
        <w:spacing w:line="329" w:lineRule="auto"/>
        <w:rPr>
          <w:rFonts w:ascii="Arial" w:hAnsi="Times New Roman" w:eastAsia="宋体" w:cs="Times New Roman"/>
          <w:color w:val="auto"/>
          <w:sz w:val="21"/>
          <w:highlight w:val="none"/>
        </w:rPr>
      </w:pPr>
    </w:p>
    <w:p w14:paraId="6146C40E">
      <w:pPr>
        <w:spacing w:line="330" w:lineRule="auto"/>
        <w:rPr>
          <w:rFonts w:ascii="Arial" w:hAnsi="Times New Roman" w:eastAsia="宋体" w:cs="Times New Roman"/>
          <w:color w:val="auto"/>
          <w:sz w:val="21"/>
          <w:highlight w:val="none"/>
        </w:rPr>
      </w:pPr>
    </w:p>
    <w:p w14:paraId="1C47EAE7">
      <w:pPr>
        <w:widowControl w:val="0"/>
        <w:spacing w:before="78" w:line="219" w:lineRule="auto"/>
        <w:ind w:left="3"/>
        <w:jc w:val="both"/>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b/>
          <w:bCs/>
          <w:color w:val="auto"/>
          <w:spacing w:val="-3"/>
          <w:kern w:val="0"/>
          <w:sz w:val="24"/>
          <w:szCs w:val="24"/>
          <w:highlight w:val="none"/>
          <w:lang w:val="en-US" w:eastAsia="zh-CN" w:bidi="ar-SA"/>
        </w:rPr>
        <w:t>一、广西壮族自治区政府采购项目合同</w:t>
      </w:r>
    </w:p>
    <w:p w14:paraId="3299BC22">
      <w:pPr>
        <w:widowControl w:val="0"/>
        <w:spacing w:before="215" w:line="220" w:lineRule="auto"/>
        <w:ind w:left="3"/>
        <w:jc w:val="both"/>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b/>
          <w:bCs/>
          <w:color w:val="auto"/>
          <w:spacing w:val="-3"/>
          <w:kern w:val="0"/>
          <w:sz w:val="24"/>
          <w:szCs w:val="24"/>
          <w:highlight w:val="none"/>
          <w:lang w:val="en-US" w:eastAsia="zh-CN" w:bidi="ar-SA"/>
        </w:rPr>
        <w:t>二、补充协议</w:t>
      </w:r>
      <w:r>
        <w:rPr>
          <w:rFonts w:ascii="Times New Roman" w:hAnsi="Times New Roman" w:eastAsia="宋体" w:cs="Times New Roman"/>
          <w:color w:val="auto"/>
          <w:spacing w:val="-3"/>
          <w:kern w:val="0"/>
          <w:sz w:val="24"/>
          <w:szCs w:val="24"/>
          <w:highlight w:val="none"/>
          <w:lang w:val="en-US" w:eastAsia="zh-CN" w:bidi="ar-SA"/>
        </w:rPr>
        <w:t xml:space="preserve"> </w:t>
      </w:r>
      <w:r>
        <w:rPr>
          <w:rFonts w:ascii="Times New Roman" w:hAnsi="Times New Roman" w:eastAsia="宋体" w:cs="Times New Roman"/>
          <w:b/>
          <w:bCs/>
          <w:color w:val="auto"/>
          <w:spacing w:val="-3"/>
          <w:kern w:val="0"/>
          <w:sz w:val="24"/>
          <w:szCs w:val="24"/>
          <w:highlight w:val="none"/>
          <w:lang w:val="en-US" w:eastAsia="zh-CN" w:bidi="ar-SA"/>
        </w:rPr>
        <w:t>（如有）</w:t>
      </w:r>
    </w:p>
    <w:p w14:paraId="268D5CAD">
      <w:pPr>
        <w:widowControl w:val="0"/>
        <w:spacing w:before="215" w:line="219" w:lineRule="auto"/>
        <w:jc w:val="both"/>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b/>
          <w:bCs/>
          <w:color w:val="auto"/>
          <w:spacing w:val="-4"/>
          <w:kern w:val="0"/>
          <w:sz w:val="24"/>
          <w:szCs w:val="24"/>
          <w:highlight w:val="none"/>
          <w:lang w:val="en-US" w:eastAsia="zh-CN" w:bidi="ar-SA"/>
        </w:rPr>
        <w:t>三、合同附件</w:t>
      </w:r>
    </w:p>
    <w:p w14:paraId="09399A2C">
      <w:pPr>
        <w:widowControl w:val="0"/>
        <w:spacing w:before="149" w:line="219" w:lineRule="auto"/>
        <w:ind w:left="646"/>
        <w:jc w:val="both"/>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spacing w:val="-4"/>
          <w:kern w:val="0"/>
          <w:sz w:val="24"/>
          <w:szCs w:val="24"/>
          <w:highlight w:val="none"/>
          <w:lang w:val="en-US" w:eastAsia="zh-CN" w:bidi="ar-SA"/>
        </w:rPr>
        <w:t>1</w:t>
      </w:r>
      <w:r>
        <w:rPr>
          <w:rFonts w:hint="eastAsia" w:ascii="Times New Roman" w:hAnsi="Times New Roman" w:eastAsia="宋体" w:cs="Times New Roman"/>
          <w:color w:val="auto"/>
          <w:spacing w:val="-4"/>
          <w:kern w:val="0"/>
          <w:sz w:val="24"/>
          <w:szCs w:val="24"/>
          <w:highlight w:val="none"/>
          <w:lang w:val="en-US" w:eastAsia="zh-CN" w:bidi="ar-SA"/>
        </w:rPr>
        <w:t>.</w:t>
      </w:r>
      <w:r>
        <w:rPr>
          <w:rFonts w:ascii="Times New Roman" w:hAnsi="Times New Roman" w:eastAsia="宋体" w:cs="Times New Roman"/>
          <w:color w:val="auto"/>
          <w:spacing w:val="-4"/>
          <w:kern w:val="0"/>
          <w:sz w:val="24"/>
          <w:szCs w:val="24"/>
          <w:highlight w:val="none"/>
          <w:lang w:val="en-US" w:eastAsia="zh-CN" w:bidi="ar-SA"/>
        </w:rPr>
        <w:t>中标通知书</w:t>
      </w:r>
    </w:p>
    <w:p w14:paraId="12DEB091">
      <w:pPr>
        <w:widowControl w:val="0"/>
        <w:spacing w:before="212" w:line="219" w:lineRule="auto"/>
        <w:ind w:left="631"/>
        <w:jc w:val="both"/>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spacing w:val="-2"/>
          <w:kern w:val="0"/>
          <w:sz w:val="24"/>
          <w:szCs w:val="24"/>
          <w:highlight w:val="none"/>
          <w:lang w:val="en-US" w:eastAsia="zh-CN" w:bidi="ar-SA"/>
        </w:rPr>
        <w:t>2</w:t>
      </w:r>
      <w:r>
        <w:rPr>
          <w:rFonts w:hint="eastAsia" w:ascii="Times New Roman" w:hAnsi="Times New Roman" w:eastAsia="宋体" w:cs="Times New Roman"/>
          <w:color w:val="auto"/>
          <w:spacing w:val="-2"/>
          <w:kern w:val="0"/>
          <w:sz w:val="24"/>
          <w:szCs w:val="24"/>
          <w:highlight w:val="none"/>
          <w:lang w:val="en-US" w:eastAsia="zh-CN" w:bidi="ar-SA"/>
        </w:rPr>
        <w:t>.</w:t>
      </w:r>
      <w:r>
        <w:rPr>
          <w:rFonts w:ascii="Times New Roman" w:hAnsi="Times New Roman" w:eastAsia="宋体" w:cs="Times New Roman"/>
          <w:color w:val="auto"/>
          <w:spacing w:val="-2"/>
          <w:kern w:val="0"/>
          <w:sz w:val="24"/>
          <w:szCs w:val="24"/>
          <w:highlight w:val="none"/>
          <w:lang w:val="en-US" w:eastAsia="zh-CN" w:bidi="ar-SA"/>
        </w:rPr>
        <w:t>招标项目采购需求</w:t>
      </w:r>
    </w:p>
    <w:p w14:paraId="0400E81D">
      <w:pPr>
        <w:widowControl w:val="0"/>
        <w:spacing w:before="210" w:line="219" w:lineRule="auto"/>
        <w:ind w:left="633"/>
        <w:jc w:val="both"/>
        <w:rPr>
          <w:rFonts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spacing w:val="-2"/>
          <w:kern w:val="0"/>
          <w:sz w:val="24"/>
          <w:szCs w:val="24"/>
          <w:highlight w:val="none"/>
          <w:lang w:val="en-US" w:eastAsia="zh-CN" w:bidi="ar-SA"/>
        </w:rPr>
        <w:t>3</w:t>
      </w:r>
      <w:r>
        <w:rPr>
          <w:rFonts w:hint="eastAsia" w:ascii="Times New Roman" w:hAnsi="Times New Roman" w:eastAsia="宋体" w:cs="Times New Roman"/>
          <w:color w:val="auto"/>
          <w:spacing w:val="-2"/>
          <w:kern w:val="0"/>
          <w:sz w:val="24"/>
          <w:szCs w:val="24"/>
          <w:highlight w:val="none"/>
          <w:lang w:val="en-US" w:eastAsia="zh-CN" w:bidi="ar-SA"/>
        </w:rPr>
        <w:t>.</w:t>
      </w:r>
      <w:r>
        <w:rPr>
          <w:rFonts w:ascii="Times New Roman" w:hAnsi="Times New Roman" w:eastAsia="宋体" w:cs="Times New Roman"/>
          <w:color w:val="auto"/>
          <w:spacing w:val="-2"/>
          <w:kern w:val="0"/>
          <w:sz w:val="24"/>
          <w:szCs w:val="24"/>
          <w:highlight w:val="none"/>
          <w:lang w:val="en-US" w:eastAsia="zh-CN" w:bidi="ar-SA"/>
        </w:rPr>
        <w:t>中标单位的商务条款偏离表</w:t>
      </w:r>
    </w:p>
    <w:p w14:paraId="1FE68A63">
      <w:pPr>
        <w:widowControl w:val="0"/>
        <w:spacing w:before="211" w:line="219" w:lineRule="auto"/>
        <w:ind w:left="627"/>
        <w:jc w:val="both"/>
        <w:rPr>
          <w:rFonts w:ascii="Times New Roman" w:hAnsi="Times New Roman" w:eastAsia="宋体" w:cs="Times New Roman"/>
          <w:color w:val="auto"/>
          <w:spacing w:val="-1"/>
          <w:kern w:val="0"/>
          <w:sz w:val="24"/>
          <w:szCs w:val="24"/>
          <w:highlight w:val="none"/>
          <w:lang w:val="en-US" w:eastAsia="zh-CN" w:bidi="ar-SA"/>
        </w:rPr>
      </w:pPr>
      <w:r>
        <w:rPr>
          <w:rFonts w:ascii="Times New Roman" w:hAnsi="Times New Roman" w:eastAsia="宋体" w:cs="Times New Roman"/>
          <w:color w:val="auto"/>
          <w:spacing w:val="-1"/>
          <w:kern w:val="0"/>
          <w:sz w:val="24"/>
          <w:szCs w:val="24"/>
          <w:highlight w:val="none"/>
          <w:lang w:val="en-US" w:eastAsia="zh-CN" w:bidi="ar-SA"/>
        </w:rPr>
        <w:t>4</w:t>
      </w:r>
      <w:r>
        <w:rPr>
          <w:rFonts w:hint="eastAsia" w:ascii="Times New Roman" w:hAnsi="Times New Roman" w:eastAsia="宋体" w:cs="Times New Roman"/>
          <w:color w:val="auto"/>
          <w:spacing w:val="-1"/>
          <w:kern w:val="0"/>
          <w:sz w:val="24"/>
          <w:szCs w:val="24"/>
          <w:highlight w:val="none"/>
          <w:lang w:val="en-US" w:eastAsia="zh-CN" w:bidi="ar-SA"/>
        </w:rPr>
        <w:t>.</w:t>
      </w:r>
      <w:r>
        <w:rPr>
          <w:rFonts w:ascii="Times New Roman" w:hAnsi="Times New Roman" w:eastAsia="宋体" w:cs="Times New Roman"/>
          <w:color w:val="auto"/>
          <w:spacing w:val="-1"/>
          <w:kern w:val="0"/>
          <w:sz w:val="24"/>
          <w:szCs w:val="24"/>
          <w:highlight w:val="none"/>
          <w:lang w:val="en-US" w:eastAsia="zh-CN" w:bidi="ar-SA"/>
        </w:rPr>
        <w:t>中标单位的售后服务承诺书</w:t>
      </w:r>
    </w:p>
    <w:p w14:paraId="042C4689">
      <w:pPr>
        <w:widowControl w:val="0"/>
        <w:spacing w:before="211" w:line="219" w:lineRule="auto"/>
        <w:ind w:left="627"/>
        <w:jc w:val="both"/>
        <w:rPr>
          <w:rFonts w:ascii="仿宋" w:hAnsi="仿宋" w:eastAsia="仿宋" w:cs="仿宋"/>
          <w:color w:val="auto"/>
          <w:kern w:val="0"/>
          <w:sz w:val="24"/>
          <w:szCs w:val="24"/>
          <w:highlight w:val="none"/>
          <w:lang w:val="en-US" w:eastAsia="zh-CN" w:bidi="ar-SA"/>
        </w:rPr>
      </w:pPr>
      <w:r>
        <w:rPr>
          <w:rFonts w:ascii="Times New Roman" w:hAnsi="Times New Roman" w:eastAsia="宋体" w:cs="Times New Roman"/>
          <w:color w:val="auto"/>
          <w:spacing w:val="-6"/>
          <w:kern w:val="0"/>
          <w:sz w:val="24"/>
          <w:szCs w:val="24"/>
          <w:highlight w:val="none"/>
          <w:lang w:val="en-US" w:eastAsia="zh-CN" w:bidi="ar-SA"/>
        </w:rPr>
        <w:t>5</w:t>
      </w:r>
      <w:r>
        <w:rPr>
          <w:rFonts w:hint="eastAsia" w:ascii="Times New Roman" w:hAnsi="Times New Roman" w:eastAsia="宋体" w:cs="Times New Roman"/>
          <w:color w:val="auto"/>
          <w:spacing w:val="-6"/>
          <w:kern w:val="0"/>
          <w:sz w:val="24"/>
          <w:szCs w:val="24"/>
          <w:highlight w:val="none"/>
          <w:lang w:val="en-US" w:eastAsia="zh-CN" w:bidi="ar-SA"/>
        </w:rPr>
        <w:t>.</w:t>
      </w:r>
      <w:r>
        <w:rPr>
          <w:rFonts w:ascii="Times New Roman" w:hAnsi="Times New Roman" w:eastAsia="宋体" w:cs="Times New Roman"/>
          <w:color w:val="auto"/>
          <w:spacing w:val="-6"/>
          <w:kern w:val="0"/>
          <w:sz w:val="24"/>
          <w:szCs w:val="24"/>
          <w:highlight w:val="none"/>
          <w:lang w:val="en-US" w:eastAsia="zh-CN" w:bidi="ar-SA"/>
        </w:rPr>
        <w:t>其他与本合同相关的资料（如：招标文件的澄清和修改</w:t>
      </w:r>
      <w:r>
        <w:rPr>
          <w:rFonts w:ascii="Times New Roman" w:hAnsi="Times New Roman" w:eastAsia="宋体" w:cs="Times New Roman"/>
          <w:color w:val="auto"/>
          <w:spacing w:val="-7"/>
          <w:kern w:val="0"/>
          <w:sz w:val="24"/>
          <w:szCs w:val="24"/>
          <w:highlight w:val="none"/>
          <w:lang w:val="en-US" w:eastAsia="zh-CN" w:bidi="ar-SA"/>
        </w:rPr>
        <w:t>、中标供应商澄清函</w:t>
      </w:r>
      <w:r>
        <w:rPr>
          <w:rFonts w:ascii="仿宋" w:hAnsi="仿宋" w:eastAsia="仿宋" w:cs="仿宋"/>
          <w:color w:val="auto"/>
          <w:spacing w:val="-7"/>
          <w:kern w:val="0"/>
          <w:sz w:val="24"/>
          <w:szCs w:val="24"/>
          <w:highlight w:val="none"/>
          <w:lang w:val="en-US" w:eastAsia="zh-CN" w:bidi="ar-SA"/>
        </w:rPr>
        <w:t>等）</w:t>
      </w:r>
    </w:p>
    <w:p w14:paraId="68B777D7">
      <w:pPr>
        <w:spacing w:line="223" w:lineRule="auto"/>
        <w:rPr>
          <w:rFonts w:ascii="仿宋" w:hAnsi="仿宋" w:eastAsia="仿宋" w:cs="仿宋"/>
          <w:color w:val="auto"/>
          <w:sz w:val="24"/>
          <w:szCs w:val="24"/>
          <w:highlight w:val="none"/>
        </w:rPr>
        <w:sectPr>
          <w:footerReference r:id="rId9" w:type="default"/>
          <w:pgSz w:w="11906" w:h="16839"/>
          <w:pgMar w:top="1431" w:right="1318" w:bottom="882" w:left="1425" w:header="0" w:footer="720" w:gutter="0"/>
          <w:pgNumType w:fmt="decimal"/>
          <w:cols w:space="720" w:num="1"/>
        </w:sectPr>
      </w:pPr>
    </w:p>
    <w:p w14:paraId="63B23C3C">
      <w:pPr>
        <w:spacing w:line="450" w:lineRule="auto"/>
        <w:rPr>
          <w:rFonts w:ascii="Arial" w:hAnsi="Times New Roman" w:eastAsia="宋体" w:cs="Times New Roman"/>
          <w:color w:val="auto"/>
          <w:sz w:val="21"/>
          <w:highlight w:val="none"/>
        </w:rPr>
      </w:pPr>
    </w:p>
    <w:p w14:paraId="5C30E639">
      <w:pPr>
        <w:shd w:val="clear" w:color="auto" w:fill="auto"/>
        <w:snapToGrid w:val="0"/>
        <w:spacing w:before="120" w:line="46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2"/>
          <w:szCs w:val="32"/>
          <w:highlight w:val="none"/>
        </w:rPr>
        <w:t>广西壮族自治区政府采购合同</w:t>
      </w:r>
    </w:p>
    <w:p w14:paraId="631EAB08">
      <w:pPr>
        <w:shd w:val="clear" w:color="auto" w:fill="auto"/>
        <w:snapToGrid w:val="0"/>
        <w:spacing w:before="120" w:line="420" w:lineRule="exact"/>
        <w:jc w:val="right"/>
        <w:rPr>
          <w:rFonts w:hint="eastAsia" w:ascii="宋体" w:hAnsi="宋体" w:eastAsia="宋体" w:cs="宋体"/>
          <w:color w:val="auto"/>
          <w:szCs w:val="21"/>
          <w:highlight w:val="none"/>
        </w:rPr>
      </w:pPr>
      <w:r>
        <w:rPr>
          <w:rFonts w:hint="eastAsia" w:ascii="宋体" w:hAnsi="宋体" w:eastAsia="宋体" w:cs="宋体"/>
          <w:b/>
          <w:bCs/>
          <w:color w:val="auto"/>
          <w:sz w:val="30"/>
          <w:szCs w:val="30"/>
          <w:highlight w:val="none"/>
        </w:rPr>
        <w:t xml:space="preserve"> </w:t>
      </w:r>
      <w:r>
        <w:rPr>
          <w:rFonts w:hint="eastAsia" w:ascii="宋体" w:hAnsi="宋体" w:eastAsia="宋体" w:cs="宋体"/>
          <w:bCs/>
          <w:color w:val="auto"/>
          <w:szCs w:val="21"/>
          <w:highlight w:val="none"/>
        </w:rPr>
        <w:t>合同编号：</w:t>
      </w:r>
    </w:p>
    <w:p w14:paraId="12732D41">
      <w:pPr>
        <w:shd w:val="clear" w:color="auto" w:fill="auto"/>
        <w:snapToGrid w:val="0"/>
        <w:spacing w:before="120" w:line="42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采购单位（甲方）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采购计划号：</w:t>
      </w:r>
      <w:r>
        <w:rPr>
          <w:rFonts w:hint="eastAsia" w:ascii="宋体" w:hAnsi="宋体" w:eastAsia="宋体" w:cs="宋体"/>
          <w:color w:val="auto"/>
          <w:szCs w:val="21"/>
          <w:highlight w:val="none"/>
          <w:u w:val="single"/>
        </w:rPr>
        <w:t xml:space="preserve">                          </w:t>
      </w:r>
    </w:p>
    <w:p w14:paraId="6B5223A5">
      <w:pPr>
        <w:shd w:val="clear" w:color="auto" w:fill="auto"/>
        <w:snapToGrid w:val="0"/>
        <w:spacing w:before="120" w:line="42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（乙方）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项目名称 ：</w:t>
      </w:r>
      <w:r>
        <w:rPr>
          <w:rFonts w:hint="eastAsia" w:ascii="宋体" w:hAnsi="宋体" w:eastAsia="宋体" w:cs="宋体"/>
          <w:color w:val="auto"/>
          <w:szCs w:val="21"/>
          <w:highlight w:val="none"/>
          <w:u w:val="single"/>
        </w:rPr>
        <w:t xml:space="preserve">                            </w:t>
      </w:r>
    </w:p>
    <w:p w14:paraId="727D30D9">
      <w:pPr>
        <w:shd w:val="clear" w:color="auto" w:fill="auto"/>
        <w:snapToGrid w:val="0"/>
        <w:spacing w:before="120" w:line="42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签  订  地  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签 订 时 间</w:t>
      </w:r>
      <w:r>
        <w:rPr>
          <w:rFonts w:hint="eastAsia" w:ascii="宋体" w:hAnsi="宋体" w:eastAsia="宋体" w:cs="宋体"/>
          <w:color w:val="auto"/>
          <w:szCs w:val="21"/>
          <w:highlight w:val="none"/>
          <w:u w:val="single"/>
        </w:rPr>
        <w:t xml:space="preserve">                           </w:t>
      </w:r>
    </w:p>
    <w:p w14:paraId="3B99706A">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根据《中华人民共和国政府采购法》、《中华人民共和国民法典》等法律、法规规定，按照招投标文件（采购文件）规定条款和中标（成交）供应商承诺，甲乙双方签订本合同。</w:t>
      </w:r>
    </w:p>
    <w:p w14:paraId="5E9D56A8">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第一条　合同标的</w:t>
      </w:r>
    </w:p>
    <w:p w14:paraId="1C158D84">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服务内容一览表</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731"/>
        <w:gridCol w:w="2506"/>
        <w:gridCol w:w="850"/>
        <w:gridCol w:w="760"/>
        <w:gridCol w:w="1275"/>
        <w:gridCol w:w="1295"/>
      </w:tblGrid>
      <w:tr w14:paraId="5C68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636" w:type="dxa"/>
            <w:noWrap w:val="0"/>
            <w:vAlign w:val="center"/>
          </w:tcPr>
          <w:p w14:paraId="634AE4C7">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1731" w:type="dxa"/>
            <w:noWrap w:val="0"/>
            <w:vAlign w:val="center"/>
          </w:tcPr>
          <w:p w14:paraId="0A12FF1C">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采购名称</w:t>
            </w:r>
          </w:p>
        </w:tc>
        <w:tc>
          <w:tcPr>
            <w:tcW w:w="2506" w:type="dxa"/>
            <w:noWrap w:val="0"/>
            <w:vAlign w:val="center"/>
          </w:tcPr>
          <w:p w14:paraId="14D1A416">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服务内容</w:t>
            </w:r>
          </w:p>
        </w:tc>
        <w:tc>
          <w:tcPr>
            <w:tcW w:w="850" w:type="dxa"/>
            <w:noWrap w:val="0"/>
            <w:vAlign w:val="center"/>
          </w:tcPr>
          <w:p w14:paraId="7B302D48">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数量</w:t>
            </w:r>
          </w:p>
        </w:tc>
        <w:tc>
          <w:tcPr>
            <w:tcW w:w="760" w:type="dxa"/>
            <w:noWrap w:val="0"/>
            <w:vAlign w:val="center"/>
          </w:tcPr>
          <w:p w14:paraId="056FA501">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单位</w:t>
            </w:r>
          </w:p>
        </w:tc>
        <w:tc>
          <w:tcPr>
            <w:tcW w:w="1275" w:type="dxa"/>
            <w:noWrap w:val="0"/>
            <w:vAlign w:val="center"/>
          </w:tcPr>
          <w:p w14:paraId="06EAF9FE">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单价（元）</w:t>
            </w:r>
          </w:p>
        </w:tc>
        <w:tc>
          <w:tcPr>
            <w:tcW w:w="1295" w:type="dxa"/>
            <w:noWrap w:val="0"/>
            <w:vAlign w:val="center"/>
          </w:tcPr>
          <w:p w14:paraId="6712DA3E">
            <w:pPr>
              <w:shd w:val="clear" w:color="auto" w:fill="auto"/>
              <w:snapToGrid w:val="0"/>
              <w:spacing w:before="120" w:line="4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金额（元）</w:t>
            </w:r>
          </w:p>
        </w:tc>
      </w:tr>
      <w:tr w14:paraId="0F3A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36" w:type="dxa"/>
            <w:noWrap w:val="0"/>
            <w:vAlign w:val="center"/>
          </w:tcPr>
          <w:p w14:paraId="23164EE2">
            <w:pPr>
              <w:shd w:val="clear" w:color="auto" w:fill="auto"/>
              <w:snapToGrid w:val="0"/>
              <w:spacing w:before="120" w:line="4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731" w:type="dxa"/>
            <w:noWrap w:val="0"/>
            <w:vAlign w:val="center"/>
          </w:tcPr>
          <w:p w14:paraId="116E5545">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2506" w:type="dxa"/>
            <w:noWrap w:val="0"/>
            <w:vAlign w:val="center"/>
          </w:tcPr>
          <w:p w14:paraId="12AFA56D">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850" w:type="dxa"/>
            <w:noWrap w:val="0"/>
            <w:vAlign w:val="center"/>
          </w:tcPr>
          <w:p w14:paraId="3733A150">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760" w:type="dxa"/>
            <w:noWrap w:val="0"/>
            <w:vAlign w:val="center"/>
          </w:tcPr>
          <w:p w14:paraId="55A21A91">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1275" w:type="dxa"/>
            <w:noWrap w:val="0"/>
            <w:vAlign w:val="center"/>
          </w:tcPr>
          <w:p w14:paraId="32ED2B96">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1295" w:type="dxa"/>
            <w:noWrap w:val="0"/>
            <w:vAlign w:val="center"/>
          </w:tcPr>
          <w:p w14:paraId="3A989D50">
            <w:pPr>
              <w:shd w:val="clear" w:color="auto" w:fill="auto"/>
              <w:snapToGrid w:val="0"/>
              <w:spacing w:before="120" w:line="420" w:lineRule="exact"/>
              <w:jc w:val="center"/>
              <w:rPr>
                <w:rFonts w:hint="eastAsia" w:ascii="宋体" w:hAnsi="宋体" w:eastAsia="宋体" w:cs="宋体"/>
                <w:color w:val="auto"/>
                <w:szCs w:val="21"/>
                <w:highlight w:val="none"/>
              </w:rPr>
            </w:pPr>
          </w:p>
        </w:tc>
      </w:tr>
      <w:tr w14:paraId="0A4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36" w:type="dxa"/>
            <w:noWrap w:val="0"/>
            <w:vAlign w:val="center"/>
          </w:tcPr>
          <w:p w14:paraId="0451CCA1">
            <w:pPr>
              <w:shd w:val="clear" w:color="auto" w:fill="auto"/>
              <w:snapToGrid w:val="0"/>
              <w:spacing w:before="120" w:line="4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731" w:type="dxa"/>
            <w:noWrap w:val="0"/>
            <w:vAlign w:val="center"/>
          </w:tcPr>
          <w:p w14:paraId="43A55C23">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2506" w:type="dxa"/>
            <w:noWrap w:val="0"/>
            <w:vAlign w:val="center"/>
          </w:tcPr>
          <w:p w14:paraId="6C5263FF">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850" w:type="dxa"/>
            <w:noWrap w:val="0"/>
            <w:vAlign w:val="center"/>
          </w:tcPr>
          <w:p w14:paraId="2916C910">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760" w:type="dxa"/>
            <w:noWrap w:val="0"/>
            <w:vAlign w:val="center"/>
          </w:tcPr>
          <w:p w14:paraId="16EDDB86">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1275" w:type="dxa"/>
            <w:noWrap w:val="0"/>
            <w:vAlign w:val="center"/>
          </w:tcPr>
          <w:p w14:paraId="0773B363">
            <w:pPr>
              <w:shd w:val="clear" w:color="auto" w:fill="auto"/>
              <w:snapToGrid w:val="0"/>
              <w:spacing w:before="120" w:line="420" w:lineRule="exact"/>
              <w:jc w:val="center"/>
              <w:rPr>
                <w:rFonts w:hint="eastAsia" w:ascii="宋体" w:hAnsi="宋体" w:eastAsia="宋体" w:cs="宋体"/>
                <w:color w:val="auto"/>
                <w:szCs w:val="21"/>
                <w:highlight w:val="none"/>
              </w:rPr>
            </w:pPr>
          </w:p>
        </w:tc>
        <w:tc>
          <w:tcPr>
            <w:tcW w:w="1295" w:type="dxa"/>
            <w:noWrap w:val="0"/>
            <w:vAlign w:val="center"/>
          </w:tcPr>
          <w:p w14:paraId="0B461BC8">
            <w:pPr>
              <w:shd w:val="clear" w:color="auto" w:fill="auto"/>
              <w:snapToGrid w:val="0"/>
              <w:spacing w:before="120" w:line="420" w:lineRule="exact"/>
              <w:jc w:val="center"/>
              <w:rPr>
                <w:rFonts w:hint="eastAsia" w:ascii="宋体" w:hAnsi="宋体" w:eastAsia="宋体" w:cs="宋体"/>
                <w:color w:val="auto"/>
                <w:szCs w:val="21"/>
                <w:highlight w:val="none"/>
              </w:rPr>
            </w:pPr>
          </w:p>
        </w:tc>
      </w:tr>
      <w:tr w14:paraId="255D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53" w:type="dxa"/>
            <w:gridSpan w:val="7"/>
            <w:noWrap w:val="0"/>
            <w:vAlign w:val="center"/>
          </w:tcPr>
          <w:p w14:paraId="02F939BF">
            <w:pPr>
              <w:shd w:val="clear" w:color="auto" w:fill="auto"/>
              <w:snapToGrid w:val="0"/>
              <w:spacing w:before="120"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合计：</w:t>
            </w:r>
          </w:p>
        </w:tc>
      </w:tr>
    </w:tbl>
    <w:p w14:paraId="67D42C70">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合同金额：合同合计金额包括材料、人工、保险、税金、培训、售后等一切税金和费用。如招投标文件对其另有规定的，从其规定。</w:t>
      </w:r>
    </w:p>
    <w:p w14:paraId="47B69C91">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  质量保证</w:t>
      </w:r>
    </w:p>
    <w:p w14:paraId="500BC474">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乙方所提供的服务内容必须与招投标文件和承诺相一致。</w:t>
      </w:r>
    </w:p>
    <w:p w14:paraId="4CCA7B4C">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权力保证</w:t>
      </w:r>
    </w:p>
    <w:p w14:paraId="7B244A20">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乙方应保证所提供服务在使用时不会侵犯任何第三方的专利权、商标权、工业设计权或其他权利。</w:t>
      </w:r>
    </w:p>
    <w:p w14:paraId="62C740E1">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乙方应按招标文件规定的时间向甲方提供服务的有关技术资料。</w:t>
      </w:r>
    </w:p>
    <w:p w14:paraId="4AF62301">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没有甲方事先书面同意，乙方不得将由甲方提供的有关合同或任何合同条文、规格、计划、图纸、样品或资料提供</w:t>
      </w:r>
      <w:r>
        <w:rPr>
          <w:rFonts w:hint="eastAsia" w:ascii="宋体" w:hAnsi="宋体" w:eastAsia="宋体" w:cs="宋体"/>
          <w:color w:val="auto"/>
          <w:szCs w:val="21"/>
          <w:highlight w:val="none"/>
          <w:lang w:eastAsia="zh-CN"/>
        </w:rPr>
        <w:t>给予</w:t>
      </w:r>
      <w:r>
        <w:rPr>
          <w:rFonts w:hint="eastAsia" w:ascii="宋体" w:hAnsi="宋体" w:eastAsia="宋体" w:cs="宋体"/>
          <w:color w:val="auto"/>
          <w:szCs w:val="21"/>
          <w:highlight w:val="none"/>
        </w:rPr>
        <w:t>履行本合同无关的任何其他人。即使向履行本合同有关的人员提供，也应注意保密并限于履行合同的必需范围。如有泄漏，乙方需承担相应的法律责任。</w:t>
      </w:r>
    </w:p>
    <w:p w14:paraId="47BF08AF">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乙方保证所交付的服务的所有权完全属于乙方且无任何抵押、质押、查封等产权瑕疵。</w:t>
      </w:r>
    </w:p>
    <w:p w14:paraId="22B41C4A">
      <w:pPr>
        <w:shd w:val="clear" w:color="auto" w:fill="auto"/>
        <w:snapToGrid w:val="0"/>
        <w:spacing w:before="120" w:line="42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第四条  指导和培训</w:t>
      </w:r>
    </w:p>
    <w:p w14:paraId="24BFBE93">
      <w:pPr>
        <w:shd w:val="clear" w:color="auto" w:fill="auto"/>
        <w:snapToGrid w:val="0"/>
        <w:spacing w:before="120" w:line="42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无</w:t>
      </w:r>
    </w:p>
    <w:p w14:paraId="1B4C1F16">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售后服务、保修期</w:t>
      </w:r>
    </w:p>
    <w:p w14:paraId="46A04945">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乙方应按照国家有关法律法规和“三包”规定以及招投标文件和本合同所附的《服务承诺》，为甲方提供售后服务。</w:t>
      </w:r>
    </w:p>
    <w:p w14:paraId="4F6EDCB6">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乙方提供的服务承诺和售后服务及保修期责任等其它具体约定事项。</w:t>
      </w:r>
    </w:p>
    <w:p w14:paraId="68D3F07C">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付款方式</w:t>
      </w:r>
    </w:p>
    <w:p w14:paraId="483CF3EB">
      <w:pPr>
        <w:shd w:val="clear" w:color="auto" w:fill="auto"/>
        <w:snapToGrid w:val="0"/>
        <w:spacing w:before="12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资金性质：</w:t>
      </w:r>
      <w:r>
        <w:rPr>
          <w:rFonts w:hint="eastAsia" w:ascii="宋体" w:hAnsi="宋体" w:eastAsia="宋体" w:cs="宋体"/>
          <w:color w:val="auto"/>
          <w:szCs w:val="21"/>
          <w:highlight w:val="none"/>
          <w:u w:val="single"/>
        </w:rPr>
        <w:t xml:space="preserve">  财政资金 </w:t>
      </w:r>
      <w:r>
        <w:rPr>
          <w:rFonts w:hint="eastAsia" w:ascii="宋体" w:hAnsi="宋体" w:eastAsia="宋体" w:cs="宋体"/>
          <w:color w:val="auto"/>
          <w:szCs w:val="21"/>
          <w:highlight w:val="none"/>
        </w:rPr>
        <w:t xml:space="preserve"> 。</w:t>
      </w:r>
    </w:p>
    <w:p w14:paraId="4B5F7E37">
      <w:pPr>
        <w:keepNext w:val="0"/>
        <w:keepLines w:val="0"/>
        <w:pageBreakBefore w:val="0"/>
        <w:widowControl w:val="0"/>
        <w:wordWrap/>
        <w:overflowPunct/>
        <w:topLinePunct w:val="0"/>
        <w:autoSpaceDE/>
        <w:autoSpaceDN/>
        <w:bidi w:val="0"/>
        <w:snapToGrid/>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2.付款方式：</w:t>
      </w:r>
      <w:r>
        <w:rPr>
          <w:rFonts w:hint="eastAsia" w:ascii="宋体" w:hAnsi="宋体" w:eastAsia="宋体" w:cs="宋体"/>
          <w:color w:val="auto"/>
          <w:kern w:val="2"/>
          <w:sz w:val="21"/>
          <w:szCs w:val="21"/>
          <w:highlight w:val="none"/>
          <w:u w:val="single"/>
          <w:lang w:val="en-US" w:eastAsia="zh-CN" w:bidi="ar-SA"/>
        </w:rPr>
        <w:t>项目经费分三期</w:t>
      </w:r>
      <w:r>
        <w:rPr>
          <w:rFonts w:hint="eastAsia" w:ascii="宋体" w:hAnsi="宋体" w:cs="宋体"/>
          <w:color w:val="auto"/>
          <w:kern w:val="2"/>
          <w:sz w:val="21"/>
          <w:szCs w:val="21"/>
          <w:highlight w:val="none"/>
          <w:u w:val="single"/>
          <w:lang w:val="en-US" w:eastAsia="zh-CN" w:bidi="ar-SA"/>
        </w:rPr>
        <w:t>支付</w:t>
      </w:r>
      <w:r>
        <w:rPr>
          <w:rFonts w:hint="eastAsia" w:ascii="宋体" w:hAnsi="宋体" w:eastAsia="宋体" w:cs="宋体"/>
          <w:color w:val="auto"/>
          <w:kern w:val="2"/>
          <w:sz w:val="21"/>
          <w:szCs w:val="21"/>
          <w:highlight w:val="none"/>
          <w:u w:val="single"/>
          <w:lang w:val="en-US" w:eastAsia="zh-CN" w:bidi="ar-SA"/>
        </w:rPr>
        <w:t>给</w:t>
      </w:r>
      <w:r>
        <w:rPr>
          <w:rFonts w:hint="eastAsia" w:ascii="宋体" w:hAnsi="宋体" w:cs="宋体"/>
          <w:color w:val="auto"/>
          <w:kern w:val="2"/>
          <w:sz w:val="21"/>
          <w:szCs w:val="21"/>
          <w:highlight w:val="none"/>
          <w:u w:val="single"/>
          <w:lang w:val="en-US" w:eastAsia="zh-CN" w:bidi="ar-SA"/>
        </w:rPr>
        <w:t>乙方</w:t>
      </w:r>
      <w:r>
        <w:rPr>
          <w:rFonts w:hint="eastAsia" w:ascii="宋体" w:hAnsi="宋体" w:eastAsia="宋体" w:cs="宋体"/>
          <w:color w:val="auto"/>
          <w:kern w:val="2"/>
          <w:sz w:val="21"/>
          <w:szCs w:val="21"/>
          <w:highlight w:val="none"/>
          <w:u w:val="single"/>
          <w:lang w:val="en-US" w:eastAsia="zh-CN" w:bidi="ar-SA"/>
        </w:rPr>
        <w:t>，签订采购合同后10个工作日内拨付30%的经费；线下集中培训班开展后30个工作日内拨付40%的经费，保障培育工作顺利开展；培育结束后，经评估合格再拨付剩余30%。</w:t>
      </w:r>
      <w:r>
        <w:rPr>
          <w:rFonts w:hint="eastAsia" w:ascii="宋体" w:hAnsi="宋体" w:cs="宋体"/>
          <w:color w:val="auto"/>
          <w:kern w:val="2"/>
          <w:sz w:val="21"/>
          <w:szCs w:val="21"/>
          <w:highlight w:val="none"/>
          <w:u w:val="single"/>
          <w:lang w:val="en-US" w:eastAsia="zh-CN" w:bidi="ar-SA"/>
        </w:rPr>
        <w:t>乙方</w:t>
      </w:r>
      <w:r>
        <w:rPr>
          <w:rFonts w:hint="eastAsia" w:ascii="宋体" w:hAnsi="宋体" w:eastAsia="宋体" w:cs="宋体"/>
          <w:color w:val="auto"/>
          <w:kern w:val="2"/>
          <w:sz w:val="21"/>
          <w:szCs w:val="21"/>
          <w:highlight w:val="none"/>
          <w:u w:val="single"/>
          <w:lang w:val="en-US" w:eastAsia="zh-CN" w:bidi="ar-SA"/>
        </w:rPr>
        <w:t>须在收到合同款之日起10个工作日内开具发票（纸质或电子发票皆可）给</w:t>
      </w:r>
      <w:r>
        <w:rPr>
          <w:rFonts w:hint="eastAsia" w:ascii="宋体" w:hAnsi="宋体" w:cs="宋体"/>
          <w:color w:val="auto"/>
          <w:kern w:val="2"/>
          <w:sz w:val="21"/>
          <w:szCs w:val="21"/>
          <w:highlight w:val="none"/>
          <w:u w:val="single"/>
          <w:lang w:val="en-US" w:eastAsia="zh-CN" w:bidi="ar-SA"/>
        </w:rPr>
        <w:t>甲方</w:t>
      </w:r>
      <w:r>
        <w:rPr>
          <w:rFonts w:hint="eastAsia" w:ascii="宋体" w:hAnsi="宋体" w:eastAsia="宋体" w:cs="宋体"/>
          <w:color w:val="auto"/>
          <w:kern w:val="2"/>
          <w:sz w:val="21"/>
          <w:szCs w:val="21"/>
          <w:highlight w:val="none"/>
          <w:u w:val="single"/>
          <w:lang w:val="en-US" w:eastAsia="zh-CN" w:bidi="ar-SA"/>
        </w:rPr>
        <w:t>，税费由</w:t>
      </w:r>
      <w:r>
        <w:rPr>
          <w:rFonts w:hint="eastAsia" w:ascii="宋体" w:hAnsi="宋体" w:cs="宋体"/>
          <w:color w:val="auto"/>
          <w:kern w:val="2"/>
          <w:sz w:val="21"/>
          <w:szCs w:val="21"/>
          <w:highlight w:val="none"/>
          <w:u w:val="single"/>
          <w:lang w:val="en-US" w:eastAsia="zh-CN" w:bidi="ar-SA"/>
        </w:rPr>
        <w:t>乙方</w:t>
      </w:r>
      <w:r>
        <w:rPr>
          <w:rFonts w:hint="eastAsia" w:ascii="宋体" w:hAnsi="宋体" w:eastAsia="宋体" w:cs="宋体"/>
          <w:color w:val="auto"/>
          <w:kern w:val="2"/>
          <w:sz w:val="21"/>
          <w:szCs w:val="21"/>
          <w:highlight w:val="none"/>
          <w:u w:val="single"/>
          <w:lang w:val="en-US" w:eastAsia="zh-CN" w:bidi="ar-SA"/>
        </w:rPr>
        <w:t>承担 。</w:t>
      </w:r>
    </w:p>
    <w:p w14:paraId="5F573F2E">
      <w:pPr>
        <w:keepNext w:val="0"/>
        <w:keepLines w:val="0"/>
        <w:pageBreakBefore w:val="0"/>
        <w:shd w:val="clear" w:color="auto" w:fill="auto"/>
        <w:kinsoku/>
        <w:wordWrap/>
        <w:overflowPunct/>
        <w:topLinePunct w:val="0"/>
        <w:autoSpaceDE/>
        <w:autoSpaceDN/>
        <w:bidi w:val="0"/>
        <w:adjustRightInd/>
        <w:spacing w:line="420" w:lineRule="exact"/>
        <w:ind w:firstLine="42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本合同执行中相关的一切税费均由乙方负担。</w:t>
      </w:r>
    </w:p>
    <w:p w14:paraId="40657872">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违约责任</w:t>
      </w:r>
    </w:p>
    <w:p w14:paraId="6D220910">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乙方所提供的服务质量不合格的，应及时调整；因所提供的服务质量问题甲方不同意接收的或特殊情况甲方同意接收的，乙方应向甲方支付违约款额 5%违约金并赔偿甲方经济损失。 </w:t>
      </w:r>
    </w:p>
    <w:p w14:paraId="78BA3220">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乙方提供的服务如侵犯了第三方合法权益而引发的任何纠纷或诉讼，均由乙方负责交涉并承担全部责任。</w:t>
      </w:r>
    </w:p>
    <w:p w14:paraId="32AD8CD3">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乙方未按本合同和投标文件中规定的服务承诺提供售后服务的，乙方应按本合同合计金额 5%向甲方支付违约金。</w:t>
      </w:r>
    </w:p>
    <w:p w14:paraId="6F2A5A4A">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其它违约行为按违约款额5%收取违约金并赔偿经济损失。</w:t>
      </w:r>
    </w:p>
    <w:p w14:paraId="661ADAB5">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第九条  不可抗力事件处理</w:t>
      </w:r>
    </w:p>
    <w:p w14:paraId="22F280B7">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在合同有效期内，任何一方因不可抗力事件导致不能履行合同，则合同履行期可延长，其延长期与不可抗力影响期相同。</w:t>
      </w:r>
    </w:p>
    <w:p w14:paraId="4D0B3C61">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不可抗力事件发生后，应立即通知对方，并寄送有关权威机构出具的证明。</w:t>
      </w:r>
    </w:p>
    <w:p w14:paraId="6D13089C">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不可抗力事件延续120天以上，双方应通过友好协商，确定是否继续履行合同。</w:t>
      </w:r>
    </w:p>
    <w:p w14:paraId="30A7B4F0">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合同争议解决</w:t>
      </w:r>
    </w:p>
    <w:p w14:paraId="230C6F88">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因履行本合同引起的或与本合同有关的争议，甲乙双方应首先通过友好协商解决，如果协商不能解决，可向仲裁委员会申请仲裁或向人民法院提起诉讼。</w:t>
      </w:r>
    </w:p>
    <w:p w14:paraId="394C3473">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诉讼期间，本合同继续履行。</w:t>
      </w:r>
    </w:p>
    <w:p w14:paraId="16C92D30">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第十一条  诉讼</w:t>
      </w:r>
    </w:p>
    <w:p w14:paraId="2C878247">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双方在执行合同中所发生的一切争议，应通过协商解决。如果协商不能解决，可向</w:t>
      </w:r>
      <w:r>
        <w:rPr>
          <w:rFonts w:hint="eastAsia" w:ascii="宋体" w:hAnsi="宋体" w:eastAsia="宋体" w:cs="宋体"/>
          <w:color w:val="auto"/>
          <w:szCs w:val="21"/>
          <w:highlight w:val="none"/>
          <w:lang w:val="en-US" w:eastAsia="zh-CN"/>
        </w:rPr>
        <w:t>甲方所在地</w:t>
      </w:r>
      <w:r>
        <w:rPr>
          <w:rFonts w:hint="eastAsia" w:ascii="宋体" w:hAnsi="宋体" w:eastAsia="宋体" w:cs="宋体"/>
          <w:color w:val="auto"/>
          <w:szCs w:val="21"/>
          <w:highlight w:val="none"/>
        </w:rPr>
        <w:t>人民法院提起诉讼。</w:t>
      </w:r>
    </w:p>
    <w:p w14:paraId="477DAC1F">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第十二条  合同生效</w:t>
      </w:r>
      <w:r>
        <w:rPr>
          <w:rFonts w:hint="eastAsia" w:ascii="宋体" w:hAnsi="宋体" w:eastAsia="宋体" w:cs="宋体"/>
          <w:b/>
          <w:color w:val="auto"/>
          <w:szCs w:val="21"/>
          <w:highlight w:val="none"/>
          <w:lang w:eastAsia="zh-CN"/>
        </w:rPr>
        <w:t>及其他</w:t>
      </w:r>
    </w:p>
    <w:p w14:paraId="30640994">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合同经双方法定代表人或授权代表签字并加盖单位公章后生效。</w:t>
      </w:r>
    </w:p>
    <w:p w14:paraId="39EB672C">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合同执行中涉及采购资金和采购内容修改或补充的，须经财政部门审批，并签书面补充协议报财政部门备案，方可作为主合同不可分割的一部分。</w:t>
      </w:r>
    </w:p>
    <w:p w14:paraId="63098C94">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本合同未尽事宜，遵照《中华人民共和国民法典》有关条文执行。</w:t>
      </w:r>
    </w:p>
    <w:p w14:paraId="7E94DEB3">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第十三条　合同的变更、终止与转让</w:t>
      </w:r>
    </w:p>
    <w:p w14:paraId="298888A0">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除《中华人民共和国政府采购法》第50条规定的情形外，本合同一经签订，甲乙双方不得擅自变更、中止或终止。</w:t>
      </w:r>
    </w:p>
    <w:p w14:paraId="150F7333">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乙方不得擅自转让其应履行的合同义务。</w:t>
      </w:r>
    </w:p>
    <w:p w14:paraId="3FC3B45D">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第十四条　签订本合同依据</w:t>
      </w:r>
    </w:p>
    <w:p w14:paraId="330EDCFE">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政府采购招标文件；</w:t>
      </w:r>
    </w:p>
    <w:p w14:paraId="0CBBA615">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乙方提供的投标文件；</w:t>
      </w:r>
    </w:p>
    <w:p w14:paraId="6B698554">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投标承诺书；</w:t>
      </w:r>
    </w:p>
    <w:p w14:paraId="4CC58CB3">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中标通知书。</w:t>
      </w:r>
    </w:p>
    <w:p w14:paraId="639D2FBE">
      <w:pPr>
        <w:shd w:val="clear" w:color="auto" w:fill="auto"/>
        <w:snapToGrid w:val="0"/>
        <w:spacing w:before="120" w:line="42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第十五条　本合同一式六份，具有同等法律效力，财政部门（政府采购监管部门）、采购代理机构各一份，甲乙双方各两份（可根据需要另增加）。</w:t>
      </w:r>
    </w:p>
    <w:p w14:paraId="17458FE5">
      <w:pPr>
        <w:shd w:val="clear" w:color="auto" w:fill="auto"/>
        <w:snapToGrid w:val="0"/>
        <w:spacing w:before="120"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本合同甲乙双方签字盖章后生效，自签订之日起</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个工作日内，采购人或采购代理机构应当将合同副本报同级财政部门备案。</w:t>
      </w:r>
    </w:p>
    <w:tbl>
      <w:tblPr>
        <w:tblStyle w:val="41"/>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0"/>
        <w:gridCol w:w="4680"/>
      </w:tblGrid>
      <w:tr w14:paraId="4D83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3" w:hRule="atLeast"/>
        </w:trPr>
        <w:tc>
          <w:tcPr>
            <w:tcW w:w="4680" w:type="dxa"/>
            <w:noWrap w:val="0"/>
            <w:vAlign w:val="center"/>
          </w:tcPr>
          <w:p w14:paraId="04EB67FD">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甲方（章）           </w:t>
            </w:r>
          </w:p>
          <w:p w14:paraId="50DBBA23">
            <w:pPr>
              <w:shd w:val="clear" w:color="auto" w:fill="auto"/>
              <w:snapToGrid w:val="0"/>
              <w:spacing w:before="120" w:line="420" w:lineRule="exact"/>
              <w:ind w:firstLine="945" w:firstLineChars="45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月   日</w:t>
            </w:r>
          </w:p>
        </w:tc>
        <w:tc>
          <w:tcPr>
            <w:tcW w:w="4680" w:type="dxa"/>
            <w:noWrap w:val="0"/>
            <w:vAlign w:val="center"/>
          </w:tcPr>
          <w:p w14:paraId="3F9B47E4">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乙方（章）              </w:t>
            </w:r>
          </w:p>
          <w:p w14:paraId="1D58737E">
            <w:pPr>
              <w:shd w:val="clear" w:color="auto" w:fill="auto"/>
              <w:snapToGrid w:val="0"/>
              <w:spacing w:before="120" w:line="42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tc>
      </w:tr>
      <w:tr w14:paraId="7F8E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680" w:type="dxa"/>
            <w:noWrap w:val="0"/>
            <w:vAlign w:val="center"/>
          </w:tcPr>
          <w:p w14:paraId="54068C5F">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单位地址： </w:t>
            </w:r>
          </w:p>
        </w:tc>
        <w:tc>
          <w:tcPr>
            <w:tcW w:w="4680" w:type="dxa"/>
            <w:noWrap w:val="0"/>
            <w:vAlign w:val="center"/>
          </w:tcPr>
          <w:p w14:paraId="50357C77">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tc>
      </w:tr>
      <w:tr w14:paraId="6AAC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680" w:type="dxa"/>
            <w:noWrap w:val="0"/>
            <w:vAlign w:val="center"/>
          </w:tcPr>
          <w:p w14:paraId="2E46668E">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4680" w:type="dxa"/>
            <w:noWrap w:val="0"/>
            <w:vAlign w:val="center"/>
          </w:tcPr>
          <w:p w14:paraId="711A3785">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r>
      <w:tr w14:paraId="2AE8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680" w:type="dxa"/>
            <w:noWrap w:val="0"/>
            <w:vAlign w:val="center"/>
          </w:tcPr>
          <w:p w14:paraId="1F282D03">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p>
        </w:tc>
        <w:tc>
          <w:tcPr>
            <w:tcW w:w="4680" w:type="dxa"/>
            <w:noWrap w:val="0"/>
            <w:vAlign w:val="center"/>
          </w:tcPr>
          <w:p w14:paraId="0433F59B">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p>
        </w:tc>
      </w:tr>
      <w:tr w14:paraId="0DEE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680" w:type="dxa"/>
            <w:noWrap w:val="0"/>
            <w:vAlign w:val="center"/>
          </w:tcPr>
          <w:p w14:paraId="69170325">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4680" w:type="dxa"/>
            <w:noWrap w:val="0"/>
            <w:vAlign w:val="center"/>
          </w:tcPr>
          <w:p w14:paraId="1C226F94">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r>
      <w:tr w14:paraId="6E46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80" w:type="dxa"/>
            <w:noWrap w:val="0"/>
            <w:vAlign w:val="center"/>
          </w:tcPr>
          <w:p w14:paraId="53C202CD">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4680" w:type="dxa"/>
            <w:noWrap w:val="0"/>
            <w:vAlign w:val="center"/>
          </w:tcPr>
          <w:p w14:paraId="5B0FDB67">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r>
      <w:tr w14:paraId="135E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80" w:type="dxa"/>
            <w:noWrap w:val="0"/>
            <w:vAlign w:val="center"/>
          </w:tcPr>
          <w:p w14:paraId="2EF6A872">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4680" w:type="dxa"/>
            <w:noWrap w:val="0"/>
            <w:vAlign w:val="center"/>
          </w:tcPr>
          <w:p w14:paraId="6B23EBC0">
            <w:pPr>
              <w:shd w:val="clear" w:color="auto" w:fill="auto"/>
              <w:snapToGrid w:val="0"/>
              <w:spacing w:before="120"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r>
    </w:tbl>
    <w:p w14:paraId="622EF09F">
      <w:pPr>
        <w:spacing w:line="400" w:lineRule="exact"/>
        <w:ind w:firstLine="1913" w:firstLineChars="794"/>
        <w:rPr>
          <w:rFonts w:hint="eastAsia" w:ascii="宋体" w:hAnsi="宋体" w:eastAsia="宋体" w:cs="宋体"/>
          <w:b/>
          <w:bCs/>
          <w:color w:val="auto"/>
          <w:sz w:val="24"/>
          <w:szCs w:val="24"/>
          <w:highlight w:val="none"/>
        </w:rPr>
      </w:pPr>
    </w:p>
    <w:bookmarkEnd w:id="182"/>
    <w:bookmarkEnd w:id="183"/>
    <w:bookmarkEnd w:id="184"/>
    <w:p w14:paraId="4530A9D7">
      <w:pPr>
        <w:spacing w:beforeLines="0" w:afterLines="0" w:line="360" w:lineRule="auto"/>
        <w:rPr>
          <w:rFonts w:hint="eastAsia" w:ascii="宋体" w:hAnsi="宋体" w:eastAsia="宋体" w:cs="宋体"/>
          <w:color w:val="auto"/>
          <w:sz w:val="21"/>
          <w:szCs w:val="21"/>
          <w:highlight w:val="none"/>
        </w:rPr>
      </w:pPr>
      <w:bookmarkStart w:id="185" w:name="_Toc1070"/>
      <w:bookmarkStart w:id="186" w:name="_Toc13132"/>
      <w:r>
        <w:rPr>
          <w:rFonts w:hint="eastAsia" w:ascii="宋体" w:hAnsi="宋体" w:eastAsia="宋体" w:cs="宋体"/>
          <w:b/>
          <w:bCs/>
          <w:color w:val="auto"/>
          <w:sz w:val="21"/>
          <w:szCs w:val="21"/>
          <w:highlight w:val="none"/>
        </w:rPr>
        <w:br w:type="page"/>
      </w:r>
      <w:bookmarkEnd w:id="185"/>
      <w:bookmarkEnd w:id="186"/>
    </w:p>
    <w:p w14:paraId="16137379">
      <w:pPr>
        <w:pStyle w:val="3"/>
        <w:jc w:val="center"/>
        <w:rPr>
          <w:rFonts w:hint="eastAsia" w:ascii="宋体" w:hAnsi="宋体" w:cs="宋体"/>
          <w:color w:val="auto"/>
          <w:highlight w:val="none"/>
        </w:rPr>
      </w:pPr>
      <w:bookmarkStart w:id="187" w:name="_Toc20718"/>
      <w:bookmarkStart w:id="188" w:name="_Toc25427"/>
      <w:bookmarkStart w:id="189" w:name="_Toc30294"/>
      <w:r>
        <w:rPr>
          <w:rFonts w:hint="eastAsia" w:ascii="宋体" w:hAnsi="宋体" w:cs="宋体"/>
          <w:color w:val="auto"/>
          <w:highlight w:val="none"/>
        </w:rPr>
        <w:t>第六章　投标文件格式</w:t>
      </w:r>
      <w:bookmarkEnd w:id="187"/>
      <w:bookmarkEnd w:id="188"/>
      <w:bookmarkEnd w:id="189"/>
    </w:p>
    <w:p w14:paraId="1176084C">
      <w:pPr>
        <w:snapToGrid w:val="0"/>
        <w:spacing w:before="50" w:after="50"/>
        <w:rPr>
          <w:rFonts w:hint="eastAsia" w:ascii="宋体" w:hAnsi="宋体" w:cs="宋体"/>
          <w:color w:val="auto"/>
          <w:sz w:val="32"/>
          <w:szCs w:val="20"/>
          <w:highlight w:val="none"/>
        </w:rPr>
      </w:pPr>
    </w:p>
    <w:p w14:paraId="433556FD">
      <w:pPr>
        <w:snapToGrid w:val="0"/>
        <w:spacing w:before="50" w:after="50"/>
        <w:rPr>
          <w:rFonts w:hint="eastAsia" w:ascii="宋体" w:hAnsi="宋体" w:cs="宋体"/>
          <w:color w:val="auto"/>
          <w:sz w:val="32"/>
          <w:szCs w:val="20"/>
          <w:highlight w:val="none"/>
        </w:rPr>
      </w:pPr>
    </w:p>
    <w:p w14:paraId="06FD5069">
      <w:pPr>
        <w:snapToGrid w:val="0"/>
        <w:spacing w:before="50" w:after="50"/>
        <w:rPr>
          <w:rFonts w:hint="eastAsia" w:ascii="宋体" w:hAnsi="宋体" w:cs="宋体"/>
          <w:color w:val="auto"/>
          <w:sz w:val="32"/>
          <w:szCs w:val="20"/>
          <w:highlight w:val="none"/>
        </w:rPr>
      </w:pPr>
    </w:p>
    <w:p w14:paraId="03198BC6">
      <w:pPr>
        <w:snapToGrid w:val="0"/>
        <w:spacing w:before="50" w:after="50"/>
        <w:rPr>
          <w:rFonts w:hint="eastAsia" w:ascii="宋体" w:hAnsi="宋体" w:cs="宋体"/>
          <w:color w:val="auto"/>
          <w:sz w:val="32"/>
          <w:szCs w:val="20"/>
          <w:highlight w:val="none"/>
        </w:rPr>
      </w:pPr>
    </w:p>
    <w:p w14:paraId="5537BDD8">
      <w:pPr>
        <w:snapToGrid w:val="0"/>
        <w:spacing w:before="50" w:after="50"/>
        <w:rPr>
          <w:rFonts w:hint="eastAsia" w:ascii="宋体" w:hAnsi="宋体" w:cs="宋体"/>
          <w:color w:val="auto"/>
          <w:sz w:val="32"/>
          <w:szCs w:val="20"/>
          <w:highlight w:val="none"/>
        </w:rPr>
      </w:pPr>
    </w:p>
    <w:p w14:paraId="6C3EAED2">
      <w:pPr>
        <w:snapToGrid w:val="0"/>
        <w:spacing w:before="50" w:after="50"/>
        <w:rPr>
          <w:rFonts w:hint="eastAsia" w:ascii="宋体" w:hAnsi="宋体" w:cs="宋体"/>
          <w:color w:val="auto"/>
          <w:sz w:val="32"/>
          <w:szCs w:val="20"/>
          <w:highlight w:val="none"/>
        </w:rPr>
      </w:pPr>
    </w:p>
    <w:p w14:paraId="7520FA48">
      <w:pPr>
        <w:snapToGrid w:val="0"/>
        <w:spacing w:before="50" w:after="50"/>
        <w:rPr>
          <w:rFonts w:hint="eastAsia" w:ascii="宋体" w:hAnsi="宋体" w:cs="宋体"/>
          <w:color w:val="auto"/>
          <w:sz w:val="32"/>
          <w:szCs w:val="20"/>
          <w:highlight w:val="none"/>
        </w:rPr>
      </w:pPr>
    </w:p>
    <w:p w14:paraId="2C88F32F">
      <w:pPr>
        <w:snapToGrid w:val="0"/>
        <w:spacing w:before="50" w:after="50"/>
        <w:rPr>
          <w:rFonts w:hint="eastAsia" w:ascii="宋体" w:hAnsi="宋体" w:cs="宋体"/>
          <w:color w:val="auto"/>
          <w:sz w:val="32"/>
          <w:szCs w:val="20"/>
          <w:highlight w:val="none"/>
        </w:rPr>
      </w:pPr>
    </w:p>
    <w:p w14:paraId="64FF943C">
      <w:pPr>
        <w:outlineLvl w:val="1"/>
        <w:rPr>
          <w:rFonts w:hint="eastAsia" w:ascii="宋体" w:hAnsi="宋体" w:cs="宋体"/>
          <w:b/>
          <w:color w:val="auto"/>
          <w:sz w:val="28"/>
          <w:szCs w:val="28"/>
          <w:highlight w:val="none"/>
        </w:rPr>
      </w:pPr>
      <w:r>
        <w:rPr>
          <w:rFonts w:hint="eastAsia" w:ascii="宋体" w:hAnsi="宋体" w:cs="宋体"/>
          <w:color w:val="auto"/>
          <w:sz w:val="32"/>
          <w:szCs w:val="20"/>
          <w:highlight w:val="none"/>
        </w:rPr>
        <w:br w:type="page"/>
      </w:r>
      <w:bookmarkStart w:id="190" w:name="_Toc7400"/>
      <w:bookmarkStart w:id="191" w:name="_Toc19686836"/>
      <w:bookmarkStart w:id="192" w:name="_Toc2369"/>
      <w:bookmarkStart w:id="193" w:name="_Toc254970698"/>
      <w:bookmarkStart w:id="194" w:name="_Toc254970557"/>
      <w:r>
        <w:rPr>
          <w:rFonts w:hint="eastAsia" w:ascii="宋体" w:hAnsi="宋体" w:cs="宋体"/>
          <w:b/>
          <w:color w:val="auto"/>
          <w:sz w:val="28"/>
          <w:szCs w:val="28"/>
          <w:highlight w:val="none"/>
        </w:rPr>
        <w:t>一、报价文件格式</w:t>
      </w:r>
      <w:bookmarkEnd w:id="190"/>
      <w:bookmarkEnd w:id="191"/>
      <w:bookmarkEnd w:id="192"/>
    </w:p>
    <w:p w14:paraId="4FFF83E5">
      <w:pPr>
        <w:snapToGrid w:val="0"/>
        <w:spacing w:before="120" w:beforeLines="50" w:after="50" w:line="360" w:lineRule="auto"/>
        <w:ind w:left="142"/>
        <w:jc w:val="left"/>
        <w:rPr>
          <w:rFonts w:hint="eastAsia" w:ascii="宋体" w:hAnsi="宋体" w:cs="宋体"/>
          <w:color w:val="auto"/>
          <w:sz w:val="24"/>
          <w:szCs w:val="20"/>
          <w:highlight w:val="none"/>
        </w:rPr>
      </w:pPr>
      <w:r>
        <w:rPr>
          <w:rFonts w:hint="eastAsia" w:ascii="宋体" w:hAnsi="宋体" w:cs="宋体"/>
          <w:b/>
          <w:color w:val="auto"/>
          <w:sz w:val="24"/>
          <w:highlight w:val="none"/>
        </w:rPr>
        <w:t xml:space="preserve">1. 报价文件封面格式： </w:t>
      </w:r>
    </w:p>
    <w:p w14:paraId="70517A85">
      <w:pPr>
        <w:snapToGrid w:val="0"/>
        <w:spacing w:before="120" w:beforeLines="50" w:after="50" w:line="360" w:lineRule="auto"/>
        <w:ind w:left="142"/>
        <w:jc w:val="center"/>
        <w:rPr>
          <w:rFonts w:hint="eastAsia" w:ascii="宋体" w:hAnsi="宋体" w:cs="宋体"/>
          <w:bCs/>
          <w:color w:val="auto"/>
          <w:sz w:val="48"/>
          <w:szCs w:val="48"/>
          <w:highlight w:val="none"/>
        </w:rPr>
      </w:pPr>
      <w:r>
        <w:rPr>
          <w:rFonts w:hint="eastAsia" w:ascii="宋体" w:hAnsi="宋体" w:cs="宋体"/>
          <w:bCs/>
          <w:color w:val="auto"/>
          <w:sz w:val="48"/>
          <w:szCs w:val="48"/>
          <w:highlight w:val="none"/>
        </w:rPr>
        <w:t>电子投标文件</w:t>
      </w:r>
    </w:p>
    <w:p w14:paraId="1E3D51BE">
      <w:pPr>
        <w:snapToGrid w:val="0"/>
        <w:spacing w:before="120" w:beforeLines="50" w:after="50" w:line="400" w:lineRule="exact"/>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p>
    <w:p w14:paraId="0171B73E">
      <w:pPr>
        <w:snapToGrid w:val="0"/>
        <w:spacing w:before="120" w:beforeLines="50" w:after="50" w:line="400" w:lineRule="exact"/>
        <w:jc w:val="center"/>
        <w:rPr>
          <w:rFonts w:hint="eastAsia" w:ascii="宋体" w:hAnsi="宋体" w:cs="宋体"/>
          <w:bCs/>
          <w:color w:val="auto"/>
          <w:sz w:val="24"/>
          <w:szCs w:val="20"/>
          <w:highlight w:val="none"/>
        </w:rPr>
      </w:pPr>
    </w:p>
    <w:p w14:paraId="5029ED18">
      <w:pPr>
        <w:snapToGrid w:val="0"/>
        <w:spacing w:before="120" w:beforeLines="50" w:after="50" w:line="4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报价文件</w:t>
      </w:r>
    </w:p>
    <w:p w14:paraId="3DEBAD3E">
      <w:pPr>
        <w:snapToGrid w:val="0"/>
        <w:spacing w:before="120" w:beforeLines="50" w:after="50" w:line="400" w:lineRule="exact"/>
        <w:rPr>
          <w:rFonts w:hint="eastAsia" w:ascii="宋体" w:hAnsi="宋体" w:cs="宋体"/>
          <w:bCs/>
          <w:color w:val="auto"/>
          <w:sz w:val="24"/>
          <w:szCs w:val="20"/>
          <w:highlight w:val="none"/>
        </w:rPr>
      </w:pPr>
    </w:p>
    <w:p w14:paraId="1917DFE9">
      <w:pPr>
        <w:snapToGrid w:val="0"/>
        <w:spacing w:before="120" w:beforeLines="50" w:after="50" w:line="400" w:lineRule="exact"/>
        <w:rPr>
          <w:rFonts w:hint="eastAsia" w:ascii="宋体" w:hAnsi="宋体" w:cs="宋体"/>
          <w:bCs/>
          <w:color w:val="auto"/>
          <w:sz w:val="24"/>
          <w:szCs w:val="20"/>
          <w:highlight w:val="none"/>
        </w:rPr>
      </w:pPr>
    </w:p>
    <w:p w14:paraId="571A8907">
      <w:pPr>
        <w:snapToGrid w:val="0"/>
        <w:spacing w:before="120" w:beforeLines="50" w:after="50" w:line="400" w:lineRule="exact"/>
        <w:rPr>
          <w:rFonts w:hint="eastAsia" w:ascii="宋体" w:hAnsi="宋体" w:cs="宋体"/>
          <w:bCs/>
          <w:color w:val="auto"/>
          <w:sz w:val="24"/>
          <w:szCs w:val="20"/>
          <w:highlight w:val="none"/>
        </w:rPr>
      </w:pPr>
    </w:p>
    <w:p w14:paraId="61416850">
      <w:pPr>
        <w:snapToGrid w:val="0"/>
        <w:spacing w:before="120" w:beforeLines="50" w:after="50" w:line="400" w:lineRule="exact"/>
        <w:rPr>
          <w:rFonts w:hint="eastAsia" w:ascii="宋体" w:hAnsi="宋体" w:cs="宋体"/>
          <w:bCs/>
          <w:color w:val="auto"/>
          <w:sz w:val="24"/>
          <w:szCs w:val="20"/>
          <w:highlight w:val="none"/>
        </w:rPr>
      </w:pPr>
    </w:p>
    <w:p w14:paraId="37CCB9D1">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74B5611B">
      <w:pPr>
        <w:snapToGrid w:val="0"/>
        <w:spacing w:before="120" w:beforeLines="50" w:after="50" w:line="400" w:lineRule="exact"/>
        <w:ind w:firstLine="360" w:firstLineChars="150"/>
        <w:rPr>
          <w:rFonts w:hint="eastAsia" w:ascii="宋体" w:hAnsi="宋体" w:cs="宋体"/>
          <w:bCs/>
          <w:color w:val="auto"/>
          <w:sz w:val="24"/>
          <w:highlight w:val="none"/>
        </w:rPr>
      </w:pPr>
    </w:p>
    <w:p w14:paraId="67B565E0">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p>
    <w:p w14:paraId="0AC94A66">
      <w:pPr>
        <w:snapToGrid w:val="0"/>
        <w:spacing w:before="120" w:beforeLines="50" w:after="50" w:line="400" w:lineRule="exact"/>
        <w:ind w:firstLine="360" w:firstLineChars="150"/>
        <w:rPr>
          <w:rFonts w:hint="eastAsia" w:ascii="宋体" w:hAnsi="宋体" w:cs="宋体"/>
          <w:bCs/>
          <w:color w:val="auto"/>
          <w:sz w:val="24"/>
          <w:highlight w:val="none"/>
        </w:rPr>
      </w:pPr>
    </w:p>
    <w:p w14:paraId="09BA118A">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74AB13A3">
      <w:pPr>
        <w:snapToGrid w:val="0"/>
        <w:spacing w:before="120" w:beforeLines="50" w:after="50" w:line="400" w:lineRule="exact"/>
        <w:ind w:firstLine="360" w:firstLineChars="150"/>
        <w:rPr>
          <w:rFonts w:hint="eastAsia" w:ascii="宋体" w:hAnsi="宋体" w:cs="宋体"/>
          <w:bCs/>
          <w:color w:val="auto"/>
          <w:sz w:val="24"/>
          <w:highlight w:val="none"/>
        </w:rPr>
      </w:pPr>
    </w:p>
    <w:p w14:paraId="485EA73C">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投标人名称：</w:t>
      </w:r>
    </w:p>
    <w:p w14:paraId="5D8F3EC5">
      <w:pPr>
        <w:snapToGrid w:val="0"/>
        <w:spacing w:before="120" w:beforeLines="50" w:after="50" w:line="400" w:lineRule="exact"/>
        <w:ind w:firstLine="360" w:firstLineChars="150"/>
        <w:rPr>
          <w:rFonts w:hint="eastAsia" w:ascii="宋体" w:hAnsi="宋体" w:cs="宋体"/>
          <w:bCs/>
          <w:color w:val="auto"/>
          <w:sz w:val="24"/>
          <w:highlight w:val="none"/>
        </w:rPr>
      </w:pPr>
    </w:p>
    <w:p w14:paraId="604E36CA">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投标人地址：</w:t>
      </w:r>
    </w:p>
    <w:p w14:paraId="5F37E438">
      <w:pPr>
        <w:pStyle w:val="10"/>
        <w:snapToGrid w:val="0"/>
        <w:spacing w:before="50" w:after="50" w:line="400" w:lineRule="exact"/>
        <w:ind w:firstLine="960" w:firstLineChars="400"/>
        <w:rPr>
          <w:rFonts w:hint="eastAsia" w:ascii="宋体" w:hAnsi="宋体" w:cs="宋体"/>
          <w:bCs/>
          <w:color w:val="auto"/>
          <w:sz w:val="24"/>
          <w:szCs w:val="24"/>
          <w:highlight w:val="none"/>
        </w:rPr>
      </w:pPr>
    </w:p>
    <w:p w14:paraId="1587AE79">
      <w:pPr>
        <w:snapToGrid w:val="0"/>
        <w:spacing w:before="120" w:beforeLines="50" w:after="50" w:line="400" w:lineRule="exact"/>
        <w:rPr>
          <w:rFonts w:hint="eastAsia" w:ascii="宋体" w:hAnsi="宋体" w:cs="宋体"/>
          <w:color w:val="auto"/>
          <w:sz w:val="30"/>
          <w:szCs w:val="20"/>
          <w:highlight w:val="none"/>
        </w:rPr>
      </w:pPr>
      <w:r>
        <w:rPr>
          <w:rFonts w:hint="eastAsia" w:ascii="宋体" w:hAnsi="宋体" w:cs="宋体"/>
          <w:color w:val="auto"/>
          <w:sz w:val="24"/>
          <w:highlight w:val="none"/>
        </w:rPr>
        <w:t xml:space="preserve">                                   年  月  日</w:t>
      </w:r>
    </w:p>
    <w:p w14:paraId="06303A40">
      <w:pPr>
        <w:snapToGrid w:val="0"/>
        <w:spacing w:before="120" w:beforeLines="50" w:after="50" w:line="360" w:lineRule="auto"/>
        <w:jc w:val="left"/>
        <w:rPr>
          <w:rFonts w:hint="eastAsia" w:ascii="宋体" w:hAnsi="宋体" w:cs="宋体"/>
          <w:color w:val="auto"/>
          <w:sz w:val="24"/>
          <w:szCs w:val="20"/>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2.</w:t>
      </w:r>
      <w:r>
        <w:rPr>
          <w:rFonts w:hint="eastAsia" w:ascii="宋体" w:hAnsi="宋体" w:cs="宋体"/>
          <w:b/>
          <w:bCs/>
          <w:color w:val="auto"/>
          <w:sz w:val="24"/>
          <w:highlight w:val="none"/>
        </w:rPr>
        <w:t>报价文件目录</w:t>
      </w:r>
    </w:p>
    <w:p w14:paraId="3616C96D">
      <w:pPr>
        <w:snapToGrid w:val="0"/>
        <w:spacing w:before="50" w:after="120" w:afterLines="50" w:line="360" w:lineRule="auto"/>
        <w:jc w:val="left"/>
        <w:rPr>
          <w:rFonts w:hint="eastAsia" w:ascii="宋体" w:hAnsi="宋体" w:cs="宋体"/>
          <w:b/>
          <w:color w:val="auto"/>
          <w:sz w:val="24"/>
          <w:highlight w:val="none"/>
        </w:rPr>
      </w:pPr>
      <w:r>
        <w:rPr>
          <w:rFonts w:hint="eastAsia" w:ascii="宋体" w:hAnsi="宋体" w:cs="宋体"/>
          <w:color w:val="auto"/>
          <w:szCs w:val="21"/>
          <w:highlight w:val="none"/>
        </w:rPr>
        <w:t>根据招标文件规定及投标人提供的材料自行编写目录。</w:t>
      </w:r>
    </w:p>
    <w:p w14:paraId="520BB02B">
      <w:pPr>
        <w:snapToGrid w:val="0"/>
        <w:spacing w:before="120" w:beforeLines="50" w:after="50"/>
        <w:rPr>
          <w:rFonts w:hint="eastAsia" w:ascii="宋体" w:hAnsi="宋体" w:cs="宋体"/>
          <w:b/>
          <w:color w:val="auto"/>
          <w:sz w:val="24"/>
          <w:highlight w:val="none"/>
        </w:rPr>
      </w:pPr>
    </w:p>
    <w:p w14:paraId="64B32ED4">
      <w:pPr>
        <w:snapToGrid w:val="0"/>
        <w:spacing w:before="120" w:beforeLines="50" w:after="50"/>
        <w:rPr>
          <w:rFonts w:hint="eastAsia" w:ascii="宋体" w:hAnsi="宋体" w:cs="宋体"/>
          <w:b/>
          <w:color w:val="auto"/>
          <w:sz w:val="24"/>
          <w:highlight w:val="none"/>
        </w:rPr>
      </w:pPr>
    </w:p>
    <w:p w14:paraId="416623D9">
      <w:pPr>
        <w:snapToGrid w:val="0"/>
        <w:spacing w:before="120" w:beforeLines="50" w:after="50"/>
        <w:rPr>
          <w:rFonts w:hint="eastAsia" w:ascii="宋体" w:hAnsi="宋体" w:cs="宋体"/>
          <w:b/>
          <w:color w:val="auto"/>
          <w:sz w:val="24"/>
          <w:highlight w:val="none"/>
        </w:rPr>
      </w:pPr>
    </w:p>
    <w:p w14:paraId="1959A131">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3. 投标函格式：</w:t>
      </w:r>
    </w:p>
    <w:p w14:paraId="261DF5A6">
      <w:pPr>
        <w:snapToGrid w:val="0"/>
        <w:spacing w:before="120" w:beforeLines="50" w:after="50"/>
        <w:ind w:left="420"/>
        <w:jc w:val="center"/>
        <w:rPr>
          <w:rFonts w:hint="eastAsia" w:ascii="宋体" w:hAnsi="宋体" w:cs="宋体"/>
          <w:b/>
          <w:bCs/>
          <w:color w:val="auto"/>
          <w:spacing w:val="-17"/>
          <w:sz w:val="30"/>
          <w:szCs w:val="30"/>
          <w:highlight w:val="none"/>
        </w:rPr>
      </w:pPr>
      <w:r>
        <w:rPr>
          <w:rFonts w:hint="eastAsia" w:ascii="宋体" w:hAnsi="宋体" w:cs="宋体"/>
          <w:b/>
          <w:bCs/>
          <w:color w:val="auto"/>
          <w:spacing w:val="-17"/>
          <w:sz w:val="30"/>
          <w:szCs w:val="30"/>
          <w:highlight w:val="none"/>
        </w:rPr>
        <w:t>投 标 函</w:t>
      </w:r>
    </w:p>
    <w:p w14:paraId="0D730442">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采购人名称</w:t>
      </w:r>
    </w:p>
    <w:p w14:paraId="6700BD2B">
      <w:pPr>
        <w:snapToGrid w:val="0"/>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根据贵方</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）的招标文件，签字代表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（姓名）经正式授权并代表投标人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（投标人名称）提交投标文件。</w:t>
      </w:r>
    </w:p>
    <w:p w14:paraId="5C4FE85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据此函，我方宣布同意如下：</w:t>
      </w:r>
    </w:p>
    <w:p w14:paraId="6AA91D8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5F129CB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2.我方在投标之前已经完全理解并接受招标文件的各项规定和要求，对招标文件的合理性、合法性不再有异议。</w:t>
      </w:r>
    </w:p>
    <w:p w14:paraId="0F6B9BC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3.本投标有效期自投标截止之日起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4D47200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4.如中标，本投标文件至本项目合同履行完毕止均保持有效，我方将按“招标文件”及政府采购法律、法规的规定履行合同责任和义务。</w:t>
      </w:r>
    </w:p>
    <w:p w14:paraId="40830DB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5.我方同意按照贵方要求提供与投标有关的一切数据或者资料。</w:t>
      </w:r>
    </w:p>
    <w:p w14:paraId="4624DA8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6.我方向贵方提交的所有投标文件、资料都是准确的和真实的。</w:t>
      </w:r>
    </w:p>
    <w:p w14:paraId="03E9F05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7.以上事项如有虚假或者隐瞒，我方愿意承担一切后果，并不再寻求任何旨在减轻或者免除法律责任的辩解。</w:t>
      </w:r>
    </w:p>
    <w:p w14:paraId="3EA5BB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6ECAD3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内容中</w:t>
      </w:r>
      <w:r>
        <w:rPr>
          <w:rFonts w:hint="eastAsia" w:ascii="宋体" w:hAnsi="宋体" w:cs="宋体"/>
          <w:color w:val="auto"/>
          <w:szCs w:val="21"/>
          <w:highlight w:val="none"/>
        </w:rPr>
        <w:t>未</w:t>
      </w:r>
      <w:r>
        <w:rPr>
          <w:rFonts w:hint="eastAsia" w:ascii="宋体" w:hAnsi="宋体" w:cs="宋体"/>
          <w:color w:val="auto"/>
          <w:kern w:val="0"/>
          <w:szCs w:val="21"/>
          <w:highlight w:val="none"/>
        </w:rPr>
        <w:t>涉及商业秘密；</w:t>
      </w:r>
    </w:p>
    <w:p w14:paraId="311E2F8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涉及商业秘密的内容有：</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086B57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9.与本项目有关的一切正式往来信函请寄：</w:t>
      </w:r>
    </w:p>
    <w:p w14:paraId="0A8C1D46">
      <w:pPr>
        <w:snapToGrid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p>
    <w:p w14:paraId="31049D8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电子邮箱：</w:t>
      </w:r>
      <w:r>
        <w:rPr>
          <w:rFonts w:hint="eastAsia" w:ascii="宋体" w:hAnsi="宋体" w:cs="宋体"/>
          <w:color w:val="auto"/>
          <w:szCs w:val="21"/>
          <w:highlight w:val="none"/>
          <w:u w:val="single"/>
        </w:rPr>
        <w:t xml:space="preserve">         </w:t>
      </w:r>
    </w:p>
    <w:p w14:paraId="6490B147">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p>
    <w:p w14:paraId="55657AE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F6D2459">
      <w:pPr>
        <w:snapToGrid w:val="0"/>
        <w:spacing w:line="360" w:lineRule="exact"/>
        <w:ind w:firstLine="3045" w:firstLineChars="1450"/>
        <w:jc w:val="left"/>
        <w:rPr>
          <w:rFonts w:hint="eastAsia" w:ascii="宋体" w:hAnsi="宋体" w:cs="宋体"/>
          <w:color w:val="auto"/>
          <w:szCs w:val="21"/>
          <w:highlight w:val="none"/>
        </w:rPr>
      </w:pPr>
    </w:p>
    <w:p w14:paraId="37D798C2">
      <w:pPr>
        <w:snapToGrid w:val="0"/>
        <w:spacing w:line="360" w:lineRule="exact"/>
        <w:ind w:firstLine="3045" w:firstLineChars="1450"/>
        <w:jc w:val="left"/>
        <w:rPr>
          <w:rFonts w:hint="eastAsia" w:ascii="宋体" w:hAnsi="宋体" w:cs="宋体"/>
          <w:color w:val="auto"/>
          <w:szCs w:val="21"/>
          <w:highlight w:val="none"/>
        </w:rPr>
      </w:pPr>
      <w:r>
        <w:rPr>
          <w:rFonts w:hint="eastAsia" w:ascii="宋体" w:hAnsi="宋体" w:cs="宋体"/>
          <w:color w:val="auto"/>
          <w:szCs w:val="21"/>
          <w:highlight w:val="none"/>
        </w:rPr>
        <w:t>法定代表人或者委托代理人（签字或者电子签名）：</w:t>
      </w:r>
      <w:r>
        <w:rPr>
          <w:rFonts w:hint="eastAsia" w:ascii="宋体" w:hAnsi="宋体" w:cs="宋体"/>
          <w:color w:val="auto"/>
          <w:szCs w:val="21"/>
          <w:highlight w:val="none"/>
          <w:u w:val="single"/>
        </w:rPr>
        <w:t xml:space="preserve">          </w:t>
      </w:r>
    </w:p>
    <w:p w14:paraId="29A5163B">
      <w:pPr>
        <w:pStyle w:val="20"/>
        <w:snapToGrid w:val="0"/>
        <w:spacing w:before="295" w:after="295" w:line="360" w:lineRule="exact"/>
        <w:jc w:val="center"/>
        <w:rPr>
          <w:rFonts w:hint="eastAsia" w:hAnsi="宋体" w:cs="宋体"/>
          <w:color w:val="auto"/>
          <w:highlight w:val="none"/>
          <w:u w:val="single"/>
        </w:rPr>
      </w:pPr>
      <w:r>
        <w:rPr>
          <w:rFonts w:hint="eastAsia" w:hAnsi="宋体" w:cs="宋体"/>
          <w:color w:val="auto"/>
          <w:highlight w:val="none"/>
        </w:rPr>
        <w:t xml:space="preserve">                                     投标人名称（电子签章）：</w:t>
      </w:r>
      <w:r>
        <w:rPr>
          <w:rFonts w:hint="eastAsia" w:hAnsi="宋体" w:cs="宋体"/>
          <w:color w:val="auto"/>
          <w:highlight w:val="none"/>
          <w:u w:val="single"/>
        </w:rPr>
        <w:t xml:space="preserve">          </w:t>
      </w:r>
    </w:p>
    <w:p w14:paraId="19B82921">
      <w:pPr>
        <w:pStyle w:val="20"/>
        <w:snapToGrid w:val="0"/>
        <w:spacing w:before="295" w:after="295" w:line="360" w:lineRule="exact"/>
        <w:rPr>
          <w:rFonts w:hint="eastAsia" w:hAnsi="宋体" w:cs="宋体"/>
          <w:color w:val="auto"/>
          <w:highlight w:val="none"/>
        </w:rPr>
      </w:pPr>
      <w:r>
        <w:rPr>
          <w:rFonts w:hint="eastAsia" w:hAnsi="宋体" w:cs="宋体"/>
          <w:color w:val="auto"/>
          <w:highlight w:val="none"/>
        </w:rPr>
        <w:t xml:space="preserve">                                                </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w:t>
      </w:r>
    </w:p>
    <w:p w14:paraId="3F99D82E">
      <w:pPr>
        <w:snapToGrid w:val="0"/>
        <w:spacing w:before="120" w:beforeLines="50" w:after="50"/>
        <w:jc w:val="left"/>
        <w:rPr>
          <w:rFonts w:hint="eastAsia" w:ascii="宋体" w:hAnsi="宋体" w:cs="宋体"/>
          <w:b/>
          <w:color w:val="auto"/>
          <w:sz w:val="24"/>
          <w:szCs w:val="20"/>
          <w:highlight w:val="none"/>
        </w:rPr>
      </w:pPr>
      <w:r>
        <w:rPr>
          <w:rFonts w:hint="eastAsia" w:ascii="宋体" w:hAnsi="宋体" w:cs="宋体"/>
          <w:color w:val="auto"/>
          <w:highlight w:val="none"/>
          <w:u w:val="single"/>
        </w:rPr>
        <w:br w:type="page"/>
      </w:r>
      <w:r>
        <w:rPr>
          <w:rFonts w:hint="eastAsia" w:ascii="宋体" w:hAnsi="宋体" w:cs="宋体"/>
          <w:b/>
          <w:color w:val="auto"/>
          <w:sz w:val="24"/>
          <w:highlight w:val="none"/>
        </w:rPr>
        <w:t>4.开标一览表（服务类格式）</w:t>
      </w:r>
    </w:p>
    <w:p w14:paraId="61F72DFA">
      <w:pPr>
        <w:snapToGrid w:val="0"/>
        <w:spacing w:before="120" w:beforeLines="50" w:after="50"/>
        <w:ind w:left="420"/>
        <w:jc w:val="center"/>
        <w:rPr>
          <w:rFonts w:hint="eastAsia" w:ascii="宋体" w:hAnsi="宋体" w:cs="宋体"/>
          <w:b/>
          <w:bCs/>
          <w:color w:val="auto"/>
          <w:spacing w:val="-17"/>
          <w:sz w:val="30"/>
          <w:szCs w:val="30"/>
          <w:highlight w:val="none"/>
        </w:rPr>
      </w:pPr>
      <w:r>
        <w:rPr>
          <w:rFonts w:hint="eastAsia" w:ascii="宋体" w:hAnsi="宋体" w:cs="宋体"/>
          <w:b/>
          <w:bCs/>
          <w:color w:val="auto"/>
          <w:spacing w:val="-17"/>
          <w:sz w:val="30"/>
          <w:szCs w:val="30"/>
          <w:highlight w:val="none"/>
        </w:rPr>
        <w:t>开标一览表</w:t>
      </w:r>
    </w:p>
    <w:p w14:paraId="40F62CB2">
      <w:pPr>
        <w:snapToGrid w:val="0"/>
        <w:spacing w:before="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分标：</w:t>
      </w:r>
      <w:r>
        <w:rPr>
          <w:rFonts w:hint="eastAsia" w:ascii="宋体" w:hAnsi="宋体" w:cs="宋体"/>
          <w:color w:val="auto"/>
          <w:szCs w:val="21"/>
          <w:highlight w:val="none"/>
          <w:u w:val="single"/>
        </w:rPr>
        <w:t xml:space="preserve">           </w:t>
      </w:r>
    </w:p>
    <w:p w14:paraId="08A92EFF">
      <w:pPr>
        <w:snapToGrid w:val="0"/>
        <w:spacing w:before="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p>
    <w:tbl>
      <w:tblPr>
        <w:tblStyle w:val="41"/>
        <w:tblW w:w="913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078"/>
        <w:gridCol w:w="993"/>
        <w:gridCol w:w="992"/>
        <w:gridCol w:w="2835"/>
        <w:gridCol w:w="1150"/>
      </w:tblGrid>
      <w:tr w14:paraId="1DF27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1084" w:type="dxa"/>
            <w:tcBorders>
              <w:top w:val="single" w:color="000000" w:sz="2" w:space="0"/>
              <w:left w:val="single" w:color="000000" w:sz="2" w:space="0"/>
              <w:bottom w:val="single" w:color="000000" w:sz="2" w:space="0"/>
              <w:right w:val="single" w:color="000000" w:sz="2" w:space="0"/>
            </w:tcBorders>
            <w:noWrap w:val="0"/>
            <w:vAlign w:val="top"/>
          </w:tcPr>
          <w:p w14:paraId="55A57E74">
            <w:pPr>
              <w:pStyle w:val="127"/>
              <w:spacing w:before="210" w:line="440" w:lineRule="exact"/>
              <w:jc w:val="center"/>
              <w:rPr>
                <w:rFonts w:hint="eastAsia"/>
                <w:color w:val="auto"/>
                <w:highlight w:val="none"/>
              </w:rPr>
            </w:pPr>
            <w:r>
              <w:rPr>
                <w:rFonts w:hint="eastAsia"/>
                <w:color w:val="auto"/>
                <w:spacing w:val="1"/>
                <w:highlight w:val="none"/>
              </w:rPr>
              <w:t>序号</w:t>
            </w:r>
          </w:p>
        </w:tc>
        <w:tc>
          <w:tcPr>
            <w:tcW w:w="2078" w:type="dxa"/>
            <w:tcBorders>
              <w:top w:val="single" w:color="000000" w:sz="2" w:space="0"/>
              <w:left w:val="single" w:color="000000" w:sz="2" w:space="0"/>
              <w:bottom w:val="single" w:color="000000" w:sz="2" w:space="0"/>
              <w:right w:val="single" w:color="000000" w:sz="2" w:space="0"/>
            </w:tcBorders>
            <w:noWrap w:val="0"/>
            <w:vAlign w:val="top"/>
          </w:tcPr>
          <w:p w14:paraId="261E5DF3">
            <w:pPr>
              <w:pStyle w:val="127"/>
              <w:spacing w:before="210" w:line="440" w:lineRule="exact"/>
              <w:jc w:val="center"/>
              <w:rPr>
                <w:rFonts w:hint="eastAsia"/>
                <w:color w:val="auto"/>
                <w:spacing w:val="1"/>
                <w:highlight w:val="none"/>
              </w:rPr>
            </w:pPr>
            <w:r>
              <w:rPr>
                <w:rFonts w:hint="eastAsia"/>
                <w:color w:val="auto"/>
                <w:spacing w:val="1"/>
                <w:highlight w:val="none"/>
              </w:rPr>
              <w:t>标的名称</w:t>
            </w:r>
          </w:p>
        </w:tc>
        <w:tc>
          <w:tcPr>
            <w:tcW w:w="993" w:type="dxa"/>
            <w:tcBorders>
              <w:top w:val="single" w:color="000000" w:sz="2" w:space="0"/>
              <w:left w:val="single" w:color="000000" w:sz="2" w:space="0"/>
              <w:bottom w:val="single" w:color="000000" w:sz="2" w:space="0"/>
              <w:right w:val="single" w:color="000000" w:sz="2" w:space="0"/>
            </w:tcBorders>
            <w:noWrap w:val="0"/>
            <w:vAlign w:val="top"/>
          </w:tcPr>
          <w:p w14:paraId="2F9162EE">
            <w:pPr>
              <w:pStyle w:val="127"/>
              <w:spacing w:before="210" w:line="440" w:lineRule="exact"/>
              <w:jc w:val="center"/>
              <w:rPr>
                <w:rFonts w:hint="eastAsia"/>
                <w:color w:val="auto"/>
                <w:spacing w:val="1"/>
                <w:highlight w:val="none"/>
              </w:rPr>
            </w:pPr>
            <w:r>
              <w:rPr>
                <w:rFonts w:hint="eastAsia"/>
                <w:color w:val="auto"/>
                <w:spacing w:val="1"/>
                <w:highlight w:val="none"/>
              </w:rPr>
              <w:t>数量</w:t>
            </w:r>
          </w:p>
        </w:tc>
        <w:tc>
          <w:tcPr>
            <w:tcW w:w="992" w:type="dxa"/>
            <w:tcBorders>
              <w:top w:val="single" w:color="000000" w:sz="2" w:space="0"/>
              <w:left w:val="single" w:color="000000" w:sz="2" w:space="0"/>
              <w:bottom w:val="single" w:color="000000" w:sz="2" w:space="0"/>
              <w:right w:val="single" w:color="000000" w:sz="2" w:space="0"/>
            </w:tcBorders>
            <w:noWrap w:val="0"/>
            <w:vAlign w:val="top"/>
          </w:tcPr>
          <w:p w14:paraId="26A5DDBE">
            <w:pPr>
              <w:pStyle w:val="127"/>
              <w:spacing w:before="210" w:line="440" w:lineRule="exact"/>
              <w:jc w:val="center"/>
              <w:rPr>
                <w:rFonts w:hint="eastAsia"/>
                <w:color w:val="auto"/>
                <w:spacing w:val="1"/>
                <w:highlight w:val="none"/>
              </w:rPr>
            </w:pPr>
            <w:r>
              <w:rPr>
                <w:rFonts w:hint="eastAsia"/>
                <w:color w:val="auto"/>
                <w:spacing w:val="1"/>
                <w:highlight w:val="none"/>
              </w:rPr>
              <w:t>单位</w:t>
            </w:r>
          </w:p>
        </w:tc>
        <w:tc>
          <w:tcPr>
            <w:tcW w:w="2835" w:type="dxa"/>
            <w:tcBorders>
              <w:top w:val="single" w:color="000000" w:sz="2" w:space="0"/>
              <w:left w:val="single" w:color="000000" w:sz="2" w:space="0"/>
              <w:bottom w:val="single" w:color="000000" w:sz="2" w:space="0"/>
              <w:right w:val="single" w:color="000000" w:sz="2" w:space="0"/>
            </w:tcBorders>
            <w:noWrap w:val="0"/>
            <w:vAlign w:val="top"/>
          </w:tcPr>
          <w:p w14:paraId="67DA1E31">
            <w:pPr>
              <w:pStyle w:val="127"/>
              <w:spacing w:before="210" w:line="440" w:lineRule="exact"/>
              <w:jc w:val="center"/>
              <w:rPr>
                <w:rFonts w:hint="eastAsia"/>
                <w:color w:val="auto"/>
                <w:spacing w:val="1"/>
                <w:highlight w:val="none"/>
              </w:rPr>
            </w:pPr>
            <w:r>
              <w:rPr>
                <w:rFonts w:hint="eastAsia"/>
                <w:color w:val="auto"/>
                <w:sz w:val="24"/>
                <w:highlight w:val="none"/>
              </w:rPr>
              <w:t>投标总报价（元）</w:t>
            </w:r>
            <w:r>
              <w:rPr>
                <w:rFonts w:hint="eastAsia"/>
                <w:color w:val="auto"/>
                <w:spacing w:val="1"/>
                <w:highlight w:val="none"/>
              </w:rPr>
              <w:t xml:space="preserve"> </w:t>
            </w:r>
          </w:p>
        </w:tc>
        <w:tc>
          <w:tcPr>
            <w:tcW w:w="1150" w:type="dxa"/>
            <w:tcBorders>
              <w:top w:val="single" w:color="000000" w:sz="2" w:space="0"/>
              <w:left w:val="single" w:color="000000" w:sz="2" w:space="0"/>
              <w:bottom w:val="single" w:color="000000" w:sz="2" w:space="0"/>
              <w:right w:val="single" w:color="000000" w:sz="2" w:space="0"/>
            </w:tcBorders>
            <w:noWrap w:val="0"/>
            <w:vAlign w:val="top"/>
          </w:tcPr>
          <w:p w14:paraId="556640A7">
            <w:pPr>
              <w:pStyle w:val="127"/>
              <w:spacing w:before="210" w:line="440" w:lineRule="exact"/>
              <w:jc w:val="center"/>
              <w:rPr>
                <w:rFonts w:hint="eastAsia"/>
                <w:color w:val="auto"/>
                <w:spacing w:val="1"/>
                <w:highlight w:val="none"/>
              </w:rPr>
            </w:pPr>
            <w:r>
              <w:rPr>
                <w:rFonts w:hint="eastAsia"/>
                <w:color w:val="auto"/>
                <w:spacing w:val="1"/>
                <w:highlight w:val="none"/>
              </w:rPr>
              <w:t>备注</w:t>
            </w:r>
          </w:p>
        </w:tc>
      </w:tr>
      <w:tr w14:paraId="66430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jc w:val="center"/>
        </w:trPr>
        <w:tc>
          <w:tcPr>
            <w:tcW w:w="1084" w:type="dxa"/>
            <w:tcBorders>
              <w:top w:val="single" w:color="000000" w:sz="2" w:space="0"/>
              <w:left w:val="single" w:color="000000" w:sz="2" w:space="0"/>
              <w:bottom w:val="single" w:color="000000" w:sz="2" w:space="0"/>
              <w:right w:val="single" w:color="000000" w:sz="2" w:space="0"/>
            </w:tcBorders>
            <w:noWrap w:val="0"/>
            <w:vAlign w:val="center"/>
          </w:tcPr>
          <w:p w14:paraId="39ABFF90">
            <w:pPr>
              <w:kinsoku w:val="0"/>
              <w:autoSpaceDE w:val="0"/>
              <w:autoSpaceDN w:val="0"/>
              <w:adjustRightInd w:val="0"/>
              <w:snapToGrid w:val="0"/>
              <w:spacing w:before="60" w:line="440" w:lineRule="exact"/>
              <w:ind w:left="288"/>
              <w:textAlignment w:val="baseline"/>
              <w:rPr>
                <w:rFonts w:hint="eastAsia" w:ascii="宋体" w:hAnsi="宋体" w:cs="宋体"/>
                <w:color w:val="auto"/>
                <w:szCs w:val="21"/>
                <w:highlight w:val="none"/>
              </w:rPr>
            </w:pPr>
          </w:p>
        </w:tc>
        <w:tc>
          <w:tcPr>
            <w:tcW w:w="2078" w:type="dxa"/>
            <w:tcBorders>
              <w:top w:val="single" w:color="000000" w:sz="2" w:space="0"/>
              <w:left w:val="single" w:color="000000" w:sz="2" w:space="0"/>
              <w:bottom w:val="single" w:color="000000" w:sz="2" w:space="0"/>
              <w:right w:val="single" w:color="000000" w:sz="2" w:space="0"/>
            </w:tcBorders>
            <w:noWrap w:val="0"/>
            <w:vAlign w:val="center"/>
          </w:tcPr>
          <w:p w14:paraId="0280CDC0">
            <w:pPr>
              <w:pStyle w:val="127"/>
              <w:spacing w:before="107" w:line="440" w:lineRule="exact"/>
              <w:ind w:left="205" w:right="195"/>
              <w:jc w:val="center"/>
              <w:rPr>
                <w:rFonts w:hint="eastAsia"/>
                <w:color w:val="auto"/>
                <w:highlight w:val="none"/>
              </w:rPr>
            </w:pPr>
          </w:p>
        </w:tc>
        <w:tc>
          <w:tcPr>
            <w:tcW w:w="993" w:type="dxa"/>
            <w:tcBorders>
              <w:top w:val="single" w:color="000000" w:sz="2" w:space="0"/>
              <w:left w:val="single" w:color="000000" w:sz="2" w:space="0"/>
              <w:bottom w:val="single" w:color="000000" w:sz="2" w:space="0"/>
              <w:right w:val="single" w:color="000000" w:sz="2" w:space="0"/>
            </w:tcBorders>
            <w:noWrap w:val="0"/>
            <w:vAlign w:val="center"/>
          </w:tcPr>
          <w:p w14:paraId="6C144921">
            <w:pPr>
              <w:kinsoku w:val="0"/>
              <w:autoSpaceDE w:val="0"/>
              <w:autoSpaceDN w:val="0"/>
              <w:adjustRightInd w:val="0"/>
              <w:snapToGrid w:val="0"/>
              <w:spacing w:before="60" w:line="440" w:lineRule="exact"/>
              <w:ind w:left="452"/>
              <w:textAlignment w:val="baseline"/>
              <w:rPr>
                <w:rFonts w:hint="eastAsia" w:ascii="宋体" w:hAnsi="宋体" w:cs="宋体"/>
                <w:color w:val="auto"/>
                <w:szCs w:val="21"/>
                <w:highlight w:val="none"/>
              </w:rPr>
            </w:pPr>
          </w:p>
        </w:tc>
        <w:tc>
          <w:tcPr>
            <w:tcW w:w="992" w:type="dxa"/>
            <w:tcBorders>
              <w:top w:val="single" w:color="000000" w:sz="2" w:space="0"/>
              <w:left w:val="single" w:color="000000" w:sz="2" w:space="0"/>
              <w:bottom w:val="single" w:color="000000" w:sz="2" w:space="0"/>
              <w:right w:val="single" w:color="000000" w:sz="2" w:space="0"/>
            </w:tcBorders>
            <w:noWrap w:val="0"/>
            <w:vAlign w:val="center"/>
          </w:tcPr>
          <w:p w14:paraId="5A3A876A">
            <w:pPr>
              <w:pStyle w:val="127"/>
              <w:spacing w:before="68" w:line="440" w:lineRule="exact"/>
              <w:jc w:val="center"/>
              <w:rPr>
                <w:rFonts w:hint="eastAsia"/>
                <w:color w:val="auto"/>
                <w:highlight w:val="none"/>
              </w:rPr>
            </w:pPr>
          </w:p>
        </w:tc>
        <w:tc>
          <w:tcPr>
            <w:tcW w:w="2835" w:type="dxa"/>
            <w:tcBorders>
              <w:top w:val="single" w:color="000000" w:sz="2" w:space="0"/>
              <w:left w:val="single" w:color="000000" w:sz="2" w:space="0"/>
              <w:bottom w:val="single" w:color="000000" w:sz="2" w:space="0"/>
              <w:right w:val="single" w:color="000000" w:sz="2" w:space="0"/>
            </w:tcBorders>
            <w:noWrap w:val="0"/>
            <w:vAlign w:val="center"/>
          </w:tcPr>
          <w:p w14:paraId="0C0F68B2">
            <w:pPr>
              <w:kinsoku w:val="0"/>
              <w:autoSpaceDE w:val="0"/>
              <w:autoSpaceDN w:val="0"/>
              <w:adjustRightInd w:val="0"/>
              <w:snapToGrid w:val="0"/>
              <w:spacing w:line="440" w:lineRule="exact"/>
              <w:jc w:val="center"/>
              <w:textAlignment w:val="baseline"/>
              <w:rPr>
                <w:rFonts w:hint="eastAsia" w:ascii="宋体" w:hAnsi="宋体" w:cs="宋体"/>
                <w:color w:val="auto"/>
                <w:szCs w:val="21"/>
                <w:highlight w:val="none"/>
              </w:rPr>
            </w:pPr>
          </w:p>
        </w:tc>
        <w:tc>
          <w:tcPr>
            <w:tcW w:w="1150" w:type="dxa"/>
            <w:tcBorders>
              <w:top w:val="single" w:color="000000" w:sz="2" w:space="0"/>
              <w:left w:val="single" w:color="000000" w:sz="2" w:space="0"/>
              <w:bottom w:val="single" w:color="000000" w:sz="2" w:space="0"/>
              <w:right w:val="single" w:color="000000" w:sz="2" w:space="0"/>
            </w:tcBorders>
            <w:noWrap w:val="0"/>
            <w:vAlign w:val="center"/>
          </w:tcPr>
          <w:p w14:paraId="3686E433">
            <w:pPr>
              <w:kinsoku w:val="0"/>
              <w:autoSpaceDE w:val="0"/>
              <w:autoSpaceDN w:val="0"/>
              <w:adjustRightInd w:val="0"/>
              <w:snapToGrid w:val="0"/>
              <w:spacing w:line="440" w:lineRule="exact"/>
              <w:jc w:val="center"/>
              <w:textAlignment w:val="baseline"/>
              <w:rPr>
                <w:rFonts w:hint="eastAsia" w:ascii="宋体" w:hAnsi="宋体" w:cs="宋体"/>
                <w:color w:val="auto"/>
                <w:szCs w:val="21"/>
                <w:highlight w:val="none"/>
              </w:rPr>
            </w:pPr>
          </w:p>
        </w:tc>
      </w:tr>
      <w:tr w14:paraId="3F481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9132" w:type="dxa"/>
            <w:gridSpan w:val="6"/>
            <w:tcBorders>
              <w:top w:val="single" w:color="000000" w:sz="2" w:space="0"/>
              <w:left w:val="single" w:color="000000" w:sz="2" w:space="0"/>
              <w:right w:val="single" w:color="000000" w:sz="2" w:space="0"/>
            </w:tcBorders>
            <w:noWrap w:val="0"/>
            <w:vAlign w:val="top"/>
          </w:tcPr>
          <w:p w14:paraId="4D633D20">
            <w:pPr>
              <w:snapToGrid w:val="0"/>
              <w:spacing w:before="50" w:after="50"/>
              <w:ind w:firstLine="602" w:firstLineChars="250"/>
              <w:rPr>
                <w:rFonts w:hint="eastAsia" w:ascii="宋体" w:hAnsi="宋体" w:cs="宋体"/>
                <w:b/>
                <w:bCs/>
                <w:color w:val="auto"/>
                <w:sz w:val="24"/>
                <w:highlight w:val="none"/>
              </w:rPr>
            </w:pPr>
            <w:r>
              <w:rPr>
                <w:rFonts w:hint="eastAsia" w:ascii="宋体" w:hAnsi="宋体" w:cs="宋体"/>
                <w:b/>
                <w:color w:val="auto"/>
                <w:sz w:val="24"/>
                <w:highlight w:val="none"/>
              </w:rPr>
              <w:t>投标总报价：</w:t>
            </w:r>
            <w:r>
              <w:rPr>
                <w:rFonts w:hint="eastAsia" w:ascii="宋体" w:hAnsi="宋体" w:cs="宋体"/>
                <w:b/>
                <w:bCs/>
                <w:color w:val="auto"/>
                <w:sz w:val="24"/>
                <w:highlight w:val="none"/>
              </w:rPr>
              <w:t xml:space="preserve">（大写）人民币 </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rPr>
              <w:t>。</w:t>
            </w:r>
          </w:p>
          <w:p w14:paraId="3BE6E22E">
            <w:pPr>
              <w:pStyle w:val="127"/>
              <w:spacing w:before="161"/>
              <w:ind w:left="117" w:firstLine="482" w:firstLineChars="200"/>
              <w:jc w:val="both"/>
              <w:rPr>
                <w:rFonts w:hint="eastAsia"/>
                <w:color w:val="auto"/>
                <w:highlight w:val="none"/>
              </w:rPr>
            </w:pPr>
            <w:r>
              <w:rPr>
                <w:rFonts w:hint="eastAsia"/>
                <w:b/>
                <w:color w:val="auto"/>
                <w:sz w:val="24"/>
                <w:szCs w:val="24"/>
                <w:highlight w:val="none"/>
              </w:rPr>
              <w:t>服务期限：</w:t>
            </w:r>
            <w:r>
              <w:rPr>
                <w:rFonts w:hint="eastAsia"/>
                <w:b/>
                <w:color w:val="auto"/>
                <w:sz w:val="24"/>
                <w:szCs w:val="24"/>
                <w:highlight w:val="none"/>
                <w:u w:val="single"/>
              </w:rPr>
              <w:t xml:space="preserve">                            </w:t>
            </w:r>
          </w:p>
        </w:tc>
      </w:tr>
    </w:tbl>
    <w:p w14:paraId="1E4D121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注： </w:t>
      </w:r>
    </w:p>
    <w:p w14:paraId="5549E505">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1.投标人的开标一览表必须加盖投标人电子签章并由法定代表人或者委托代理人签字或者电子签名，</w:t>
      </w:r>
      <w:r>
        <w:rPr>
          <w:rFonts w:hint="eastAsia" w:ascii="宋体" w:hAnsi="宋体" w:cs="宋体"/>
          <w:b/>
          <w:color w:val="auto"/>
          <w:szCs w:val="21"/>
          <w:highlight w:val="none"/>
        </w:rPr>
        <w:t>否则其投标作无效标处理</w:t>
      </w:r>
      <w:r>
        <w:rPr>
          <w:rFonts w:hint="eastAsia" w:ascii="宋体" w:hAnsi="宋体" w:cs="宋体"/>
          <w:color w:val="auto"/>
          <w:szCs w:val="21"/>
          <w:highlight w:val="none"/>
        </w:rPr>
        <w:t>。</w:t>
      </w:r>
    </w:p>
    <w:p w14:paraId="16A178F4">
      <w:pPr>
        <w:snapToGrid w:val="0"/>
        <w:spacing w:line="360" w:lineRule="auto"/>
        <w:ind w:firstLine="420" w:firstLineChars="200"/>
        <w:jc w:val="left"/>
        <w:rPr>
          <w:rFonts w:hint="eastAsia" w:ascii="宋体" w:hAnsi="宋体" w:cs="宋体"/>
          <w:b/>
          <w:color w:val="auto"/>
          <w:szCs w:val="21"/>
          <w:highlight w:val="none"/>
        </w:rPr>
      </w:pPr>
      <w:r>
        <w:rPr>
          <w:rFonts w:hint="eastAsia" w:ascii="宋体" w:hAnsi="宋体" w:cs="宋体"/>
          <w:bCs/>
          <w:color w:val="auto"/>
          <w:szCs w:val="21"/>
          <w:highlight w:val="none"/>
        </w:rPr>
        <w:t>2.</w:t>
      </w:r>
      <w:r>
        <w:rPr>
          <w:rFonts w:hint="eastAsia" w:ascii="宋体" w:hAnsi="宋体" w:cs="宋体"/>
          <w:color w:val="auto"/>
          <w:szCs w:val="21"/>
          <w:highlight w:val="none"/>
        </w:rPr>
        <w:t>报价一经涂改，应在涂改处加盖投标人公章或者加盖电子签章或者由法定代表人或者委托代理人签字（或者电子签名）</w:t>
      </w:r>
      <w:r>
        <w:rPr>
          <w:rFonts w:hint="eastAsia" w:ascii="宋体" w:hAnsi="宋体" w:cs="宋体"/>
          <w:b/>
          <w:color w:val="auto"/>
          <w:szCs w:val="21"/>
          <w:highlight w:val="none"/>
        </w:rPr>
        <w:t>，否则其投标作无效标处理。</w:t>
      </w:r>
    </w:p>
    <w:p w14:paraId="49A80CC3">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3.如为联合体投标，“投标人名称”处必须列明联合体各方名称，并标注联合体牵头人名称，</w:t>
      </w:r>
      <w:r>
        <w:rPr>
          <w:rFonts w:hint="eastAsia" w:ascii="宋体" w:hAnsi="宋体" w:cs="宋体"/>
          <w:b/>
          <w:color w:val="auto"/>
          <w:szCs w:val="21"/>
          <w:highlight w:val="none"/>
        </w:rPr>
        <w:t>否则其投标作无效标处理。</w:t>
      </w:r>
    </w:p>
    <w:p w14:paraId="17BE0923">
      <w:pPr>
        <w:snapToGrid w:val="0"/>
        <w:spacing w:line="360" w:lineRule="auto"/>
        <w:ind w:firstLine="396" w:firstLineChars="200"/>
        <w:jc w:val="left"/>
        <w:rPr>
          <w:rFonts w:hint="eastAsia" w:ascii="宋体" w:hAnsi="宋体" w:cs="宋体"/>
          <w:color w:val="auto"/>
          <w:spacing w:val="-6"/>
          <w:szCs w:val="21"/>
          <w:highlight w:val="none"/>
        </w:rPr>
      </w:pPr>
      <w:r>
        <w:rPr>
          <w:rFonts w:hint="eastAsia" w:ascii="宋体" w:hAnsi="宋体" w:cs="宋体"/>
          <w:color w:val="auto"/>
          <w:spacing w:val="-6"/>
          <w:szCs w:val="21"/>
          <w:highlight w:val="none"/>
        </w:rPr>
        <w:t>4.如为联合体投标，盖章处须加盖联合体牵头人电子签章，</w:t>
      </w:r>
      <w:r>
        <w:rPr>
          <w:rFonts w:hint="eastAsia" w:ascii="宋体" w:hAnsi="宋体" w:cs="宋体"/>
          <w:b/>
          <w:color w:val="auto"/>
          <w:spacing w:val="-6"/>
          <w:szCs w:val="21"/>
          <w:highlight w:val="none"/>
        </w:rPr>
        <w:t>否则其投标作无效标处理。</w:t>
      </w:r>
    </w:p>
    <w:p w14:paraId="5D11A25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5.如有多分标，按分标分别提供开标一览表，</w:t>
      </w:r>
      <w:r>
        <w:rPr>
          <w:rFonts w:hint="eastAsia" w:ascii="宋体" w:hAnsi="宋体" w:cs="宋体"/>
          <w:b/>
          <w:color w:val="auto"/>
          <w:szCs w:val="21"/>
          <w:highlight w:val="none"/>
        </w:rPr>
        <w:t>否则投标无效。</w:t>
      </w:r>
    </w:p>
    <w:p w14:paraId="1586BFEE">
      <w:pPr>
        <w:snapToGrid w:val="0"/>
        <w:spacing w:line="360" w:lineRule="auto"/>
        <w:ind w:left="-2" w:leftChars="-1" w:right="-817" w:rightChars="-389"/>
        <w:rPr>
          <w:rFonts w:hint="eastAsia" w:ascii="宋体" w:hAnsi="宋体" w:cs="宋体"/>
          <w:color w:val="auto"/>
          <w:szCs w:val="21"/>
          <w:highlight w:val="none"/>
        </w:rPr>
      </w:pPr>
    </w:p>
    <w:p w14:paraId="573600C0">
      <w:pPr>
        <w:snapToGrid w:val="0"/>
        <w:spacing w:line="360" w:lineRule="auto"/>
        <w:ind w:left="-2" w:leftChars="-1" w:right="-817" w:rightChars="-389"/>
        <w:rPr>
          <w:rFonts w:hint="eastAsia" w:ascii="宋体" w:hAnsi="宋体" w:cs="宋体"/>
          <w:color w:val="auto"/>
          <w:szCs w:val="21"/>
          <w:highlight w:val="none"/>
        </w:rPr>
      </w:pPr>
      <w:r>
        <w:rPr>
          <w:rFonts w:hint="eastAsia" w:ascii="宋体" w:hAnsi="宋体" w:cs="宋体"/>
          <w:color w:val="auto"/>
          <w:szCs w:val="21"/>
          <w:highlight w:val="none"/>
        </w:rPr>
        <w:t xml:space="preserve">                           法定代表人或者委托代理人（签字或者电子签名）： </w:t>
      </w:r>
    </w:p>
    <w:p w14:paraId="184D12B3">
      <w:pPr>
        <w:snapToGrid w:val="0"/>
        <w:spacing w:line="360" w:lineRule="auto"/>
        <w:ind w:left="-6" w:leftChars="-15" w:right="-817" w:rightChars="-389" w:hanging="25" w:hangingChars="12"/>
        <w:rPr>
          <w:rFonts w:hint="eastAsia" w:ascii="宋体" w:hAnsi="宋体" w:cs="宋体"/>
          <w:color w:val="auto"/>
          <w:szCs w:val="21"/>
          <w:highlight w:val="none"/>
        </w:rPr>
      </w:pPr>
      <w:r>
        <w:rPr>
          <w:rFonts w:hint="eastAsia" w:ascii="宋体" w:hAnsi="宋体" w:cs="宋体"/>
          <w:color w:val="auto"/>
          <w:szCs w:val="21"/>
          <w:highlight w:val="none"/>
        </w:rPr>
        <w:t xml:space="preserve">                                  投标人名称（电子签章）：</w:t>
      </w:r>
    </w:p>
    <w:p w14:paraId="452FF217">
      <w:pPr>
        <w:snapToGrid w:val="0"/>
        <w:spacing w:line="360" w:lineRule="auto"/>
        <w:ind w:left="-6" w:leftChars="-15" w:right="-817" w:rightChars="-389" w:hanging="25" w:hangingChars="12"/>
        <w:rPr>
          <w:rFonts w:hint="eastAsia" w:ascii="宋体" w:hAnsi="宋体" w:cs="宋体"/>
          <w:color w:val="auto"/>
          <w:szCs w:val="21"/>
          <w:highlight w:val="none"/>
        </w:rPr>
      </w:pPr>
      <w:r>
        <w:rPr>
          <w:rFonts w:hint="eastAsia" w:ascii="宋体" w:hAnsi="宋体" w:cs="宋体"/>
          <w:color w:val="auto"/>
          <w:szCs w:val="21"/>
          <w:highlight w:val="none"/>
        </w:rPr>
        <w:t xml:space="preserve">                                  日期：    年   月   日</w:t>
      </w:r>
    </w:p>
    <w:p w14:paraId="788A76C8">
      <w:pPr>
        <w:rPr>
          <w:rFonts w:hint="eastAsia" w:ascii="宋体" w:hAnsi="宋体" w:cs="宋体"/>
          <w:color w:val="auto"/>
          <w:highlight w:val="none"/>
        </w:rPr>
      </w:pPr>
      <w:r>
        <w:rPr>
          <w:rFonts w:hint="eastAsia" w:ascii="宋体" w:hAnsi="宋体" w:cs="宋体"/>
          <w:b/>
          <w:bCs/>
          <w:color w:val="auto"/>
          <w:sz w:val="24"/>
          <w:highlight w:val="none"/>
        </w:rPr>
        <w:br w:type="page"/>
      </w:r>
      <w:bookmarkStart w:id="195" w:name="_Toc19686837"/>
      <w:r>
        <w:rPr>
          <w:rFonts w:hint="eastAsia" w:ascii="宋体" w:hAnsi="宋体" w:cs="宋体"/>
          <w:b/>
          <w:color w:val="auto"/>
          <w:sz w:val="24"/>
          <w:highlight w:val="none"/>
        </w:rPr>
        <w:t>3.中小企业声明函格式</w:t>
      </w:r>
    </w:p>
    <w:p w14:paraId="3DE88D46">
      <w:pPr>
        <w:rPr>
          <w:rFonts w:hint="eastAsia" w:ascii="宋体" w:hAnsi="宋体" w:cs="宋体"/>
          <w:color w:val="auto"/>
          <w:highlight w:val="none"/>
        </w:rPr>
      </w:pPr>
    </w:p>
    <w:p w14:paraId="047B3FB6">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中小企业声明函（服务）</w:t>
      </w:r>
    </w:p>
    <w:p w14:paraId="76159846">
      <w:pPr>
        <w:spacing w:before="2" w:line="500" w:lineRule="exact"/>
        <w:rPr>
          <w:rFonts w:hint="eastAsia" w:ascii="宋体" w:hAnsi="宋体" w:cs="宋体"/>
          <w:b/>
          <w:bCs/>
          <w:color w:val="auto"/>
          <w:szCs w:val="21"/>
          <w:highlight w:val="none"/>
        </w:rPr>
      </w:pPr>
    </w:p>
    <w:p w14:paraId="27B03A08">
      <w:pPr>
        <w:pStyle w:val="2"/>
        <w:spacing w:line="360" w:lineRule="auto"/>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本公司（联合体）郑重声明，根据《政府采购促进中小企业发展管理办法》（财库﹝2020﹞46号）的规定，本公司（联合体）参加</w:t>
      </w:r>
      <w:r>
        <w:rPr>
          <w:rFonts w:hint="eastAsia" w:ascii="宋体" w:hAnsi="宋体" w:cs="宋体"/>
          <w:color w:val="auto"/>
          <w:szCs w:val="21"/>
          <w:highlight w:val="none"/>
          <w:u w:val="single"/>
        </w:rPr>
        <w:t>（单位名称）</w:t>
      </w:r>
      <w:r>
        <w:rPr>
          <w:rFonts w:hint="eastAsia" w:ascii="宋体" w:hAnsi="宋体" w:cs="宋体"/>
          <w:color w:val="auto"/>
          <w:szCs w:val="21"/>
          <w:highlight w:val="none"/>
        </w:rPr>
        <w:t>的</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采购活动，服务全部由符合政策要求的中小企业承接。相关企业（含联合体中的中小企业、签订分包意向协议的中小企业）的具体情况如下：</w:t>
      </w:r>
    </w:p>
    <w:p w14:paraId="6897419C">
      <w:pPr>
        <w:tabs>
          <w:tab w:val="left" w:pos="1384"/>
          <w:tab w:val="left" w:pos="4562"/>
          <w:tab w:val="left" w:pos="6803"/>
        </w:tabs>
        <w:spacing w:before="13" w:line="360" w:lineRule="auto"/>
        <w:ind w:right="142" w:firstLine="600" w:firstLineChars="286"/>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（标的名称）</w:t>
      </w:r>
      <w:r>
        <w:rPr>
          <w:rFonts w:hint="eastAsia" w:ascii="宋体" w:hAnsi="宋体" w:cs="宋体"/>
          <w:color w:val="auto"/>
          <w:szCs w:val="21"/>
          <w:highlight w:val="none"/>
        </w:rPr>
        <w:t>，属于</w:t>
      </w:r>
      <w:r>
        <w:rPr>
          <w:rFonts w:hint="eastAsia" w:ascii="宋体" w:hAnsi="宋体" w:cs="宋体"/>
          <w:color w:val="auto"/>
          <w:szCs w:val="21"/>
          <w:highlight w:val="none"/>
          <w:u w:val="single"/>
        </w:rPr>
        <w:t>（采购文件中明确的所属行业）</w:t>
      </w:r>
      <w:r>
        <w:rPr>
          <w:rFonts w:hint="eastAsia" w:ascii="宋体" w:hAnsi="宋体" w:cs="宋体"/>
          <w:color w:val="auto"/>
          <w:szCs w:val="21"/>
          <w:highlight w:val="none"/>
        </w:rPr>
        <w:t>；承接企业为</w:t>
      </w:r>
      <w:r>
        <w:rPr>
          <w:rFonts w:hint="eastAsia" w:ascii="宋体" w:hAnsi="宋体" w:cs="宋体"/>
          <w:color w:val="auto"/>
          <w:szCs w:val="21"/>
          <w:highlight w:val="none"/>
          <w:u w:val="single"/>
        </w:rPr>
        <w:t>（企业名称）</w:t>
      </w:r>
      <w:r>
        <w:rPr>
          <w:rFonts w:hint="eastAsia" w:ascii="宋体" w:hAnsi="宋体" w:cs="宋体"/>
          <w:color w:val="auto"/>
          <w:szCs w:val="21"/>
          <w:highlight w:val="none"/>
        </w:rPr>
        <w:t>，从业人员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人，营业收入为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万元，资产总额为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万元，属于</w:t>
      </w:r>
      <w:r>
        <w:rPr>
          <w:rFonts w:hint="eastAsia" w:ascii="宋体" w:hAnsi="宋体" w:cs="宋体"/>
          <w:color w:val="auto"/>
          <w:szCs w:val="21"/>
          <w:highlight w:val="none"/>
          <w:u w:val="single"/>
        </w:rPr>
        <w:t>（中型企业、小型企业、微型企业）</w:t>
      </w:r>
      <w:r>
        <w:rPr>
          <w:rFonts w:hint="eastAsia" w:ascii="宋体" w:hAnsi="宋体" w:cs="宋体"/>
          <w:color w:val="auto"/>
          <w:szCs w:val="21"/>
          <w:highlight w:val="none"/>
        </w:rPr>
        <w:t>；</w:t>
      </w:r>
    </w:p>
    <w:p w14:paraId="708046B7">
      <w:pPr>
        <w:pStyle w:val="2"/>
        <w:spacing w:before="34" w:line="360" w:lineRule="auto"/>
        <w:ind w:left="765" w:right="142" w:hanging="5"/>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3F376AEA">
      <w:pPr>
        <w:pStyle w:val="2"/>
        <w:spacing w:before="34" w:line="360" w:lineRule="auto"/>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以上企业，不属于大企业的分支机构，不存在控股股东为大企业的情形，也不存在与大企业的负责人为同一人的情形。</w:t>
      </w:r>
    </w:p>
    <w:p w14:paraId="30808F95">
      <w:pPr>
        <w:pStyle w:val="2"/>
        <w:spacing w:before="34" w:line="360" w:lineRule="auto"/>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本企业对上述声明内容的真实性负责。如有虚假，将依法承担相应责任。</w:t>
      </w:r>
    </w:p>
    <w:p w14:paraId="2B41305D">
      <w:pPr>
        <w:pStyle w:val="2"/>
        <w:spacing w:before="56" w:line="360" w:lineRule="auto"/>
        <w:ind w:left="3960" w:right="1808"/>
        <w:rPr>
          <w:rFonts w:hint="eastAsia" w:ascii="宋体" w:hAnsi="宋体" w:cs="宋体"/>
          <w:color w:val="auto"/>
          <w:szCs w:val="21"/>
          <w:highlight w:val="none"/>
        </w:rPr>
      </w:pPr>
      <w:r>
        <w:rPr>
          <w:rFonts w:hint="eastAsia" w:ascii="宋体" w:hAnsi="宋体" w:cs="宋体"/>
          <w:color w:val="auto"/>
          <w:kern w:val="24"/>
          <w:szCs w:val="21"/>
          <w:highlight w:val="none"/>
        </w:rPr>
        <w:t>企业名称（电子签章）：</w:t>
      </w:r>
      <w:r>
        <w:rPr>
          <w:rFonts w:hint="eastAsia" w:ascii="宋体" w:hAnsi="宋体" w:cs="宋体"/>
          <w:color w:val="auto"/>
          <w:szCs w:val="21"/>
          <w:highlight w:val="none"/>
        </w:rPr>
        <w:t xml:space="preserve"> </w:t>
      </w:r>
    </w:p>
    <w:p w14:paraId="36258DEB">
      <w:pPr>
        <w:pStyle w:val="2"/>
        <w:spacing w:before="56" w:line="360" w:lineRule="auto"/>
        <w:ind w:left="3960" w:right="1808"/>
        <w:rPr>
          <w:rFonts w:hint="eastAsia" w:ascii="宋体" w:hAnsi="宋体" w:cs="宋体"/>
          <w:color w:val="auto"/>
          <w:szCs w:val="21"/>
          <w:highlight w:val="none"/>
        </w:rPr>
      </w:pPr>
      <w:r>
        <w:rPr>
          <w:rFonts w:hint="eastAsia" w:ascii="宋体" w:hAnsi="宋体" w:cs="宋体"/>
          <w:color w:val="auto"/>
          <w:szCs w:val="21"/>
          <w:highlight w:val="none"/>
        </w:rPr>
        <w:t>日 期：</w:t>
      </w:r>
    </w:p>
    <w:p w14:paraId="66D65BC3">
      <w:pPr>
        <w:spacing w:line="360" w:lineRule="auto"/>
        <w:rPr>
          <w:rFonts w:hint="eastAsia" w:ascii="宋体" w:hAnsi="宋体" w:cs="宋体"/>
          <w:color w:val="auto"/>
          <w:szCs w:val="21"/>
          <w:highlight w:val="none"/>
        </w:rPr>
      </w:pPr>
      <w:r>
        <w:rPr>
          <w:rFonts w:hint="eastAsia" w:ascii="宋体" w:hAnsi="宋体" w:cs="宋体"/>
          <w:color w:val="auto"/>
          <w:spacing w:val="6"/>
          <w:szCs w:val="21"/>
          <w:highlight w:val="none"/>
        </w:rPr>
        <w:t xml:space="preserve"> </w:t>
      </w:r>
    </w:p>
    <w:p w14:paraId="28D214D8">
      <w:pPr>
        <w:spacing w:line="360" w:lineRule="auto"/>
        <w:rPr>
          <w:rFonts w:hint="eastAsia" w:ascii="宋体" w:hAnsi="宋体" w:cs="宋体"/>
          <w:b/>
          <w:color w:val="auto"/>
          <w:sz w:val="24"/>
          <w:highlight w:val="none"/>
        </w:rPr>
      </w:pPr>
      <w:r>
        <w:rPr>
          <w:rFonts w:hint="eastAsia" w:ascii="宋体" w:hAnsi="宋体" w:cs="宋体"/>
          <w:color w:val="auto"/>
          <w:szCs w:val="21"/>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rFonts w:hint="eastAsia" w:ascii="宋体" w:hAnsi="宋体" w:cs="宋体"/>
          <w:color w:val="auto"/>
          <w:highlight w:val="none"/>
        </w:rPr>
        <w:br w:type="page"/>
      </w:r>
      <w:r>
        <w:rPr>
          <w:rFonts w:hint="eastAsia" w:ascii="宋体" w:hAnsi="宋体" w:cs="宋体"/>
          <w:color w:val="auto"/>
          <w:highlight w:val="none"/>
        </w:rPr>
        <w:t>4</w:t>
      </w:r>
      <w:r>
        <w:rPr>
          <w:rFonts w:hint="eastAsia" w:ascii="宋体" w:hAnsi="宋体" w:cs="宋体"/>
          <w:b/>
          <w:color w:val="auto"/>
          <w:sz w:val="24"/>
          <w:highlight w:val="none"/>
        </w:rPr>
        <w:t>.残疾人福利性单位声明函格式</w:t>
      </w:r>
    </w:p>
    <w:p w14:paraId="245020AB">
      <w:pPr>
        <w:spacing w:line="588" w:lineRule="exact"/>
        <w:jc w:val="center"/>
        <w:rPr>
          <w:rFonts w:hint="eastAsia" w:ascii="宋体" w:hAnsi="宋体" w:cs="宋体"/>
          <w:b/>
          <w:color w:val="auto"/>
          <w:spacing w:val="6"/>
          <w:sz w:val="32"/>
          <w:szCs w:val="32"/>
          <w:highlight w:val="none"/>
        </w:rPr>
      </w:pPr>
    </w:p>
    <w:p w14:paraId="7E4AC9AE">
      <w:pPr>
        <w:spacing w:line="588" w:lineRule="exact"/>
        <w:jc w:val="center"/>
        <w:rPr>
          <w:rFonts w:hint="eastAsia" w:ascii="宋体" w:hAnsi="宋体" w:cs="宋体"/>
          <w:b/>
          <w:bCs/>
          <w:color w:val="auto"/>
          <w:spacing w:val="6"/>
          <w:sz w:val="30"/>
          <w:szCs w:val="30"/>
          <w:highlight w:val="none"/>
        </w:rPr>
      </w:pPr>
      <w:r>
        <w:rPr>
          <w:rFonts w:hint="eastAsia" w:ascii="宋体" w:hAnsi="宋体" w:cs="宋体"/>
          <w:b/>
          <w:bCs/>
          <w:color w:val="auto"/>
          <w:spacing w:val="6"/>
          <w:sz w:val="30"/>
          <w:szCs w:val="30"/>
          <w:highlight w:val="none"/>
        </w:rPr>
        <w:t>残疾人福利性单位声明函</w:t>
      </w:r>
    </w:p>
    <w:p w14:paraId="735271DE">
      <w:pPr>
        <w:spacing w:line="588" w:lineRule="exact"/>
        <w:rPr>
          <w:rFonts w:hint="eastAsia" w:ascii="宋体" w:hAnsi="宋体" w:cs="宋体"/>
          <w:b/>
          <w:color w:val="auto"/>
          <w:spacing w:val="6"/>
          <w:sz w:val="30"/>
          <w:szCs w:val="30"/>
          <w:highlight w:val="none"/>
        </w:rPr>
      </w:pPr>
    </w:p>
    <w:p w14:paraId="6EC930F2">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 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s="宋体"/>
          <w:color w:val="auto"/>
          <w:spacing w:val="-6"/>
          <w:szCs w:val="21"/>
          <w:highlight w:val="none"/>
        </w:rPr>
        <w:t>疾人福利性单位制造的货物（不包括使用非残疾人福利性单位注册商标的货物）。</w:t>
      </w:r>
    </w:p>
    <w:p w14:paraId="1953F990">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15F69DF3">
      <w:pPr>
        <w:spacing w:line="360" w:lineRule="auto"/>
        <w:ind w:firstLine="444" w:firstLineChars="200"/>
        <w:rPr>
          <w:rFonts w:hint="eastAsia" w:ascii="宋体" w:hAnsi="宋体" w:cs="宋体"/>
          <w:color w:val="auto"/>
          <w:spacing w:val="6"/>
          <w:szCs w:val="21"/>
          <w:highlight w:val="none"/>
        </w:rPr>
      </w:pPr>
    </w:p>
    <w:p w14:paraId="485B58C7">
      <w:pPr>
        <w:spacing w:line="360" w:lineRule="auto"/>
        <w:ind w:firstLine="444" w:firstLineChars="200"/>
        <w:rPr>
          <w:rFonts w:hint="eastAsia" w:ascii="宋体" w:hAnsi="宋体" w:cs="宋体"/>
          <w:color w:val="auto"/>
          <w:spacing w:val="6"/>
          <w:szCs w:val="21"/>
          <w:highlight w:val="none"/>
        </w:rPr>
      </w:pPr>
    </w:p>
    <w:p w14:paraId="4C3443F2">
      <w:pPr>
        <w:tabs>
          <w:tab w:val="left" w:pos="4860"/>
        </w:tabs>
        <w:spacing w:line="360" w:lineRule="auto"/>
        <w:ind w:right="1560" w:firstLine="444" w:firstLineChars="200"/>
        <w:contextualSpacing/>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单位名称（电子签章）：</w:t>
      </w:r>
    </w:p>
    <w:p w14:paraId="5CCD603B">
      <w:pPr>
        <w:tabs>
          <w:tab w:val="left" w:pos="4860"/>
        </w:tabs>
        <w:spacing w:line="360" w:lineRule="auto"/>
        <w:ind w:right="1560" w:firstLine="444" w:firstLineChars="200"/>
        <w:contextualSpacing/>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日  期：</w:t>
      </w:r>
    </w:p>
    <w:p w14:paraId="587A4679">
      <w:pPr>
        <w:spacing w:line="360" w:lineRule="auto"/>
        <w:rPr>
          <w:rFonts w:hint="eastAsia" w:ascii="宋体" w:hAnsi="宋体" w:cs="宋体"/>
          <w:color w:val="auto"/>
          <w:szCs w:val="21"/>
          <w:highlight w:val="none"/>
        </w:rPr>
      </w:pPr>
    </w:p>
    <w:p w14:paraId="155D1DC7">
      <w:pPr>
        <w:spacing w:line="360" w:lineRule="auto"/>
        <w:rPr>
          <w:rFonts w:hint="eastAsia" w:ascii="宋体" w:hAnsi="宋体" w:cs="宋体"/>
          <w:color w:val="auto"/>
          <w:szCs w:val="21"/>
          <w:highlight w:val="none"/>
        </w:rPr>
      </w:pPr>
    </w:p>
    <w:p w14:paraId="31AA1C62">
      <w:pPr>
        <w:spacing w:line="360" w:lineRule="auto"/>
        <w:rPr>
          <w:rFonts w:hint="eastAsia" w:ascii="宋体" w:hAnsi="宋体" w:cs="宋体"/>
          <w:color w:val="auto"/>
          <w:szCs w:val="21"/>
          <w:highlight w:val="none"/>
        </w:rPr>
      </w:pPr>
    </w:p>
    <w:p w14:paraId="3A7A618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C81FD35">
      <w:pPr>
        <w:ind w:firstLine="3990" w:firstLineChars="1900"/>
        <w:rPr>
          <w:rFonts w:hint="eastAsia" w:ascii="宋体" w:hAnsi="宋体" w:cs="宋体"/>
          <w:color w:val="auto"/>
          <w:szCs w:val="21"/>
          <w:highlight w:val="none"/>
        </w:rPr>
      </w:pPr>
    </w:p>
    <w:p w14:paraId="02D7DE21">
      <w:pPr>
        <w:spacing w:line="360" w:lineRule="auto"/>
        <w:rPr>
          <w:rFonts w:hint="eastAsia"/>
          <w:color w:val="auto"/>
          <w:szCs w:val="21"/>
          <w:highlight w:val="none"/>
        </w:rPr>
      </w:pPr>
    </w:p>
    <w:p w14:paraId="3D63900E">
      <w:pPr>
        <w:rPr>
          <w:rFonts w:hint="eastAsia"/>
          <w:color w:val="auto"/>
          <w:szCs w:val="21"/>
          <w:highlight w:val="none"/>
        </w:rPr>
      </w:pPr>
    </w:p>
    <w:p w14:paraId="62F439CC">
      <w:pPr>
        <w:spacing w:line="360" w:lineRule="auto"/>
        <w:rPr>
          <w:rFonts w:hint="eastAsia"/>
          <w:color w:val="auto"/>
          <w:highlight w:val="none"/>
        </w:rPr>
      </w:pPr>
    </w:p>
    <w:p w14:paraId="223A88D2">
      <w:pPr>
        <w:spacing w:line="360" w:lineRule="auto"/>
        <w:rPr>
          <w:rFonts w:hint="eastAsia"/>
          <w:color w:val="auto"/>
          <w:highlight w:val="none"/>
        </w:rPr>
      </w:pPr>
    </w:p>
    <w:p w14:paraId="3A69E1DF">
      <w:pPr>
        <w:rPr>
          <w:rFonts w:hint="eastAsia" w:ascii="宋体" w:hAnsi="宋体" w:cs="宋体"/>
          <w:color w:val="auto"/>
          <w:sz w:val="24"/>
          <w:highlight w:val="none"/>
        </w:rPr>
      </w:pPr>
    </w:p>
    <w:p w14:paraId="16A7B3E0">
      <w:pPr>
        <w:pStyle w:val="4"/>
        <w:rPr>
          <w:rFonts w:hint="eastAsia"/>
          <w:color w:val="auto"/>
          <w:highlight w:val="none"/>
        </w:rPr>
      </w:pPr>
      <w:r>
        <w:rPr>
          <w:rFonts w:hint="eastAsia"/>
          <w:color w:val="auto"/>
          <w:highlight w:val="none"/>
        </w:rPr>
        <w:br w:type="page"/>
      </w:r>
      <w:bookmarkStart w:id="196" w:name="_Toc560"/>
      <w:bookmarkStart w:id="197" w:name="_Toc23452"/>
      <w:r>
        <w:rPr>
          <w:rFonts w:hint="eastAsia"/>
          <w:color w:val="auto"/>
          <w:highlight w:val="none"/>
        </w:rPr>
        <w:t>二、资格证明文件格式</w:t>
      </w:r>
      <w:bookmarkEnd w:id="193"/>
      <w:bookmarkEnd w:id="194"/>
      <w:bookmarkEnd w:id="195"/>
      <w:bookmarkEnd w:id="196"/>
      <w:bookmarkEnd w:id="197"/>
    </w:p>
    <w:p w14:paraId="04E1ED15">
      <w:pPr>
        <w:snapToGrid w:val="0"/>
        <w:spacing w:before="120" w:beforeLines="50" w:after="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 xml:space="preserve">1.资格证明文件封面格式： </w:t>
      </w:r>
    </w:p>
    <w:p w14:paraId="25DF6849">
      <w:pPr>
        <w:snapToGrid w:val="0"/>
        <w:spacing w:before="120" w:beforeLines="50" w:after="50"/>
        <w:jc w:val="center"/>
        <w:rPr>
          <w:rFonts w:hint="eastAsia" w:ascii="宋体" w:hAnsi="宋体" w:cs="宋体"/>
          <w:bCs/>
          <w:color w:val="auto"/>
          <w:sz w:val="48"/>
          <w:szCs w:val="48"/>
          <w:highlight w:val="none"/>
        </w:rPr>
      </w:pPr>
    </w:p>
    <w:p w14:paraId="634333AD">
      <w:pPr>
        <w:snapToGrid w:val="0"/>
        <w:spacing w:before="120" w:beforeLines="50" w:after="50"/>
        <w:jc w:val="center"/>
        <w:rPr>
          <w:rFonts w:hint="eastAsia" w:ascii="宋体" w:hAnsi="宋体" w:cs="宋体"/>
          <w:bCs/>
          <w:color w:val="auto"/>
          <w:sz w:val="48"/>
          <w:szCs w:val="48"/>
          <w:highlight w:val="none"/>
        </w:rPr>
      </w:pPr>
    </w:p>
    <w:p w14:paraId="3719D62A">
      <w:pPr>
        <w:snapToGrid w:val="0"/>
        <w:spacing w:before="120" w:beforeLines="50" w:after="50"/>
        <w:jc w:val="center"/>
        <w:rPr>
          <w:rFonts w:hint="eastAsia" w:ascii="宋体" w:hAnsi="宋体" w:cs="宋体"/>
          <w:bCs/>
          <w:color w:val="auto"/>
          <w:sz w:val="48"/>
          <w:szCs w:val="48"/>
          <w:highlight w:val="none"/>
        </w:rPr>
      </w:pPr>
      <w:r>
        <w:rPr>
          <w:rFonts w:hint="eastAsia" w:ascii="宋体" w:hAnsi="宋体" w:cs="宋体"/>
          <w:bCs/>
          <w:color w:val="auto"/>
          <w:sz w:val="48"/>
          <w:szCs w:val="48"/>
          <w:highlight w:val="none"/>
        </w:rPr>
        <w:t>电子投标文件</w:t>
      </w:r>
    </w:p>
    <w:p w14:paraId="5613B393">
      <w:pPr>
        <w:snapToGrid w:val="0"/>
        <w:spacing w:before="120" w:beforeLines="50" w:after="50"/>
        <w:rPr>
          <w:rFonts w:hint="eastAsia" w:ascii="宋体" w:hAnsi="宋体" w:cs="宋体"/>
          <w:color w:val="auto"/>
          <w:sz w:val="24"/>
          <w:szCs w:val="20"/>
          <w:highlight w:val="none"/>
        </w:rPr>
      </w:pPr>
      <w:r>
        <w:rPr>
          <w:rFonts w:hint="eastAsia" w:ascii="宋体" w:hAnsi="宋体" w:cs="宋体"/>
          <w:color w:val="auto"/>
          <w:sz w:val="24"/>
          <w:highlight w:val="none"/>
        </w:rPr>
        <w:t xml:space="preserve">                 </w:t>
      </w:r>
    </w:p>
    <w:p w14:paraId="3756C5D3">
      <w:pPr>
        <w:snapToGrid w:val="0"/>
        <w:spacing w:before="120" w:beforeLines="50" w:after="50"/>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资格证明文件</w:t>
      </w:r>
    </w:p>
    <w:p w14:paraId="38BE79A9">
      <w:pPr>
        <w:snapToGrid w:val="0"/>
        <w:spacing w:before="120" w:beforeLines="50" w:after="50"/>
        <w:rPr>
          <w:rFonts w:hint="eastAsia" w:ascii="宋体" w:hAnsi="宋体" w:cs="宋体"/>
          <w:bCs/>
          <w:color w:val="auto"/>
          <w:sz w:val="24"/>
          <w:szCs w:val="20"/>
          <w:highlight w:val="none"/>
        </w:rPr>
      </w:pPr>
    </w:p>
    <w:p w14:paraId="3A03741B">
      <w:pPr>
        <w:snapToGrid w:val="0"/>
        <w:spacing w:before="120" w:beforeLines="50" w:after="50"/>
        <w:rPr>
          <w:rFonts w:hint="eastAsia" w:ascii="宋体" w:hAnsi="宋体" w:cs="宋体"/>
          <w:bCs/>
          <w:color w:val="auto"/>
          <w:sz w:val="24"/>
          <w:szCs w:val="20"/>
          <w:highlight w:val="none"/>
        </w:rPr>
      </w:pPr>
    </w:p>
    <w:p w14:paraId="259C7279">
      <w:pPr>
        <w:snapToGrid w:val="0"/>
        <w:spacing w:before="120" w:beforeLines="50" w:after="50"/>
        <w:rPr>
          <w:rFonts w:hint="eastAsia" w:ascii="宋体" w:hAnsi="宋体" w:cs="宋体"/>
          <w:bCs/>
          <w:color w:val="auto"/>
          <w:sz w:val="24"/>
          <w:szCs w:val="20"/>
          <w:highlight w:val="none"/>
        </w:rPr>
      </w:pPr>
    </w:p>
    <w:p w14:paraId="24D1E4F5">
      <w:pPr>
        <w:snapToGrid w:val="0"/>
        <w:spacing w:before="120" w:beforeLines="50" w:after="50"/>
        <w:rPr>
          <w:rFonts w:hint="eastAsia" w:ascii="宋体" w:hAnsi="宋体" w:cs="宋体"/>
          <w:bCs/>
          <w:color w:val="auto"/>
          <w:sz w:val="24"/>
          <w:szCs w:val="20"/>
          <w:highlight w:val="none"/>
        </w:rPr>
      </w:pPr>
    </w:p>
    <w:p w14:paraId="2D4CC2D7">
      <w:pPr>
        <w:snapToGrid w:val="0"/>
        <w:spacing w:before="120" w:beforeLines="50" w:after="50"/>
        <w:rPr>
          <w:rFonts w:hint="eastAsia" w:ascii="宋体" w:hAnsi="宋体" w:cs="宋体"/>
          <w:bCs/>
          <w:color w:val="auto"/>
          <w:sz w:val="24"/>
          <w:szCs w:val="20"/>
          <w:highlight w:val="none"/>
        </w:rPr>
      </w:pPr>
    </w:p>
    <w:p w14:paraId="5FC92EEC">
      <w:pPr>
        <w:snapToGrid w:val="0"/>
        <w:spacing w:before="120" w:beforeLines="50" w:after="50"/>
        <w:rPr>
          <w:rFonts w:hint="eastAsia" w:ascii="宋体" w:hAnsi="宋体" w:cs="宋体"/>
          <w:bCs/>
          <w:color w:val="auto"/>
          <w:sz w:val="24"/>
          <w:szCs w:val="20"/>
          <w:highlight w:val="none"/>
        </w:rPr>
      </w:pPr>
    </w:p>
    <w:p w14:paraId="17C8C3C9">
      <w:pPr>
        <w:snapToGrid w:val="0"/>
        <w:spacing w:before="120" w:beforeLines="50" w:after="50"/>
        <w:rPr>
          <w:rFonts w:hint="eastAsia" w:ascii="宋体" w:hAnsi="宋体" w:cs="宋体"/>
          <w:bCs/>
          <w:color w:val="auto"/>
          <w:sz w:val="24"/>
          <w:szCs w:val="20"/>
          <w:highlight w:val="none"/>
        </w:rPr>
      </w:pPr>
    </w:p>
    <w:p w14:paraId="6D07864D">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3FEEEDF3">
      <w:pPr>
        <w:snapToGrid w:val="0"/>
        <w:spacing w:before="120" w:beforeLines="50" w:after="50"/>
        <w:ind w:firstLine="540" w:firstLineChars="225"/>
        <w:rPr>
          <w:rFonts w:hint="eastAsia" w:ascii="宋体" w:hAnsi="宋体" w:cs="宋体"/>
          <w:bCs/>
          <w:color w:val="auto"/>
          <w:sz w:val="24"/>
          <w:szCs w:val="20"/>
          <w:highlight w:val="none"/>
        </w:rPr>
      </w:pPr>
    </w:p>
    <w:p w14:paraId="71945ED7">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5BFDC147">
      <w:pPr>
        <w:snapToGrid w:val="0"/>
        <w:spacing w:before="120" w:beforeLines="50" w:after="50"/>
        <w:ind w:firstLine="540" w:firstLineChars="225"/>
        <w:rPr>
          <w:rFonts w:hint="eastAsia" w:ascii="宋体" w:hAnsi="宋体" w:cs="宋体"/>
          <w:bCs/>
          <w:color w:val="auto"/>
          <w:sz w:val="24"/>
          <w:szCs w:val="20"/>
          <w:highlight w:val="none"/>
        </w:rPr>
      </w:pPr>
    </w:p>
    <w:p w14:paraId="6E2C4A13">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594057D7">
      <w:pPr>
        <w:pStyle w:val="10"/>
        <w:snapToGrid w:val="0"/>
        <w:spacing w:before="50" w:after="50"/>
        <w:ind w:firstLine="540" w:firstLineChars="225"/>
        <w:rPr>
          <w:rFonts w:hint="eastAsia" w:ascii="宋体" w:hAnsi="宋体" w:cs="宋体"/>
          <w:bCs/>
          <w:color w:val="auto"/>
          <w:sz w:val="24"/>
          <w:szCs w:val="24"/>
          <w:highlight w:val="none"/>
        </w:rPr>
      </w:pPr>
    </w:p>
    <w:p w14:paraId="2BB4FC04">
      <w:pPr>
        <w:pStyle w:val="10"/>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104DD432">
      <w:pPr>
        <w:pStyle w:val="10"/>
        <w:snapToGrid w:val="0"/>
        <w:spacing w:before="50" w:after="50"/>
        <w:ind w:firstLine="540" w:firstLineChars="225"/>
        <w:rPr>
          <w:rFonts w:hint="eastAsia" w:ascii="宋体" w:hAnsi="宋体" w:cs="宋体"/>
          <w:bCs/>
          <w:color w:val="auto"/>
          <w:sz w:val="24"/>
          <w:szCs w:val="24"/>
          <w:highlight w:val="none"/>
        </w:rPr>
      </w:pPr>
    </w:p>
    <w:p w14:paraId="2FD2D981">
      <w:pPr>
        <w:pStyle w:val="10"/>
        <w:snapToGrid w:val="0"/>
        <w:spacing w:before="50" w:after="50"/>
        <w:ind w:firstLine="960" w:firstLineChars="400"/>
        <w:rPr>
          <w:rFonts w:hint="eastAsia" w:ascii="宋体" w:hAnsi="宋体" w:cs="宋体"/>
          <w:bCs/>
          <w:color w:val="auto"/>
          <w:sz w:val="24"/>
          <w:szCs w:val="24"/>
          <w:highlight w:val="none"/>
        </w:rPr>
      </w:pPr>
    </w:p>
    <w:p w14:paraId="39F14DC0">
      <w:pPr>
        <w:snapToGrid w:val="0"/>
        <w:spacing w:before="120" w:beforeLines="5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年  月  日</w:t>
      </w:r>
    </w:p>
    <w:p w14:paraId="509A5E2B">
      <w:pPr>
        <w:snapToGrid w:val="0"/>
        <w:spacing w:before="120" w:beforeLines="5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2E33257B">
      <w:pPr>
        <w:snapToGrid w:val="0"/>
        <w:spacing w:before="120" w:beforeLines="50" w:after="50"/>
        <w:rPr>
          <w:rFonts w:hint="eastAsia" w:ascii="宋体" w:hAnsi="宋体" w:cs="宋体"/>
          <w:color w:val="auto"/>
          <w:sz w:val="24"/>
          <w:szCs w:val="20"/>
          <w:highlight w:val="none"/>
        </w:rPr>
      </w:pPr>
    </w:p>
    <w:p w14:paraId="1AB83162">
      <w:pPr>
        <w:snapToGrid w:val="0"/>
        <w:spacing w:before="120" w:beforeLines="50" w:after="50" w:line="360" w:lineRule="auto"/>
        <w:ind w:firstLine="120" w:firstLineChars="50"/>
        <w:jc w:val="left"/>
        <w:rPr>
          <w:rFonts w:hint="eastAsia" w:ascii="宋体" w:hAnsi="宋体" w:cs="宋体"/>
          <w:color w:val="auto"/>
          <w:sz w:val="24"/>
          <w:szCs w:val="20"/>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2.资格证明文件目录</w:t>
      </w:r>
    </w:p>
    <w:p w14:paraId="64397F5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根据招标文件规定及投标人提供的材料自行编写目录。</w:t>
      </w:r>
    </w:p>
    <w:p w14:paraId="46CCE292">
      <w:pPr>
        <w:snapToGrid w:val="0"/>
        <w:spacing w:before="50" w:after="120" w:afterLines="50"/>
        <w:jc w:val="left"/>
        <w:rPr>
          <w:rFonts w:hint="eastAsia" w:ascii="宋体" w:hAnsi="宋体" w:cs="宋体"/>
          <w:color w:val="auto"/>
          <w:sz w:val="24"/>
          <w:highlight w:val="none"/>
        </w:rPr>
      </w:pPr>
    </w:p>
    <w:p w14:paraId="10D89772">
      <w:pPr>
        <w:snapToGrid w:val="0"/>
        <w:spacing w:before="50" w:after="120" w:afterLines="50"/>
        <w:jc w:val="left"/>
        <w:rPr>
          <w:rFonts w:hint="eastAsia" w:ascii="宋体" w:hAnsi="宋体" w:cs="宋体"/>
          <w:color w:val="auto"/>
          <w:sz w:val="24"/>
          <w:highlight w:val="none"/>
        </w:rPr>
      </w:pPr>
    </w:p>
    <w:p w14:paraId="01FF6F2A">
      <w:pPr>
        <w:snapToGrid w:val="0"/>
        <w:spacing w:before="120" w:beforeLines="50" w:after="50"/>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3.</w:t>
      </w:r>
      <w:r>
        <w:rPr>
          <w:rFonts w:hint="eastAsia" w:ascii="宋体" w:hAnsi="宋体" w:cs="宋体"/>
          <w:b/>
          <w:color w:val="auto"/>
          <w:sz w:val="28"/>
          <w:szCs w:val="28"/>
          <w:highlight w:val="none"/>
        </w:rPr>
        <w:t>投标人直接控股、管理关系信息表</w:t>
      </w:r>
    </w:p>
    <w:p w14:paraId="0002109D">
      <w:pPr>
        <w:snapToGrid w:val="0"/>
        <w:spacing w:before="50" w:after="120" w:afterLines="50"/>
        <w:jc w:val="center"/>
        <w:rPr>
          <w:rFonts w:hint="eastAsia" w:ascii="宋体" w:hAnsi="宋体" w:cs="宋体"/>
          <w:b/>
          <w:color w:val="auto"/>
          <w:sz w:val="28"/>
          <w:szCs w:val="28"/>
          <w:highlight w:val="none"/>
        </w:rPr>
      </w:pPr>
    </w:p>
    <w:p w14:paraId="65E5A0FB">
      <w:pPr>
        <w:snapToGrid w:val="0"/>
        <w:spacing w:before="120" w:beforeLines="50" w:after="50"/>
        <w:ind w:left="420"/>
        <w:jc w:val="center"/>
        <w:rPr>
          <w:rFonts w:hint="eastAsia" w:ascii="宋体" w:hAnsi="宋体" w:cs="宋体"/>
          <w:bCs/>
          <w:color w:val="auto"/>
          <w:spacing w:val="-17"/>
          <w:sz w:val="44"/>
          <w:szCs w:val="44"/>
          <w:highlight w:val="none"/>
        </w:rPr>
      </w:pPr>
      <w:r>
        <w:rPr>
          <w:rFonts w:hint="eastAsia" w:ascii="宋体" w:hAnsi="宋体" w:cs="宋体"/>
          <w:bCs/>
          <w:color w:val="auto"/>
          <w:spacing w:val="-17"/>
          <w:sz w:val="44"/>
          <w:szCs w:val="44"/>
          <w:highlight w:val="none"/>
        </w:rPr>
        <w:t>供应商直接控股、管理关系信息表</w:t>
      </w: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051"/>
        <w:gridCol w:w="802"/>
        <w:gridCol w:w="1482"/>
        <w:gridCol w:w="4396"/>
      </w:tblGrid>
      <w:tr w14:paraId="117E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2419" w:type="pct"/>
            <w:gridSpan w:val="4"/>
            <w:shd w:val="clear" w:color="auto" w:fill="F2DBDB"/>
            <w:noWrap w:val="0"/>
            <w:vAlign w:val="center"/>
          </w:tcPr>
          <w:p w14:paraId="1DDECCA5">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投标人直接控股股东信息表</w:t>
            </w:r>
          </w:p>
        </w:tc>
        <w:tc>
          <w:tcPr>
            <w:tcW w:w="2580" w:type="pct"/>
            <w:shd w:val="clear" w:color="auto" w:fill="F2DBDB"/>
            <w:noWrap w:val="0"/>
            <w:vAlign w:val="center"/>
          </w:tcPr>
          <w:p w14:paraId="2A03CDB4">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说明</w:t>
            </w:r>
          </w:p>
        </w:tc>
      </w:tr>
      <w:tr w14:paraId="0828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center"/>
          </w:tcPr>
          <w:p w14:paraId="7BE2743B">
            <w:pPr>
              <w:spacing w:line="44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617" w:type="pct"/>
            <w:noWrap w:val="0"/>
            <w:vAlign w:val="center"/>
          </w:tcPr>
          <w:p w14:paraId="10E77970">
            <w:pPr>
              <w:spacing w:line="44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直接控股股东名称</w:t>
            </w:r>
          </w:p>
        </w:tc>
        <w:tc>
          <w:tcPr>
            <w:tcW w:w="471" w:type="pct"/>
            <w:noWrap w:val="0"/>
            <w:vAlign w:val="center"/>
          </w:tcPr>
          <w:p w14:paraId="3EA29D8F">
            <w:pPr>
              <w:spacing w:line="44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出资比例</w:t>
            </w:r>
          </w:p>
        </w:tc>
        <w:tc>
          <w:tcPr>
            <w:tcW w:w="869" w:type="pct"/>
            <w:noWrap w:val="0"/>
            <w:vAlign w:val="center"/>
          </w:tcPr>
          <w:p w14:paraId="69FA7664">
            <w:pPr>
              <w:spacing w:line="44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身份证号码或者统一社会信用代码</w:t>
            </w:r>
          </w:p>
        </w:tc>
        <w:tc>
          <w:tcPr>
            <w:tcW w:w="2580" w:type="pct"/>
            <w:vMerge w:val="restart"/>
            <w:noWrap w:val="0"/>
            <w:vAlign w:val="center"/>
          </w:tcPr>
          <w:p w14:paraId="68F41DDA">
            <w:pPr>
              <w:snapToGrid w:val="0"/>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46F94A1">
            <w:pPr>
              <w:snapToGrid w:val="0"/>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664DC11E">
            <w:pPr>
              <w:snapToGrid w:val="0"/>
              <w:spacing w:line="440" w:lineRule="exact"/>
              <w:jc w:val="left"/>
              <w:rPr>
                <w:rFonts w:hint="eastAsia" w:ascii="宋体" w:hAnsi="宋体" w:cs="宋体"/>
                <w:b/>
                <w:bCs/>
                <w:color w:val="auto"/>
                <w:kern w:val="0"/>
                <w:szCs w:val="21"/>
                <w:highlight w:val="none"/>
              </w:rPr>
            </w:pPr>
            <w:r>
              <w:rPr>
                <w:rFonts w:hint="eastAsia" w:ascii="宋体" w:hAnsi="宋体" w:cs="宋体"/>
                <w:color w:val="auto"/>
                <w:szCs w:val="21"/>
                <w:highlight w:val="none"/>
              </w:rPr>
              <w:t>3.供应商不存在直接控股股东的，则填“无”。</w:t>
            </w:r>
          </w:p>
        </w:tc>
      </w:tr>
      <w:tr w14:paraId="0076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top"/>
          </w:tcPr>
          <w:p w14:paraId="7BD5F5F7">
            <w:pPr>
              <w:snapToGrid w:val="0"/>
              <w:spacing w:before="120" w:beforeLines="50" w:after="50"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617" w:type="pct"/>
            <w:noWrap w:val="0"/>
            <w:vAlign w:val="top"/>
          </w:tcPr>
          <w:p w14:paraId="545FCFCE">
            <w:pPr>
              <w:snapToGrid w:val="0"/>
              <w:spacing w:before="120" w:beforeLines="50" w:after="50" w:line="440" w:lineRule="exact"/>
              <w:jc w:val="left"/>
              <w:rPr>
                <w:rFonts w:hint="eastAsia" w:ascii="宋体" w:hAnsi="宋体" w:cs="宋体"/>
                <w:b/>
                <w:color w:val="auto"/>
                <w:szCs w:val="21"/>
                <w:highlight w:val="none"/>
              </w:rPr>
            </w:pPr>
          </w:p>
        </w:tc>
        <w:tc>
          <w:tcPr>
            <w:tcW w:w="471" w:type="pct"/>
            <w:noWrap w:val="0"/>
            <w:vAlign w:val="top"/>
          </w:tcPr>
          <w:p w14:paraId="6C3D3ECB">
            <w:pPr>
              <w:snapToGrid w:val="0"/>
              <w:spacing w:before="120" w:beforeLines="50" w:after="50" w:line="440" w:lineRule="exact"/>
              <w:jc w:val="left"/>
              <w:rPr>
                <w:rFonts w:hint="eastAsia" w:ascii="宋体" w:hAnsi="宋体" w:cs="宋体"/>
                <w:b/>
                <w:color w:val="auto"/>
                <w:szCs w:val="21"/>
                <w:highlight w:val="none"/>
              </w:rPr>
            </w:pPr>
          </w:p>
        </w:tc>
        <w:tc>
          <w:tcPr>
            <w:tcW w:w="869" w:type="pct"/>
            <w:noWrap w:val="0"/>
            <w:vAlign w:val="top"/>
          </w:tcPr>
          <w:p w14:paraId="4656967B">
            <w:pPr>
              <w:snapToGrid w:val="0"/>
              <w:spacing w:before="120" w:beforeLines="50" w:after="50" w:line="440" w:lineRule="exact"/>
              <w:jc w:val="left"/>
              <w:rPr>
                <w:rFonts w:hint="eastAsia" w:ascii="宋体" w:hAnsi="宋体" w:cs="宋体"/>
                <w:b/>
                <w:color w:val="auto"/>
                <w:szCs w:val="21"/>
                <w:highlight w:val="none"/>
              </w:rPr>
            </w:pPr>
          </w:p>
        </w:tc>
        <w:tc>
          <w:tcPr>
            <w:tcW w:w="2580" w:type="pct"/>
            <w:vMerge w:val="continue"/>
            <w:noWrap w:val="0"/>
            <w:vAlign w:val="top"/>
          </w:tcPr>
          <w:p w14:paraId="188E70B0">
            <w:pPr>
              <w:snapToGrid w:val="0"/>
              <w:spacing w:line="440" w:lineRule="exact"/>
              <w:jc w:val="left"/>
              <w:rPr>
                <w:rFonts w:hint="eastAsia" w:ascii="宋体" w:hAnsi="宋体" w:cs="宋体"/>
                <w:color w:val="auto"/>
                <w:szCs w:val="21"/>
                <w:highlight w:val="none"/>
              </w:rPr>
            </w:pPr>
          </w:p>
        </w:tc>
      </w:tr>
      <w:tr w14:paraId="04CB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top"/>
          </w:tcPr>
          <w:p w14:paraId="3DCC47E7">
            <w:pPr>
              <w:snapToGrid w:val="0"/>
              <w:spacing w:before="120" w:beforeLines="50" w:after="50"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617" w:type="pct"/>
            <w:noWrap w:val="0"/>
            <w:vAlign w:val="top"/>
          </w:tcPr>
          <w:p w14:paraId="77EEEBB1">
            <w:pPr>
              <w:snapToGrid w:val="0"/>
              <w:spacing w:before="120" w:beforeLines="50" w:after="50" w:line="440" w:lineRule="exact"/>
              <w:jc w:val="left"/>
              <w:rPr>
                <w:rFonts w:hint="eastAsia" w:ascii="宋体" w:hAnsi="宋体" w:cs="宋体"/>
                <w:b/>
                <w:color w:val="auto"/>
                <w:szCs w:val="21"/>
                <w:highlight w:val="none"/>
              </w:rPr>
            </w:pPr>
          </w:p>
        </w:tc>
        <w:tc>
          <w:tcPr>
            <w:tcW w:w="471" w:type="pct"/>
            <w:noWrap w:val="0"/>
            <w:vAlign w:val="top"/>
          </w:tcPr>
          <w:p w14:paraId="2DC6102D">
            <w:pPr>
              <w:snapToGrid w:val="0"/>
              <w:spacing w:before="120" w:beforeLines="50" w:after="50" w:line="440" w:lineRule="exact"/>
              <w:jc w:val="left"/>
              <w:rPr>
                <w:rFonts w:hint="eastAsia" w:ascii="宋体" w:hAnsi="宋体" w:cs="宋体"/>
                <w:b/>
                <w:color w:val="auto"/>
                <w:szCs w:val="21"/>
                <w:highlight w:val="none"/>
              </w:rPr>
            </w:pPr>
          </w:p>
        </w:tc>
        <w:tc>
          <w:tcPr>
            <w:tcW w:w="869" w:type="pct"/>
            <w:noWrap w:val="0"/>
            <w:vAlign w:val="top"/>
          </w:tcPr>
          <w:p w14:paraId="3AB06347">
            <w:pPr>
              <w:snapToGrid w:val="0"/>
              <w:spacing w:before="120" w:beforeLines="50" w:after="50" w:line="440" w:lineRule="exact"/>
              <w:jc w:val="left"/>
              <w:rPr>
                <w:rFonts w:hint="eastAsia" w:ascii="宋体" w:hAnsi="宋体" w:cs="宋体"/>
                <w:b/>
                <w:color w:val="auto"/>
                <w:szCs w:val="21"/>
                <w:highlight w:val="none"/>
              </w:rPr>
            </w:pPr>
          </w:p>
        </w:tc>
        <w:tc>
          <w:tcPr>
            <w:tcW w:w="2580" w:type="pct"/>
            <w:vMerge w:val="continue"/>
            <w:noWrap w:val="0"/>
            <w:vAlign w:val="top"/>
          </w:tcPr>
          <w:p w14:paraId="7CC912B8">
            <w:pPr>
              <w:snapToGrid w:val="0"/>
              <w:spacing w:before="120" w:beforeLines="50" w:after="50" w:line="440" w:lineRule="exact"/>
              <w:jc w:val="left"/>
              <w:rPr>
                <w:rFonts w:hint="eastAsia" w:ascii="宋体" w:hAnsi="宋体" w:cs="宋体"/>
                <w:b/>
                <w:color w:val="auto"/>
                <w:szCs w:val="21"/>
                <w:highlight w:val="none"/>
              </w:rPr>
            </w:pPr>
          </w:p>
        </w:tc>
      </w:tr>
      <w:tr w14:paraId="0327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bottom w:val="single" w:color="auto" w:sz="4" w:space="0"/>
            </w:tcBorders>
            <w:noWrap w:val="0"/>
            <w:vAlign w:val="top"/>
          </w:tcPr>
          <w:p w14:paraId="735A5F18">
            <w:pPr>
              <w:snapToGrid w:val="0"/>
              <w:spacing w:before="120" w:beforeLines="50" w:after="50" w:line="440" w:lineRule="exact"/>
              <w:jc w:val="left"/>
              <w:rPr>
                <w:rFonts w:hint="eastAsia" w:ascii="宋体" w:hAnsi="宋体" w:cs="宋体"/>
                <w:b/>
                <w:color w:val="auto"/>
                <w:szCs w:val="21"/>
                <w:highlight w:val="none"/>
              </w:rPr>
            </w:pPr>
            <w:r>
              <w:rPr>
                <w:rFonts w:hint="eastAsia" w:ascii="宋体" w:hAnsi="宋体" w:cs="宋体"/>
                <w:color w:val="auto"/>
                <w:kern w:val="0"/>
                <w:szCs w:val="21"/>
                <w:highlight w:val="none"/>
              </w:rPr>
              <w:t>……</w:t>
            </w:r>
          </w:p>
        </w:tc>
        <w:tc>
          <w:tcPr>
            <w:tcW w:w="617" w:type="pct"/>
            <w:tcBorders>
              <w:bottom w:val="single" w:color="auto" w:sz="4" w:space="0"/>
            </w:tcBorders>
            <w:noWrap w:val="0"/>
            <w:vAlign w:val="top"/>
          </w:tcPr>
          <w:p w14:paraId="6AA7FCB8">
            <w:pPr>
              <w:snapToGrid w:val="0"/>
              <w:spacing w:before="120" w:beforeLines="50" w:after="50" w:line="440" w:lineRule="exact"/>
              <w:jc w:val="left"/>
              <w:rPr>
                <w:rFonts w:hint="eastAsia" w:ascii="宋体" w:hAnsi="宋体" w:cs="宋体"/>
                <w:b/>
                <w:color w:val="auto"/>
                <w:szCs w:val="21"/>
                <w:highlight w:val="none"/>
              </w:rPr>
            </w:pPr>
          </w:p>
        </w:tc>
        <w:tc>
          <w:tcPr>
            <w:tcW w:w="471" w:type="pct"/>
            <w:tcBorders>
              <w:bottom w:val="single" w:color="auto" w:sz="4" w:space="0"/>
            </w:tcBorders>
            <w:noWrap w:val="0"/>
            <w:vAlign w:val="top"/>
          </w:tcPr>
          <w:p w14:paraId="28050014">
            <w:pPr>
              <w:snapToGrid w:val="0"/>
              <w:spacing w:before="120" w:beforeLines="50" w:after="50" w:line="440" w:lineRule="exact"/>
              <w:jc w:val="left"/>
              <w:rPr>
                <w:rFonts w:hint="eastAsia" w:ascii="宋体" w:hAnsi="宋体" w:cs="宋体"/>
                <w:b/>
                <w:color w:val="auto"/>
                <w:szCs w:val="21"/>
                <w:highlight w:val="none"/>
              </w:rPr>
            </w:pPr>
          </w:p>
        </w:tc>
        <w:tc>
          <w:tcPr>
            <w:tcW w:w="869" w:type="pct"/>
            <w:tcBorders>
              <w:bottom w:val="single" w:color="auto" w:sz="4" w:space="0"/>
            </w:tcBorders>
            <w:noWrap w:val="0"/>
            <w:vAlign w:val="top"/>
          </w:tcPr>
          <w:p w14:paraId="0DB7BFC0">
            <w:pPr>
              <w:snapToGrid w:val="0"/>
              <w:spacing w:before="120" w:beforeLines="50" w:after="50" w:line="440" w:lineRule="exact"/>
              <w:jc w:val="left"/>
              <w:rPr>
                <w:rFonts w:hint="eastAsia" w:ascii="宋体" w:hAnsi="宋体" w:cs="宋体"/>
                <w:b/>
                <w:color w:val="auto"/>
                <w:szCs w:val="21"/>
                <w:highlight w:val="none"/>
              </w:rPr>
            </w:pPr>
          </w:p>
        </w:tc>
        <w:tc>
          <w:tcPr>
            <w:tcW w:w="2580" w:type="pct"/>
            <w:vMerge w:val="continue"/>
            <w:tcBorders>
              <w:bottom w:val="single" w:color="auto" w:sz="4" w:space="0"/>
            </w:tcBorders>
            <w:noWrap w:val="0"/>
            <w:vAlign w:val="top"/>
          </w:tcPr>
          <w:p w14:paraId="18891BD3">
            <w:pPr>
              <w:snapToGrid w:val="0"/>
              <w:spacing w:before="120" w:beforeLines="50" w:after="50" w:line="440" w:lineRule="exact"/>
              <w:jc w:val="left"/>
              <w:rPr>
                <w:rFonts w:hint="eastAsia" w:ascii="宋体" w:hAnsi="宋体" w:cs="宋体"/>
                <w:b/>
                <w:color w:val="auto"/>
                <w:szCs w:val="21"/>
                <w:highlight w:val="none"/>
              </w:rPr>
            </w:pPr>
          </w:p>
        </w:tc>
      </w:tr>
      <w:tr w14:paraId="7A02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419" w:type="pct"/>
            <w:gridSpan w:val="4"/>
            <w:shd w:val="clear" w:color="auto" w:fill="F2DBDB"/>
            <w:noWrap w:val="0"/>
            <w:vAlign w:val="center"/>
          </w:tcPr>
          <w:p w14:paraId="639BCB5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投标人直接管理关系信息表</w:t>
            </w:r>
          </w:p>
        </w:tc>
        <w:tc>
          <w:tcPr>
            <w:tcW w:w="2580" w:type="pct"/>
            <w:shd w:val="clear" w:color="auto" w:fill="F2DBDB"/>
            <w:noWrap w:val="0"/>
            <w:vAlign w:val="center"/>
          </w:tcPr>
          <w:p w14:paraId="74A62C45">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说明</w:t>
            </w:r>
          </w:p>
        </w:tc>
      </w:tr>
      <w:tr w14:paraId="3CF3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center"/>
          </w:tcPr>
          <w:p w14:paraId="06177206">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bCs/>
                <w:color w:val="auto"/>
                <w:kern w:val="0"/>
                <w:szCs w:val="21"/>
                <w:highlight w:val="none"/>
              </w:rPr>
              <w:t>序号</w:t>
            </w:r>
          </w:p>
        </w:tc>
        <w:tc>
          <w:tcPr>
            <w:tcW w:w="1088" w:type="pct"/>
            <w:gridSpan w:val="2"/>
            <w:noWrap w:val="0"/>
            <w:vAlign w:val="center"/>
          </w:tcPr>
          <w:p w14:paraId="6859BCC4">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bCs/>
                <w:color w:val="auto"/>
                <w:kern w:val="0"/>
                <w:szCs w:val="21"/>
                <w:highlight w:val="none"/>
              </w:rPr>
              <w:t>直接管理关系单位名称</w:t>
            </w:r>
          </w:p>
        </w:tc>
        <w:tc>
          <w:tcPr>
            <w:tcW w:w="869" w:type="pct"/>
            <w:noWrap w:val="0"/>
            <w:vAlign w:val="center"/>
          </w:tcPr>
          <w:p w14:paraId="7B9A170D">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bCs/>
                <w:color w:val="auto"/>
                <w:kern w:val="0"/>
                <w:szCs w:val="21"/>
                <w:highlight w:val="none"/>
              </w:rPr>
              <w:t>统一社会信用代码</w:t>
            </w:r>
          </w:p>
        </w:tc>
        <w:tc>
          <w:tcPr>
            <w:tcW w:w="2580" w:type="pct"/>
            <w:vMerge w:val="restart"/>
            <w:noWrap w:val="0"/>
            <w:vAlign w:val="center"/>
          </w:tcPr>
          <w:p w14:paraId="7D7C65EA">
            <w:pPr>
              <w:snapToGrid w:val="0"/>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3CC6AA6B">
            <w:pPr>
              <w:snapToGrid w:val="0"/>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0C1C7E60">
            <w:pPr>
              <w:snapToGrid w:val="0"/>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tc>
      </w:tr>
      <w:tr w14:paraId="3697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center"/>
          </w:tcPr>
          <w:p w14:paraId="6F5CBEDC">
            <w:pPr>
              <w:snapToGrid w:val="0"/>
              <w:spacing w:before="120" w:beforeLines="50" w:after="50" w:line="44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w:t>
            </w:r>
          </w:p>
        </w:tc>
        <w:tc>
          <w:tcPr>
            <w:tcW w:w="1088" w:type="pct"/>
            <w:gridSpan w:val="2"/>
            <w:noWrap w:val="0"/>
            <w:vAlign w:val="center"/>
          </w:tcPr>
          <w:p w14:paraId="62225A98">
            <w:pPr>
              <w:snapToGrid w:val="0"/>
              <w:spacing w:before="120" w:beforeLines="50" w:after="50" w:line="440" w:lineRule="exact"/>
              <w:jc w:val="center"/>
              <w:rPr>
                <w:rFonts w:hint="eastAsia" w:ascii="宋体" w:hAnsi="宋体" w:cs="宋体"/>
                <w:b/>
                <w:bCs/>
                <w:color w:val="auto"/>
                <w:kern w:val="0"/>
                <w:szCs w:val="21"/>
                <w:highlight w:val="none"/>
              </w:rPr>
            </w:pPr>
          </w:p>
        </w:tc>
        <w:tc>
          <w:tcPr>
            <w:tcW w:w="869" w:type="pct"/>
            <w:noWrap w:val="0"/>
            <w:vAlign w:val="center"/>
          </w:tcPr>
          <w:p w14:paraId="3B352497">
            <w:pPr>
              <w:snapToGrid w:val="0"/>
              <w:spacing w:before="120" w:beforeLines="50" w:after="50" w:line="440" w:lineRule="exact"/>
              <w:jc w:val="center"/>
              <w:rPr>
                <w:rFonts w:hint="eastAsia" w:ascii="宋体" w:hAnsi="宋体" w:cs="宋体"/>
                <w:b/>
                <w:bCs/>
                <w:color w:val="auto"/>
                <w:kern w:val="0"/>
                <w:szCs w:val="21"/>
                <w:highlight w:val="none"/>
              </w:rPr>
            </w:pPr>
          </w:p>
        </w:tc>
        <w:tc>
          <w:tcPr>
            <w:tcW w:w="2580" w:type="pct"/>
            <w:vMerge w:val="continue"/>
            <w:noWrap w:val="0"/>
            <w:vAlign w:val="center"/>
          </w:tcPr>
          <w:p w14:paraId="7C8D03AD">
            <w:pPr>
              <w:snapToGrid w:val="0"/>
              <w:spacing w:line="440" w:lineRule="exact"/>
              <w:jc w:val="left"/>
              <w:rPr>
                <w:rFonts w:hint="eastAsia" w:ascii="宋体" w:hAnsi="宋体" w:cs="宋体"/>
                <w:color w:val="auto"/>
                <w:szCs w:val="21"/>
                <w:highlight w:val="none"/>
              </w:rPr>
            </w:pPr>
          </w:p>
        </w:tc>
      </w:tr>
      <w:tr w14:paraId="0F5D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center"/>
          </w:tcPr>
          <w:p w14:paraId="3826A180">
            <w:pPr>
              <w:snapToGrid w:val="0"/>
              <w:spacing w:before="120" w:beforeLines="50" w:after="50" w:line="44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2</w:t>
            </w:r>
          </w:p>
        </w:tc>
        <w:tc>
          <w:tcPr>
            <w:tcW w:w="1088" w:type="pct"/>
            <w:gridSpan w:val="2"/>
            <w:noWrap w:val="0"/>
            <w:vAlign w:val="center"/>
          </w:tcPr>
          <w:p w14:paraId="49E88BCD">
            <w:pPr>
              <w:snapToGrid w:val="0"/>
              <w:spacing w:before="120" w:beforeLines="50" w:after="50" w:line="440" w:lineRule="exact"/>
              <w:jc w:val="center"/>
              <w:rPr>
                <w:rFonts w:hint="eastAsia" w:ascii="宋体" w:hAnsi="宋体" w:cs="宋体"/>
                <w:b/>
                <w:bCs/>
                <w:color w:val="auto"/>
                <w:kern w:val="0"/>
                <w:szCs w:val="21"/>
                <w:highlight w:val="none"/>
              </w:rPr>
            </w:pPr>
          </w:p>
        </w:tc>
        <w:tc>
          <w:tcPr>
            <w:tcW w:w="869" w:type="pct"/>
            <w:noWrap w:val="0"/>
            <w:vAlign w:val="center"/>
          </w:tcPr>
          <w:p w14:paraId="31B8B616">
            <w:pPr>
              <w:snapToGrid w:val="0"/>
              <w:spacing w:before="120" w:beforeLines="50" w:after="50" w:line="440" w:lineRule="exact"/>
              <w:jc w:val="center"/>
              <w:rPr>
                <w:rFonts w:hint="eastAsia" w:ascii="宋体" w:hAnsi="宋体" w:cs="宋体"/>
                <w:b/>
                <w:bCs/>
                <w:color w:val="auto"/>
                <w:kern w:val="0"/>
                <w:szCs w:val="21"/>
                <w:highlight w:val="none"/>
              </w:rPr>
            </w:pPr>
          </w:p>
        </w:tc>
        <w:tc>
          <w:tcPr>
            <w:tcW w:w="2580" w:type="pct"/>
            <w:vMerge w:val="continue"/>
            <w:noWrap w:val="0"/>
            <w:vAlign w:val="center"/>
          </w:tcPr>
          <w:p w14:paraId="4B7A1F91">
            <w:pPr>
              <w:snapToGrid w:val="0"/>
              <w:spacing w:line="440" w:lineRule="exact"/>
              <w:jc w:val="left"/>
              <w:rPr>
                <w:rFonts w:hint="eastAsia" w:ascii="宋体" w:hAnsi="宋体" w:cs="宋体"/>
                <w:color w:val="auto"/>
                <w:szCs w:val="21"/>
                <w:highlight w:val="none"/>
              </w:rPr>
            </w:pPr>
          </w:p>
        </w:tc>
      </w:tr>
      <w:tr w14:paraId="1248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noWrap w:val="0"/>
            <w:vAlign w:val="center"/>
          </w:tcPr>
          <w:p w14:paraId="560E0809">
            <w:pPr>
              <w:snapToGrid w:val="0"/>
              <w:spacing w:before="120" w:beforeLines="50" w:after="50" w:line="440" w:lineRule="exact"/>
              <w:jc w:val="center"/>
              <w:rPr>
                <w:rFonts w:hint="eastAsia" w:ascii="宋体" w:hAnsi="宋体" w:cs="宋体"/>
                <w:b/>
                <w:bCs/>
                <w:color w:val="auto"/>
                <w:kern w:val="0"/>
                <w:szCs w:val="21"/>
                <w:highlight w:val="none"/>
              </w:rPr>
            </w:pPr>
            <w:r>
              <w:rPr>
                <w:rFonts w:hint="eastAsia" w:ascii="宋体" w:hAnsi="宋体" w:cs="宋体"/>
                <w:color w:val="auto"/>
                <w:kern w:val="0"/>
                <w:szCs w:val="21"/>
                <w:highlight w:val="none"/>
              </w:rPr>
              <w:t>……</w:t>
            </w:r>
          </w:p>
        </w:tc>
        <w:tc>
          <w:tcPr>
            <w:tcW w:w="1088" w:type="pct"/>
            <w:gridSpan w:val="2"/>
            <w:noWrap w:val="0"/>
            <w:vAlign w:val="center"/>
          </w:tcPr>
          <w:p w14:paraId="6DA9661A">
            <w:pPr>
              <w:snapToGrid w:val="0"/>
              <w:spacing w:before="120" w:beforeLines="50" w:after="50" w:line="440" w:lineRule="exact"/>
              <w:jc w:val="center"/>
              <w:rPr>
                <w:rFonts w:hint="eastAsia" w:ascii="宋体" w:hAnsi="宋体" w:cs="宋体"/>
                <w:b/>
                <w:bCs/>
                <w:color w:val="auto"/>
                <w:kern w:val="0"/>
                <w:szCs w:val="21"/>
                <w:highlight w:val="none"/>
              </w:rPr>
            </w:pPr>
          </w:p>
        </w:tc>
        <w:tc>
          <w:tcPr>
            <w:tcW w:w="869" w:type="pct"/>
            <w:noWrap w:val="0"/>
            <w:vAlign w:val="center"/>
          </w:tcPr>
          <w:p w14:paraId="7C2E077A">
            <w:pPr>
              <w:snapToGrid w:val="0"/>
              <w:spacing w:before="120" w:beforeLines="50" w:after="50" w:line="440" w:lineRule="exact"/>
              <w:jc w:val="center"/>
              <w:rPr>
                <w:rFonts w:hint="eastAsia" w:ascii="宋体" w:hAnsi="宋体" w:cs="宋体"/>
                <w:b/>
                <w:bCs/>
                <w:color w:val="auto"/>
                <w:kern w:val="0"/>
                <w:szCs w:val="21"/>
                <w:highlight w:val="none"/>
              </w:rPr>
            </w:pPr>
          </w:p>
        </w:tc>
        <w:tc>
          <w:tcPr>
            <w:tcW w:w="2580" w:type="pct"/>
            <w:vMerge w:val="continue"/>
            <w:noWrap w:val="0"/>
            <w:vAlign w:val="center"/>
          </w:tcPr>
          <w:p w14:paraId="3EFF621B">
            <w:pPr>
              <w:snapToGrid w:val="0"/>
              <w:spacing w:line="440" w:lineRule="exact"/>
              <w:jc w:val="left"/>
              <w:rPr>
                <w:rFonts w:hint="eastAsia" w:ascii="宋体" w:hAnsi="宋体" w:cs="宋体"/>
                <w:color w:val="auto"/>
                <w:szCs w:val="21"/>
                <w:highlight w:val="none"/>
              </w:rPr>
            </w:pPr>
          </w:p>
        </w:tc>
      </w:tr>
    </w:tbl>
    <w:p w14:paraId="16822F9F">
      <w:pPr>
        <w:snapToGrid w:val="0"/>
        <w:spacing w:line="400" w:lineRule="exact"/>
        <w:jc w:val="left"/>
        <w:rPr>
          <w:rFonts w:hint="eastAsia" w:ascii="宋体" w:hAnsi="宋体" w:cs="宋体"/>
          <w:color w:val="auto"/>
          <w:szCs w:val="21"/>
          <w:highlight w:val="none"/>
        </w:rPr>
      </w:pPr>
    </w:p>
    <w:p w14:paraId="189A13EA">
      <w:pPr>
        <w:snapToGrid w:val="0"/>
        <w:spacing w:line="400" w:lineRule="exact"/>
        <w:ind w:left="-2" w:leftChars="-1" w:right="-817" w:rightChars="-389"/>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2797CCE">
      <w:pPr>
        <w:snapToGrid w:val="0"/>
        <w:spacing w:line="400" w:lineRule="exact"/>
        <w:ind w:left="-6" w:leftChars="-15" w:right="-817" w:rightChars="-389" w:hanging="25" w:hangingChars="12"/>
        <w:rPr>
          <w:rFonts w:hint="eastAsia" w:ascii="宋体" w:hAnsi="宋体" w:cs="宋体"/>
          <w:color w:val="auto"/>
          <w:szCs w:val="21"/>
          <w:highlight w:val="none"/>
        </w:rPr>
      </w:pPr>
      <w:r>
        <w:rPr>
          <w:rFonts w:hint="eastAsia" w:ascii="宋体" w:hAnsi="宋体" w:cs="宋体"/>
          <w:color w:val="auto"/>
          <w:szCs w:val="21"/>
          <w:highlight w:val="none"/>
        </w:rPr>
        <w:t xml:space="preserve">                                    投标人名称（电子签章）：</w:t>
      </w:r>
    </w:p>
    <w:p w14:paraId="0BA3A033">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日期：    年   月   日</w:t>
      </w:r>
    </w:p>
    <w:p w14:paraId="76DC733D">
      <w:pPr>
        <w:snapToGrid w:val="0"/>
        <w:jc w:val="center"/>
        <w:rPr>
          <w:rFonts w:hint="eastAsia" w:ascii="宋体" w:hAnsi="宋体" w:cs="宋体"/>
          <w:b/>
          <w:color w:val="auto"/>
          <w:sz w:val="28"/>
          <w:szCs w:val="28"/>
          <w:highlight w:val="none"/>
        </w:rPr>
      </w:pPr>
    </w:p>
    <w:p w14:paraId="37556ED5">
      <w:pPr>
        <w:snapToGrid w:val="0"/>
        <w:spacing w:before="120" w:beforeLines="50" w:after="50"/>
        <w:jc w:val="left"/>
        <w:rPr>
          <w:rFonts w:hint="eastAsia"/>
          <w:color w:val="auto"/>
          <w:szCs w:val="20"/>
          <w:highlight w:val="none"/>
        </w:rPr>
      </w:pPr>
      <w:r>
        <w:rPr>
          <w:rFonts w:hint="eastAsia" w:ascii="宋体" w:hAnsi="宋体" w:cs="宋体"/>
          <w:b/>
          <w:color w:val="auto"/>
          <w:sz w:val="32"/>
          <w:szCs w:val="32"/>
          <w:highlight w:val="none"/>
        </w:rPr>
        <w:br w:type="page"/>
      </w:r>
      <w:r>
        <w:rPr>
          <w:rFonts w:hint="eastAsia" w:ascii="宋体" w:hAnsi="宋体" w:cs="宋体"/>
          <w:b/>
          <w:color w:val="auto"/>
          <w:sz w:val="28"/>
          <w:szCs w:val="28"/>
          <w:highlight w:val="none"/>
        </w:rPr>
        <w:t>4.投标声明</w:t>
      </w:r>
    </w:p>
    <w:p w14:paraId="0BE4317D">
      <w:pPr>
        <w:snapToGrid w:val="0"/>
        <w:spacing w:before="50" w:after="120" w:afterLines="50"/>
        <w:jc w:val="left"/>
        <w:rPr>
          <w:rFonts w:hint="eastAsia" w:ascii="宋体" w:hAnsi="宋体" w:cs="宋体"/>
          <w:color w:val="auto"/>
          <w:highlight w:val="none"/>
        </w:rPr>
      </w:pPr>
    </w:p>
    <w:p w14:paraId="4526B3C0">
      <w:pPr>
        <w:snapToGrid w:val="0"/>
        <w:spacing w:before="120" w:beforeLines="50" w:after="50"/>
        <w:ind w:left="420"/>
        <w:jc w:val="center"/>
        <w:rPr>
          <w:rFonts w:hint="eastAsia" w:ascii="宋体" w:hAnsi="宋体" w:cs="宋体"/>
          <w:b/>
          <w:bCs/>
          <w:color w:val="auto"/>
          <w:spacing w:val="-17"/>
          <w:sz w:val="30"/>
          <w:szCs w:val="30"/>
          <w:highlight w:val="none"/>
        </w:rPr>
      </w:pPr>
      <w:r>
        <w:rPr>
          <w:rFonts w:hint="eastAsia" w:ascii="宋体" w:hAnsi="宋体" w:cs="宋体"/>
          <w:b/>
          <w:bCs/>
          <w:color w:val="auto"/>
          <w:spacing w:val="-17"/>
          <w:sz w:val="30"/>
          <w:szCs w:val="30"/>
          <w:highlight w:val="none"/>
        </w:rPr>
        <w:t>投标声明</w:t>
      </w:r>
    </w:p>
    <w:p w14:paraId="73F02D06">
      <w:pPr>
        <w:spacing w:line="440" w:lineRule="exact"/>
        <w:contextualSpacing/>
        <w:jc w:val="left"/>
        <w:rPr>
          <w:rFonts w:hint="eastAsia" w:ascii="宋体" w:hAnsi="宋体" w:cs="宋体"/>
          <w:color w:val="auto"/>
          <w:szCs w:val="21"/>
          <w:highlight w:val="none"/>
        </w:rPr>
      </w:pPr>
      <w:r>
        <w:rPr>
          <w:rFonts w:hint="eastAsia" w:ascii="宋体" w:hAnsi="宋体" w:cs="宋体"/>
          <w:color w:val="auto"/>
          <w:szCs w:val="21"/>
          <w:highlight w:val="none"/>
        </w:rPr>
        <w:t>（采购人名称）：</w:t>
      </w:r>
    </w:p>
    <w:p w14:paraId="735280AE">
      <w:pPr>
        <w:spacing w:line="440" w:lineRule="exact"/>
        <w:ind w:firstLine="457" w:firstLineChars="218"/>
        <w:contextualSpacing/>
        <w:jc w:val="left"/>
        <w:rPr>
          <w:rFonts w:hint="eastAsia" w:ascii="宋体" w:hAnsi="宋体" w:cs="宋体"/>
          <w:color w:val="auto"/>
          <w:szCs w:val="21"/>
          <w:highlight w:val="none"/>
        </w:rPr>
      </w:pPr>
      <w:r>
        <w:rPr>
          <w:rFonts w:hint="eastAsia" w:ascii="宋体" w:hAnsi="宋体" w:cs="宋体"/>
          <w:color w:val="auto"/>
          <w:szCs w:val="21"/>
          <w:highlight w:val="none"/>
        </w:rPr>
        <w:t>我方参加贵单位组织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）的政府采购活动。我方在此郑重声明：</w:t>
      </w:r>
    </w:p>
    <w:p w14:paraId="320954B1">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52F9A25">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2.我方不是为本次采购项目提供整体设计、规范编制或者项目管理、监理、检测等服务的供应商。</w:t>
      </w:r>
    </w:p>
    <w:p w14:paraId="1402BC17">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3.我方承诺符合《中华人民共和国政府采购法》第二十二条规定：</w:t>
      </w:r>
    </w:p>
    <w:p w14:paraId="2259C91F">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（一）具有独立承担民事责任的能力；</w:t>
      </w:r>
    </w:p>
    <w:p w14:paraId="7EFAA693">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（二）具有良好的商业信誉和健全的财务会计制度；</w:t>
      </w:r>
    </w:p>
    <w:p w14:paraId="40C1AC5D">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（三）具有履行合同所必需的设备和专业技术能力；</w:t>
      </w:r>
    </w:p>
    <w:p w14:paraId="2A46F355">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（四）有依法缴纳税收和社会保障资金的良好记录；</w:t>
      </w:r>
    </w:p>
    <w:p w14:paraId="7794950F">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（五）参加政府采购活动前三年内，在经营活动中没有重大违法记录；</w:t>
      </w:r>
    </w:p>
    <w:p w14:paraId="35A56FF9">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（六）法律、行政法规规定的其他条件。</w:t>
      </w:r>
    </w:p>
    <w:p w14:paraId="2D4E732E">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4.以上事项如有虚假或者隐瞒，我方愿意承担一切后果，并不再寻求任何旨在减轻或者免除法律责任的辩解。</w:t>
      </w:r>
    </w:p>
    <w:p w14:paraId="60F80F18">
      <w:pPr>
        <w:spacing w:line="440" w:lineRule="exact"/>
        <w:contextualSpacing/>
        <w:jc w:val="left"/>
        <w:rPr>
          <w:rFonts w:hint="eastAsia" w:ascii="宋体" w:hAnsi="宋体" w:cs="宋体"/>
          <w:color w:val="auto"/>
          <w:szCs w:val="21"/>
          <w:highlight w:val="none"/>
        </w:rPr>
      </w:pPr>
      <w:r>
        <w:rPr>
          <w:rFonts w:hint="eastAsia" w:ascii="宋体" w:hAnsi="宋体" w:cs="宋体"/>
          <w:color w:val="auto"/>
          <w:szCs w:val="21"/>
          <w:highlight w:val="none"/>
        </w:rPr>
        <w:t xml:space="preserve">    特此承诺。</w:t>
      </w:r>
    </w:p>
    <w:p w14:paraId="04A11712">
      <w:pPr>
        <w:snapToGrid w:val="0"/>
        <w:spacing w:before="50" w:after="50" w:line="440" w:lineRule="exact"/>
        <w:ind w:firstLine="930" w:firstLineChars="441"/>
        <w:rPr>
          <w:rFonts w:hint="eastAsia" w:ascii="宋体" w:hAnsi="宋体" w:cs="宋体"/>
          <w:color w:val="auto"/>
          <w:spacing w:val="20"/>
          <w:szCs w:val="21"/>
          <w:highlight w:val="none"/>
          <w:u w:val="singl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法定代表人</w:t>
      </w:r>
      <w:r>
        <w:rPr>
          <w:rFonts w:hint="eastAsia" w:ascii="宋体" w:hAnsi="宋体" w:cs="宋体"/>
          <w:color w:val="auto"/>
          <w:spacing w:val="20"/>
          <w:szCs w:val="21"/>
          <w:highlight w:val="none"/>
        </w:rPr>
        <w:t>（签字或者电子签名）：</w:t>
      </w:r>
      <w:r>
        <w:rPr>
          <w:rFonts w:hint="eastAsia" w:ascii="宋体" w:hAnsi="宋体" w:cs="宋体"/>
          <w:color w:val="auto"/>
          <w:spacing w:val="20"/>
          <w:szCs w:val="21"/>
          <w:highlight w:val="none"/>
          <w:u w:val="single"/>
        </w:rPr>
        <w:t xml:space="preserve">        </w:t>
      </w:r>
    </w:p>
    <w:p w14:paraId="2C79A1EA">
      <w:pPr>
        <w:spacing w:line="440" w:lineRule="exact"/>
        <w:contextualSpacing/>
        <w:jc w:val="left"/>
        <w:rPr>
          <w:rFonts w:hint="eastAsia" w:ascii="宋体" w:hAnsi="宋体" w:cs="宋体"/>
          <w:color w:val="auto"/>
          <w:szCs w:val="21"/>
          <w:highlight w:val="none"/>
        </w:rPr>
      </w:pPr>
      <w:r>
        <w:rPr>
          <w:rFonts w:hint="eastAsia" w:ascii="宋体" w:hAnsi="宋体" w:cs="宋体"/>
          <w:color w:val="auto"/>
          <w:szCs w:val="21"/>
          <w:highlight w:val="none"/>
        </w:rPr>
        <w:t xml:space="preserve">                             投标人名称（电子签章）：</w:t>
      </w:r>
      <w:r>
        <w:rPr>
          <w:rFonts w:hint="eastAsia" w:ascii="宋体" w:hAnsi="宋体" w:cs="宋体"/>
          <w:color w:val="auto"/>
          <w:szCs w:val="21"/>
          <w:highlight w:val="none"/>
          <w:u w:val="single"/>
        </w:rPr>
        <w:t xml:space="preserve">                 </w:t>
      </w:r>
    </w:p>
    <w:p w14:paraId="680849EE">
      <w:pPr>
        <w:spacing w:line="440" w:lineRule="exact"/>
        <w:contextualSpacing/>
        <w:jc w:val="lef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23BCB0D">
      <w:pPr>
        <w:spacing w:line="44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注：如为联合体投标，盖章处须加盖联合体牵头人电子签章并由联合体牵头人法定代表人分别签字或者盖章或者电子签名，否则投标无效。</w:t>
      </w:r>
    </w:p>
    <w:p w14:paraId="39133589">
      <w:pPr>
        <w:snapToGrid w:val="0"/>
        <w:spacing w:before="120" w:beforeLines="50" w:after="50"/>
        <w:jc w:val="left"/>
        <w:rPr>
          <w:rFonts w:ascii="宋体" w:hAnsi="宋体" w:cs="宋体"/>
          <w:b/>
          <w:color w:val="auto"/>
          <w:sz w:val="28"/>
          <w:szCs w:val="28"/>
          <w:highlight w:val="none"/>
        </w:rPr>
      </w:pPr>
    </w:p>
    <w:p w14:paraId="2F566718">
      <w:pPr>
        <w:rPr>
          <w:rFonts w:hint="eastAsia" w:ascii="宋体" w:hAnsi="宋体" w:cs="宋体"/>
          <w:b/>
          <w:color w:val="0000FF"/>
          <w:sz w:val="24"/>
          <w:highlight w:val="none"/>
        </w:rPr>
      </w:pPr>
      <w:r>
        <w:rPr>
          <w:b/>
          <w:color w:val="auto"/>
          <w:highlight w:val="none"/>
        </w:rPr>
        <w:br w:type="page"/>
      </w:r>
      <w:r>
        <w:rPr>
          <w:rFonts w:hint="eastAsia" w:ascii="宋体" w:hAnsi="宋体" w:cs="宋体"/>
          <w:b/>
          <w:color w:val="0000FF"/>
          <w:sz w:val="24"/>
          <w:highlight w:val="none"/>
          <w:lang w:val="en-US" w:eastAsia="zh-CN"/>
        </w:rPr>
        <w:t>5</w:t>
      </w:r>
      <w:r>
        <w:rPr>
          <w:rFonts w:hint="eastAsia" w:ascii="宋体" w:hAnsi="宋体" w:cs="宋体"/>
          <w:b/>
          <w:color w:val="0000FF"/>
          <w:sz w:val="24"/>
          <w:highlight w:val="none"/>
        </w:rPr>
        <w:t>.培育规模及动态调整承诺函（格式）</w:t>
      </w:r>
    </w:p>
    <w:p w14:paraId="6D8EBDCE">
      <w:pPr>
        <w:pStyle w:val="2"/>
        <w:jc w:val="center"/>
        <w:rPr>
          <w:rFonts w:hint="eastAsia" w:ascii="宋体" w:hAnsi="宋体" w:cs="宋体"/>
          <w:b/>
          <w:color w:val="0000FF"/>
          <w:sz w:val="30"/>
          <w:szCs w:val="30"/>
          <w:highlight w:val="none"/>
        </w:rPr>
      </w:pPr>
      <w:r>
        <w:rPr>
          <w:rFonts w:hint="eastAsia" w:ascii="宋体" w:hAnsi="宋体" w:cs="宋体"/>
          <w:b/>
          <w:color w:val="0000FF"/>
          <w:sz w:val="30"/>
          <w:szCs w:val="30"/>
          <w:highlight w:val="none"/>
        </w:rPr>
        <w:t>培育规模及动态调整承诺函</w:t>
      </w:r>
    </w:p>
    <w:p w14:paraId="43D3C1D5">
      <w:pPr>
        <w:pStyle w:val="2"/>
        <w:jc w:val="center"/>
        <w:rPr>
          <w:rFonts w:hint="eastAsia" w:ascii="宋体" w:hAnsi="宋体" w:eastAsia="宋体" w:cs="宋体"/>
          <w:b/>
          <w:bCs/>
          <w:color w:val="0000FF"/>
          <w:szCs w:val="20"/>
          <w:highlight w:val="none"/>
          <w:lang w:eastAsia="zh-CN"/>
        </w:rPr>
      </w:pPr>
      <w:r>
        <w:rPr>
          <w:rFonts w:hint="eastAsia" w:ascii="宋体" w:hAnsi="宋体" w:cs="宋体"/>
          <w:b/>
          <w:bCs/>
          <w:color w:val="0000FF"/>
          <w:szCs w:val="20"/>
          <w:highlight w:val="none"/>
        </w:rPr>
        <w:t>（格式自拟，须包含承诺年度培育总人数不超过1500人、接受动态调整机制等内容，法定代表人或授权代表人签字并加盖电子公章</w:t>
      </w:r>
      <w:r>
        <w:rPr>
          <w:rFonts w:hint="eastAsia" w:ascii="宋体" w:hAnsi="宋体" w:cs="宋体"/>
          <w:b/>
          <w:bCs/>
          <w:color w:val="0000FF"/>
          <w:szCs w:val="20"/>
          <w:highlight w:val="none"/>
          <w:lang w:eastAsia="zh-CN"/>
        </w:rPr>
        <w:t>）</w:t>
      </w:r>
    </w:p>
    <w:p w14:paraId="44A34886">
      <w:pPr>
        <w:snapToGrid w:val="0"/>
        <w:spacing w:line="400" w:lineRule="exact"/>
        <w:ind w:left="-6" w:leftChars="-15" w:right="-817" w:rightChars="-389" w:hanging="25" w:hangingChars="12"/>
        <w:rPr>
          <w:rFonts w:hint="eastAsia" w:ascii="宋体" w:hAnsi="宋体" w:cs="宋体"/>
          <w:color w:val="0000FF"/>
          <w:szCs w:val="21"/>
          <w:highlight w:val="none"/>
        </w:rPr>
      </w:pPr>
    </w:p>
    <w:p w14:paraId="2B500029">
      <w:pPr>
        <w:snapToGrid w:val="0"/>
        <w:spacing w:before="50" w:after="50" w:line="440" w:lineRule="exact"/>
        <w:ind w:leftChars="800"/>
        <w:jc w:val="left"/>
        <w:rPr>
          <w:rFonts w:hint="eastAsia" w:ascii="宋体" w:hAnsi="宋体" w:cs="宋体"/>
          <w:color w:val="0000FF"/>
          <w:sz w:val="21"/>
          <w:szCs w:val="21"/>
          <w:highlight w:val="none"/>
        </w:rPr>
      </w:pPr>
    </w:p>
    <w:p w14:paraId="33D6FB36">
      <w:pPr>
        <w:snapToGrid w:val="0"/>
        <w:spacing w:before="50" w:after="50" w:line="440" w:lineRule="exact"/>
        <w:ind w:leftChars="1300"/>
        <w:jc w:val="left"/>
        <w:rPr>
          <w:rFonts w:hint="eastAsia" w:ascii="宋体" w:hAnsi="宋体" w:cs="宋体"/>
          <w:color w:val="0000FF"/>
          <w:spacing w:val="20"/>
          <w:sz w:val="21"/>
          <w:szCs w:val="21"/>
          <w:highlight w:val="none"/>
          <w:u w:val="single"/>
        </w:rPr>
      </w:pPr>
      <w:r>
        <w:rPr>
          <w:rFonts w:hint="eastAsia" w:ascii="宋体" w:hAnsi="宋体" w:cs="宋体"/>
          <w:color w:val="0000FF"/>
          <w:sz w:val="21"/>
          <w:szCs w:val="21"/>
          <w:highlight w:val="none"/>
        </w:rPr>
        <w:t>法定代表人或者委托代理人</w:t>
      </w:r>
      <w:r>
        <w:rPr>
          <w:rFonts w:hint="eastAsia" w:ascii="宋体" w:hAnsi="宋体" w:cs="宋体"/>
          <w:color w:val="0000FF"/>
          <w:spacing w:val="20"/>
          <w:sz w:val="21"/>
          <w:szCs w:val="21"/>
          <w:highlight w:val="none"/>
        </w:rPr>
        <w:t>（签字或者电子签名）：</w:t>
      </w:r>
    </w:p>
    <w:p w14:paraId="3F1CB516">
      <w:pPr>
        <w:snapToGrid w:val="0"/>
        <w:spacing w:before="120" w:beforeLines="50" w:line="440" w:lineRule="exact"/>
        <w:ind w:leftChars="1300"/>
        <w:jc w:val="left"/>
        <w:rPr>
          <w:rFonts w:hint="eastAsia" w:ascii="宋体" w:hAnsi="宋体" w:cs="宋体"/>
          <w:color w:val="0000FF"/>
          <w:spacing w:val="20"/>
          <w:sz w:val="21"/>
          <w:szCs w:val="21"/>
          <w:highlight w:val="none"/>
        </w:rPr>
      </w:pPr>
      <w:r>
        <w:rPr>
          <w:rFonts w:hint="eastAsia" w:ascii="宋体" w:hAnsi="宋体" w:cs="宋体"/>
          <w:color w:val="0000FF"/>
          <w:spacing w:val="20"/>
          <w:sz w:val="21"/>
          <w:szCs w:val="21"/>
          <w:highlight w:val="none"/>
        </w:rPr>
        <w:t xml:space="preserve">投标人名称（电子签章）：  </w:t>
      </w:r>
    </w:p>
    <w:p w14:paraId="0538C3D4">
      <w:pPr>
        <w:snapToGrid w:val="0"/>
        <w:spacing w:before="120" w:beforeLines="50" w:after="50"/>
        <w:ind w:leftChars="1300" w:right="920"/>
        <w:jc w:val="left"/>
        <w:rPr>
          <w:rFonts w:hint="eastAsia" w:ascii="宋体" w:hAnsi="宋体" w:cs="宋体"/>
          <w:color w:val="0000FF"/>
          <w:sz w:val="21"/>
          <w:szCs w:val="21"/>
          <w:highlight w:val="none"/>
        </w:rPr>
      </w:pPr>
      <w:r>
        <w:rPr>
          <w:rFonts w:hint="eastAsia" w:ascii="宋体" w:hAnsi="宋体" w:cs="宋体"/>
          <w:color w:val="0000FF"/>
          <w:spacing w:val="20"/>
          <w:sz w:val="21"/>
          <w:szCs w:val="21"/>
          <w:highlight w:val="none"/>
        </w:rPr>
        <w:t>日  期：</w:t>
      </w:r>
      <w:r>
        <w:rPr>
          <w:rFonts w:hint="eastAsia" w:ascii="宋体" w:hAnsi="宋体" w:cs="宋体"/>
          <w:color w:val="0000FF"/>
          <w:sz w:val="21"/>
          <w:szCs w:val="21"/>
          <w:highlight w:val="none"/>
          <w:u w:val="single"/>
        </w:rPr>
        <w:t xml:space="preserve">    </w:t>
      </w:r>
      <w:r>
        <w:rPr>
          <w:rFonts w:hint="eastAsia" w:ascii="宋体" w:hAnsi="宋体" w:cs="宋体"/>
          <w:color w:val="0000FF"/>
          <w:sz w:val="21"/>
          <w:szCs w:val="21"/>
          <w:highlight w:val="none"/>
        </w:rPr>
        <w:t>年</w:t>
      </w:r>
      <w:r>
        <w:rPr>
          <w:rFonts w:hint="eastAsia" w:ascii="宋体" w:hAnsi="宋体" w:cs="宋体"/>
          <w:color w:val="0000FF"/>
          <w:sz w:val="21"/>
          <w:szCs w:val="21"/>
          <w:highlight w:val="none"/>
          <w:u w:val="single"/>
        </w:rPr>
        <w:t xml:space="preserve">    </w:t>
      </w:r>
      <w:r>
        <w:rPr>
          <w:rFonts w:hint="eastAsia" w:ascii="宋体" w:hAnsi="宋体" w:cs="宋体"/>
          <w:color w:val="0000FF"/>
          <w:sz w:val="21"/>
          <w:szCs w:val="21"/>
          <w:highlight w:val="none"/>
        </w:rPr>
        <w:t>月</w:t>
      </w:r>
      <w:r>
        <w:rPr>
          <w:rFonts w:hint="eastAsia" w:ascii="宋体" w:hAnsi="宋体" w:cs="宋体"/>
          <w:color w:val="0000FF"/>
          <w:sz w:val="21"/>
          <w:szCs w:val="21"/>
          <w:highlight w:val="none"/>
          <w:u w:val="single"/>
        </w:rPr>
        <w:t xml:space="preserve">    </w:t>
      </w:r>
      <w:r>
        <w:rPr>
          <w:rFonts w:hint="eastAsia" w:ascii="宋体" w:hAnsi="宋体" w:cs="宋体"/>
          <w:color w:val="0000FF"/>
          <w:sz w:val="21"/>
          <w:szCs w:val="21"/>
          <w:highlight w:val="none"/>
        </w:rPr>
        <w:t>日</w:t>
      </w:r>
    </w:p>
    <w:p w14:paraId="332F2C11">
      <w:pPr>
        <w:snapToGrid w:val="0"/>
        <w:spacing w:line="400" w:lineRule="exact"/>
        <w:jc w:val="left"/>
        <w:rPr>
          <w:rFonts w:hint="eastAsia" w:ascii="宋体" w:hAnsi="宋体" w:cs="宋体"/>
          <w:color w:val="auto"/>
          <w:szCs w:val="21"/>
          <w:highlight w:val="none"/>
        </w:rPr>
      </w:pPr>
    </w:p>
    <w:p w14:paraId="29D93E4A">
      <w:pPr>
        <w:rPr>
          <w:b/>
          <w:color w:val="auto"/>
          <w:highlight w:val="none"/>
        </w:rPr>
      </w:pPr>
    </w:p>
    <w:p w14:paraId="39EA1643">
      <w:pPr>
        <w:pStyle w:val="10"/>
        <w:overflowPunct w:val="0"/>
        <w:spacing w:line="360" w:lineRule="auto"/>
        <w:ind w:firstLine="369" w:firstLineChars="175"/>
        <w:contextualSpacing/>
        <w:rPr>
          <w:rFonts w:hint="eastAsia"/>
          <w:b/>
          <w:color w:val="auto"/>
          <w:highlight w:val="none"/>
        </w:rPr>
      </w:pPr>
    </w:p>
    <w:p w14:paraId="7FAD5BD7">
      <w:pPr>
        <w:rPr>
          <w:rFonts w:hint="eastAsia" w:ascii="宋体" w:hAnsi="宋体" w:cs="宋体"/>
          <w:color w:val="auto"/>
          <w:sz w:val="28"/>
          <w:szCs w:val="28"/>
          <w:highlight w:val="none"/>
        </w:rPr>
      </w:pPr>
      <w:bookmarkStart w:id="198" w:name="_Toc7619"/>
      <w:bookmarkStart w:id="199" w:name="_Toc6222"/>
      <w:bookmarkStart w:id="200" w:name="_Toc19686838"/>
      <w:r>
        <w:rPr>
          <w:rFonts w:hint="eastAsia" w:ascii="宋体" w:hAnsi="宋体" w:cs="宋体"/>
          <w:color w:val="auto"/>
          <w:sz w:val="28"/>
          <w:szCs w:val="28"/>
          <w:highlight w:val="none"/>
        </w:rPr>
        <w:br w:type="page"/>
      </w:r>
    </w:p>
    <w:p w14:paraId="53A5D8DB">
      <w:pPr>
        <w:pStyle w:val="4"/>
        <w:rPr>
          <w:rFonts w:hint="eastAsia" w:ascii="宋体" w:hAnsi="宋体" w:cs="宋体"/>
          <w:color w:val="auto"/>
          <w:sz w:val="28"/>
          <w:szCs w:val="28"/>
          <w:highlight w:val="none"/>
        </w:rPr>
      </w:pPr>
      <w:r>
        <w:rPr>
          <w:rFonts w:hint="eastAsia" w:ascii="宋体" w:hAnsi="宋体" w:cs="宋体"/>
          <w:color w:val="auto"/>
          <w:sz w:val="28"/>
          <w:szCs w:val="28"/>
          <w:highlight w:val="none"/>
        </w:rPr>
        <w:t>三、商务及技术文件格式</w:t>
      </w:r>
      <w:bookmarkEnd w:id="198"/>
      <w:bookmarkEnd w:id="199"/>
      <w:bookmarkEnd w:id="200"/>
    </w:p>
    <w:p w14:paraId="2B7603A7">
      <w:pPr>
        <w:snapToGrid w:val="0"/>
        <w:spacing w:before="120" w:beforeLines="50" w:after="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 xml:space="preserve">（一）商务文件封面格式： </w:t>
      </w:r>
    </w:p>
    <w:p w14:paraId="636C4A5D">
      <w:pPr>
        <w:snapToGrid w:val="0"/>
        <w:spacing w:before="120" w:beforeLines="50" w:after="50"/>
        <w:jc w:val="center"/>
        <w:rPr>
          <w:rFonts w:hint="eastAsia" w:ascii="宋体" w:hAnsi="宋体" w:cs="宋体"/>
          <w:color w:val="auto"/>
          <w:sz w:val="24"/>
          <w:highlight w:val="none"/>
        </w:rPr>
      </w:pPr>
      <w:r>
        <w:rPr>
          <w:rFonts w:hint="eastAsia" w:ascii="宋体" w:hAnsi="宋体" w:cs="宋体"/>
          <w:bCs/>
          <w:color w:val="auto"/>
          <w:sz w:val="48"/>
          <w:szCs w:val="48"/>
          <w:highlight w:val="none"/>
        </w:rPr>
        <w:t>电子投标文件</w:t>
      </w:r>
    </w:p>
    <w:p w14:paraId="0478C92E">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CAEB364">
      <w:pPr>
        <w:rPr>
          <w:rFonts w:hint="eastAsia" w:ascii="宋体" w:hAnsi="宋体" w:cs="宋体"/>
          <w:color w:val="auto"/>
          <w:sz w:val="24"/>
          <w:highlight w:val="none"/>
        </w:rPr>
      </w:pPr>
    </w:p>
    <w:p w14:paraId="46081228">
      <w:pPr>
        <w:rPr>
          <w:rFonts w:hint="eastAsia"/>
          <w:color w:val="auto"/>
          <w:highlight w:val="none"/>
        </w:rPr>
      </w:pPr>
    </w:p>
    <w:p w14:paraId="76791DD3">
      <w:pPr>
        <w:snapToGrid w:val="0"/>
        <w:spacing w:before="120" w:beforeLines="50" w:after="5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商务文件</w:t>
      </w:r>
    </w:p>
    <w:p w14:paraId="2A33FEC2">
      <w:pPr>
        <w:rPr>
          <w:rFonts w:hint="eastAsia" w:ascii="宋体" w:hAnsi="宋体" w:cs="宋体"/>
          <w:b/>
          <w:color w:val="auto"/>
          <w:sz w:val="32"/>
          <w:szCs w:val="32"/>
          <w:highlight w:val="none"/>
        </w:rPr>
      </w:pPr>
    </w:p>
    <w:p w14:paraId="016595C2">
      <w:pPr>
        <w:rPr>
          <w:rFonts w:hint="eastAsia"/>
          <w:color w:val="auto"/>
          <w:highlight w:val="none"/>
        </w:rPr>
      </w:pPr>
    </w:p>
    <w:p w14:paraId="1C9BFCE8">
      <w:pPr>
        <w:snapToGrid w:val="0"/>
        <w:spacing w:before="120" w:beforeLines="50" w:after="50"/>
        <w:rPr>
          <w:rFonts w:hint="eastAsia" w:ascii="宋体" w:hAnsi="宋体" w:cs="宋体"/>
          <w:bCs/>
          <w:color w:val="auto"/>
          <w:sz w:val="24"/>
          <w:szCs w:val="20"/>
          <w:highlight w:val="none"/>
        </w:rPr>
      </w:pPr>
    </w:p>
    <w:p w14:paraId="39DA8F28">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7A85701E">
      <w:pPr>
        <w:snapToGrid w:val="0"/>
        <w:spacing w:before="120" w:beforeLines="50" w:after="50"/>
        <w:ind w:firstLine="540" w:firstLineChars="225"/>
        <w:rPr>
          <w:rFonts w:hint="eastAsia" w:ascii="宋体" w:hAnsi="宋体" w:cs="宋体"/>
          <w:bCs/>
          <w:color w:val="auto"/>
          <w:sz w:val="24"/>
          <w:szCs w:val="20"/>
          <w:highlight w:val="none"/>
        </w:rPr>
      </w:pPr>
    </w:p>
    <w:p w14:paraId="2F3D598D">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20FA3BD4">
      <w:pPr>
        <w:snapToGrid w:val="0"/>
        <w:spacing w:before="120" w:beforeLines="50" w:after="50"/>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0CF73667">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708AD19F">
      <w:pPr>
        <w:snapToGrid w:val="0"/>
        <w:spacing w:before="120" w:beforeLines="50" w:after="50"/>
        <w:ind w:firstLine="540" w:firstLineChars="225"/>
        <w:rPr>
          <w:rFonts w:hint="eastAsia" w:ascii="宋体" w:hAnsi="宋体" w:cs="宋体"/>
          <w:bCs/>
          <w:color w:val="auto"/>
          <w:sz w:val="24"/>
          <w:szCs w:val="20"/>
          <w:highlight w:val="none"/>
        </w:rPr>
      </w:pPr>
    </w:p>
    <w:p w14:paraId="4B4AE7FB">
      <w:pPr>
        <w:pStyle w:val="10"/>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69A057B7">
      <w:pPr>
        <w:pStyle w:val="10"/>
        <w:snapToGrid w:val="0"/>
        <w:spacing w:before="50" w:after="50"/>
        <w:ind w:firstLine="540" w:firstLineChars="225"/>
        <w:rPr>
          <w:rFonts w:hint="eastAsia" w:ascii="宋体" w:hAnsi="宋体" w:cs="宋体"/>
          <w:bCs/>
          <w:color w:val="auto"/>
          <w:sz w:val="24"/>
          <w:szCs w:val="24"/>
          <w:highlight w:val="none"/>
        </w:rPr>
      </w:pPr>
    </w:p>
    <w:p w14:paraId="50E9B964">
      <w:pPr>
        <w:pStyle w:val="10"/>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7A624975">
      <w:pPr>
        <w:pStyle w:val="10"/>
        <w:snapToGrid w:val="0"/>
        <w:spacing w:before="50" w:after="50"/>
        <w:ind w:firstLine="960" w:firstLineChars="400"/>
        <w:rPr>
          <w:rFonts w:hint="eastAsia" w:ascii="宋体" w:hAnsi="宋体" w:cs="宋体"/>
          <w:bCs/>
          <w:color w:val="auto"/>
          <w:sz w:val="24"/>
          <w:szCs w:val="24"/>
          <w:highlight w:val="none"/>
        </w:rPr>
      </w:pPr>
    </w:p>
    <w:p w14:paraId="563CA328">
      <w:pPr>
        <w:snapToGrid w:val="0"/>
        <w:spacing w:before="120" w:beforeLines="50" w:after="50"/>
        <w:ind w:firstLine="645"/>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73640F14">
      <w:pPr>
        <w:snapToGrid w:val="0"/>
        <w:spacing w:before="120" w:beforeLines="5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0E57B59C">
      <w:pPr>
        <w:snapToGrid w:val="0"/>
        <w:spacing w:line="360" w:lineRule="auto"/>
        <w:jc w:val="center"/>
        <w:rPr>
          <w:rFonts w:hint="eastAsia" w:ascii="宋体" w:hAnsi="宋体" w:cs="宋体"/>
          <w:b/>
          <w:bCs/>
          <w:color w:val="auto"/>
          <w:sz w:val="28"/>
          <w:szCs w:val="28"/>
          <w:highlight w:val="none"/>
        </w:rPr>
      </w:pPr>
      <w:r>
        <w:rPr>
          <w:rFonts w:hint="eastAsia" w:ascii="宋体" w:hAnsi="宋体" w:cs="宋体"/>
          <w:color w:val="auto"/>
          <w:sz w:val="24"/>
          <w:szCs w:val="20"/>
          <w:highlight w:val="none"/>
        </w:rPr>
        <w:br w:type="page"/>
      </w:r>
      <w:r>
        <w:rPr>
          <w:rFonts w:hint="eastAsia" w:ascii="宋体" w:hAnsi="宋体" w:cs="宋体"/>
          <w:b/>
          <w:bCs/>
          <w:color w:val="auto"/>
          <w:sz w:val="28"/>
          <w:szCs w:val="28"/>
          <w:highlight w:val="none"/>
        </w:rPr>
        <w:t>商务文件目录</w:t>
      </w:r>
    </w:p>
    <w:p w14:paraId="6AAB1DB8">
      <w:pPr>
        <w:snapToGrid w:val="0"/>
        <w:spacing w:before="50" w:after="120" w:afterLines="50" w:line="360" w:lineRule="auto"/>
        <w:jc w:val="center"/>
        <w:rPr>
          <w:rFonts w:hint="eastAsia" w:ascii="宋体" w:hAnsi="宋体" w:cs="宋体"/>
          <w:b/>
          <w:bCs/>
          <w:color w:val="auto"/>
          <w:sz w:val="24"/>
          <w:highlight w:val="none"/>
        </w:rPr>
      </w:pPr>
      <w:r>
        <w:rPr>
          <w:rFonts w:hint="eastAsia" w:ascii="宋体" w:hAnsi="宋体" w:cs="宋体"/>
          <w:color w:val="auto"/>
          <w:szCs w:val="21"/>
          <w:highlight w:val="none"/>
        </w:rPr>
        <w:t>根据招标文件规定及投标人提供的材料自行编写目录。</w:t>
      </w:r>
    </w:p>
    <w:p w14:paraId="49FA80ED">
      <w:pPr>
        <w:snapToGrid w:val="0"/>
        <w:spacing w:before="50" w:after="120" w:afterLines="50"/>
        <w:jc w:val="left"/>
        <w:rPr>
          <w:rFonts w:hint="eastAsia" w:ascii="宋体" w:hAnsi="宋体" w:cs="宋体"/>
          <w:color w:val="auto"/>
          <w:highlight w:val="none"/>
        </w:rPr>
      </w:pPr>
    </w:p>
    <w:p w14:paraId="664DAC05">
      <w:pPr>
        <w:snapToGrid w:val="0"/>
        <w:spacing w:before="120" w:beforeLines="50" w:after="50"/>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1. 无串通投标行为的承诺函</w:t>
      </w:r>
    </w:p>
    <w:p w14:paraId="1C393B1A">
      <w:pPr>
        <w:snapToGrid w:val="0"/>
        <w:spacing w:before="120" w:beforeLines="50" w:after="50"/>
        <w:jc w:val="left"/>
        <w:rPr>
          <w:rFonts w:hint="eastAsia" w:ascii="宋体" w:hAnsi="宋体" w:cs="宋体"/>
          <w:b/>
          <w:color w:val="auto"/>
          <w:sz w:val="24"/>
          <w:highlight w:val="none"/>
        </w:rPr>
      </w:pPr>
    </w:p>
    <w:p w14:paraId="4711AF87">
      <w:pPr>
        <w:snapToGrid w:val="0"/>
        <w:spacing w:before="120" w:beforeLines="50" w:after="5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无串通投标行为的承诺函</w:t>
      </w:r>
    </w:p>
    <w:p w14:paraId="689BDB13">
      <w:pPr>
        <w:spacing w:line="440" w:lineRule="exact"/>
        <w:contextualSpacing/>
        <w:jc w:val="left"/>
        <w:rPr>
          <w:rFonts w:hint="eastAsia" w:ascii="宋体" w:hAnsi="宋体" w:cs="宋体"/>
          <w:b/>
          <w:color w:val="auto"/>
          <w:szCs w:val="21"/>
          <w:highlight w:val="none"/>
        </w:rPr>
      </w:pPr>
      <w:r>
        <w:rPr>
          <w:rFonts w:hint="eastAsia" w:ascii="宋体" w:hAnsi="宋体" w:cs="宋体"/>
          <w:b/>
          <w:color w:val="auto"/>
          <w:szCs w:val="21"/>
          <w:highlight w:val="none"/>
        </w:rPr>
        <w:t>一、我方承诺无下列相互串通投标的情形：</w:t>
      </w:r>
    </w:p>
    <w:p w14:paraId="0BABAC89">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1.不同投标人的投标文件由同一单位或者个人编制；或者不同投标人报名的IP地址一致的；或者编制标书硬件设备CPU编号、硬盘编号、网卡地址一致的情况。</w:t>
      </w:r>
    </w:p>
    <w:p w14:paraId="44B51BA8">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5B1908B7">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3.不同的投标人的投标文件载明的项目管理员为同一个人；</w:t>
      </w:r>
    </w:p>
    <w:p w14:paraId="3F7B1F89">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0A9B7BF7">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373B4344">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6.不同投标人的投标保证金从同一单位或者个人账户转出。</w:t>
      </w:r>
    </w:p>
    <w:p w14:paraId="234E5718">
      <w:pPr>
        <w:spacing w:line="440" w:lineRule="exact"/>
        <w:contextualSpacing/>
        <w:jc w:val="left"/>
        <w:rPr>
          <w:rFonts w:hint="eastAsia" w:ascii="宋体" w:hAnsi="宋体" w:cs="宋体"/>
          <w:color w:val="auto"/>
          <w:szCs w:val="21"/>
          <w:highlight w:val="none"/>
        </w:rPr>
      </w:pPr>
      <w:r>
        <w:rPr>
          <w:rFonts w:hint="eastAsia" w:ascii="宋体" w:hAnsi="宋体" w:cs="宋体"/>
          <w:b/>
          <w:color w:val="auto"/>
          <w:szCs w:val="21"/>
          <w:highlight w:val="none"/>
        </w:rPr>
        <w:t>二、我方承诺无下列恶意串通的情形：</w:t>
      </w:r>
    </w:p>
    <w:p w14:paraId="1B44CB1D">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1.投标人直接或者间接从采购人或者采购代理机构处获得其他投标人的相关信息并修改其投标文件或者响应文件；</w:t>
      </w:r>
    </w:p>
    <w:p w14:paraId="11781037">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2.投标人按照采购人或者采购代理机构的授意撤换、修改投标文件或者响应文件；</w:t>
      </w:r>
    </w:p>
    <w:p w14:paraId="550A188F">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3.投标人之间协商报价、技术方案等投标文件或者响应文件的实质性内容；</w:t>
      </w:r>
    </w:p>
    <w:p w14:paraId="6044195E">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4.属于同一集团、协会、商会等组织成员的投标人按照该组织要求协同参加政府采购活动；</w:t>
      </w:r>
    </w:p>
    <w:p w14:paraId="4C9958C4">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49E06EAA">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6.投标人之间商定部分投标人放弃参加政府采购活动或者放弃中标；</w:t>
      </w:r>
    </w:p>
    <w:p w14:paraId="3CBE2F71">
      <w:pPr>
        <w:spacing w:line="440" w:lineRule="exact"/>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7.投标人与采购人或者采购代理机构之间、投标人相互之间，为谋求特定投标人中标或者排斥其他投标人的其他串通行为。</w:t>
      </w:r>
    </w:p>
    <w:p w14:paraId="4B34989C">
      <w:pPr>
        <w:spacing w:line="440" w:lineRule="exact"/>
        <w:ind w:firstLine="413" w:firstLineChars="196"/>
        <w:contextualSpacing/>
        <w:jc w:val="left"/>
        <w:rPr>
          <w:rFonts w:hint="eastAsia" w:ascii="宋体" w:hAnsi="宋体" w:cs="宋体"/>
          <w:b/>
          <w:color w:val="auto"/>
          <w:szCs w:val="21"/>
          <w:highlight w:val="none"/>
        </w:rPr>
      </w:pPr>
      <w:r>
        <w:rPr>
          <w:rFonts w:hint="eastAsia" w:ascii="宋体" w:hAnsi="宋体" w:cs="宋体"/>
          <w:b/>
          <w:color w:val="auto"/>
          <w:szCs w:val="21"/>
          <w:highlight w:val="none"/>
        </w:rPr>
        <w:t>以上情形一经核查属实，我方愿意承担一切后果，并不再寻求任何旨在减轻或者免除法律责任的辩解。</w:t>
      </w:r>
    </w:p>
    <w:p w14:paraId="02BF7767">
      <w:pPr>
        <w:pStyle w:val="20"/>
        <w:spacing w:line="440" w:lineRule="exact"/>
        <w:ind w:firstLine="840" w:firstLineChars="400"/>
        <w:rPr>
          <w:rFonts w:hint="eastAsia" w:hAnsi="宋体" w:cs="宋体"/>
          <w:color w:val="auto"/>
          <w:highlight w:val="none"/>
        </w:rPr>
      </w:pPr>
      <w:r>
        <w:rPr>
          <w:rFonts w:hint="eastAsia" w:hAnsi="宋体" w:cs="宋体"/>
          <w:color w:val="auto"/>
          <w:highlight w:val="none"/>
        </w:rPr>
        <w:t xml:space="preserve"> </w:t>
      </w:r>
    </w:p>
    <w:p w14:paraId="4E9980D4">
      <w:pPr>
        <w:pStyle w:val="20"/>
        <w:spacing w:line="440" w:lineRule="exact"/>
        <w:contextualSpacing/>
        <w:jc w:val="center"/>
        <w:rPr>
          <w:rFonts w:hint="eastAsia" w:hAnsi="宋体" w:cs="宋体"/>
          <w:color w:val="auto"/>
          <w:highlight w:val="none"/>
        </w:rPr>
      </w:pPr>
      <w:r>
        <w:rPr>
          <w:rFonts w:hint="eastAsia" w:hAnsi="宋体" w:cs="宋体"/>
          <w:color w:val="auto"/>
          <w:highlight w:val="none"/>
        </w:rPr>
        <w:t xml:space="preserve">                                    投标人名称（电子签章）:</w:t>
      </w:r>
      <w:r>
        <w:rPr>
          <w:rFonts w:hint="eastAsia" w:hAnsi="宋体" w:cs="宋体"/>
          <w:color w:val="auto"/>
          <w:spacing w:val="20"/>
          <w:highlight w:val="none"/>
          <w:u w:val="single"/>
        </w:rPr>
        <w:t xml:space="preserve">            </w:t>
      </w:r>
      <w:r>
        <w:rPr>
          <w:rFonts w:hint="eastAsia" w:hAnsi="宋体" w:cs="宋体"/>
          <w:color w:val="auto"/>
          <w:spacing w:val="20"/>
          <w:highlight w:val="none"/>
        </w:rPr>
        <w:t xml:space="preserve"> </w:t>
      </w:r>
    </w:p>
    <w:p w14:paraId="3E65A72E">
      <w:pPr>
        <w:pStyle w:val="20"/>
        <w:spacing w:line="440" w:lineRule="exact"/>
        <w:contextualSpacing/>
        <w:jc w:val="right"/>
        <w:rPr>
          <w:rFonts w:hint="eastAsia" w:hAnsi="宋体" w:cs="宋体"/>
          <w:color w:val="auto"/>
          <w:highlight w:val="none"/>
        </w:rPr>
      </w:pPr>
      <w:r>
        <w:rPr>
          <w:rFonts w:hint="eastAsia" w:hAnsi="宋体" w:cs="宋体"/>
          <w:color w:val="auto"/>
          <w:highlight w:val="none"/>
        </w:rPr>
        <w:t xml:space="preserve">                                                </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w:t>
      </w:r>
    </w:p>
    <w:p w14:paraId="1E82CBD6">
      <w:pPr>
        <w:snapToGrid w:val="0"/>
        <w:spacing w:before="120" w:beforeLines="50" w:after="50" w:line="360" w:lineRule="auto"/>
        <w:ind w:firstLine="472" w:firstLineChars="196"/>
        <w:jc w:val="left"/>
        <w:rPr>
          <w:rFonts w:hint="eastAsia"/>
          <w:color w:val="auto"/>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2.投标保证金缴纳证明</w:t>
      </w:r>
    </w:p>
    <w:p w14:paraId="38301DAA">
      <w:pPr>
        <w:spacing w:line="360" w:lineRule="auto"/>
        <w:jc w:val="center"/>
        <w:rPr>
          <w:rFonts w:hint="eastAsia" w:ascii="宋体" w:cs="宋体"/>
          <w:b/>
          <w:color w:val="auto"/>
          <w:sz w:val="36"/>
          <w:szCs w:val="36"/>
          <w:highlight w:val="none"/>
          <w:lang w:val="ru-RU"/>
        </w:rPr>
      </w:pPr>
    </w:p>
    <w:p w14:paraId="611A5F9A">
      <w:pPr>
        <w:spacing w:line="360" w:lineRule="auto"/>
        <w:jc w:val="center"/>
        <w:rPr>
          <w:rFonts w:hint="eastAsia" w:ascii="宋体" w:cs="宋体"/>
          <w:b/>
          <w:color w:val="auto"/>
          <w:sz w:val="36"/>
          <w:szCs w:val="36"/>
          <w:highlight w:val="none"/>
        </w:rPr>
      </w:pPr>
      <w:r>
        <w:rPr>
          <w:rFonts w:hint="eastAsia" w:ascii="宋体" w:cs="宋体"/>
          <w:b/>
          <w:color w:val="auto"/>
          <w:sz w:val="36"/>
          <w:szCs w:val="36"/>
          <w:highlight w:val="none"/>
        </w:rPr>
        <w:t>保证金交款、退款函</w:t>
      </w:r>
    </w:p>
    <w:p w14:paraId="709E3CAC">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广西建设工程机电设备招标中心有限公司</w:t>
      </w:r>
    </w:p>
    <w:p w14:paraId="5467AD48">
      <w:pPr>
        <w:spacing w:line="360" w:lineRule="auto"/>
        <w:ind w:firstLine="411" w:firstLineChars="196"/>
        <w:contextualSpacing/>
        <w:jc w:val="left"/>
        <w:rPr>
          <w:rFonts w:ascii="宋体" w:hAnsi="宋体"/>
          <w:color w:val="auto"/>
          <w:szCs w:val="21"/>
          <w:highlight w:val="none"/>
        </w:rPr>
      </w:pPr>
      <w:r>
        <w:rPr>
          <w:rFonts w:hint="eastAsia" w:ascii="宋体" w:hAnsi="宋体"/>
          <w:color w:val="auto"/>
          <w:szCs w:val="21"/>
          <w:highlight w:val="none"/>
        </w:rPr>
        <w:t>1.我方为</w:t>
      </w:r>
      <w:r>
        <w:rPr>
          <w:rFonts w:ascii="宋体" w:hAnsi="宋体"/>
          <w:color w:val="auto"/>
          <w:szCs w:val="21"/>
          <w:highlight w:val="none"/>
        </w:rPr>
        <w:t>____________(</w:t>
      </w:r>
      <w:r>
        <w:rPr>
          <w:rFonts w:hint="eastAsia" w:ascii="宋体" w:hAnsi="宋体"/>
          <w:color w:val="auto"/>
          <w:szCs w:val="21"/>
          <w:highlight w:val="none"/>
        </w:rPr>
        <w:t>项目名称</w:t>
      </w:r>
      <w:r>
        <w:rPr>
          <w:rFonts w:ascii="宋体" w:hAnsi="宋体"/>
          <w:color w:val="auto"/>
          <w:szCs w:val="21"/>
          <w:highlight w:val="none"/>
        </w:rPr>
        <w:t>)(</w:t>
      </w:r>
      <w:r>
        <w:rPr>
          <w:rFonts w:hint="eastAsia" w:ascii="宋体" w:hAnsi="宋体"/>
          <w:color w:val="auto"/>
          <w:szCs w:val="21"/>
          <w:highlight w:val="none"/>
        </w:rPr>
        <w:t>项目编号：</w:t>
      </w:r>
      <w:r>
        <w:rPr>
          <w:rFonts w:ascii="宋体" w:hAnsi="宋体"/>
          <w:color w:val="auto"/>
          <w:szCs w:val="21"/>
          <w:highlight w:val="none"/>
        </w:rPr>
        <w:t>________)</w:t>
      </w:r>
      <w:r>
        <w:rPr>
          <w:rFonts w:hint="eastAsia" w:ascii="宋体" w:hAnsi="宋体"/>
          <w:color w:val="auto"/>
          <w:szCs w:val="21"/>
          <w:highlight w:val="none"/>
        </w:rPr>
        <w:t>已于</w:t>
      </w:r>
      <w:r>
        <w:rPr>
          <w:rFonts w:ascii="宋体" w:hAnsi="宋体"/>
          <w:color w:val="auto"/>
          <w:szCs w:val="21"/>
          <w:highlight w:val="none"/>
        </w:rPr>
        <w:t>______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日以</w:t>
      </w:r>
      <w:r>
        <w:rPr>
          <w:rFonts w:hint="eastAsia" w:ascii="宋体" w:hAnsi="宋体"/>
          <w:color w:val="auto"/>
          <w:szCs w:val="21"/>
          <w:highlight w:val="none"/>
          <w:u w:val="single"/>
        </w:rPr>
        <w:t xml:space="preserve">         （银行转账、支票、汇票、本票或者金融、担保金融、担保机构出具的保函）</w:t>
      </w:r>
      <w:r>
        <w:rPr>
          <w:rFonts w:hint="eastAsia" w:ascii="宋体" w:hAnsi="宋体"/>
          <w:color w:val="auto"/>
          <w:szCs w:val="21"/>
          <w:highlight w:val="none"/>
        </w:rPr>
        <w:t>方式递交保证金人民币大写</w:t>
      </w:r>
      <w:r>
        <w:rPr>
          <w:rFonts w:ascii="宋体" w:hAnsi="宋体"/>
          <w:color w:val="auto"/>
          <w:szCs w:val="21"/>
          <w:highlight w:val="none"/>
        </w:rPr>
        <w:t>________(</w:t>
      </w:r>
      <w:r>
        <w:rPr>
          <w:rFonts w:hint="eastAsia" w:ascii="宋体" w:hAnsi="宋体"/>
          <w:color w:val="auto"/>
          <w:szCs w:val="21"/>
          <w:highlight w:val="none"/>
        </w:rPr>
        <w:t>¥       ）。</w:t>
      </w:r>
    </w:p>
    <w:p w14:paraId="7D1B7AB1">
      <w:pPr>
        <w:spacing w:line="360" w:lineRule="auto"/>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2.退还保证金时请按以下内容划入我方账户：</w:t>
      </w:r>
    </w:p>
    <w:tbl>
      <w:tblPr>
        <w:tblStyle w:val="41"/>
        <w:tblW w:w="8940" w:type="dxa"/>
        <w:jc w:val="center"/>
        <w:tblLayout w:type="fixed"/>
        <w:tblCellMar>
          <w:top w:w="0" w:type="dxa"/>
          <w:left w:w="108" w:type="dxa"/>
          <w:bottom w:w="0" w:type="dxa"/>
          <w:right w:w="108" w:type="dxa"/>
        </w:tblCellMar>
      </w:tblPr>
      <w:tblGrid>
        <w:gridCol w:w="1355"/>
        <w:gridCol w:w="2394"/>
        <w:gridCol w:w="1984"/>
        <w:gridCol w:w="3207"/>
      </w:tblGrid>
      <w:tr w14:paraId="510D6D6C">
        <w:tblPrEx>
          <w:tblCellMar>
            <w:top w:w="0" w:type="dxa"/>
            <w:left w:w="108" w:type="dxa"/>
            <w:bottom w:w="0" w:type="dxa"/>
            <w:right w:w="108" w:type="dxa"/>
          </w:tblCellMar>
        </w:tblPrEx>
        <w:trPr>
          <w:trHeight w:val="699"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3CEF9FA6">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项目名称</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14ED8D5B">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5C0AB0A">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项目编号</w:t>
            </w:r>
          </w:p>
        </w:tc>
        <w:tc>
          <w:tcPr>
            <w:tcW w:w="3207" w:type="dxa"/>
            <w:tcBorders>
              <w:top w:val="single" w:color="auto" w:sz="4" w:space="0"/>
              <w:left w:val="single" w:color="auto" w:sz="4" w:space="0"/>
              <w:bottom w:val="single" w:color="auto" w:sz="4" w:space="0"/>
              <w:right w:val="single" w:color="auto" w:sz="4" w:space="0"/>
            </w:tcBorders>
            <w:noWrap w:val="0"/>
            <w:vAlign w:val="center"/>
          </w:tcPr>
          <w:p w14:paraId="628FACE5">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1D4A1BBD">
        <w:tblPrEx>
          <w:tblCellMar>
            <w:top w:w="0" w:type="dxa"/>
            <w:left w:w="108" w:type="dxa"/>
            <w:bottom w:w="0" w:type="dxa"/>
            <w:right w:w="108" w:type="dxa"/>
          </w:tblCellMar>
        </w:tblPrEx>
        <w:trPr>
          <w:trHeight w:val="654"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46C9C07D">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交款单位</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22F9BF41">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　</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AFE960E">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联系人及电话</w:t>
            </w:r>
          </w:p>
        </w:tc>
        <w:tc>
          <w:tcPr>
            <w:tcW w:w="3207" w:type="dxa"/>
            <w:tcBorders>
              <w:top w:val="single" w:color="auto" w:sz="4" w:space="0"/>
              <w:left w:val="single" w:color="auto" w:sz="4" w:space="0"/>
              <w:bottom w:val="single" w:color="auto" w:sz="4" w:space="0"/>
              <w:right w:val="single" w:color="auto" w:sz="4" w:space="0"/>
            </w:tcBorders>
            <w:noWrap w:val="0"/>
            <w:vAlign w:val="center"/>
          </w:tcPr>
          <w:p w14:paraId="12E64F3F">
            <w:pPr>
              <w:widowControl/>
              <w:spacing w:line="360" w:lineRule="auto"/>
              <w:jc w:val="left"/>
              <w:rPr>
                <w:rFonts w:ascii="宋体" w:hAnsi="宋体" w:cs="宋体"/>
                <w:bCs/>
                <w:color w:val="auto"/>
                <w:kern w:val="0"/>
                <w:szCs w:val="21"/>
                <w:highlight w:val="none"/>
              </w:rPr>
            </w:pPr>
            <w:r>
              <w:rPr>
                <w:rFonts w:hint="eastAsia" w:ascii="宋体" w:hAnsi="宋体" w:cs="宋体"/>
                <w:bCs/>
                <w:color w:val="auto"/>
                <w:kern w:val="0"/>
                <w:szCs w:val="21"/>
                <w:highlight w:val="none"/>
              </w:rPr>
              <w:t>　</w:t>
            </w:r>
          </w:p>
        </w:tc>
      </w:tr>
      <w:tr w14:paraId="601665EB">
        <w:tblPrEx>
          <w:tblCellMar>
            <w:top w:w="0" w:type="dxa"/>
            <w:left w:w="108" w:type="dxa"/>
            <w:bottom w:w="0" w:type="dxa"/>
            <w:right w:w="108" w:type="dxa"/>
          </w:tblCellMar>
        </w:tblPrEx>
        <w:trPr>
          <w:trHeight w:val="749"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7B5A2413">
            <w:pPr>
              <w:widowControl/>
              <w:spacing w:line="360" w:lineRule="auto"/>
              <w:jc w:val="left"/>
              <w:rPr>
                <w:rFonts w:ascii="宋体" w:hAnsi="宋体" w:cs="宋体"/>
                <w:bCs/>
                <w:color w:val="auto"/>
                <w:kern w:val="0"/>
                <w:szCs w:val="21"/>
                <w:highlight w:val="none"/>
              </w:rPr>
            </w:pPr>
            <w:r>
              <w:rPr>
                <w:rFonts w:hint="eastAsia" w:ascii="宋体" w:hAnsi="宋体" w:cs="宋体"/>
                <w:bCs/>
                <w:color w:val="auto"/>
                <w:kern w:val="0"/>
                <w:szCs w:val="21"/>
                <w:highlight w:val="none"/>
              </w:rPr>
              <w:t>保证金金额</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74B8CF84">
            <w:pPr>
              <w:widowControl/>
              <w:spacing w:line="360" w:lineRule="auto"/>
              <w:jc w:val="left"/>
              <w:rPr>
                <w:rFonts w:ascii="宋体" w:hAnsi="宋体" w:cs="宋体"/>
                <w:bCs/>
                <w:color w:val="auto"/>
                <w:kern w:val="0"/>
                <w:szCs w:val="21"/>
                <w:highlight w:val="none"/>
              </w:rPr>
            </w:pPr>
            <w:r>
              <w:rPr>
                <w:rFonts w:hint="eastAsia" w:ascii="宋体" w:hAnsi="宋体" w:cs="宋体"/>
                <w:bCs/>
                <w:color w:val="auto"/>
                <w:kern w:val="0"/>
                <w:szCs w:val="21"/>
                <w:highlight w:val="none"/>
              </w:rPr>
              <w:t>¥</w:t>
            </w:r>
          </w:p>
        </w:tc>
        <w:tc>
          <w:tcPr>
            <w:tcW w:w="5191" w:type="dxa"/>
            <w:gridSpan w:val="2"/>
            <w:vMerge w:val="restart"/>
            <w:tcBorders>
              <w:top w:val="single" w:color="auto" w:sz="4" w:space="0"/>
              <w:left w:val="single" w:color="auto" w:sz="4" w:space="0"/>
              <w:bottom w:val="single" w:color="auto" w:sz="4" w:space="0"/>
              <w:right w:val="single" w:color="auto" w:sz="4" w:space="0"/>
            </w:tcBorders>
            <w:noWrap w:val="0"/>
            <w:vAlign w:val="top"/>
          </w:tcPr>
          <w:p w14:paraId="2D47AE8C">
            <w:pPr>
              <w:spacing w:line="360" w:lineRule="auto"/>
              <w:contextualSpacing/>
              <w:jc w:val="left"/>
              <w:rPr>
                <w:rFonts w:ascii="宋体" w:hAnsi="宋体"/>
                <w:color w:val="auto"/>
                <w:szCs w:val="21"/>
                <w:highlight w:val="none"/>
              </w:rPr>
            </w:pPr>
            <w:r>
              <w:rPr>
                <w:rFonts w:hint="eastAsia" w:ascii="宋体" w:hAnsi="宋体"/>
                <w:color w:val="auto"/>
                <w:szCs w:val="21"/>
                <w:highlight w:val="none"/>
              </w:rPr>
              <w:t xml:space="preserve">1. 若我单位未中标请采购人或采购代理机构于该项目中标通知书发出后5个工作日内将保证金退回原交款人。 </w:t>
            </w:r>
          </w:p>
          <w:p w14:paraId="17C961E3">
            <w:pPr>
              <w:spacing w:line="360" w:lineRule="auto"/>
              <w:contextualSpacing/>
              <w:jc w:val="left"/>
              <w:rPr>
                <w:rFonts w:ascii="宋体" w:hAnsi="宋体"/>
                <w:color w:val="auto"/>
                <w:szCs w:val="21"/>
                <w:highlight w:val="none"/>
              </w:rPr>
            </w:pPr>
            <w:r>
              <w:rPr>
                <w:rFonts w:hint="eastAsia" w:ascii="宋体" w:hAnsi="宋体"/>
                <w:color w:val="auto"/>
                <w:szCs w:val="21"/>
                <w:highlight w:val="none"/>
              </w:rPr>
              <w:t xml:space="preserve">2. 若我单位中标，请采购人或采购代理机构收到我单位提交的合同后5个工作日内将保证金退回原交款人。                                     </w:t>
            </w:r>
          </w:p>
          <w:p w14:paraId="3CE2FB82">
            <w:pPr>
              <w:spacing w:line="360" w:lineRule="auto"/>
              <w:contextualSpacing/>
              <w:jc w:val="left"/>
              <w:rPr>
                <w:rFonts w:ascii="宋体" w:hAnsi="宋体"/>
                <w:color w:val="auto"/>
                <w:szCs w:val="21"/>
                <w:highlight w:val="none"/>
              </w:rPr>
            </w:pPr>
            <w:r>
              <w:rPr>
                <w:rFonts w:hint="eastAsia" w:ascii="宋体" w:hAnsi="宋体"/>
                <w:color w:val="auto"/>
                <w:szCs w:val="21"/>
                <w:highlight w:val="none"/>
              </w:rPr>
              <w:t>3.若因内容不全、错误、字迹潦草模糊导致该项目保证金未能及时退还或退还过程中发生错误，我方将承担全部责任和损失。</w:t>
            </w:r>
          </w:p>
          <w:p w14:paraId="16F277FD">
            <w:pPr>
              <w:spacing w:line="360" w:lineRule="auto"/>
              <w:contextualSpacing/>
              <w:jc w:val="left"/>
              <w:rPr>
                <w:rFonts w:hint="eastAsia" w:hAnsi="宋体" w:cs="宋体"/>
                <w:color w:val="auto"/>
                <w:highlight w:val="none"/>
              </w:rPr>
            </w:pPr>
          </w:p>
          <w:p w14:paraId="40260D18">
            <w:pPr>
              <w:spacing w:line="360" w:lineRule="auto"/>
              <w:contextualSpacing/>
              <w:jc w:val="left"/>
              <w:rPr>
                <w:rFonts w:ascii="宋体" w:hAnsi="宋体"/>
                <w:color w:val="auto"/>
                <w:szCs w:val="21"/>
                <w:highlight w:val="none"/>
              </w:rPr>
            </w:pPr>
            <w:r>
              <w:rPr>
                <w:rFonts w:hint="eastAsia" w:hAnsi="宋体" w:cs="宋体"/>
                <w:color w:val="auto"/>
                <w:highlight w:val="none"/>
              </w:rPr>
              <w:t>投标人名称</w:t>
            </w:r>
            <w:r>
              <w:rPr>
                <w:rFonts w:hint="eastAsia" w:ascii="宋体" w:hAnsi="宋体"/>
                <w:color w:val="auto"/>
                <w:szCs w:val="21"/>
                <w:highlight w:val="none"/>
              </w:rPr>
              <w:t>（电子签章）：</w:t>
            </w:r>
          </w:p>
          <w:p w14:paraId="4A364208">
            <w:pPr>
              <w:spacing w:line="360" w:lineRule="auto"/>
              <w:ind w:firstLine="411" w:firstLineChars="196"/>
              <w:contextualSpacing/>
              <w:jc w:val="left"/>
              <w:rPr>
                <w:rFonts w:ascii="宋体" w:hAnsi="宋体" w:cs="宋体"/>
                <w:bCs/>
                <w:color w:val="auto"/>
                <w:kern w:val="0"/>
                <w:szCs w:val="21"/>
                <w:highlight w:val="none"/>
              </w:rPr>
            </w:pPr>
            <w:r>
              <w:rPr>
                <w:rFonts w:hint="eastAsia" w:ascii="宋体" w:hAnsi="宋体"/>
                <w:color w:val="auto"/>
                <w:szCs w:val="21"/>
                <w:highlight w:val="none"/>
              </w:rPr>
              <w:t xml:space="preserve">                       年   月   日</w:t>
            </w:r>
            <w:r>
              <w:rPr>
                <w:rFonts w:hint="eastAsia" w:ascii="宋体" w:hAnsi="宋体" w:cs="宋体"/>
                <w:bCs/>
                <w:color w:val="auto"/>
                <w:kern w:val="0"/>
                <w:szCs w:val="21"/>
                <w:highlight w:val="none"/>
              </w:rPr>
              <w:t xml:space="preserve"> </w:t>
            </w:r>
          </w:p>
        </w:tc>
      </w:tr>
      <w:tr w14:paraId="08333C24">
        <w:tblPrEx>
          <w:tblCellMar>
            <w:top w:w="0" w:type="dxa"/>
            <w:left w:w="108" w:type="dxa"/>
            <w:bottom w:w="0" w:type="dxa"/>
            <w:right w:w="108" w:type="dxa"/>
          </w:tblCellMar>
        </w:tblPrEx>
        <w:trPr>
          <w:trHeight w:val="689" w:hRule="atLeast"/>
          <w:jc w:val="center"/>
        </w:trPr>
        <w:tc>
          <w:tcPr>
            <w:tcW w:w="3749" w:type="dxa"/>
            <w:gridSpan w:val="2"/>
            <w:tcBorders>
              <w:top w:val="single" w:color="auto" w:sz="4" w:space="0"/>
              <w:left w:val="single" w:color="auto" w:sz="4" w:space="0"/>
              <w:bottom w:val="single" w:color="auto" w:sz="4" w:space="0"/>
              <w:right w:val="single" w:color="auto" w:sz="4" w:space="0"/>
            </w:tcBorders>
            <w:noWrap w:val="0"/>
            <w:vAlign w:val="center"/>
          </w:tcPr>
          <w:p w14:paraId="0F8C7A73">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退款信息</w:t>
            </w:r>
          </w:p>
        </w:tc>
        <w:tc>
          <w:tcPr>
            <w:tcW w:w="519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6E4A28D">
            <w:pPr>
              <w:spacing w:line="360" w:lineRule="auto"/>
              <w:jc w:val="center"/>
              <w:rPr>
                <w:rFonts w:ascii="宋体" w:hAnsi="宋体" w:cs="宋体"/>
                <w:bCs/>
                <w:color w:val="auto"/>
                <w:kern w:val="0"/>
                <w:szCs w:val="21"/>
                <w:highlight w:val="none"/>
              </w:rPr>
            </w:pPr>
          </w:p>
        </w:tc>
      </w:tr>
      <w:tr w14:paraId="77E7B51D">
        <w:tblPrEx>
          <w:tblCellMar>
            <w:top w:w="0" w:type="dxa"/>
            <w:left w:w="108" w:type="dxa"/>
            <w:bottom w:w="0" w:type="dxa"/>
            <w:right w:w="108" w:type="dxa"/>
          </w:tblCellMar>
        </w:tblPrEx>
        <w:trPr>
          <w:trHeight w:val="744"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711E8336">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户  名</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790EC24A">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　</w:t>
            </w:r>
          </w:p>
        </w:tc>
        <w:tc>
          <w:tcPr>
            <w:tcW w:w="5191" w:type="dxa"/>
            <w:gridSpan w:val="2"/>
            <w:vMerge w:val="continue"/>
            <w:tcBorders>
              <w:top w:val="single" w:color="auto" w:sz="4" w:space="0"/>
              <w:left w:val="single" w:color="auto" w:sz="4" w:space="0"/>
              <w:bottom w:val="single" w:color="auto" w:sz="4" w:space="0"/>
              <w:right w:val="single" w:color="auto" w:sz="4" w:space="0"/>
            </w:tcBorders>
            <w:noWrap w:val="0"/>
            <w:vAlign w:val="top"/>
          </w:tcPr>
          <w:p w14:paraId="6D9F5558">
            <w:pPr>
              <w:spacing w:line="360" w:lineRule="auto"/>
              <w:jc w:val="center"/>
              <w:rPr>
                <w:rFonts w:ascii="宋体" w:hAnsi="宋体" w:cs="宋体"/>
                <w:bCs/>
                <w:color w:val="auto"/>
                <w:kern w:val="0"/>
                <w:szCs w:val="21"/>
                <w:highlight w:val="none"/>
              </w:rPr>
            </w:pPr>
          </w:p>
        </w:tc>
      </w:tr>
      <w:tr w14:paraId="02F25AA8">
        <w:tblPrEx>
          <w:tblCellMar>
            <w:top w:w="0" w:type="dxa"/>
            <w:left w:w="108" w:type="dxa"/>
            <w:bottom w:w="0" w:type="dxa"/>
            <w:right w:w="108" w:type="dxa"/>
          </w:tblCellMar>
        </w:tblPrEx>
        <w:trPr>
          <w:trHeight w:val="759"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0560CA29">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账  号</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5F08B651">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　</w:t>
            </w:r>
          </w:p>
        </w:tc>
        <w:tc>
          <w:tcPr>
            <w:tcW w:w="519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8E415AC">
            <w:pPr>
              <w:spacing w:line="360" w:lineRule="auto"/>
              <w:jc w:val="center"/>
              <w:rPr>
                <w:rFonts w:ascii="宋体" w:hAnsi="宋体" w:cs="宋体"/>
                <w:bCs/>
                <w:color w:val="auto"/>
                <w:kern w:val="0"/>
                <w:szCs w:val="21"/>
                <w:highlight w:val="none"/>
              </w:rPr>
            </w:pPr>
          </w:p>
        </w:tc>
      </w:tr>
      <w:tr w14:paraId="6657A71E">
        <w:tblPrEx>
          <w:tblCellMar>
            <w:top w:w="0" w:type="dxa"/>
            <w:left w:w="108" w:type="dxa"/>
            <w:bottom w:w="0" w:type="dxa"/>
            <w:right w:w="108" w:type="dxa"/>
          </w:tblCellMar>
        </w:tblPrEx>
        <w:trPr>
          <w:trHeight w:val="789"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30D2B83E">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汇入地点</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725E9C69">
            <w:pPr>
              <w:widowControl/>
              <w:spacing w:line="360" w:lineRule="auto"/>
              <w:jc w:val="right"/>
              <w:rPr>
                <w:rFonts w:ascii="宋体" w:hAnsi="宋体" w:cs="宋体"/>
                <w:bCs/>
                <w:color w:val="auto"/>
                <w:kern w:val="0"/>
                <w:szCs w:val="21"/>
                <w:highlight w:val="none"/>
              </w:rPr>
            </w:pPr>
            <w:r>
              <w:rPr>
                <w:rFonts w:hint="eastAsia" w:ascii="宋体" w:hAnsi="宋体" w:cs="宋体"/>
                <w:bCs/>
                <w:color w:val="auto"/>
                <w:kern w:val="0"/>
                <w:szCs w:val="21"/>
                <w:highlight w:val="none"/>
              </w:rPr>
              <w:t xml:space="preserve">省       市（县）  </w:t>
            </w:r>
          </w:p>
        </w:tc>
        <w:tc>
          <w:tcPr>
            <w:tcW w:w="519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0456061">
            <w:pPr>
              <w:spacing w:line="360" w:lineRule="auto"/>
              <w:jc w:val="center"/>
              <w:rPr>
                <w:rFonts w:ascii="宋体" w:hAnsi="宋体" w:cs="宋体"/>
                <w:bCs/>
                <w:color w:val="auto"/>
                <w:kern w:val="0"/>
                <w:szCs w:val="21"/>
                <w:highlight w:val="none"/>
              </w:rPr>
            </w:pPr>
          </w:p>
        </w:tc>
      </w:tr>
      <w:tr w14:paraId="577682B1">
        <w:tblPrEx>
          <w:tblCellMar>
            <w:top w:w="0" w:type="dxa"/>
            <w:left w:w="108" w:type="dxa"/>
            <w:bottom w:w="0" w:type="dxa"/>
            <w:right w:w="108" w:type="dxa"/>
          </w:tblCellMar>
        </w:tblPrEx>
        <w:trPr>
          <w:trHeight w:val="699" w:hRule="atLeast"/>
          <w:jc w:val="center"/>
        </w:trPr>
        <w:tc>
          <w:tcPr>
            <w:tcW w:w="1355" w:type="dxa"/>
            <w:tcBorders>
              <w:top w:val="single" w:color="auto" w:sz="4" w:space="0"/>
              <w:left w:val="single" w:color="auto" w:sz="4" w:space="0"/>
              <w:bottom w:val="single" w:color="auto" w:sz="4" w:space="0"/>
              <w:right w:val="single" w:color="auto" w:sz="4" w:space="0"/>
            </w:tcBorders>
            <w:noWrap w:val="0"/>
            <w:vAlign w:val="center"/>
          </w:tcPr>
          <w:p w14:paraId="3FA5EFBD">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开户银行</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3EF2ABB7">
            <w:pPr>
              <w:widowControl/>
              <w:spacing w:line="360" w:lineRule="auto"/>
              <w:jc w:val="center"/>
              <w:rPr>
                <w:rFonts w:ascii="宋体" w:hAnsi="宋体" w:cs="宋体"/>
                <w:bCs/>
                <w:color w:val="auto"/>
                <w:kern w:val="0"/>
                <w:szCs w:val="21"/>
                <w:highlight w:val="none"/>
              </w:rPr>
            </w:pPr>
            <w:r>
              <w:rPr>
                <w:rFonts w:hint="eastAsia" w:ascii="宋体" w:hAnsi="宋体" w:cs="宋体"/>
                <w:bCs/>
                <w:color w:val="auto"/>
                <w:kern w:val="0"/>
                <w:szCs w:val="21"/>
                <w:highlight w:val="none"/>
              </w:rPr>
              <w:t>　</w:t>
            </w:r>
          </w:p>
        </w:tc>
        <w:tc>
          <w:tcPr>
            <w:tcW w:w="519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EBC1874">
            <w:pPr>
              <w:widowControl/>
              <w:spacing w:line="360" w:lineRule="auto"/>
              <w:jc w:val="center"/>
              <w:rPr>
                <w:rFonts w:ascii="宋体" w:hAnsi="宋体" w:cs="宋体"/>
                <w:bCs/>
                <w:color w:val="auto"/>
                <w:kern w:val="0"/>
                <w:szCs w:val="21"/>
                <w:highlight w:val="none"/>
              </w:rPr>
            </w:pPr>
          </w:p>
        </w:tc>
      </w:tr>
    </w:tbl>
    <w:p w14:paraId="66F012AC">
      <w:pPr>
        <w:spacing w:line="360" w:lineRule="auto"/>
        <w:ind w:firstLine="411" w:firstLineChars="196"/>
        <w:contextualSpacing/>
        <w:jc w:val="left"/>
        <w:rPr>
          <w:rFonts w:hint="eastAsia" w:ascii="宋体" w:hAnsi="宋体" w:cs="宋体"/>
          <w:color w:val="auto"/>
          <w:szCs w:val="21"/>
          <w:highlight w:val="none"/>
        </w:rPr>
      </w:pPr>
    </w:p>
    <w:p w14:paraId="49592F6C">
      <w:pPr>
        <w:spacing w:line="360" w:lineRule="auto"/>
        <w:ind w:firstLine="411" w:firstLineChars="196"/>
        <w:contextualSpacing/>
        <w:jc w:val="left"/>
        <w:rPr>
          <w:rFonts w:hint="eastAsia" w:ascii="宋体" w:hAnsi="宋体" w:cs="宋体"/>
          <w:color w:val="auto"/>
          <w:szCs w:val="21"/>
          <w:highlight w:val="none"/>
        </w:rPr>
      </w:pPr>
      <w:r>
        <w:rPr>
          <w:rFonts w:hint="eastAsia" w:ascii="宋体" w:hAnsi="宋体" w:cs="宋体"/>
          <w:color w:val="auto"/>
          <w:szCs w:val="21"/>
          <w:highlight w:val="none"/>
        </w:rPr>
        <w:t>3.投标保证金银行保函原件，请按以下信息寄回</w:t>
      </w:r>
    </w:p>
    <w:tbl>
      <w:tblPr>
        <w:tblStyle w:val="41"/>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6C66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0B8EC3F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收件地址</w:t>
            </w:r>
          </w:p>
        </w:tc>
        <w:tc>
          <w:tcPr>
            <w:tcW w:w="5431" w:type="dxa"/>
            <w:noWrap w:val="0"/>
            <w:vAlign w:val="center"/>
          </w:tcPr>
          <w:p w14:paraId="22F89B84">
            <w:pPr>
              <w:spacing w:line="360" w:lineRule="auto"/>
              <w:jc w:val="center"/>
              <w:rPr>
                <w:rFonts w:hint="eastAsia" w:ascii="宋体" w:hAnsi="宋体" w:cs="宋体"/>
                <w:color w:val="auto"/>
                <w:szCs w:val="21"/>
                <w:highlight w:val="none"/>
              </w:rPr>
            </w:pPr>
          </w:p>
        </w:tc>
      </w:tr>
      <w:tr w14:paraId="5A5F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02BFD9D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收件人</w:t>
            </w:r>
          </w:p>
        </w:tc>
        <w:tc>
          <w:tcPr>
            <w:tcW w:w="5431" w:type="dxa"/>
            <w:noWrap w:val="0"/>
            <w:vAlign w:val="center"/>
          </w:tcPr>
          <w:p w14:paraId="757D5E42">
            <w:pPr>
              <w:spacing w:line="360" w:lineRule="auto"/>
              <w:jc w:val="center"/>
              <w:rPr>
                <w:rFonts w:hint="eastAsia" w:ascii="宋体" w:hAnsi="宋体" w:cs="宋体"/>
                <w:color w:val="auto"/>
                <w:szCs w:val="21"/>
                <w:highlight w:val="none"/>
              </w:rPr>
            </w:pPr>
          </w:p>
        </w:tc>
      </w:tr>
      <w:tr w14:paraId="169B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290924E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收件人手机号码</w:t>
            </w:r>
          </w:p>
        </w:tc>
        <w:tc>
          <w:tcPr>
            <w:tcW w:w="5431" w:type="dxa"/>
            <w:noWrap w:val="0"/>
            <w:vAlign w:val="center"/>
          </w:tcPr>
          <w:p w14:paraId="4AF9BDB2">
            <w:pPr>
              <w:spacing w:line="360" w:lineRule="auto"/>
              <w:jc w:val="center"/>
              <w:rPr>
                <w:rFonts w:hint="eastAsia" w:ascii="宋体" w:hAnsi="宋体" w:cs="宋体"/>
                <w:color w:val="auto"/>
                <w:szCs w:val="21"/>
                <w:highlight w:val="none"/>
              </w:rPr>
            </w:pPr>
          </w:p>
        </w:tc>
      </w:tr>
    </w:tbl>
    <w:p w14:paraId="1F0B1320">
      <w:pPr>
        <w:pStyle w:val="20"/>
        <w:spacing w:line="360" w:lineRule="auto"/>
        <w:ind w:firstLine="480" w:firstLineChars="200"/>
        <w:rPr>
          <w:rFonts w:hAnsi="宋体"/>
          <w:color w:val="auto"/>
          <w:sz w:val="24"/>
          <w:szCs w:val="24"/>
          <w:highlight w:val="none"/>
        </w:rPr>
      </w:pPr>
    </w:p>
    <w:p w14:paraId="3B5594CD">
      <w:pPr>
        <w:spacing w:line="360" w:lineRule="auto"/>
        <w:ind w:firstLine="411" w:firstLineChars="196"/>
        <w:contextualSpacing/>
        <w:jc w:val="left"/>
        <w:rPr>
          <w:rFonts w:hint="eastAsia" w:ascii="宋体" w:hAnsi="宋体"/>
          <w:color w:val="auto"/>
          <w:szCs w:val="21"/>
          <w:highlight w:val="none"/>
        </w:rPr>
      </w:pPr>
    </w:p>
    <w:p w14:paraId="51B672CA">
      <w:pPr>
        <w:spacing w:line="360" w:lineRule="auto"/>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附：银行出具的汇款单或转账凭证扫描件或保函扫描件。</w:t>
      </w:r>
    </w:p>
    <w:p w14:paraId="7F4207D8">
      <w:pPr>
        <w:spacing w:line="520" w:lineRule="exact"/>
        <w:ind w:left="239" w:leftChars="114" w:firstLine="6144" w:firstLineChars="2550"/>
        <w:jc w:val="left"/>
        <w:rPr>
          <w:rFonts w:hint="eastAsia" w:ascii="宋体" w:hAnsi="宋体" w:cs="宋体"/>
          <w:b/>
          <w:color w:val="auto"/>
          <w:kern w:val="0"/>
          <w:sz w:val="24"/>
          <w:highlight w:val="none"/>
        </w:rPr>
      </w:pPr>
    </w:p>
    <w:p w14:paraId="0226604B">
      <w:pPr>
        <w:snapToGrid w:val="0"/>
        <w:spacing w:before="120" w:beforeLines="50" w:after="50"/>
        <w:ind w:firstLine="472" w:firstLineChars="196"/>
        <w:jc w:val="left"/>
        <w:rPr>
          <w:rFonts w:hint="eastAsia" w:ascii="宋体" w:hAnsi="宋体" w:cs="宋体"/>
          <w:b/>
          <w:color w:val="auto"/>
          <w:sz w:val="24"/>
          <w:szCs w:val="20"/>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3.法定代表人身份证明</w:t>
      </w:r>
    </w:p>
    <w:p w14:paraId="4713D7FB">
      <w:pPr>
        <w:spacing w:before="240" w:beforeLines="100" w:after="120" w:afterLines="50"/>
        <w:ind w:left="540"/>
        <w:jc w:val="center"/>
        <w:rPr>
          <w:rFonts w:hint="eastAsia" w:ascii="宋体" w:hAnsi="宋体" w:cs="宋体"/>
          <w:b/>
          <w:color w:val="auto"/>
          <w:sz w:val="32"/>
          <w:szCs w:val="32"/>
          <w:highlight w:val="none"/>
        </w:rPr>
      </w:pPr>
    </w:p>
    <w:p w14:paraId="6BB2345F">
      <w:pPr>
        <w:spacing w:before="240" w:beforeLines="100" w:after="120" w:afterLines="50"/>
        <w:ind w:left="540"/>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法定代表人身份证明</w:t>
      </w:r>
    </w:p>
    <w:p w14:paraId="084AE870">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投 标 人：</w:t>
      </w:r>
      <w:r>
        <w:rPr>
          <w:rFonts w:hint="eastAsia" w:ascii="宋体" w:hAnsi="宋体" w:cs="宋体"/>
          <w:color w:val="auto"/>
          <w:szCs w:val="21"/>
          <w:highlight w:val="none"/>
          <w:u w:val="single"/>
        </w:rPr>
        <w:t xml:space="preserve">                                                        </w:t>
      </w:r>
    </w:p>
    <w:p w14:paraId="5DBECDFE">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15B82967">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      别：</w:t>
      </w:r>
      <w:r>
        <w:rPr>
          <w:rFonts w:hint="eastAsia" w:ascii="宋体" w:hAnsi="宋体" w:cs="宋体"/>
          <w:color w:val="auto"/>
          <w:szCs w:val="21"/>
          <w:highlight w:val="none"/>
          <w:u w:val="single"/>
        </w:rPr>
        <w:t xml:space="preserve">                </w:t>
      </w:r>
    </w:p>
    <w:p w14:paraId="6846EC78">
      <w:pPr>
        <w:spacing w:line="500" w:lineRule="exact"/>
        <w:ind w:left="540"/>
        <w:rPr>
          <w:rFonts w:hint="eastAsia" w:ascii="宋体" w:hAnsi="宋体" w:cs="宋体"/>
          <w:color w:val="auto"/>
          <w:szCs w:val="21"/>
          <w:highlight w:val="none"/>
          <w:u w:val="single"/>
        </w:rPr>
      </w:pPr>
      <w:r>
        <w:rPr>
          <w:rFonts w:hint="eastAsia" w:ascii="宋体" w:hAnsi="宋体" w:cs="宋体"/>
          <w:color w:val="auto"/>
          <w:szCs w:val="21"/>
          <w:highlight w:val="none"/>
        </w:rPr>
        <w:t>年    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p>
    <w:p w14:paraId="5B588B41">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15512CCE">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（投标人名称）              </w:t>
      </w:r>
      <w:r>
        <w:rPr>
          <w:rFonts w:hint="eastAsia" w:ascii="宋体" w:hAnsi="宋体" w:cs="宋体"/>
          <w:color w:val="auto"/>
          <w:szCs w:val="21"/>
          <w:highlight w:val="none"/>
        </w:rPr>
        <w:t>的法定代表人。</w:t>
      </w:r>
    </w:p>
    <w:p w14:paraId="2369F13D">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特此证明。</w:t>
      </w:r>
    </w:p>
    <w:p w14:paraId="3ECA6408">
      <w:pPr>
        <w:spacing w:line="500" w:lineRule="exact"/>
        <w:ind w:left="540"/>
        <w:rPr>
          <w:rFonts w:hint="eastAsia" w:ascii="宋体" w:hAnsi="宋体" w:cs="宋体"/>
          <w:color w:val="auto"/>
          <w:szCs w:val="21"/>
          <w:highlight w:val="none"/>
        </w:rPr>
      </w:pPr>
    </w:p>
    <w:p w14:paraId="5CEF19B9">
      <w:pPr>
        <w:spacing w:line="500" w:lineRule="exact"/>
        <w:ind w:left="540"/>
        <w:rPr>
          <w:rFonts w:hint="eastAsia" w:ascii="宋体" w:hAnsi="宋体" w:cs="宋体"/>
          <w:color w:val="auto"/>
          <w:szCs w:val="21"/>
          <w:highlight w:val="none"/>
        </w:rPr>
      </w:pPr>
    </w:p>
    <w:p w14:paraId="5E994943">
      <w:pPr>
        <w:spacing w:line="500" w:lineRule="exact"/>
        <w:ind w:left="540"/>
        <w:rPr>
          <w:rFonts w:hint="eastAsia" w:ascii="宋体" w:hAnsi="宋体" w:cs="宋体"/>
          <w:color w:val="auto"/>
          <w:szCs w:val="21"/>
          <w:highlight w:val="none"/>
        </w:rPr>
      </w:pPr>
      <w:r>
        <w:rPr>
          <w:rFonts w:hint="eastAsia" w:ascii="宋体" w:hAnsi="宋体" w:cs="宋体"/>
          <w:color w:val="auto"/>
          <w:szCs w:val="21"/>
          <w:highlight w:val="none"/>
        </w:rPr>
        <w:t>附件：法定代表人有效身份证正反面复印件</w:t>
      </w:r>
    </w:p>
    <w:p w14:paraId="64D4263A">
      <w:pPr>
        <w:spacing w:line="500" w:lineRule="exact"/>
        <w:ind w:left="540"/>
        <w:rPr>
          <w:rFonts w:hint="eastAsia" w:ascii="宋体" w:hAnsi="宋体" w:cs="宋体"/>
          <w:color w:val="auto"/>
          <w:szCs w:val="21"/>
          <w:highlight w:val="none"/>
        </w:rPr>
      </w:pPr>
    </w:p>
    <w:p w14:paraId="34317C7E">
      <w:pPr>
        <w:spacing w:line="500" w:lineRule="exact"/>
        <w:ind w:right="420" w:firstLine="4620" w:firstLineChars="2200"/>
        <w:rPr>
          <w:rFonts w:hint="eastAsia" w:ascii="宋体" w:hAnsi="宋体" w:cs="宋体"/>
          <w:color w:val="auto"/>
          <w:szCs w:val="21"/>
          <w:highlight w:val="none"/>
        </w:rPr>
      </w:pPr>
      <w:r>
        <w:rPr>
          <w:rFonts w:hint="eastAsia" w:ascii="宋体" w:hAnsi="宋体" w:cs="宋体"/>
          <w:color w:val="auto"/>
          <w:szCs w:val="21"/>
          <w:highlight w:val="none"/>
        </w:rPr>
        <w:t>投标人名称（电子签章）:</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34115CF4">
      <w:pPr>
        <w:snapToGrid w:val="0"/>
        <w:spacing w:before="120" w:beforeLines="50" w:after="50"/>
        <w:ind w:left="540" w:right="420"/>
        <w:jc w:val="right"/>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076B6BB">
      <w:pPr>
        <w:snapToGrid w:val="0"/>
        <w:spacing w:before="120" w:beforeLines="50" w:after="50"/>
        <w:jc w:val="center"/>
        <w:rPr>
          <w:rFonts w:hint="eastAsia" w:ascii="宋体" w:hAnsi="宋体" w:cs="宋体"/>
          <w:b/>
          <w:color w:val="auto"/>
          <w:szCs w:val="21"/>
          <w:highlight w:val="none"/>
        </w:rPr>
      </w:pPr>
    </w:p>
    <w:p w14:paraId="250675A4">
      <w:pPr>
        <w:snapToGrid w:val="0"/>
        <w:spacing w:before="120" w:beforeLines="50" w:after="50"/>
        <w:jc w:val="left"/>
        <w:rPr>
          <w:rFonts w:hint="eastAsia" w:ascii="宋体" w:hAnsi="宋体" w:cs="宋体"/>
          <w:b/>
          <w:color w:val="auto"/>
          <w:szCs w:val="21"/>
          <w:highlight w:val="none"/>
        </w:rPr>
      </w:pPr>
      <w:r>
        <w:rPr>
          <w:rFonts w:hint="eastAsia" w:ascii="宋体" w:hAnsi="宋体" w:cs="宋体"/>
          <w:color w:val="auto"/>
          <w:szCs w:val="21"/>
          <w:highlight w:val="none"/>
        </w:rPr>
        <w:t>注：自然人投标的无需提供</w:t>
      </w:r>
    </w:p>
    <w:p w14:paraId="7EB6E2A9">
      <w:pPr>
        <w:snapToGrid w:val="0"/>
        <w:spacing w:before="120" w:beforeLines="50" w:after="50"/>
        <w:jc w:val="left"/>
        <w:rPr>
          <w:rFonts w:hint="eastAsia" w:ascii="宋体" w:hAnsi="宋体" w:cs="宋体"/>
          <w:b/>
          <w:color w:val="auto"/>
          <w:sz w:val="24"/>
          <w:szCs w:val="20"/>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4.授权委托书格式</w:t>
      </w:r>
    </w:p>
    <w:p w14:paraId="3E223764">
      <w:pPr>
        <w:snapToGrid w:val="0"/>
        <w:spacing w:before="120" w:beforeLines="50" w:after="50"/>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授权委托书</w:t>
      </w:r>
    </w:p>
    <w:p w14:paraId="55E75AEA">
      <w:pPr>
        <w:snapToGrid w:val="0"/>
        <w:spacing w:before="120" w:beforeLines="50" w:after="5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（非联合体投标格式）</w:t>
      </w:r>
    </w:p>
    <w:p w14:paraId="197EF937">
      <w:pPr>
        <w:snapToGrid w:val="0"/>
        <w:spacing w:before="120" w:beforeLines="50" w:after="50"/>
        <w:jc w:val="center"/>
        <w:rPr>
          <w:rFonts w:hint="eastAsia" w:ascii="宋体" w:hAnsi="宋体" w:cs="宋体"/>
          <w:b/>
          <w:color w:val="auto"/>
          <w:sz w:val="24"/>
          <w:highlight w:val="none"/>
        </w:rPr>
      </w:pPr>
      <w:r>
        <w:rPr>
          <w:rFonts w:hint="eastAsia" w:ascii="宋体" w:hAnsi="宋体" w:cs="宋体"/>
          <w:b/>
          <w:color w:val="auto"/>
          <w:sz w:val="32"/>
          <w:szCs w:val="32"/>
          <w:highlight w:val="none"/>
        </w:rPr>
        <w:t>（如有委托时）</w:t>
      </w:r>
    </w:p>
    <w:p w14:paraId="34EFA82D">
      <w:pPr>
        <w:spacing w:line="440" w:lineRule="exact"/>
        <w:contextualSpacing/>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color w:val="auto"/>
          <w:szCs w:val="21"/>
          <w:highlight w:val="none"/>
          <w:u w:val="single"/>
        </w:rPr>
        <w:t>采购人名称</w:t>
      </w:r>
    </w:p>
    <w:p w14:paraId="1871E3B2">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（投标人名称）的法定代表人，现授权委托</w:t>
      </w:r>
      <w:r>
        <w:rPr>
          <w:rFonts w:hint="eastAsia" w:ascii="宋体" w:hAnsi="宋体" w:cs="宋体"/>
          <w:color w:val="auto"/>
          <w:szCs w:val="21"/>
          <w:highlight w:val="none"/>
          <w:u w:val="single"/>
        </w:rPr>
        <w:t xml:space="preserve">              （姓名）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项目的投标活动，并代表我方全权办理针对上述项目的所有采购程序和环节的具体事务和签署相关文件。</w:t>
      </w:r>
    </w:p>
    <w:p w14:paraId="354B0CA0">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 xml:space="preserve">    我方对委托代理人的签字或者电子签名事项负全部责任。</w:t>
      </w:r>
    </w:p>
    <w:p w14:paraId="1AC36FEF">
      <w:pPr>
        <w:spacing w:line="440" w:lineRule="exact"/>
        <w:ind w:firstLine="480"/>
        <w:contextualSpacing/>
        <w:rPr>
          <w:rFonts w:hint="eastAsia" w:ascii="宋体" w:hAnsi="宋体" w:cs="宋体"/>
          <w:color w:val="auto"/>
          <w:szCs w:val="21"/>
          <w:highlight w:val="none"/>
        </w:rPr>
      </w:pPr>
      <w:r>
        <w:rPr>
          <w:rFonts w:hint="eastAsia" w:ascii="宋体" w:hAnsi="宋体" w:cs="宋体"/>
          <w:color w:val="auto"/>
          <w:szCs w:val="21"/>
          <w:highlight w:val="none"/>
          <w:u w:val="single"/>
        </w:rPr>
        <w:t>本授权书自签署之日起生效，在撤销授权的书面通知以前，本授权书一直有效。委托代理人在授权书有效期内签署的所有文件不因授权的撤销而失效。</w:t>
      </w:r>
    </w:p>
    <w:p w14:paraId="6F699C29">
      <w:pPr>
        <w:spacing w:line="440" w:lineRule="exact"/>
        <w:ind w:firstLine="480"/>
        <w:contextualSpacing/>
        <w:rPr>
          <w:rFonts w:hint="eastAsia" w:ascii="宋体" w:hAnsi="宋体" w:cs="宋体"/>
          <w:color w:val="auto"/>
          <w:szCs w:val="21"/>
          <w:highlight w:val="none"/>
        </w:rPr>
      </w:pPr>
      <w:r>
        <w:rPr>
          <w:rFonts w:hint="eastAsia" w:ascii="宋体" w:hAnsi="宋体" w:cs="宋体"/>
          <w:color w:val="auto"/>
          <w:szCs w:val="21"/>
          <w:highlight w:val="none"/>
        </w:rPr>
        <w:t>委托代理人无转委托权，特此委托。</w:t>
      </w:r>
    </w:p>
    <w:p w14:paraId="103FEF33">
      <w:pPr>
        <w:spacing w:line="440" w:lineRule="exact"/>
        <w:ind w:firstLine="480"/>
        <w:contextualSpacing/>
        <w:rPr>
          <w:rFonts w:hint="eastAsia" w:ascii="宋体" w:hAnsi="宋体" w:cs="宋体"/>
          <w:color w:val="auto"/>
          <w:szCs w:val="21"/>
          <w:highlight w:val="none"/>
        </w:rPr>
      </w:pPr>
      <w:r>
        <w:rPr>
          <w:rFonts w:hint="eastAsia" w:ascii="宋体" w:hAnsi="宋体" w:cs="宋体"/>
          <w:color w:val="auto"/>
          <w:szCs w:val="21"/>
          <w:highlight w:val="none"/>
        </w:rPr>
        <w:t>附：法定代表人身份证明及委托代理人有效身份证正反面复印件</w:t>
      </w:r>
    </w:p>
    <w:p w14:paraId="0F02B8B5">
      <w:pPr>
        <w:spacing w:line="440" w:lineRule="exact"/>
        <w:contextualSpacing/>
        <w:rPr>
          <w:rFonts w:hint="eastAsia" w:ascii="宋体" w:hAnsi="宋体" w:cs="宋体"/>
          <w:color w:val="auto"/>
          <w:szCs w:val="21"/>
          <w:highlight w:val="none"/>
        </w:rPr>
      </w:pPr>
    </w:p>
    <w:p w14:paraId="04C70052">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委托代理人（签字或者电子签名）：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44F6339">
      <w:pPr>
        <w:spacing w:line="440" w:lineRule="exact"/>
        <w:contextualSpacing/>
        <w:rPr>
          <w:rFonts w:hint="eastAsia" w:ascii="宋体" w:hAnsi="宋体" w:cs="宋体"/>
          <w:color w:val="auto"/>
          <w:szCs w:val="21"/>
          <w:highlight w:val="none"/>
          <w:u w:val="single"/>
        </w:rPr>
      </w:pPr>
      <w:r>
        <w:rPr>
          <w:rFonts w:hint="eastAsia" w:ascii="宋体" w:hAnsi="宋体" w:cs="宋体"/>
          <w:color w:val="auto"/>
          <w:szCs w:val="21"/>
          <w:highlight w:val="none"/>
        </w:rPr>
        <w:t>委托代理人身份证号码：</w:t>
      </w:r>
      <w:r>
        <w:rPr>
          <w:rFonts w:hint="eastAsia" w:ascii="宋体" w:hAnsi="宋体" w:cs="宋体"/>
          <w:color w:val="auto"/>
          <w:szCs w:val="21"/>
          <w:highlight w:val="none"/>
          <w:u w:val="single"/>
        </w:rPr>
        <w:t xml:space="preserve">                             </w:t>
      </w:r>
    </w:p>
    <w:p w14:paraId="65BB933B">
      <w:pPr>
        <w:spacing w:line="440" w:lineRule="exact"/>
        <w:contextualSpacing/>
        <w:rPr>
          <w:rFonts w:hint="eastAsia" w:ascii="宋体" w:hAnsi="宋体" w:cs="宋体"/>
          <w:color w:val="auto"/>
          <w:szCs w:val="21"/>
          <w:highlight w:val="none"/>
          <w:u w:val="single"/>
        </w:rPr>
      </w:pPr>
      <w:r>
        <w:rPr>
          <w:rFonts w:hint="eastAsia" w:ascii="宋体" w:hAnsi="宋体" w:cs="宋体"/>
          <w:color w:val="auto"/>
          <w:szCs w:val="21"/>
          <w:highlight w:val="none"/>
        </w:rPr>
        <w:t>法定代表人（签字或者盖章或者电子签名）：</w:t>
      </w:r>
      <w:r>
        <w:rPr>
          <w:rFonts w:hint="eastAsia" w:ascii="宋体" w:hAnsi="宋体" w:cs="宋体"/>
          <w:color w:val="auto"/>
          <w:szCs w:val="21"/>
          <w:highlight w:val="none"/>
          <w:u w:val="single"/>
        </w:rPr>
        <w:t xml:space="preserve">              </w:t>
      </w:r>
    </w:p>
    <w:p w14:paraId="36D54504">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647DC182">
      <w:pPr>
        <w:spacing w:line="440" w:lineRule="exact"/>
        <w:contextualSpacing/>
        <w:jc w:val="center"/>
        <w:rPr>
          <w:rFonts w:hint="eastAsia" w:ascii="宋体" w:hAnsi="宋体" w:cs="宋体"/>
          <w:color w:val="auto"/>
          <w:szCs w:val="21"/>
          <w:highlight w:val="none"/>
        </w:rPr>
      </w:pPr>
      <w:r>
        <w:rPr>
          <w:rFonts w:hint="eastAsia" w:ascii="宋体" w:hAnsi="宋体" w:cs="宋体"/>
          <w:color w:val="auto"/>
          <w:szCs w:val="21"/>
          <w:highlight w:val="none"/>
        </w:rPr>
        <w:t xml:space="preserve">                               投标人名称（电子签章）：</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330A3F15">
      <w:pPr>
        <w:snapToGrid w:val="0"/>
        <w:spacing w:before="120" w:beforeLines="50" w:after="50"/>
        <w:ind w:left="540" w:right="420"/>
        <w:jc w:val="righ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1F82401">
      <w:pPr>
        <w:spacing w:line="440" w:lineRule="exact"/>
        <w:contextualSpacing/>
        <w:jc w:val="center"/>
        <w:rPr>
          <w:rFonts w:hint="eastAsia" w:ascii="宋体" w:hAnsi="宋体" w:cs="宋体"/>
          <w:color w:val="auto"/>
          <w:szCs w:val="21"/>
          <w:highlight w:val="none"/>
        </w:rPr>
      </w:pPr>
    </w:p>
    <w:p w14:paraId="325B5E99">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注：1.</w:t>
      </w:r>
      <w:bookmarkStart w:id="201" w:name="_Hlk65851555"/>
      <w:bookmarkStart w:id="202" w:name="_Hlk65851620"/>
      <w:r>
        <w:rPr>
          <w:rFonts w:hint="eastAsia" w:ascii="宋体" w:hAnsi="宋体" w:cs="宋体"/>
          <w:color w:val="auto"/>
          <w:szCs w:val="21"/>
          <w:highlight w:val="none"/>
        </w:rPr>
        <w:t>法定代表人必须在授权委托书上签字或者盖章或者电子签名，</w:t>
      </w:r>
      <w:bookmarkEnd w:id="201"/>
      <w:r>
        <w:rPr>
          <w:rFonts w:hint="eastAsia" w:ascii="宋体" w:hAnsi="宋体" w:cs="宋体"/>
          <w:color w:val="auto"/>
          <w:szCs w:val="21"/>
          <w:highlight w:val="none"/>
        </w:rPr>
        <w:t>委托代理人必须在授权委托书上签字或者电子签名，</w:t>
      </w:r>
      <w:r>
        <w:rPr>
          <w:rFonts w:hint="eastAsia" w:ascii="宋体" w:hAnsi="宋体" w:cs="宋体"/>
          <w:b/>
          <w:bCs/>
          <w:color w:val="auto"/>
          <w:szCs w:val="21"/>
          <w:highlight w:val="none"/>
        </w:rPr>
        <w:t>否则按无效投标处理</w:t>
      </w:r>
      <w:r>
        <w:rPr>
          <w:rFonts w:hint="eastAsia" w:ascii="宋体" w:hAnsi="宋体" w:cs="宋体"/>
          <w:color w:val="auto"/>
          <w:szCs w:val="21"/>
          <w:highlight w:val="none"/>
        </w:rPr>
        <w:t>；</w:t>
      </w:r>
      <w:bookmarkEnd w:id="202"/>
    </w:p>
    <w:p w14:paraId="7E438C58">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2.法人、其他组织投标时“我方”是指“我单位”，自然人投标时“我方”是指“本人”。</w:t>
      </w:r>
    </w:p>
    <w:p w14:paraId="4FFA58A1">
      <w:pPr>
        <w:snapToGrid w:val="0"/>
        <w:spacing w:before="120" w:beforeLines="50" w:after="50"/>
        <w:ind w:firstLine="566" w:firstLineChars="236"/>
        <w:jc w:val="center"/>
        <w:rPr>
          <w:rFonts w:hint="eastAsia" w:ascii="宋体" w:hAnsi="宋体" w:cs="宋体"/>
          <w:b/>
          <w:color w:val="auto"/>
          <w:sz w:val="30"/>
          <w:szCs w:val="30"/>
          <w:highlight w:val="none"/>
        </w:rPr>
      </w:pPr>
      <w:r>
        <w:rPr>
          <w:rFonts w:hint="eastAsia" w:ascii="宋体" w:hAnsi="宋体" w:cs="宋体"/>
          <w:color w:val="auto"/>
          <w:sz w:val="24"/>
          <w:highlight w:val="none"/>
        </w:rPr>
        <w:br w:type="page"/>
      </w:r>
      <w:r>
        <w:rPr>
          <w:rFonts w:hint="eastAsia" w:ascii="宋体" w:hAnsi="宋体" w:cs="宋体"/>
          <w:b/>
          <w:color w:val="auto"/>
          <w:sz w:val="30"/>
          <w:szCs w:val="30"/>
          <w:highlight w:val="none"/>
        </w:rPr>
        <w:t>授权委托书</w:t>
      </w:r>
    </w:p>
    <w:p w14:paraId="27F5E272">
      <w:pPr>
        <w:snapToGrid w:val="0"/>
        <w:spacing w:before="120" w:beforeLines="50" w:after="50"/>
        <w:ind w:firstLine="758" w:firstLineChars="236"/>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（联合体投标格式）</w:t>
      </w:r>
    </w:p>
    <w:p w14:paraId="75DA4FCE">
      <w:pPr>
        <w:snapToGrid w:val="0"/>
        <w:spacing w:before="120" w:beforeLines="50" w:after="50"/>
        <w:ind w:firstLine="758" w:firstLineChars="236"/>
        <w:jc w:val="center"/>
        <w:rPr>
          <w:rFonts w:hint="eastAsia" w:ascii="宋体" w:hAnsi="宋体" w:cs="宋体"/>
          <w:color w:val="auto"/>
          <w:sz w:val="24"/>
          <w:highlight w:val="none"/>
        </w:rPr>
      </w:pPr>
      <w:r>
        <w:rPr>
          <w:rFonts w:hint="eastAsia" w:ascii="宋体" w:hAnsi="宋体" w:cs="宋体"/>
          <w:b/>
          <w:bCs/>
          <w:color w:val="auto"/>
          <w:sz w:val="32"/>
          <w:szCs w:val="32"/>
          <w:highlight w:val="none"/>
        </w:rPr>
        <w:t>（如有委托时）</w:t>
      </w:r>
    </w:p>
    <w:p w14:paraId="3ED1C413">
      <w:pPr>
        <w:spacing w:line="440" w:lineRule="exact"/>
        <w:contextualSpacing/>
        <w:jc w:val="left"/>
        <w:rPr>
          <w:rFonts w:hint="eastAsia" w:ascii="宋体" w:hAnsi="宋体" w:cs="宋体"/>
          <w:color w:val="auto"/>
          <w:szCs w:val="21"/>
          <w:highlight w:val="none"/>
        </w:rPr>
      </w:pPr>
      <w:r>
        <w:rPr>
          <w:rFonts w:hint="eastAsia" w:ascii="宋体" w:hAnsi="宋体" w:cs="宋体"/>
          <w:bCs/>
          <w:color w:val="auto"/>
          <w:szCs w:val="21"/>
          <w:highlight w:val="none"/>
        </w:rPr>
        <w:t>致：</w:t>
      </w:r>
      <w:r>
        <w:rPr>
          <w:rFonts w:hint="eastAsia" w:ascii="宋体" w:hAnsi="宋体" w:cs="宋体"/>
          <w:color w:val="auto"/>
          <w:szCs w:val="21"/>
          <w:highlight w:val="none"/>
          <w:u w:val="single"/>
        </w:rPr>
        <w:t>采购人名称</w:t>
      </w:r>
    </w:p>
    <w:p w14:paraId="33A1D62E">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 xml:space="preserve">根据 </w:t>
      </w:r>
      <w:r>
        <w:rPr>
          <w:rFonts w:hint="eastAsia" w:ascii="宋体" w:hAnsi="宋体" w:cs="宋体"/>
          <w:color w:val="auto"/>
          <w:szCs w:val="21"/>
          <w:highlight w:val="none"/>
          <w:u w:val="single"/>
        </w:rPr>
        <w:t xml:space="preserve"> （牵头人名称）</w:t>
      </w:r>
      <w:r>
        <w:rPr>
          <w:rFonts w:hint="eastAsia" w:ascii="宋体" w:hAnsi="宋体" w:cs="宋体"/>
          <w:color w:val="auto"/>
          <w:szCs w:val="21"/>
          <w:highlight w:val="none"/>
        </w:rPr>
        <w:t>与</w:t>
      </w:r>
      <w:r>
        <w:rPr>
          <w:rFonts w:hint="eastAsia" w:ascii="宋体" w:hAnsi="宋体" w:cs="宋体"/>
          <w:color w:val="auto"/>
          <w:szCs w:val="21"/>
          <w:highlight w:val="none"/>
          <w:u w:val="single"/>
        </w:rPr>
        <w:t>（联合体其他成员名称）</w:t>
      </w:r>
      <w:r>
        <w:rPr>
          <w:rFonts w:hint="eastAsia" w:ascii="宋体" w:hAnsi="宋体" w:cs="宋体"/>
          <w:color w:val="auto"/>
          <w:szCs w:val="21"/>
          <w:highlight w:val="none"/>
        </w:rPr>
        <w:t>签订的《联合体投标协议书》的内容，</w:t>
      </w:r>
      <w:r>
        <w:rPr>
          <w:rFonts w:hint="eastAsia" w:ascii="宋体" w:hAnsi="宋体" w:cs="宋体"/>
          <w:color w:val="auto"/>
          <w:szCs w:val="21"/>
          <w:highlight w:val="none"/>
          <w:u w:val="single"/>
        </w:rPr>
        <w:t>（牵头人名称）</w:t>
      </w:r>
      <w:r>
        <w:rPr>
          <w:rFonts w:hint="eastAsia" w:ascii="宋体" w:hAnsi="宋体" w:cs="宋体"/>
          <w:color w:val="auto"/>
          <w:szCs w:val="21"/>
          <w:highlight w:val="none"/>
        </w:rPr>
        <w:t>的法定代表人</w:t>
      </w:r>
      <w:r>
        <w:rPr>
          <w:rFonts w:hint="eastAsia" w:ascii="宋体" w:hAnsi="宋体" w:cs="宋体"/>
          <w:color w:val="auto"/>
          <w:szCs w:val="21"/>
          <w:highlight w:val="none"/>
          <w:u w:val="single"/>
        </w:rPr>
        <w:t>（姓名）</w:t>
      </w:r>
      <w:r>
        <w:rPr>
          <w:rFonts w:hint="eastAsia" w:ascii="宋体" w:hAnsi="宋体" w:cs="宋体"/>
          <w:color w:val="auto"/>
          <w:szCs w:val="21"/>
          <w:highlight w:val="none"/>
        </w:rPr>
        <w:t>现授权委托</w:t>
      </w:r>
      <w:r>
        <w:rPr>
          <w:rFonts w:hint="eastAsia" w:ascii="宋体" w:hAnsi="宋体" w:cs="宋体"/>
          <w:color w:val="auto"/>
          <w:szCs w:val="21"/>
          <w:highlight w:val="none"/>
          <w:u w:val="single"/>
        </w:rPr>
        <w:t xml:space="preserve">          （姓名）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项目的投标活动，并代表我方全权办理针对上述项目的所有采购程序和环节的具体事务和签署相关文件。</w:t>
      </w:r>
    </w:p>
    <w:p w14:paraId="74FF766D">
      <w:pPr>
        <w:spacing w:line="440" w:lineRule="exact"/>
        <w:ind w:firstLine="495" w:firstLineChars="236"/>
        <w:contextualSpacing/>
        <w:rPr>
          <w:rFonts w:hint="eastAsia" w:ascii="宋体" w:hAnsi="宋体" w:cs="宋体"/>
          <w:color w:val="auto"/>
          <w:szCs w:val="21"/>
          <w:highlight w:val="none"/>
        </w:rPr>
      </w:pPr>
      <w:bookmarkStart w:id="203" w:name="_Hlk65852658"/>
      <w:r>
        <w:rPr>
          <w:rFonts w:hint="eastAsia" w:ascii="宋体" w:hAnsi="宋体" w:cs="宋体"/>
          <w:color w:val="auto"/>
          <w:szCs w:val="21"/>
          <w:highlight w:val="none"/>
        </w:rPr>
        <w:t>我方对委托代理人的签字或者电子签名事项负全部责任。</w:t>
      </w:r>
    </w:p>
    <w:p w14:paraId="25E00C7A">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本授权书自签署之日起生效，在撤销授权的书面通知以前，本授权书一直有效。委托代理人在授权书有效期内签署的所有文件不因授权的撤销而失效。</w:t>
      </w:r>
    </w:p>
    <w:p w14:paraId="2591E1E6">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委托代理人无转委托权，特此委托。</w:t>
      </w:r>
    </w:p>
    <w:p w14:paraId="494552FD">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附：牵头人法定代表人身份证明及委托代理人有效身份证正反面复印件</w:t>
      </w:r>
    </w:p>
    <w:p w14:paraId="6DB08675">
      <w:pPr>
        <w:spacing w:line="440" w:lineRule="exact"/>
        <w:ind w:firstLine="495" w:firstLineChars="236"/>
        <w:contextualSpacing/>
        <w:rPr>
          <w:rFonts w:hint="eastAsia" w:ascii="宋体" w:hAnsi="宋体" w:cs="宋体"/>
          <w:color w:val="auto"/>
          <w:szCs w:val="21"/>
          <w:highlight w:val="none"/>
        </w:rPr>
      </w:pPr>
    </w:p>
    <w:p w14:paraId="736CAB15">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牵头人法定代表人（签字或者盖章或者电子签名）：</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05B33EA7">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牵头人（电子签章）：</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4F27324F">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70D47F0">
      <w:pPr>
        <w:spacing w:line="440" w:lineRule="exact"/>
        <w:ind w:firstLine="495" w:firstLineChars="236"/>
        <w:contextualSpacing/>
        <w:rPr>
          <w:rFonts w:hint="eastAsia" w:ascii="宋体" w:hAnsi="宋体" w:cs="宋体"/>
          <w:color w:val="auto"/>
          <w:szCs w:val="21"/>
          <w:highlight w:val="none"/>
        </w:rPr>
      </w:pPr>
    </w:p>
    <w:p w14:paraId="2EB7274E">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被授权人（签字或者电子签名）：</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60247822">
      <w:pPr>
        <w:spacing w:line="440" w:lineRule="exact"/>
        <w:ind w:firstLine="495" w:firstLineChars="236"/>
        <w:contextualSpacing/>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0656DA44">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注：1.法定代表人必须在授权委托书上签字或者盖章或者电子签名，委托代理人必须在授权委托书上签字或者电子签名，</w:t>
      </w:r>
      <w:r>
        <w:rPr>
          <w:rFonts w:hint="eastAsia" w:ascii="宋体" w:hAnsi="宋体" w:cs="宋体"/>
          <w:b/>
          <w:bCs/>
          <w:color w:val="auto"/>
          <w:szCs w:val="21"/>
          <w:highlight w:val="none"/>
        </w:rPr>
        <w:t>否则按无效投标处理</w:t>
      </w:r>
      <w:r>
        <w:rPr>
          <w:rFonts w:hint="eastAsia" w:ascii="宋体" w:hAnsi="宋体" w:cs="宋体"/>
          <w:color w:val="auto"/>
          <w:szCs w:val="21"/>
          <w:highlight w:val="none"/>
        </w:rPr>
        <w:t>；</w:t>
      </w:r>
    </w:p>
    <w:p w14:paraId="2391780B">
      <w:pPr>
        <w:spacing w:line="440" w:lineRule="exact"/>
        <w:ind w:firstLine="420" w:firstLineChars="200"/>
        <w:contextualSpacing/>
        <w:jc w:val="left"/>
        <w:rPr>
          <w:rFonts w:hint="eastAsia" w:ascii="宋体" w:hAnsi="宋体" w:cs="宋体"/>
          <w:color w:val="auto"/>
          <w:sz w:val="24"/>
          <w:highlight w:val="none"/>
        </w:rPr>
      </w:pPr>
      <w:r>
        <w:rPr>
          <w:rFonts w:hint="eastAsia" w:ascii="宋体" w:hAnsi="宋体" w:cs="宋体"/>
          <w:color w:val="auto"/>
          <w:szCs w:val="21"/>
          <w:highlight w:val="none"/>
        </w:rPr>
        <w:t>2.法人、其他组织投标时“我方”是指“我单位”，自然人投标时“我方”是指“本人”。</w:t>
      </w:r>
    </w:p>
    <w:p w14:paraId="799B6231">
      <w:pPr>
        <w:spacing w:line="440" w:lineRule="exact"/>
        <w:contextualSpacing/>
        <w:rPr>
          <w:rFonts w:hint="eastAsia" w:ascii="宋体" w:hAnsi="宋体" w:cs="宋体"/>
          <w:color w:val="auto"/>
          <w:sz w:val="24"/>
          <w:highlight w:val="none"/>
        </w:rPr>
      </w:pPr>
    </w:p>
    <w:bookmarkEnd w:id="203"/>
    <w:p w14:paraId="7A5E0A14">
      <w:pPr>
        <w:snapToGrid w:val="0"/>
        <w:spacing w:before="50" w:after="120" w:afterLines="50"/>
        <w:ind w:firstLine="480" w:firstLineChars="200"/>
        <w:jc w:val="left"/>
        <w:rPr>
          <w:rFonts w:hint="eastAsia" w:ascii="宋体" w:hAnsi="宋体" w:cs="宋体"/>
          <w:color w:val="auto"/>
          <w:sz w:val="24"/>
          <w:highlight w:val="none"/>
        </w:rPr>
        <w:sectPr>
          <w:footerReference r:id="rId10" w:type="default"/>
          <w:pgSz w:w="11906" w:h="16838"/>
          <w:pgMar w:top="1440" w:right="1803" w:bottom="1440" w:left="1803" w:header="850" w:footer="850" w:gutter="0"/>
          <w:pgNumType w:fmt="decimal"/>
          <w:cols w:space="720" w:num="1"/>
          <w:docGrid w:linePitch="312" w:charSpace="0"/>
        </w:sectPr>
      </w:pPr>
    </w:p>
    <w:p w14:paraId="5FA5BD69">
      <w:pPr>
        <w:rPr>
          <w:rFonts w:hint="eastAsia" w:ascii="宋体" w:hAnsi="宋体" w:cs="宋体"/>
          <w:color w:val="auto"/>
          <w:sz w:val="24"/>
          <w:highlight w:val="none"/>
        </w:rPr>
      </w:pPr>
    </w:p>
    <w:p w14:paraId="724E6E4E">
      <w:pPr>
        <w:rPr>
          <w:rFonts w:hint="eastAsia" w:ascii="宋体" w:hAnsi="宋体" w:cs="宋体"/>
          <w:b/>
          <w:color w:val="auto"/>
          <w:sz w:val="24"/>
          <w:szCs w:val="20"/>
          <w:highlight w:val="none"/>
        </w:rPr>
      </w:pPr>
      <w:r>
        <w:rPr>
          <w:rFonts w:hint="eastAsia" w:ascii="宋体" w:hAnsi="宋体" w:cs="宋体"/>
          <w:b/>
          <w:color w:val="auto"/>
          <w:sz w:val="24"/>
          <w:highlight w:val="none"/>
        </w:rPr>
        <w:t>5.商务要求偏离表格式（注：按项目需求表具体项目修改）</w:t>
      </w:r>
    </w:p>
    <w:p w14:paraId="6D292795">
      <w:pPr>
        <w:snapToGrid w:val="0"/>
        <w:spacing w:before="50"/>
        <w:jc w:val="left"/>
        <w:rPr>
          <w:rFonts w:hint="eastAsia" w:ascii="宋体" w:hAnsi="宋体" w:cs="宋体"/>
          <w:color w:val="auto"/>
          <w:sz w:val="24"/>
          <w:highlight w:val="none"/>
        </w:rPr>
      </w:pPr>
    </w:p>
    <w:p w14:paraId="4D164AC5">
      <w:pPr>
        <w:pStyle w:val="20"/>
        <w:spacing w:line="440" w:lineRule="exact"/>
        <w:rPr>
          <w:rFonts w:hint="eastAsia" w:hAnsi="宋体" w:cs="宋体"/>
          <w:color w:val="auto"/>
          <w:highlight w:val="none"/>
        </w:rPr>
      </w:pPr>
      <w:r>
        <w:rPr>
          <w:rFonts w:hint="eastAsia" w:hAnsi="宋体" w:cs="宋体"/>
          <w:color w:val="auto"/>
          <w:highlight w:val="none"/>
        </w:rPr>
        <w:t>所投分标：</w:t>
      </w:r>
      <w:r>
        <w:rPr>
          <w:rFonts w:hint="eastAsia" w:hAnsi="宋体" w:cs="宋体"/>
          <w:color w:val="auto"/>
          <w:highlight w:val="none"/>
          <w:u w:val="single"/>
        </w:rPr>
        <w:t xml:space="preserve">     </w:t>
      </w:r>
      <w:r>
        <w:rPr>
          <w:rFonts w:hint="eastAsia" w:hAnsi="宋体" w:cs="宋体"/>
          <w:color w:val="auto"/>
          <w:highlight w:val="none"/>
        </w:rPr>
        <w:t>分标</w:t>
      </w:r>
    </w:p>
    <w:p w14:paraId="446931B2">
      <w:pPr>
        <w:snapToGrid w:val="0"/>
        <w:spacing w:before="50" w:line="440" w:lineRule="exact"/>
        <w:jc w:val="left"/>
        <w:rPr>
          <w:rFonts w:hint="eastAsia" w:ascii="宋体" w:hAnsi="宋体" w:cs="宋体"/>
          <w:color w:val="auto"/>
          <w:szCs w:val="21"/>
          <w:highlight w:val="none"/>
          <w:u w:val="single"/>
        </w:rPr>
      </w:pPr>
    </w:p>
    <w:tbl>
      <w:tblPr>
        <w:tblStyle w:val="41"/>
        <w:tblW w:w="0" w:type="auto"/>
        <w:tblInd w:w="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5"/>
        <w:gridCol w:w="2776"/>
        <w:gridCol w:w="1760"/>
        <w:gridCol w:w="2864"/>
      </w:tblGrid>
      <w:tr w14:paraId="65DAF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865" w:type="dxa"/>
            <w:tcBorders>
              <w:top w:val="single" w:color="auto" w:sz="4" w:space="0"/>
              <w:left w:val="single" w:color="auto" w:sz="4" w:space="0"/>
              <w:bottom w:val="single" w:color="auto" w:sz="4" w:space="0"/>
              <w:right w:val="single" w:color="auto" w:sz="4" w:space="0"/>
            </w:tcBorders>
            <w:noWrap w:val="0"/>
            <w:vAlign w:val="top"/>
          </w:tcPr>
          <w:p w14:paraId="757C94A3">
            <w:pPr>
              <w:snapToGrid w:val="0"/>
              <w:spacing w:before="120" w:before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w:t>
            </w:r>
          </w:p>
        </w:tc>
        <w:tc>
          <w:tcPr>
            <w:tcW w:w="2776" w:type="dxa"/>
            <w:tcBorders>
              <w:top w:val="single" w:color="auto" w:sz="4" w:space="0"/>
              <w:left w:val="single" w:color="auto" w:sz="4" w:space="0"/>
              <w:bottom w:val="single" w:color="auto" w:sz="4" w:space="0"/>
              <w:right w:val="single" w:color="auto" w:sz="4" w:space="0"/>
            </w:tcBorders>
            <w:noWrap w:val="0"/>
            <w:vAlign w:val="top"/>
          </w:tcPr>
          <w:p w14:paraId="175ACD4F">
            <w:pPr>
              <w:snapToGrid w:val="0"/>
              <w:spacing w:before="120" w:before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招标文件商务要求</w:t>
            </w:r>
          </w:p>
        </w:tc>
        <w:tc>
          <w:tcPr>
            <w:tcW w:w="1760" w:type="dxa"/>
            <w:tcBorders>
              <w:top w:val="single" w:color="auto" w:sz="4" w:space="0"/>
              <w:left w:val="single" w:color="auto" w:sz="4" w:space="0"/>
              <w:bottom w:val="single" w:color="auto" w:sz="4" w:space="0"/>
              <w:right w:val="single" w:color="auto" w:sz="4" w:space="0"/>
            </w:tcBorders>
            <w:noWrap w:val="0"/>
            <w:vAlign w:val="top"/>
          </w:tcPr>
          <w:p w14:paraId="26A60689">
            <w:pPr>
              <w:snapToGrid w:val="0"/>
              <w:spacing w:before="120" w:before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投标人的承诺</w:t>
            </w:r>
          </w:p>
        </w:tc>
        <w:tc>
          <w:tcPr>
            <w:tcW w:w="2864" w:type="dxa"/>
            <w:tcBorders>
              <w:top w:val="single" w:color="auto" w:sz="4" w:space="0"/>
              <w:left w:val="single" w:color="auto" w:sz="4" w:space="0"/>
              <w:bottom w:val="single" w:color="auto" w:sz="4" w:space="0"/>
              <w:right w:val="single" w:color="auto" w:sz="4" w:space="0"/>
            </w:tcBorders>
            <w:noWrap w:val="0"/>
            <w:vAlign w:val="top"/>
          </w:tcPr>
          <w:p w14:paraId="0AAC383A">
            <w:pPr>
              <w:snapToGrid w:val="0"/>
              <w:spacing w:before="120" w:before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40780E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865" w:type="dxa"/>
            <w:tcBorders>
              <w:top w:val="single" w:color="auto" w:sz="4" w:space="0"/>
              <w:left w:val="single" w:color="auto" w:sz="4" w:space="0"/>
              <w:bottom w:val="single" w:color="auto" w:sz="4" w:space="0"/>
              <w:right w:val="single" w:color="auto" w:sz="4" w:space="0"/>
            </w:tcBorders>
            <w:noWrap w:val="0"/>
            <w:vAlign w:val="center"/>
          </w:tcPr>
          <w:p w14:paraId="010EFD1E">
            <w:pPr>
              <w:spacing w:line="440" w:lineRule="exact"/>
              <w:jc w:val="center"/>
              <w:rPr>
                <w:rFonts w:hint="eastAsia" w:ascii="宋体" w:hAnsi="宋体" w:cs="宋体"/>
                <w:color w:val="auto"/>
                <w:szCs w:val="21"/>
                <w:highlight w:val="none"/>
              </w:rPr>
            </w:pPr>
          </w:p>
        </w:tc>
        <w:tc>
          <w:tcPr>
            <w:tcW w:w="2776" w:type="dxa"/>
            <w:tcBorders>
              <w:top w:val="single" w:color="auto" w:sz="4" w:space="0"/>
              <w:left w:val="single" w:color="auto" w:sz="4" w:space="0"/>
              <w:bottom w:val="single" w:color="auto" w:sz="4" w:space="0"/>
              <w:right w:val="single" w:color="auto" w:sz="4" w:space="0"/>
            </w:tcBorders>
            <w:noWrap w:val="0"/>
            <w:vAlign w:val="center"/>
          </w:tcPr>
          <w:p w14:paraId="759D6FF9">
            <w:pPr>
              <w:spacing w:line="440" w:lineRule="exact"/>
              <w:jc w:val="left"/>
              <w:rPr>
                <w:rFonts w:hint="eastAsia" w:ascii="宋体" w:hAnsi="宋体" w:cs="宋体"/>
                <w:color w:val="auto"/>
                <w:szCs w:val="21"/>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2A83440E">
            <w:pPr>
              <w:snapToGrid w:val="0"/>
              <w:spacing w:before="120" w:beforeLines="50" w:line="440" w:lineRule="exact"/>
              <w:jc w:val="center"/>
              <w:rPr>
                <w:rFonts w:hint="eastAsia" w:ascii="宋体" w:hAnsi="宋体" w:cs="宋体"/>
                <w:color w:val="auto"/>
                <w:szCs w:val="21"/>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top"/>
          </w:tcPr>
          <w:p w14:paraId="35896A6E">
            <w:pPr>
              <w:snapToGrid w:val="0"/>
              <w:spacing w:before="120" w:beforeLines="50" w:line="440" w:lineRule="exact"/>
              <w:jc w:val="center"/>
              <w:rPr>
                <w:rFonts w:hint="eastAsia" w:ascii="宋体" w:hAnsi="宋体" w:cs="宋体"/>
                <w:color w:val="auto"/>
                <w:szCs w:val="21"/>
                <w:highlight w:val="none"/>
              </w:rPr>
            </w:pPr>
          </w:p>
        </w:tc>
      </w:tr>
      <w:tr w14:paraId="6E363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865" w:type="dxa"/>
            <w:tcBorders>
              <w:top w:val="single" w:color="auto" w:sz="4" w:space="0"/>
              <w:left w:val="single" w:color="auto" w:sz="4" w:space="0"/>
              <w:bottom w:val="single" w:color="auto" w:sz="4" w:space="0"/>
              <w:right w:val="single" w:color="auto" w:sz="4" w:space="0"/>
            </w:tcBorders>
            <w:noWrap w:val="0"/>
            <w:vAlign w:val="center"/>
          </w:tcPr>
          <w:p w14:paraId="52142B6E">
            <w:pPr>
              <w:spacing w:line="440" w:lineRule="exact"/>
              <w:jc w:val="center"/>
              <w:rPr>
                <w:rFonts w:hint="eastAsia" w:ascii="宋体" w:hAnsi="宋体" w:cs="宋体"/>
                <w:color w:val="auto"/>
                <w:szCs w:val="21"/>
                <w:highlight w:val="none"/>
              </w:rPr>
            </w:pPr>
          </w:p>
        </w:tc>
        <w:tc>
          <w:tcPr>
            <w:tcW w:w="2776" w:type="dxa"/>
            <w:tcBorders>
              <w:top w:val="single" w:color="auto" w:sz="4" w:space="0"/>
              <w:left w:val="single" w:color="auto" w:sz="4" w:space="0"/>
              <w:bottom w:val="single" w:color="auto" w:sz="4" w:space="0"/>
              <w:right w:val="single" w:color="auto" w:sz="4" w:space="0"/>
            </w:tcBorders>
            <w:noWrap w:val="0"/>
            <w:vAlign w:val="center"/>
          </w:tcPr>
          <w:p w14:paraId="3EAE2A20">
            <w:pPr>
              <w:spacing w:line="440" w:lineRule="exact"/>
              <w:jc w:val="left"/>
              <w:rPr>
                <w:rFonts w:hint="eastAsia" w:ascii="宋体" w:hAnsi="宋体" w:cs="宋体"/>
                <w:color w:val="auto"/>
                <w:szCs w:val="21"/>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20DEC53">
            <w:pPr>
              <w:snapToGrid w:val="0"/>
              <w:spacing w:before="120" w:beforeLines="50" w:line="440" w:lineRule="exact"/>
              <w:ind w:left="43"/>
              <w:jc w:val="center"/>
              <w:rPr>
                <w:rFonts w:hint="eastAsia" w:ascii="宋体" w:hAnsi="宋体" w:cs="宋体"/>
                <w:color w:val="auto"/>
                <w:szCs w:val="21"/>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top"/>
          </w:tcPr>
          <w:p w14:paraId="3FEE5664">
            <w:pPr>
              <w:snapToGrid w:val="0"/>
              <w:spacing w:before="120" w:beforeLines="50" w:line="440" w:lineRule="exact"/>
              <w:ind w:left="43"/>
              <w:jc w:val="center"/>
              <w:rPr>
                <w:rFonts w:hint="eastAsia" w:ascii="宋体" w:hAnsi="宋体" w:cs="宋体"/>
                <w:color w:val="auto"/>
                <w:szCs w:val="21"/>
                <w:highlight w:val="none"/>
              </w:rPr>
            </w:pPr>
          </w:p>
        </w:tc>
      </w:tr>
      <w:tr w14:paraId="105096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65" w:type="dxa"/>
            <w:tcBorders>
              <w:top w:val="single" w:color="auto" w:sz="4" w:space="0"/>
              <w:left w:val="single" w:color="auto" w:sz="4" w:space="0"/>
              <w:bottom w:val="single" w:color="auto" w:sz="4" w:space="0"/>
              <w:right w:val="single" w:color="auto" w:sz="4" w:space="0"/>
            </w:tcBorders>
            <w:noWrap w:val="0"/>
            <w:vAlign w:val="top"/>
          </w:tcPr>
          <w:p w14:paraId="3556D6FD">
            <w:pPr>
              <w:snapToGrid w:val="0"/>
              <w:spacing w:before="120" w:before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776" w:type="dxa"/>
            <w:tcBorders>
              <w:top w:val="single" w:color="auto" w:sz="4" w:space="0"/>
              <w:left w:val="single" w:color="auto" w:sz="4" w:space="0"/>
              <w:bottom w:val="single" w:color="auto" w:sz="4" w:space="0"/>
              <w:right w:val="single" w:color="auto" w:sz="4" w:space="0"/>
            </w:tcBorders>
            <w:noWrap w:val="0"/>
            <w:vAlign w:val="top"/>
          </w:tcPr>
          <w:p w14:paraId="527D074D">
            <w:pPr>
              <w:snapToGrid w:val="0"/>
              <w:spacing w:before="120" w:beforeLines="50" w:line="440" w:lineRule="exact"/>
              <w:jc w:val="center"/>
              <w:rPr>
                <w:rFonts w:hint="eastAsia" w:ascii="宋体" w:hAnsi="宋体" w:cs="宋体"/>
                <w:color w:val="auto"/>
                <w:szCs w:val="21"/>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0B75DB25">
            <w:pPr>
              <w:snapToGrid w:val="0"/>
              <w:spacing w:before="120" w:beforeLines="50" w:line="440" w:lineRule="exact"/>
              <w:jc w:val="center"/>
              <w:rPr>
                <w:rFonts w:hint="eastAsia" w:ascii="宋体" w:hAnsi="宋体" w:cs="宋体"/>
                <w:color w:val="auto"/>
                <w:szCs w:val="21"/>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top"/>
          </w:tcPr>
          <w:p w14:paraId="45D092E4">
            <w:pPr>
              <w:snapToGrid w:val="0"/>
              <w:spacing w:before="120" w:beforeLines="50" w:line="440" w:lineRule="exact"/>
              <w:jc w:val="center"/>
              <w:rPr>
                <w:rFonts w:hint="eastAsia" w:ascii="宋体" w:hAnsi="宋体" w:cs="宋体"/>
                <w:color w:val="auto"/>
                <w:szCs w:val="21"/>
                <w:highlight w:val="none"/>
              </w:rPr>
            </w:pPr>
          </w:p>
        </w:tc>
      </w:tr>
    </w:tbl>
    <w:p w14:paraId="6FF84EBF">
      <w:pPr>
        <w:pStyle w:val="15"/>
        <w:spacing w:line="44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注：</w:t>
      </w:r>
    </w:p>
    <w:p w14:paraId="1D6EFC11">
      <w:pPr>
        <w:pStyle w:val="16"/>
        <w:spacing w:line="440" w:lineRule="exact"/>
        <w:ind w:firstLine="0"/>
        <w:rPr>
          <w:rFonts w:hint="eastAsia" w:hAnsi="宋体" w:cs="宋体"/>
          <w:color w:val="auto"/>
          <w:sz w:val="21"/>
          <w:szCs w:val="21"/>
          <w:highlight w:val="none"/>
        </w:rPr>
      </w:pPr>
      <w:r>
        <w:rPr>
          <w:rFonts w:hint="eastAsia" w:hAnsi="宋体" w:cs="宋体"/>
          <w:b/>
          <w:bCs/>
          <w:color w:val="auto"/>
          <w:sz w:val="21"/>
          <w:szCs w:val="21"/>
          <w:highlight w:val="none"/>
        </w:rPr>
        <w:t>1.说明：应对照</w:t>
      </w:r>
      <w:r>
        <w:rPr>
          <w:rFonts w:hint="eastAsia" w:hAnsi="宋体" w:cs="宋体"/>
          <w:b/>
          <w:bCs/>
          <w:color w:val="0000FF"/>
          <w:sz w:val="21"/>
          <w:szCs w:val="21"/>
          <w:highlight w:val="none"/>
        </w:rPr>
        <w:t>招标文件“第二章 采购需求”中的商务要求</w:t>
      </w:r>
      <w:r>
        <w:rPr>
          <w:rFonts w:hint="eastAsia" w:hAnsi="宋体" w:cs="宋体"/>
          <w:b/>
          <w:bCs/>
          <w:color w:val="auto"/>
          <w:sz w:val="21"/>
          <w:szCs w:val="21"/>
          <w:highlight w:val="none"/>
        </w:rPr>
        <w:t>逐条作明确的投标响应，并作出偏离说明。</w:t>
      </w:r>
    </w:p>
    <w:p w14:paraId="6BBC6764">
      <w:pPr>
        <w:pStyle w:val="15"/>
        <w:spacing w:line="44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2.投标人应根据自身的承诺，对照招标文件要求在“偏离说明”中注明“正偏离”、“负偏离”或者“无偏离”。既不属于“正偏离”也不属于“负偏离”即为“无偏离”。</w:t>
      </w:r>
    </w:p>
    <w:p w14:paraId="75A93F3B">
      <w:pPr>
        <w:snapToGrid w:val="0"/>
        <w:spacing w:before="50" w:after="50" w:line="440" w:lineRule="exact"/>
        <w:rPr>
          <w:rFonts w:hint="eastAsia" w:ascii="宋体" w:hAnsi="宋体" w:cs="宋体"/>
          <w:color w:val="auto"/>
          <w:szCs w:val="21"/>
          <w:highlight w:val="none"/>
        </w:rPr>
      </w:pPr>
    </w:p>
    <w:p w14:paraId="4A59F0C5">
      <w:pPr>
        <w:snapToGrid w:val="0"/>
        <w:spacing w:before="50" w:after="50" w:line="440" w:lineRule="exact"/>
        <w:rPr>
          <w:rFonts w:hint="eastAsia" w:ascii="宋体" w:hAnsi="宋体" w:cs="宋体"/>
          <w:color w:val="auto"/>
          <w:szCs w:val="21"/>
          <w:highlight w:val="none"/>
        </w:rPr>
      </w:pPr>
    </w:p>
    <w:p w14:paraId="3572F4BD">
      <w:pPr>
        <w:snapToGrid w:val="0"/>
        <w:spacing w:before="50" w:after="50" w:line="440" w:lineRule="exact"/>
        <w:rPr>
          <w:rFonts w:hint="eastAsia" w:ascii="宋体" w:hAnsi="宋体" w:cs="宋体"/>
          <w:color w:val="auto"/>
          <w:spacing w:val="20"/>
          <w:szCs w:val="21"/>
          <w:highlight w:val="none"/>
          <w:u w:val="single"/>
        </w:rPr>
      </w:pPr>
      <w:r>
        <w:rPr>
          <w:rFonts w:hint="eastAsia" w:ascii="宋体" w:hAnsi="宋体" w:cs="宋体"/>
          <w:color w:val="auto"/>
          <w:szCs w:val="21"/>
          <w:highlight w:val="none"/>
        </w:rPr>
        <w:t>法定代表人或者委托代理人</w:t>
      </w:r>
      <w:r>
        <w:rPr>
          <w:rFonts w:hint="eastAsia" w:ascii="宋体" w:hAnsi="宋体" w:cs="宋体"/>
          <w:color w:val="auto"/>
          <w:spacing w:val="20"/>
          <w:szCs w:val="21"/>
          <w:highlight w:val="none"/>
        </w:rPr>
        <w:t>（签字或者电子签名）：</w:t>
      </w:r>
      <w:r>
        <w:rPr>
          <w:rFonts w:hint="eastAsia" w:ascii="宋体" w:hAnsi="宋体" w:cs="宋体"/>
          <w:color w:val="auto"/>
          <w:spacing w:val="20"/>
          <w:szCs w:val="21"/>
          <w:highlight w:val="none"/>
          <w:u w:val="single"/>
        </w:rPr>
        <w:t xml:space="preserve">        </w:t>
      </w:r>
    </w:p>
    <w:p w14:paraId="7C79260A">
      <w:pPr>
        <w:snapToGrid w:val="0"/>
        <w:spacing w:before="120" w:beforeLines="50" w:line="440" w:lineRule="exact"/>
        <w:rPr>
          <w:rFonts w:hint="eastAsia" w:ascii="宋体" w:hAnsi="宋体" w:cs="宋体"/>
          <w:color w:val="auto"/>
          <w:spacing w:val="20"/>
          <w:szCs w:val="21"/>
          <w:highlight w:val="none"/>
        </w:rPr>
      </w:pPr>
      <w:r>
        <w:rPr>
          <w:rFonts w:hint="eastAsia" w:ascii="宋体" w:hAnsi="宋体" w:cs="宋体"/>
          <w:color w:val="auto"/>
          <w:spacing w:val="20"/>
          <w:szCs w:val="21"/>
          <w:highlight w:val="none"/>
        </w:rPr>
        <w:t>投标人名称（电子签章）：</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4A3499CF">
      <w:pPr>
        <w:snapToGrid w:val="0"/>
        <w:spacing w:before="120" w:beforeLines="50" w:after="50"/>
        <w:ind w:right="920"/>
        <w:rPr>
          <w:rFonts w:hint="eastAsia" w:ascii="宋体" w:hAnsi="宋体" w:cs="宋体"/>
          <w:color w:val="auto"/>
          <w:szCs w:val="21"/>
          <w:highlight w:val="none"/>
        </w:rPr>
      </w:pPr>
      <w:r>
        <w:rPr>
          <w:rFonts w:hint="eastAsia" w:ascii="宋体" w:hAnsi="宋体" w:cs="宋体"/>
          <w:color w:val="auto"/>
          <w:spacing w:val="20"/>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F7EABB8">
      <w:pPr>
        <w:spacing w:line="440" w:lineRule="exact"/>
        <w:contextualSpacing/>
        <w:rPr>
          <w:rFonts w:hint="eastAsia" w:ascii="宋体" w:hAnsi="宋体" w:cs="宋体"/>
          <w:color w:val="auto"/>
          <w:szCs w:val="21"/>
          <w:highlight w:val="none"/>
        </w:rPr>
      </w:pPr>
    </w:p>
    <w:p w14:paraId="42C83E29">
      <w:pPr>
        <w:snapToGrid w:val="0"/>
        <w:spacing w:before="120" w:beforeLines="50" w:line="440" w:lineRule="exact"/>
        <w:rPr>
          <w:rFonts w:hint="eastAsia" w:ascii="宋体" w:hAnsi="宋体" w:cs="宋体"/>
          <w:color w:val="auto"/>
          <w:szCs w:val="21"/>
          <w:highlight w:val="none"/>
        </w:rPr>
      </w:pPr>
    </w:p>
    <w:p w14:paraId="799886C8">
      <w:pPr>
        <w:snapToGrid w:val="0"/>
        <w:spacing w:before="120" w:beforeLines="50"/>
        <w:rPr>
          <w:rFonts w:hint="eastAsia" w:ascii="宋体" w:hAnsi="宋体" w:cs="宋体"/>
          <w:color w:val="auto"/>
          <w:sz w:val="24"/>
          <w:szCs w:val="20"/>
          <w:highlight w:val="none"/>
        </w:rPr>
      </w:pPr>
    </w:p>
    <w:p w14:paraId="2A7F59F7">
      <w:pPr>
        <w:snapToGrid w:val="0"/>
        <w:spacing w:before="120" w:beforeLines="50" w:after="50"/>
        <w:jc w:val="left"/>
        <w:rPr>
          <w:rFonts w:hint="eastAsia" w:ascii="宋体" w:hAnsi="宋体" w:cs="宋体"/>
          <w:color w:val="auto"/>
          <w:sz w:val="24"/>
          <w:szCs w:val="20"/>
          <w:highlight w:val="none"/>
        </w:rPr>
        <w:sectPr>
          <w:footerReference r:id="rId14" w:type="first"/>
          <w:headerReference r:id="rId11" w:type="default"/>
          <w:footerReference r:id="rId12" w:type="default"/>
          <w:footerReference r:id="rId13" w:type="even"/>
          <w:pgSz w:w="11906" w:h="16838"/>
          <w:pgMar w:top="1134" w:right="1247" w:bottom="1134" w:left="1417" w:header="850" w:footer="850" w:gutter="0"/>
          <w:pgNumType w:fmt="decimal"/>
          <w:cols w:space="720" w:num="1"/>
          <w:titlePg/>
          <w:docGrid w:linePitch="312" w:charSpace="0"/>
        </w:sectPr>
      </w:pPr>
    </w:p>
    <w:p w14:paraId="00DF9EC8">
      <w:pPr>
        <w:snapToGrid w:val="0"/>
        <w:spacing w:before="165" w:beforeLines="50" w:after="50"/>
        <w:jc w:val="left"/>
        <w:rPr>
          <w:rFonts w:hint="eastAsia" w:ascii="宋体" w:hAnsi="宋体" w:cs="宋体"/>
          <w:b/>
          <w:color w:val="auto"/>
          <w:sz w:val="24"/>
          <w:highlight w:val="none"/>
        </w:rPr>
      </w:pPr>
      <w:r>
        <w:rPr>
          <w:rFonts w:hint="eastAsia" w:ascii="宋体" w:hAnsi="宋体" w:cs="宋体"/>
          <w:b/>
          <w:color w:val="auto"/>
          <w:sz w:val="24"/>
          <w:highlight w:val="none"/>
        </w:rPr>
        <w:t>6.投标人业绩证明材料</w:t>
      </w:r>
    </w:p>
    <w:p w14:paraId="5A30B5AF">
      <w:pPr>
        <w:pStyle w:val="29"/>
        <w:snapToGrid w:val="0"/>
        <w:ind w:left="480" w:hanging="480"/>
        <w:rPr>
          <w:rFonts w:hint="eastAsia" w:ascii="宋体" w:hAnsi="宋体" w:cs="宋体"/>
          <w:color w:val="auto"/>
          <w:sz w:val="24"/>
          <w:highlight w:val="none"/>
        </w:rPr>
      </w:pPr>
    </w:p>
    <w:p w14:paraId="076EC1B3">
      <w:pPr>
        <w:pStyle w:val="29"/>
        <w:snapToGrid w:val="0"/>
        <w:spacing w:line="440" w:lineRule="exact"/>
        <w:ind w:left="600" w:hanging="60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 xml:space="preserve">投标人业绩情况一览表格式 </w:t>
      </w:r>
    </w:p>
    <w:tbl>
      <w:tblPr>
        <w:tblStyle w:val="4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365"/>
        <w:gridCol w:w="1963"/>
        <w:gridCol w:w="1963"/>
        <w:gridCol w:w="3167"/>
      </w:tblGrid>
      <w:tr w14:paraId="5E53AB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vMerge w:val="restart"/>
            <w:tcBorders>
              <w:top w:val="single" w:color="auto" w:sz="4" w:space="0"/>
              <w:left w:val="single" w:color="auto" w:sz="4" w:space="0"/>
              <w:bottom w:val="single" w:color="auto" w:sz="4" w:space="0"/>
              <w:right w:val="single" w:color="auto" w:sz="4" w:space="0"/>
            </w:tcBorders>
            <w:noWrap w:val="0"/>
            <w:vAlign w:val="center"/>
          </w:tcPr>
          <w:p w14:paraId="583A8A40">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采购人名称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47BDEEF5">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4EBDF5B2">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合同金额</w:t>
            </w:r>
          </w:p>
          <w:p w14:paraId="19DF6BDA">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674" w:type="pct"/>
            <w:vMerge w:val="restart"/>
            <w:tcBorders>
              <w:top w:val="single" w:color="auto" w:sz="4" w:space="0"/>
              <w:left w:val="single" w:color="auto" w:sz="4" w:space="0"/>
              <w:bottom w:val="single" w:color="auto" w:sz="4" w:space="0"/>
              <w:right w:val="single" w:color="auto" w:sz="4" w:space="0"/>
            </w:tcBorders>
            <w:noWrap w:val="0"/>
            <w:vAlign w:val="center"/>
          </w:tcPr>
          <w:p w14:paraId="60F6ECF4">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采购人联系人及</w:t>
            </w:r>
          </w:p>
          <w:p w14:paraId="102DF347">
            <w:pPr>
              <w:snapToGrid w:val="0"/>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联系电话</w:t>
            </w:r>
          </w:p>
        </w:tc>
      </w:tr>
      <w:tr w14:paraId="246030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50" w:type="pct"/>
            <w:vMerge w:val="continue"/>
            <w:tcBorders>
              <w:top w:val="single" w:color="auto" w:sz="4" w:space="0"/>
              <w:left w:val="single" w:color="auto" w:sz="4" w:space="0"/>
              <w:bottom w:val="single" w:color="auto" w:sz="4" w:space="0"/>
              <w:right w:val="single" w:color="auto" w:sz="4" w:space="0"/>
            </w:tcBorders>
            <w:noWrap w:val="0"/>
            <w:vAlign w:val="center"/>
          </w:tcPr>
          <w:p w14:paraId="60AD9A7D">
            <w:pPr>
              <w:spacing w:line="440" w:lineRule="exact"/>
              <w:jc w:val="left"/>
              <w:rPr>
                <w:rFonts w:hint="eastAsia" w:ascii="宋体" w:hAnsi="宋体" w:cs="宋体"/>
                <w:color w:val="auto"/>
                <w:szCs w:val="21"/>
                <w:highlight w:val="none"/>
              </w:rPr>
            </w:pPr>
          </w:p>
        </w:tc>
        <w:tc>
          <w:tcPr>
            <w:tcW w:w="1038" w:type="pct"/>
            <w:vMerge w:val="continue"/>
            <w:tcBorders>
              <w:top w:val="single" w:color="auto" w:sz="4" w:space="0"/>
              <w:left w:val="single" w:color="auto" w:sz="4" w:space="0"/>
              <w:bottom w:val="single" w:color="auto" w:sz="4" w:space="0"/>
              <w:right w:val="single" w:color="auto" w:sz="4" w:space="0"/>
            </w:tcBorders>
            <w:noWrap w:val="0"/>
            <w:vAlign w:val="center"/>
          </w:tcPr>
          <w:p w14:paraId="47488858">
            <w:pPr>
              <w:spacing w:line="440" w:lineRule="exact"/>
              <w:jc w:val="left"/>
              <w:rPr>
                <w:rFonts w:hint="eastAsia" w:ascii="宋体" w:hAnsi="宋体" w:cs="宋体"/>
                <w:color w:val="auto"/>
                <w:szCs w:val="21"/>
                <w:highlight w:val="none"/>
              </w:rPr>
            </w:pPr>
          </w:p>
        </w:tc>
        <w:tc>
          <w:tcPr>
            <w:tcW w:w="1038" w:type="pct"/>
            <w:vMerge w:val="continue"/>
            <w:tcBorders>
              <w:top w:val="single" w:color="auto" w:sz="4" w:space="0"/>
              <w:left w:val="single" w:color="auto" w:sz="4" w:space="0"/>
              <w:bottom w:val="single" w:color="auto" w:sz="4" w:space="0"/>
              <w:right w:val="single" w:color="auto" w:sz="4" w:space="0"/>
            </w:tcBorders>
            <w:noWrap w:val="0"/>
            <w:vAlign w:val="center"/>
          </w:tcPr>
          <w:p w14:paraId="69662830">
            <w:pPr>
              <w:spacing w:line="440" w:lineRule="exact"/>
              <w:jc w:val="left"/>
              <w:rPr>
                <w:rFonts w:hint="eastAsia" w:ascii="宋体" w:hAnsi="宋体" w:cs="宋体"/>
                <w:color w:val="auto"/>
                <w:szCs w:val="21"/>
                <w:highlight w:val="none"/>
              </w:rPr>
            </w:pPr>
          </w:p>
        </w:tc>
        <w:tc>
          <w:tcPr>
            <w:tcW w:w="1674" w:type="pct"/>
            <w:vMerge w:val="continue"/>
            <w:tcBorders>
              <w:top w:val="single" w:color="auto" w:sz="4" w:space="0"/>
              <w:left w:val="single" w:color="auto" w:sz="4" w:space="0"/>
              <w:bottom w:val="single" w:color="auto" w:sz="4" w:space="0"/>
              <w:right w:val="single" w:color="auto" w:sz="4" w:space="0"/>
            </w:tcBorders>
            <w:noWrap w:val="0"/>
            <w:vAlign w:val="center"/>
          </w:tcPr>
          <w:p w14:paraId="54823F21">
            <w:pPr>
              <w:spacing w:line="440" w:lineRule="exact"/>
              <w:jc w:val="left"/>
              <w:rPr>
                <w:rFonts w:hint="eastAsia" w:ascii="宋体" w:hAnsi="宋体" w:cs="宋体"/>
                <w:color w:val="auto"/>
                <w:szCs w:val="21"/>
                <w:highlight w:val="none"/>
              </w:rPr>
            </w:pPr>
          </w:p>
        </w:tc>
      </w:tr>
      <w:tr w14:paraId="45764F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noWrap w:val="0"/>
            <w:vAlign w:val="top"/>
          </w:tcPr>
          <w:p w14:paraId="227DE76D">
            <w:pPr>
              <w:snapToGrid w:val="0"/>
              <w:spacing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2C609B62">
            <w:pPr>
              <w:snapToGrid w:val="0"/>
              <w:spacing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5D17C7B8">
            <w:pPr>
              <w:snapToGrid w:val="0"/>
              <w:spacing w:line="440" w:lineRule="exact"/>
              <w:jc w:val="left"/>
              <w:rPr>
                <w:rFonts w:hint="eastAsia" w:ascii="宋体" w:hAnsi="宋体" w:cs="宋体"/>
                <w:color w:val="auto"/>
                <w:szCs w:val="21"/>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0EE29424">
            <w:pPr>
              <w:snapToGrid w:val="0"/>
              <w:spacing w:line="440" w:lineRule="exact"/>
              <w:jc w:val="left"/>
              <w:rPr>
                <w:rFonts w:hint="eastAsia" w:ascii="宋体" w:hAnsi="宋体" w:cs="宋体"/>
                <w:color w:val="auto"/>
                <w:szCs w:val="21"/>
                <w:highlight w:val="none"/>
              </w:rPr>
            </w:pPr>
          </w:p>
        </w:tc>
      </w:tr>
      <w:tr w14:paraId="025AED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noWrap w:val="0"/>
            <w:vAlign w:val="top"/>
          </w:tcPr>
          <w:p w14:paraId="6A562D92">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611789F3">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77909B9A">
            <w:pPr>
              <w:snapToGrid w:val="0"/>
              <w:spacing w:before="50" w:after="165" w:afterLines="50" w:line="440" w:lineRule="exact"/>
              <w:jc w:val="left"/>
              <w:rPr>
                <w:rFonts w:hint="eastAsia" w:ascii="宋体" w:hAnsi="宋体" w:cs="宋体"/>
                <w:color w:val="auto"/>
                <w:szCs w:val="21"/>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573073FC">
            <w:pPr>
              <w:snapToGrid w:val="0"/>
              <w:spacing w:before="50" w:after="165" w:afterLines="50" w:line="440" w:lineRule="exact"/>
              <w:jc w:val="left"/>
              <w:rPr>
                <w:rFonts w:hint="eastAsia" w:ascii="宋体" w:hAnsi="宋体" w:cs="宋体"/>
                <w:color w:val="auto"/>
                <w:szCs w:val="21"/>
                <w:highlight w:val="none"/>
              </w:rPr>
            </w:pPr>
          </w:p>
        </w:tc>
      </w:tr>
      <w:tr w14:paraId="59BBC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noWrap w:val="0"/>
            <w:vAlign w:val="top"/>
          </w:tcPr>
          <w:p w14:paraId="775198C4">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4B89E4F8">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13BBD8FE">
            <w:pPr>
              <w:snapToGrid w:val="0"/>
              <w:spacing w:before="50" w:after="165" w:afterLines="50" w:line="440" w:lineRule="exact"/>
              <w:jc w:val="left"/>
              <w:rPr>
                <w:rFonts w:hint="eastAsia" w:ascii="宋体" w:hAnsi="宋体" w:cs="宋体"/>
                <w:color w:val="auto"/>
                <w:szCs w:val="21"/>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5AF9BA29">
            <w:pPr>
              <w:snapToGrid w:val="0"/>
              <w:spacing w:before="50" w:after="165" w:afterLines="50" w:line="440" w:lineRule="exact"/>
              <w:jc w:val="left"/>
              <w:rPr>
                <w:rFonts w:hint="eastAsia" w:ascii="宋体" w:hAnsi="宋体" w:cs="宋体"/>
                <w:color w:val="auto"/>
                <w:szCs w:val="21"/>
                <w:highlight w:val="none"/>
              </w:rPr>
            </w:pPr>
          </w:p>
        </w:tc>
      </w:tr>
      <w:tr w14:paraId="7CA97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noWrap w:val="0"/>
            <w:vAlign w:val="top"/>
          </w:tcPr>
          <w:p w14:paraId="7D5F541C">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787A237C">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4A0C653E">
            <w:pPr>
              <w:snapToGrid w:val="0"/>
              <w:spacing w:before="50" w:after="165" w:afterLines="50" w:line="440" w:lineRule="exact"/>
              <w:jc w:val="left"/>
              <w:rPr>
                <w:rFonts w:hint="eastAsia" w:ascii="宋体" w:hAnsi="宋体" w:cs="宋体"/>
                <w:color w:val="auto"/>
                <w:szCs w:val="21"/>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5E1F8A80">
            <w:pPr>
              <w:snapToGrid w:val="0"/>
              <w:spacing w:before="50" w:after="165" w:afterLines="50" w:line="440" w:lineRule="exact"/>
              <w:jc w:val="left"/>
              <w:rPr>
                <w:rFonts w:hint="eastAsia" w:ascii="宋体" w:hAnsi="宋体" w:cs="宋体"/>
                <w:color w:val="auto"/>
                <w:szCs w:val="21"/>
                <w:highlight w:val="none"/>
              </w:rPr>
            </w:pPr>
          </w:p>
        </w:tc>
      </w:tr>
      <w:tr w14:paraId="1BF1AE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noWrap w:val="0"/>
            <w:vAlign w:val="top"/>
          </w:tcPr>
          <w:p w14:paraId="6A68D71A">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127CA747">
            <w:pPr>
              <w:snapToGrid w:val="0"/>
              <w:spacing w:before="50" w:after="165" w:afterLines="50" w:line="440" w:lineRule="exact"/>
              <w:jc w:val="left"/>
              <w:rPr>
                <w:rFonts w:hint="eastAsia" w:ascii="宋体" w:hAnsi="宋体" w:cs="宋体"/>
                <w:color w:val="auto"/>
                <w:szCs w:val="21"/>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695B5A71">
            <w:pPr>
              <w:snapToGrid w:val="0"/>
              <w:spacing w:before="50" w:after="165" w:afterLines="50" w:line="440" w:lineRule="exact"/>
              <w:jc w:val="left"/>
              <w:rPr>
                <w:rFonts w:hint="eastAsia" w:ascii="宋体" w:hAnsi="宋体" w:cs="宋体"/>
                <w:color w:val="auto"/>
                <w:szCs w:val="21"/>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65493892">
            <w:pPr>
              <w:snapToGrid w:val="0"/>
              <w:spacing w:before="50" w:after="165" w:afterLines="50" w:line="440" w:lineRule="exact"/>
              <w:jc w:val="left"/>
              <w:rPr>
                <w:rFonts w:hint="eastAsia" w:ascii="宋体" w:hAnsi="宋体" w:cs="宋体"/>
                <w:color w:val="auto"/>
                <w:szCs w:val="21"/>
                <w:highlight w:val="none"/>
              </w:rPr>
            </w:pPr>
          </w:p>
        </w:tc>
      </w:tr>
    </w:tbl>
    <w:p w14:paraId="3BD3178A">
      <w:pPr>
        <w:pStyle w:val="11"/>
        <w:spacing w:before="0" w:after="0" w:line="440" w:lineRule="exact"/>
        <w:contextualSpacing/>
        <w:rPr>
          <w:rFonts w:hint="eastAsia" w:ascii="宋体" w:hAnsi="宋体" w:eastAsia="宋体" w:cs="宋体"/>
          <w:color w:val="auto"/>
          <w:sz w:val="21"/>
          <w:szCs w:val="21"/>
          <w:highlight w:val="none"/>
        </w:rPr>
      </w:pPr>
    </w:p>
    <w:p w14:paraId="3CF29E81">
      <w:pPr>
        <w:pStyle w:val="11"/>
        <w:spacing w:before="0" w:after="0" w:line="440" w:lineRule="exact"/>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注：投标人根据评标标准具体要求附业绩证明材料。</w:t>
      </w:r>
    </w:p>
    <w:p w14:paraId="3FB9D3C3">
      <w:pPr>
        <w:pStyle w:val="11"/>
        <w:spacing w:before="0" w:after="0" w:line="440" w:lineRule="exact"/>
        <w:contextualSpacing/>
        <w:jc w:val="left"/>
        <w:rPr>
          <w:rFonts w:hint="eastAsia" w:ascii="宋体" w:hAnsi="宋体" w:eastAsia="宋体" w:cs="宋体"/>
          <w:color w:val="auto"/>
          <w:sz w:val="21"/>
          <w:szCs w:val="21"/>
          <w:highlight w:val="none"/>
        </w:rPr>
      </w:pPr>
    </w:p>
    <w:p w14:paraId="751F88B4">
      <w:pPr>
        <w:pStyle w:val="11"/>
        <w:spacing w:before="0" w:after="0" w:line="440" w:lineRule="exact"/>
        <w:contextualSpacing/>
        <w:jc w:val="left"/>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法定代表人或者委托代理人（签字或者电子签名）：</w:t>
      </w:r>
      <w:r>
        <w:rPr>
          <w:rFonts w:hint="eastAsia" w:ascii="宋体" w:hAnsi="宋体" w:eastAsia="宋体" w:cs="宋体"/>
          <w:color w:val="auto"/>
          <w:sz w:val="21"/>
          <w:szCs w:val="21"/>
          <w:highlight w:val="none"/>
          <w:u w:val="single"/>
        </w:rPr>
        <w:t xml:space="preserve">             </w:t>
      </w:r>
    </w:p>
    <w:p w14:paraId="17707156">
      <w:pPr>
        <w:spacing w:line="440" w:lineRule="exact"/>
        <w:ind w:right="480"/>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投标人名称（电子签章）： </w:t>
      </w:r>
      <w:r>
        <w:rPr>
          <w:rFonts w:hint="eastAsia" w:ascii="宋体" w:hAnsi="宋体" w:cs="宋体"/>
          <w:color w:val="auto"/>
          <w:szCs w:val="21"/>
          <w:highlight w:val="none"/>
          <w:u w:val="single"/>
        </w:rPr>
        <w:t xml:space="preserve">                </w:t>
      </w:r>
    </w:p>
    <w:p w14:paraId="39A2E969">
      <w:pPr>
        <w:snapToGrid w:val="0"/>
        <w:spacing w:before="165" w:beforeLines="50" w:after="50"/>
        <w:ind w:right="84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009C356">
      <w:pPr>
        <w:snapToGrid w:val="0"/>
        <w:spacing w:before="165" w:beforeLines="50" w:after="50"/>
        <w:jc w:val="left"/>
        <w:rPr>
          <w:rFonts w:hint="eastAsia" w:ascii="宋体" w:hAnsi="宋体" w:cs="宋体"/>
          <w:b/>
          <w:color w:val="auto"/>
          <w:sz w:val="24"/>
          <w:highlight w:val="none"/>
        </w:rPr>
      </w:pPr>
      <w:r>
        <w:rPr>
          <w:rFonts w:hint="eastAsia" w:ascii="宋体" w:hAnsi="宋体" w:cs="宋体"/>
          <w:color w:val="auto"/>
          <w:sz w:val="24"/>
          <w:highlight w:val="none"/>
        </w:rPr>
        <w:br w:type="page"/>
      </w:r>
      <w:r>
        <w:rPr>
          <w:rFonts w:hint="eastAsia" w:ascii="宋体" w:hAnsi="宋体" w:cs="宋体"/>
          <w:b/>
          <w:color w:val="auto"/>
          <w:sz w:val="24"/>
          <w:highlight w:val="none"/>
        </w:rPr>
        <w:t xml:space="preserve">（二）技术文件封面格式： </w:t>
      </w:r>
    </w:p>
    <w:p w14:paraId="022DA3B9">
      <w:pPr>
        <w:snapToGrid w:val="0"/>
        <w:spacing w:before="165" w:beforeLines="50" w:after="50"/>
        <w:jc w:val="center"/>
        <w:rPr>
          <w:rFonts w:hint="eastAsia" w:ascii="宋体" w:hAnsi="宋体" w:cs="宋体"/>
          <w:color w:val="auto"/>
          <w:sz w:val="24"/>
          <w:highlight w:val="none"/>
        </w:rPr>
      </w:pPr>
      <w:r>
        <w:rPr>
          <w:rFonts w:hint="eastAsia" w:ascii="宋体" w:hAnsi="宋体" w:cs="宋体"/>
          <w:bCs/>
          <w:color w:val="auto"/>
          <w:sz w:val="48"/>
          <w:szCs w:val="48"/>
          <w:highlight w:val="none"/>
        </w:rPr>
        <w:t>电子投标文件</w:t>
      </w:r>
    </w:p>
    <w:p w14:paraId="78B3A8F6">
      <w:pPr>
        <w:snapToGrid w:val="0"/>
        <w:spacing w:before="165"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730B5E9">
      <w:pPr>
        <w:rPr>
          <w:rFonts w:hint="eastAsia" w:ascii="宋体" w:hAnsi="宋体" w:cs="宋体"/>
          <w:color w:val="auto"/>
          <w:sz w:val="24"/>
          <w:highlight w:val="none"/>
        </w:rPr>
      </w:pPr>
    </w:p>
    <w:p w14:paraId="36801BE7">
      <w:pPr>
        <w:rPr>
          <w:rFonts w:hint="eastAsia"/>
          <w:color w:val="auto"/>
          <w:highlight w:val="none"/>
        </w:rPr>
      </w:pPr>
    </w:p>
    <w:p w14:paraId="5705A9CB">
      <w:pPr>
        <w:snapToGrid w:val="0"/>
        <w:spacing w:before="165" w:beforeLines="50" w:after="5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技术文件</w:t>
      </w:r>
    </w:p>
    <w:p w14:paraId="6ECB553B">
      <w:pPr>
        <w:rPr>
          <w:rFonts w:hint="eastAsia" w:ascii="宋体" w:hAnsi="宋体" w:cs="宋体"/>
          <w:b/>
          <w:color w:val="auto"/>
          <w:sz w:val="32"/>
          <w:szCs w:val="32"/>
          <w:highlight w:val="none"/>
        </w:rPr>
      </w:pPr>
    </w:p>
    <w:p w14:paraId="33F8ADF8">
      <w:pPr>
        <w:rPr>
          <w:rFonts w:hint="eastAsia"/>
          <w:color w:val="auto"/>
          <w:highlight w:val="none"/>
        </w:rPr>
      </w:pPr>
    </w:p>
    <w:p w14:paraId="7788D214">
      <w:pPr>
        <w:snapToGrid w:val="0"/>
        <w:spacing w:before="165" w:beforeLines="50" w:after="50"/>
        <w:rPr>
          <w:rFonts w:hint="eastAsia" w:ascii="宋体" w:hAnsi="宋体" w:cs="宋体"/>
          <w:bCs/>
          <w:color w:val="auto"/>
          <w:sz w:val="24"/>
          <w:szCs w:val="20"/>
          <w:highlight w:val="none"/>
        </w:rPr>
      </w:pPr>
    </w:p>
    <w:p w14:paraId="672BD5D3">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54FB5F9E">
      <w:pPr>
        <w:snapToGrid w:val="0"/>
        <w:spacing w:before="165" w:beforeLines="50" w:after="50"/>
        <w:ind w:firstLine="540" w:firstLineChars="225"/>
        <w:rPr>
          <w:rFonts w:hint="eastAsia" w:ascii="宋体" w:hAnsi="宋体" w:cs="宋体"/>
          <w:bCs/>
          <w:color w:val="auto"/>
          <w:sz w:val="24"/>
          <w:szCs w:val="20"/>
          <w:highlight w:val="none"/>
        </w:rPr>
      </w:pPr>
    </w:p>
    <w:p w14:paraId="7A41159F">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78035DAF">
      <w:pPr>
        <w:snapToGrid w:val="0"/>
        <w:spacing w:before="165" w:beforeLines="50" w:after="50"/>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5709D1F4">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53A137FE">
      <w:pPr>
        <w:snapToGrid w:val="0"/>
        <w:spacing w:before="165" w:beforeLines="50" w:after="50"/>
        <w:ind w:firstLine="540" w:firstLineChars="225"/>
        <w:rPr>
          <w:rFonts w:hint="eastAsia" w:ascii="宋体" w:hAnsi="宋体" w:cs="宋体"/>
          <w:bCs/>
          <w:color w:val="auto"/>
          <w:sz w:val="24"/>
          <w:szCs w:val="20"/>
          <w:highlight w:val="none"/>
        </w:rPr>
      </w:pPr>
    </w:p>
    <w:p w14:paraId="3ABA73F8">
      <w:pPr>
        <w:pStyle w:val="10"/>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65AB1B1B">
      <w:pPr>
        <w:pStyle w:val="10"/>
        <w:snapToGrid w:val="0"/>
        <w:spacing w:before="50" w:after="50"/>
        <w:ind w:firstLine="540" w:firstLineChars="225"/>
        <w:rPr>
          <w:rFonts w:hint="eastAsia" w:ascii="宋体" w:hAnsi="宋体" w:cs="宋体"/>
          <w:bCs/>
          <w:color w:val="auto"/>
          <w:sz w:val="24"/>
          <w:szCs w:val="24"/>
          <w:highlight w:val="none"/>
        </w:rPr>
      </w:pPr>
    </w:p>
    <w:p w14:paraId="190DCCE7">
      <w:pPr>
        <w:pStyle w:val="10"/>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78A87032">
      <w:pPr>
        <w:pStyle w:val="10"/>
        <w:snapToGrid w:val="0"/>
        <w:spacing w:before="50" w:after="50"/>
        <w:ind w:firstLine="960" w:firstLineChars="400"/>
        <w:rPr>
          <w:rFonts w:hint="eastAsia" w:ascii="宋体" w:hAnsi="宋体" w:cs="宋体"/>
          <w:bCs/>
          <w:color w:val="auto"/>
          <w:sz w:val="24"/>
          <w:szCs w:val="24"/>
          <w:highlight w:val="none"/>
        </w:rPr>
      </w:pPr>
    </w:p>
    <w:p w14:paraId="20EDBD7B">
      <w:pPr>
        <w:snapToGrid w:val="0"/>
        <w:spacing w:before="165" w:beforeLines="50" w:after="50"/>
        <w:ind w:firstLine="645"/>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28921EFA">
      <w:pPr>
        <w:snapToGrid w:val="0"/>
        <w:spacing w:before="165" w:beforeLines="5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2556E850">
      <w:pPr>
        <w:snapToGrid w:val="0"/>
        <w:spacing w:line="360" w:lineRule="auto"/>
        <w:ind w:firstLine="120" w:firstLineChars="50"/>
        <w:jc w:val="center"/>
        <w:rPr>
          <w:rFonts w:hint="eastAsia" w:ascii="宋体" w:hAnsi="宋体" w:cs="宋体"/>
          <w:b/>
          <w:bCs/>
          <w:color w:val="auto"/>
          <w:sz w:val="28"/>
          <w:szCs w:val="28"/>
          <w:highlight w:val="none"/>
        </w:rPr>
      </w:pPr>
      <w:r>
        <w:rPr>
          <w:rFonts w:hint="eastAsia" w:ascii="宋体" w:hAnsi="宋体" w:cs="宋体"/>
          <w:color w:val="auto"/>
          <w:sz w:val="24"/>
          <w:szCs w:val="20"/>
          <w:highlight w:val="none"/>
        </w:rPr>
        <w:br w:type="page"/>
      </w:r>
      <w:r>
        <w:rPr>
          <w:rFonts w:hint="eastAsia" w:ascii="宋体" w:hAnsi="宋体" w:cs="宋体"/>
          <w:b/>
          <w:bCs/>
          <w:color w:val="auto"/>
          <w:sz w:val="28"/>
          <w:szCs w:val="28"/>
          <w:highlight w:val="none"/>
        </w:rPr>
        <w:t>商务及技术文件目录</w:t>
      </w:r>
    </w:p>
    <w:p w14:paraId="063B9378">
      <w:pPr>
        <w:snapToGrid w:val="0"/>
        <w:spacing w:before="50" w:after="165" w:afterLines="50" w:line="360" w:lineRule="auto"/>
        <w:jc w:val="center"/>
        <w:rPr>
          <w:rFonts w:ascii="宋体" w:hAnsi="宋体" w:cs="宋体"/>
          <w:color w:val="auto"/>
          <w:szCs w:val="21"/>
          <w:highlight w:val="none"/>
        </w:rPr>
      </w:pPr>
      <w:r>
        <w:rPr>
          <w:rFonts w:hint="eastAsia" w:ascii="宋体" w:hAnsi="宋体" w:cs="宋体"/>
          <w:color w:val="auto"/>
          <w:szCs w:val="21"/>
          <w:highlight w:val="none"/>
        </w:rPr>
        <w:t>根据招标文件规定及投标人提供的材料自行编写目录。</w:t>
      </w:r>
    </w:p>
    <w:p w14:paraId="316C8D71">
      <w:pPr>
        <w:snapToGrid w:val="0"/>
        <w:spacing w:before="165" w:beforeLines="50" w:after="50"/>
        <w:ind w:left="142"/>
        <w:jc w:val="left"/>
        <w:rPr>
          <w:rFonts w:hint="eastAsia"/>
          <w:b/>
          <w:color w:val="auto"/>
          <w:highlight w:val="none"/>
        </w:rPr>
      </w:pPr>
      <w:r>
        <w:rPr>
          <w:color w:val="auto"/>
          <w:highlight w:val="none"/>
        </w:rPr>
        <w:br w:type="page"/>
      </w:r>
      <w:r>
        <w:rPr>
          <w:rFonts w:hint="eastAsia" w:ascii="宋体" w:hAnsi="宋体" w:cs="宋体"/>
          <w:b/>
          <w:color w:val="auto"/>
          <w:sz w:val="24"/>
          <w:highlight w:val="none"/>
        </w:rPr>
        <w:t>1.技术要求偏离表格式</w:t>
      </w:r>
    </w:p>
    <w:p w14:paraId="4D71FE60">
      <w:pPr>
        <w:snapToGrid w:val="0"/>
        <w:spacing w:before="165" w:beforeLines="50" w:after="50"/>
        <w:ind w:left="142"/>
        <w:jc w:val="left"/>
        <w:rPr>
          <w:rFonts w:hint="eastAsia" w:ascii="宋体" w:hAnsi="宋体" w:cs="宋体"/>
          <w:b/>
          <w:color w:val="auto"/>
          <w:sz w:val="24"/>
          <w:highlight w:val="none"/>
        </w:rPr>
      </w:pPr>
    </w:p>
    <w:p w14:paraId="178BCAD5">
      <w:pPr>
        <w:snapToGrid w:val="0"/>
        <w:spacing w:before="165" w:beforeLines="50" w:after="50"/>
        <w:ind w:left="142"/>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技术要求偏离表</w:t>
      </w:r>
    </w:p>
    <w:p w14:paraId="609B46A6">
      <w:pPr>
        <w:pStyle w:val="20"/>
        <w:spacing w:line="440" w:lineRule="exact"/>
        <w:rPr>
          <w:rFonts w:hint="eastAsia" w:hAnsi="宋体" w:cs="宋体"/>
          <w:color w:val="auto"/>
          <w:highlight w:val="none"/>
        </w:rPr>
      </w:pPr>
      <w:r>
        <w:rPr>
          <w:rFonts w:hint="eastAsia" w:hAnsi="宋体" w:cs="宋体"/>
          <w:color w:val="auto"/>
          <w:highlight w:val="none"/>
        </w:rPr>
        <w:t>所投分标：</w:t>
      </w:r>
      <w:r>
        <w:rPr>
          <w:rFonts w:hint="eastAsia" w:hAnsi="宋体" w:cs="宋体"/>
          <w:color w:val="auto"/>
          <w:highlight w:val="none"/>
          <w:u w:val="single"/>
        </w:rPr>
        <w:t xml:space="preserve">     </w:t>
      </w:r>
      <w:r>
        <w:rPr>
          <w:rFonts w:hint="eastAsia" w:hAnsi="宋体" w:cs="宋体"/>
          <w:color w:val="auto"/>
          <w:highlight w:val="none"/>
        </w:rPr>
        <w:t>分标</w:t>
      </w:r>
    </w:p>
    <w:tbl>
      <w:tblPr>
        <w:tblStyle w:val="41"/>
        <w:tblW w:w="9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2096"/>
      </w:tblGrid>
      <w:tr w14:paraId="5197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noWrap w:val="0"/>
            <w:vAlign w:val="center"/>
          </w:tcPr>
          <w:p w14:paraId="08691614">
            <w:pPr>
              <w:pStyle w:val="20"/>
              <w:spacing w:line="440" w:lineRule="exact"/>
              <w:jc w:val="center"/>
              <w:rPr>
                <w:rFonts w:hint="eastAsia" w:hAnsi="宋体" w:cs="宋体"/>
                <w:color w:val="auto"/>
                <w:highlight w:val="none"/>
              </w:rPr>
            </w:pPr>
            <w:r>
              <w:rPr>
                <w:rFonts w:hint="eastAsia" w:hAnsi="宋体" w:cs="宋体"/>
                <w:color w:val="auto"/>
                <w:highlight w:val="none"/>
              </w:rPr>
              <w:t>项号</w:t>
            </w:r>
          </w:p>
        </w:tc>
        <w:tc>
          <w:tcPr>
            <w:tcW w:w="2143" w:type="dxa"/>
            <w:noWrap w:val="0"/>
            <w:vAlign w:val="center"/>
          </w:tcPr>
          <w:p w14:paraId="4B3C0081">
            <w:pPr>
              <w:pStyle w:val="20"/>
              <w:spacing w:line="440" w:lineRule="exact"/>
              <w:jc w:val="center"/>
              <w:rPr>
                <w:rFonts w:hint="eastAsia" w:hAnsi="宋体" w:cs="宋体"/>
                <w:color w:val="auto"/>
                <w:highlight w:val="none"/>
              </w:rPr>
            </w:pPr>
            <w:r>
              <w:rPr>
                <w:rFonts w:hint="eastAsia" w:hAnsi="宋体" w:cs="宋体"/>
                <w:color w:val="auto"/>
                <w:highlight w:val="none"/>
              </w:rPr>
              <w:t>标的名称</w:t>
            </w:r>
          </w:p>
        </w:tc>
        <w:tc>
          <w:tcPr>
            <w:tcW w:w="1834" w:type="dxa"/>
            <w:noWrap w:val="0"/>
            <w:vAlign w:val="center"/>
          </w:tcPr>
          <w:p w14:paraId="037DDEF8">
            <w:pPr>
              <w:pStyle w:val="20"/>
              <w:spacing w:line="440" w:lineRule="exact"/>
              <w:jc w:val="center"/>
              <w:rPr>
                <w:rFonts w:hint="eastAsia" w:hAnsi="宋体" w:cs="宋体"/>
                <w:color w:val="auto"/>
                <w:highlight w:val="none"/>
              </w:rPr>
            </w:pPr>
            <w:r>
              <w:rPr>
                <w:rFonts w:hint="eastAsia" w:hAnsi="宋体" w:cs="宋体"/>
                <w:color w:val="auto"/>
                <w:highlight w:val="none"/>
              </w:rPr>
              <w:t>项目要求及技术需求</w:t>
            </w:r>
          </w:p>
        </w:tc>
        <w:tc>
          <w:tcPr>
            <w:tcW w:w="2181" w:type="dxa"/>
            <w:noWrap w:val="0"/>
            <w:vAlign w:val="center"/>
          </w:tcPr>
          <w:p w14:paraId="73BBE4AA">
            <w:pPr>
              <w:pStyle w:val="20"/>
              <w:spacing w:line="440" w:lineRule="exact"/>
              <w:jc w:val="center"/>
              <w:rPr>
                <w:rFonts w:hint="eastAsia" w:hAnsi="宋体" w:cs="宋体"/>
                <w:color w:val="auto"/>
                <w:highlight w:val="none"/>
              </w:rPr>
            </w:pPr>
            <w:r>
              <w:rPr>
                <w:rFonts w:hint="eastAsia" w:hAnsi="宋体" w:cs="宋体"/>
                <w:color w:val="auto"/>
                <w:highlight w:val="none"/>
              </w:rPr>
              <w:t>投标响应</w:t>
            </w:r>
          </w:p>
        </w:tc>
        <w:tc>
          <w:tcPr>
            <w:tcW w:w="2096" w:type="dxa"/>
            <w:noWrap w:val="0"/>
            <w:vAlign w:val="center"/>
          </w:tcPr>
          <w:p w14:paraId="5F0AA866">
            <w:pPr>
              <w:pStyle w:val="20"/>
              <w:spacing w:line="440" w:lineRule="exact"/>
              <w:jc w:val="center"/>
              <w:rPr>
                <w:rFonts w:hint="eastAsia" w:hAnsi="宋体" w:cs="宋体"/>
                <w:color w:val="auto"/>
                <w:highlight w:val="none"/>
              </w:rPr>
            </w:pPr>
            <w:r>
              <w:rPr>
                <w:rFonts w:hint="eastAsia" w:hAnsi="宋体" w:cs="宋体"/>
                <w:color w:val="auto"/>
                <w:highlight w:val="none"/>
              </w:rPr>
              <w:t>偏离说明</w:t>
            </w:r>
          </w:p>
        </w:tc>
      </w:tr>
      <w:tr w14:paraId="1473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33EB20E3">
            <w:pPr>
              <w:pStyle w:val="20"/>
              <w:spacing w:line="440" w:lineRule="exact"/>
              <w:jc w:val="center"/>
              <w:rPr>
                <w:rFonts w:hint="eastAsia" w:hAnsi="宋体" w:cs="宋体"/>
                <w:color w:val="auto"/>
                <w:highlight w:val="none"/>
              </w:rPr>
            </w:pPr>
          </w:p>
        </w:tc>
        <w:tc>
          <w:tcPr>
            <w:tcW w:w="2143" w:type="dxa"/>
            <w:noWrap w:val="0"/>
            <w:vAlign w:val="center"/>
          </w:tcPr>
          <w:p w14:paraId="5FE166F7">
            <w:pPr>
              <w:pStyle w:val="20"/>
              <w:spacing w:line="440" w:lineRule="exact"/>
              <w:jc w:val="center"/>
              <w:rPr>
                <w:rFonts w:hint="eastAsia" w:hAnsi="宋体" w:cs="宋体"/>
                <w:color w:val="auto"/>
                <w:highlight w:val="none"/>
              </w:rPr>
            </w:pPr>
          </w:p>
        </w:tc>
        <w:tc>
          <w:tcPr>
            <w:tcW w:w="1834" w:type="dxa"/>
            <w:noWrap w:val="0"/>
            <w:vAlign w:val="center"/>
          </w:tcPr>
          <w:p w14:paraId="718CF4FC">
            <w:pPr>
              <w:pStyle w:val="20"/>
              <w:spacing w:line="440" w:lineRule="exact"/>
              <w:jc w:val="center"/>
              <w:rPr>
                <w:rFonts w:hint="eastAsia" w:hAnsi="宋体" w:cs="宋体"/>
                <w:color w:val="auto"/>
                <w:highlight w:val="none"/>
              </w:rPr>
            </w:pPr>
          </w:p>
        </w:tc>
        <w:tc>
          <w:tcPr>
            <w:tcW w:w="2181" w:type="dxa"/>
            <w:noWrap w:val="0"/>
            <w:vAlign w:val="center"/>
          </w:tcPr>
          <w:p w14:paraId="20834242">
            <w:pPr>
              <w:pStyle w:val="20"/>
              <w:spacing w:line="440" w:lineRule="exact"/>
              <w:jc w:val="center"/>
              <w:rPr>
                <w:rFonts w:hint="eastAsia" w:hAnsi="宋体" w:cs="宋体"/>
                <w:color w:val="auto"/>
                <w:highlight w:val="none"/>
              </w:rPr>
            </w:pPr>
          </w:p>
        </w:tc>
        <w:tc>
          <w:tcPr>
            <w:tcW w:w="2096" w:type="dxa"/>
            <w:noWrap w:val="0"/>
            <w:vAlign w:val="center"/>
          </w:tcPr>
          <w:p w14:paraId="57B89BF1">
            <w:pPr>
              <w:pStyle w:val="20"/>
              <w:spacing w:line="440" w:lineRule="exact"/>
              <w:jc w:val="center"/>
              <w:rPr>
                <w:rFonts w:hint="eastAsia" w:hAnsi="宋体" w:cs="宋体"/>
                <w:color w:val="auto"/>
                <w:highlight w:val="none"/>
              </w:rPr>
            </w:pPr>
          </w:p>
        </w:tc>
      </w:tr>
      <w:tr w14:paraId="476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55A18CA0">
            <w:pPr>
              <w:pStyle w:val="20"/>
              <w:spacing w:line="440" w:lineRule="exact"/>
              <w:rPr>
                <w:rFonts w:hint="eastAsia" w:hAnsi="宋体" w:cs="宋体"/>
                <w:color w:val="auto"/>
                <w:highlight w:val="none"/>
              </w:rPr>
            </w:pPr>
          </w:p>
        </w:tc>
        <w:tc>
          <w:tcPr>
            <w:tcW w:w="2143" w:type="dxa"/>
            <w:noWrap w:val="0"/>
            <w:vAlign w:val="top"/>
          </w:tcPr>
          <w:p w14:paraId="243BE157">
            <w:pPr>
              <w:pStyle w:val="20"/>
              <w:spacing w:line="440" w:lineRule="exact"/>
              <w:rPr>
                <w:rFonts w:hint="eastAsia" w:hAnsi="宋体" w:cs="宋体"/>
                <w:color w:val="auto"/>
                <w:highlight w:val="none"/>
              </w:rPr>
            </w:pPr>
          </w:p>
        </w:tc>
        <w:tc>
          <w:tcPr>
            <w:tcW w:w="1834" w:type="dxa"/>
            <w:noWrap w:val="0"/>
            <w:vAlign w:val="top"/>
          </w:tcPr>
          <w:p w14:paraId="61910F0A">
            <w:pPr>
              <w:pStyle w:val="20"/>
              <w:spacing w:line="440" w:lineRule="exact"/>
              <w:rPr>
                <w:rFonts w:hint="eastAsia" w:hAnsi="宋体" w:cs="宋体"/>
                <w:color w:val="auto"/>
                <w:highlight w:val="none"/>
              </w:rPr>
            </w:pPr>
          </w:p>
        </w:tc>
        <w:tc>
          <w:tcPr>
            <w:tcW w:w="2181" w:type="dxa"/>
            <w:noWrap w:val="0"/>
            <w:vAlign w:val="top"/>
          </w:tcPr>
          <w:p w14:paraId="154F9C4D">
            <w:pPr>
              <w:pStyle w:val="20"/>
              <w:spacing w:line="440" w:lineRule="exact"/>
              <w:rPr>
                <w:rFonts w:hint="eastAsia" w:hAnsi="宋体" w:cs="宋体"/>
                <w:color w:val="auto"/>
                <w:highlight w:val="none"/>
              </w:rPr>
            </w:pPr>
          </w:p>
        </w:tc>
        <w:tc>
          <w:tcPr>
            <w:tcW w:w="2096" w:type="dxa"/>
            <w:noWrap w:val="0"/>
            <w:vAlign w:val="top"/>
          </w:tcPr>
          <w:p w14:paraId="0F3BF762">
            <w:pPr>
              <w:pStyle w:val="20"/>
              <w:spacing w:line="440" w:lineRule="exact"/>
              <w:rPr>
                <w:rFonts w:hint="eastAsia" w:hAnsi="宋体" w:cs="宋体"/>
                <w:color w:val="auto"/>
                <w:highlight w:val="none"/>
              </w:rPr>
            </w:pPr>
          </w:p>
        </w:tc>
      </w:tr>
      <w:tr w14:paraId="4762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42E9EB92">
            <w:pPr>
              <w:pStyle w:val="20"/>
              <w:spacing w:line="440" w:lineRule="exact"/>
              <w:rPr>
                <w:rFonts w:hint="eastAsia" w:hAnsi="宋体" w:cs="宋体"/>
                <w:color w:val="auto"/>
                <w:highlight w:val="none"/>
              </w:rPr>
            </w:pPr>
          </w:p>
        </w:tc>
        <w:tc>
          <w:tcPr>
            <w:tcW w:w="2143" w:type="dxa"/>
            <w:noWrap w:val="0"/>
            <w:vAlign w:val="top"/>
          </w:tcPr>
          <w:p w14:paraId="59C6A7AD">
            <w:pPr>
              <w:pStyle w:val="20"/>
              <w:spacing w:line="440" w:lineRule="exact"/>
              <w:rPr>
                <w:rFonts w:hint="eastAsia" w:hAnsi="宋体" w:cs="宋体"/>
                <w:color w:val="auto"/>
                <w:highlight w:val="none"/>
              </w:rPr>
            </w:pPr>
          </w:p>
        </w:tc>
        <w:tc>
          <w:tcPr>
            <w:tcW w:w="1834" w:type="dxa"/>
            <w:noWrap w:val="0"/>
            <w:vAlign w:val="top"/>
          </w:tcPr>
          <w:p w14:paraId="48710C2D">
            <w:pPr>
              <w:pStyle w:val="20"/>
              <w:spacing w:line="440" w:lineRule="exact"/>
              <w:rPr>
                <w:rFonts w:hint="eastAsia" w:hAnsi="宋体" w:cs="宋体"/>
                <w:color w:val="auto"/>
                <w:highlight w:val="none"/>
              </w:rPr>
            </w:pPr>
          </w:p>
        </w:tc>
        <w:tc>
          <w:tcPr>
            <w:tcW w:w="2181" w:type="dxa"/>
            <w:noWrap w:val="0"/>
            <w:vAlign w:val="top"/>
          </w:tcPr>
          <w:p w14:paraId="2E70891A">
            <w:pPr>
              <w:pStyle w:val="20"/>
              <w:spacing w:line="440" w:lineRule="exact"/>
              <w:rPr>
                <w:rFonts w:hint="eastAsia" w:hAnsi="宋体" w:cs="宋体"/>
                <w:color w:val="auto"/>
                <w:highlight w:val="none"/>
              </w:rPr>
            </w:pPr>
          </w:p>
        </w:tc>
        <w:tc>
          <w:tcPr>
            <w:tcW w:w="2096" w:type="dxa"/>
            <w:noWrap w:val="0"/>
            <w:vAlign w:val="top"/>
          </w:tcPr>
          <w:p w14:paraId="5011DBEE">
            <w:pPr>
              <w:pStyle w:val="20"/>
              <w:spacing w:line="440" w:lineRule="exact"/>
              <w:rPr>
                <w:rFonts w:hint="eastAsia" w:hAnsi="宋体" w:cs="宋体"/>
                <w:color w:val="auto"/>
                <w:highlight w:val="none"/>
              </w:rPr>
            </w:pPr>
          </w:p>
        </w:tc>
      </w:tr>
      <w:tr w14:paraId="54C5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2CD95BAC">
            <w:pPr>
              <w:pStyle w:val="20"/>
              <w:spacing w:line="440" w:lineRule="exact"/>
              <w:rPr>
                <w:rFonts w:hint="eastAsia" w:hAnsi="宋体" w:cs="宋体"/>
                <w:color w:val="auto"/>
                <w:highlight w:val="none"/>
              </w:rPr>
            </w:pPr>
          </w:p>
        </w:tc>
        <w:tc>
          <w:tcPr>
            <w:tcW w:w="2143" w:type="dxa"/>
            <w:noWrap w:val="0"/>
            <w:vAlign w:val="top"/>
          </w:tcPr>
          <w:p w14:paraId="1DCD6629">
            <w:pPr>
              <w:pStyle w:val="20"/>
              <w:spacing w:line="440" w:lineRule="exact"/>
              <w:rPr>
                <w:rFonts w:hint="eastAsia" w:hAnsi="宋体" w:cs="宋体"/>
                <w:color w:val="auto"/>
                <w:highlight w:val="none"/>
              </w:rPr>
            </w:pPr>
          </w:p>
        </w:tc>
        <w:tc>
          <w:tcPr>
            <w:tcW w:w="1834" w:type="dxa"/>
            <w:noWrap w:val="0"/>
            <w:vAlign w:val="top"/>
          </w:tcPr>
          <w:p w14:paraId="202018AA">
            <w:pPr>
              <w:pStyle w:val="20"/>
              <w:spacing w:line="440" w:lineRule="exact"/>
              <w:rPr>
                <w:rFonts w:hint="eastAsia" w:hAnsi="宋体" w:cs="宋体"/>
                <w:color w:val="auto"/>
                <w:highlight w:val="none"/>
              </w:rPr>
            </w:pPr>
          </w:p>
        </w:tc>
        <w:tc>
          <w:tcPr>
            <w:tcW w:w="2181" w:type="dxa"/>
            <w:noWrap w:val="0"/>
            <w:vAlign w:val="top"/>
          </w:tcPr>
          <w:p w14:paraId="4017CD6F">
            <w:pPr>
              <w:pStyle w:val="20"/>
              <w:spacing w:line="440" w:lineRule="exact"/>
              <w:rPr>
                <w:rFonts w:hint="eastAsia" w:hAnsi="宋体" w:cs="宋体"/>
                <w:color w:val="auto"/>
                <w:highlight w:val="none"/>
              </w:rPr>
            </w:pPr>
          </w:p>
        </w:tc>
        <w:tc>
          <w:tcPr>
            <w:tcW w:w="2096" w:type="dxa"/>
            <w:noWrap w:val="0"/>
            <w:vAlign w:val="top"/>
          </w:tcPr>
          <w:p w14:paraId="7ECDF7AC">
            <w:pPr>
              <w:pStyle w:val="20"/>
              <w:spacing w:line="440" w:lineRule="exact"/>
              <w:rPr>
                <w:rFonts w:hint="eastAsia" w:hAnsi="宋体" w:cs="宋体"/>
                <w:color w:val="auto"/>
                <w:highlight w:val="none"/>
              </w:rPr>
            </w:pPr>
          </w:p>
        </w:tc>
      </w:tr>
      <w:tr w14:paraId="5D61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257D012A">
            <w:pPr>
              <w:pStyle w:val="20"/>
              <w:spacing w:line="440" w:lineRule="exact"/>
              <w:rPr>
                <w:rFonts w:hint="eastAsia" w:hAnsi="宋体" w:cs="宋体"/>
                <w:color w:val="auto"/>
                <w:highlight w:val="none"/>
              </w:rPr>
            </w:pPr>
          </w:p>
        </w:tc>
        <w:tc>
          <w:tcPr>
            <w:tcW w:w="2143" w:type="dxa"/>
            <w:noWrap w:val="0"/>
            <w:vAlign w:val="top"/>
          </w:tcPr>
          <w:p w14:paraId="7B2D61A7">
            <w:pPr>
              <w:pStyle w:val="20"/>
              <w:spacing w:line="440" w:lineRule="exact"/>
              <w:rPr>
                <w:rFonts w:hint="eastAsia" w:hAnsi="宋体" w:cs="宋体"/>
                <w:color w:val="auto"/>
                <w:highlight w:val="none"/>
              </w:rPr>
            </w:pPr>
          </w:p>
        </w:tc>
        <w:tc>
          <w:tcPr>
            <w:tcW w:w="1834" w:type="dxa"/>
            <w:noWrap w:val="0"/>
            <w:vAlign w:val="top"/>
          </w:tcPr>
          <w:p w14:paraId="31FF58CE">
            <w:pPr>
              <w:pStyle w:val="20"/>
              <w:spacing w:line="440" w:lineRule="exact"/>
              <w:rPr>
                <w:rFonts w:hint="eastAsia" w:hAnsi="宋体" w:cs="宋体"/>
                <w:color w:val="auto"/>
                <w:highlight w:val="none"/>
              </w:rPr>
            </w:pPr>
          </w:p>
        </w:tc>
        <w:tc>
          <w:tcPr>
            <w:tcW w:w="2181" w:type="dxa"/>
            <w:noWrap w:val="0"/>
            <w:vAlign w:val="top"/>
          </w:tcPr>
          <w:p w14:paraId="6EDB3EF5">
            <w:pPr>
              <w:pStyle w:val="20"/>
              <w:spacing w:line="440" w:lineRule="exact"/>
              <w:rPr>
                <w:rFonts w:hint="eastAsia" w:hAnsi="宋体" w:cs="宋体"/>
                <w:color w:val="auto"/>
                <w:highlight w:val="none"/>
              </w:rPr>
            </w:pPr>
          </w:p>
        </w:tc>
        <w:tc>
          <w:tcPr>
            <w:tcW w:w="2096" w:type="dxa"/>
            <w:noWrap w:val="0"/>
            <w:vAlign w:val="top"/>
          </w:tcPr>
          <w:p w14:paraId="6946B09E">
            <w:pPr>
              <w:pStyle w:val="20"/>
              <w:spacing w:line="440" w:lineRule="exact"/>
              <w:rPr>
                <w:rFonts w:hint="eastAsia" w:hAnsi="宋体" w:cs="宋体"/>
                <w:color w:val="auto"/>
                <w:highlight w:val="none"/>
              </w:rPr>
            </w:pPr>
          </w:p>
        </w:tc>
      </w:tr>
      <w:tr w14:paraId="3449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1C370981">
            <w:pPr>
              <w:pStyle w:val="20"/>
              <w:spacing w:line="440" w:lineRule="exact"/>
              <w:rPr>
                <w:rFonts w:hint="eastAsia" w:hAnsi="宋体" w:cs="宋体"/>
                <w:color w:val="auto"/>
                <w:highlight w:val="none"/>
              </w:rPr>
            </w:pPr>
          </w:p>
        </w:tc>
        <w:tc>
          <w:tcPr>
            <w:tcW w:w="2143" w:type="dxa"/>
            <w:noWrap w:val="0"/>
            <w:vAlign w:val="top"/>
          </w:tcPr>
          <w:p w14:paraId="17B7122A">
            <w:pPr>
              <w:pStyle w:val="20"/>
              <w:spacing w:line="440" w:lineRule="exact"/>
              <w:rPr>
                <w:rFonts w:hint="eastAsia" w:hAnsi="宋体" w:cs="宋体"/>
                <w:color w:val="auto"/>
                <w:highlight w:val="none"/>
              </w:rPr>
            </w:pPr>
          </w:p>
        </w:tc>
        <w:tc>
          <w:tcPr>
            <w:tcW w:w="1834" w:type="dxa"/>
            <w:noWrap w:val="0"/>
            <w:vAlign w:val="top"/>
          </w:tcPr>
          <w:p w14:paraId="76A706EB">
            <w:pPr>
              <w:pStyle w:val="20"/>
              <w:spacing w:line="440" w:lineRule="exact"/>
              <w:rPr>
                <w:rFonts w:hint="eastAsia" w:hAnsi="宋体" w:cs="宋体"/>
                <w:color w:val="auto"/>
                <w:highlight w:val="none"/>
              </w:rPr>
            </w:pPr>
          </w:p>
        </w:tc>
        <w:tc>
          <w:tcPr>
            <w:tcW w:w="2181" w:type="dxa"/>
            <w:noWrap w:val="0"/>
            <w:vAlign w:val="top"/>
          </w:tcPr>
          <w:p w14:paraId="1FFA9BB3">
            <w:pPr>
              <w:pStyle w:val="20"/>
              <w:spacing w:line="440" w:lineRule="exact"/>
              <w:rPr>
                <w:rFonts w:hint="eastAsia" w:hAnsi="宋体" w:cs="宋体"/>
                <w:color w:val="auto"/>
                <w:highlight w:val="none"/>
              </w:rPr>
            </w:pPr>
          </w:p>
        </w:tc>
        <w:tc>
          <w:tcPr>
            <w:tcW w:w="2096" w:type="dxa"/>
            <w:noWrap w:val="0"/>
            <w:vAlign w:val="top"/>
          </w:tcPr>
          <w:p w14:paraId="265547F2">
            <w:pPr>
              <w:pStyle w:val="20"/>
              <w:spacing w:line="440" w:lineRule="exact"/>
              <w:rPr>
                <w:rFonts w:hint="eastAsia" w:hAnsi="宋体" w:cs="宋体"/>
                <w:color w:val="auto"/>
                <w:highlight w:val="none"/>
              </w:rPr>
            </w:pPr>
          </w:p>
        </w:tc>
      </w:tr>
      <w:tr w14:paraId="246B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1F004415">
            <w:pPr>
              <w:pStyle w:val="20"/>
              <w:spacing w:line="440" w:lineRule="exact"/>
              <w:rPr>
                <w:rFonts w:hint="eastAsia" w:hAnsi="宋体" w:cs="宋体"/>
                <w:color w:val="auto"/>
                <w:highlight w:val="none"/>
              </w:rPr>
            </w:pPr>
          </w:p>
        </w:tc>
        <w:tc>
          <w:tcPr>
            <w:tcW w:w="2143" w:type="dxa"/>
            <w:noWrap w:val="0"/>
            <w:vAlign w:val="top"/>
          </w:tcPr>
          <w:p w14:paraId="0CFF63F6">
            <w:pPr>
              <w:pStyle w:val="20"/>
              <w:spacing w:line="440" w:lineRule="exact"/>
              <w:rPr>
                <w:rFonts w:hint="eastAsia" w:hAnsi="宋体" w:cs="宋体"/>
                <w:color w:val="auto"/>
                <w:highlight w:val="none"/>
              </w:rPr>
            </w:pPr>
          </w:p>
        </w:tc>
        <w:tc>
          <w:tcPr>
            <w:tcW w:w="1834" w:type="dxa"/>
            <w:noWrap w:val="0"/>
            <w:vAlign w:val="top"/>
          </w:tcPr>
          <w:p w14:paraId="46FCE367">
            <w:pPr>
              <w:pStyle w:val="20"/>
              <w:spacing w:line="440" w:lineRule="exact"/>
              <w:rPr>
                <w:rFonts w:hint="eastAsia" w:hAnsi="宋体" w:cs="宋体"/>
                <w:color w:val="auto"/>
                <w:highlight w:val="none"/>
              </w:rPr>
            </w:pPr>
          </w:p>
        </w:tc>
        <w:tc>
          <w:tcPr>
            <w:tcW w:w="2181" w:type="dxa"/>
            <w:noWrap w:val="0"/>
            <w:vAlign w:val="top"/>
          </w:tcPr>
          <w:p w14:paraId="7E56DEC1">
            <w:pPr>
              <w:pStyle w:val="20"/>
              <w:spacing w:line="440" w:lineRule="exact"/>
              <w:rPr>
                <w:rFonts w:hint="eastAsia" w:hAnsi="宋体" w:cs="宋体"/>
                <w:color w:val="auto"/>
                <w:highlight w:val="none"/>
              </w:rPr>
            </w:pPr>
          </w:p>
        </w:tc>
        <w:tc>
          <w:tcPr>
            <w:tcW w:w="2096" w:type="dxa"/>
            <w:noWrap w:val="0"/>
            <w:vAlign w:val="top"/>
          </w:tcPr>
          <w:p w14:paraId="14D923BD">
            <w:pPr>
              <w:pStyle w:val="20"/>
              <w:spacing w:line="440" w:lineRule="exact"/>
              <w:rPr>
                <w:rFonts w:hint="eastAsia" w:hAnsi="宋体" w:cs="宋体"/>
                <w:color w:val="auto"/>
                <w:highlight w:val="none"/>
              </w:rPr>
            </w:pPr>
          </w:p>
        </w:tc>
      </w:tr>
    </w:tbl>
    <w:p w14:paraId="5498CD14">
      <w:pPr>
        <w:pStyle w:val="15"/>
        <w:spacing w:line="440" w:lineRule="exact"/>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注：</w:t>
      </w:r>
    </w:p>
    <w:p w14:paraId="4D584653">
      <w:pPr>
        <w:pStyle w:val="16"/>
        <w:spacing w:line="440" w:lineRule="exact"/>
        <w:ind w:firstLine="0"/>
        <w:contextualSpacing/>
        <w:rPr>
          <w:rFonts w:hint="eastAsia" w:hAnsi="宋体" w:cs="宋体"/>
          <w:color w:val="auto"/>
          <w:sz w:val="21"/>
          <w:szCs w:val="21"/>
          <w:highlight w:val="none"/>
        </w:rPr>
      </w:pPr>
      <w:r>
        <w:rPr>
          <w:rFonts w:hint="eastAsia" w:hAnsi="宋体" w:cs="宋体"/>
          <w:b/>
          <w:bCs/>
          <w:color w:val="auto"/>
          <w:sz w:val="21"/>
          <w:szCs w:val="21"/>
          <w:highlight w:val="none"/>
        </w:rPr>
        <w:t>1. 说明：应对照</w:t>
      </w:r>
      <w:r>
        <w:rPr>
          <w:rFonts w:hint="eastAsia" w:hAnsi="宋体" w:cs="宋体"/>
          <w:b/>
          <w:bCs/>
          <w:color w:val="0000FF"/>
          <w:sz w:val="21"/>
          <w:szCs w:val="21"/>
          <w:highlight w:val="none"/>
        </w:rPr>
        <w:t>招标文件“第二章 采购需求”中的</w:t>
      </w:r>
      <w:r>
        <w:rPr>
          <w:rFonts w:hint="eastAsia" w:hAnsi="宋体" w:cs="宋体"/>
          <w:b/>
          <w:bCs/>
          <w:color w:val="0000FF"/>
          <w:sz w:val="21"/>
          <w:szCs w:val="21"/>
          <w:highlight w:val="none"/>
          <w:lang w:val="en-US" w:eastAsia="zh-CN"/>
        </w:rPr>
        <w:t>技术要求一览表中的技术要求</w:t>
      </w:r>
      <w:r>
        <w:rPr>
          <w:rFonts w:hint="eastAsia" w:hAnsi="宋体" w:cs="宋体"/>
          <w:b/>
          <w:bCs/>
          <w:color w:val="auto"/>
          <w:sz w:val="21"/>
          <w:szCs w:val="21"/>
          <w:highlight w:val="none"/>
        </w:rPr>
        <w:t>逐条作明确的投标响应，并作出偏离说明</w:t>
      </w:r>
      <w:r>
        <w:rPr>
          <w:rFonts w:hint="eastAsia" w:hAnsi="宋体" w:cs="宋体"/>
          <w:color w:val="auto"/>
          <w:sz w:val="21"/>
          <w:szCs w:val="21"/>
          <w:highlight w:val="none"/>
        </w:rPr>
        <w:t>。</w:t>
      </w:r>
    </w:p>
    <w:p w14:paraId="7DC3DAC6">
      <w:pPr>
        <w:pStyle w:val="15"/>
        <w:spacing w:line="440" w:lineRule="exact"/>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2.投标人应根据自身的承诺，对照招标文件要求，在“偏离说明”中注明“正偏离”、“负偏离”或者“无偏离”。既不属于“正偏离”也不属于“负偏离”即为“无偏离”。</w:t>
      </w:r>
    </w:p>
    <w:p w14:paraId="12D043DC">
      <w:pPr>
        <w:pStyle w:val="15"/>
        <w:spacing w:line="440" w:lineRule="exact"/>
        <w:contextualSpacing/>
        <w:rPr>
          <w:rFonts w:hint="eastAsia" w:ascii="宋体" w:hAnsi="宋体" w:cs="宋体"/>
          <w:color w:val="auto"/>
          <w:spacing w:val="20"/>
          <w:sz w:val="21"/>
          <w:szCs w:val="21"/>
          <w:highlight w:val="none"/>
        </w:rPr>
      </w:pPr>
    </w:p>
    <w:p w14:paraId="71FB9330">
      <w:pPr>
        <w:spacing w:line="440" w:lineRule="exact"/>
        <w:contextualSpacing/>
        <w:rPr>
          <w:rFonts w:hint="eastAsia" w:ascii="宋体" w:hAnsi="宋体" w:cs="宋体"/>
          <w:color w:val="auto"/>
          <w:spacing w:val="20"/>
          <w:szCs w:val="21"/>
          <w:highlight w:val="none"/>
          <w:u w:val="single"/>
        </w:rPr>
      </w:pPr>
      <w:r>
        <w:rPr>
          <w:rFonts w:hint="eastAsia" w:ascii="宋体" w:hAnsi="宋体" w:cs="宋体"/>
          <w:color w:val="auto"/>
          <w:szCs w:val="21"/>
          <w:highlight w:val="none"/>
        </w:rPr>
        <w:t>法定代表人或者委托代理人</w:t>
      </w:r>
      <w:r>
        <w:rPr>
          <w:rFonts w:hint="eastAsia" w:ascii="宋体" w:hAnsi="宋体" w:cs="宋体"/>
          <w:color w:val="auto"/>
          <w:spacing w:val="20"/>
          <w:szCs w:val="21"/>
          <w:highlight w:val="none"/>
        </w:rPr>
        <w:t>（签字或者电子签名）：</w:t>
      </w:r>
      <w:r>
        <w:rPr>
          <w:rFonts w:hint="eastAsia" w:ascii="宋体" w:hAnsi="宋体" w:cs="宋体"/>
          <w:color w:val="auto"/>
          <w:spacing w:val="20"/>
          <w:szCs w:val="21"/>
          <w:highlight w:val="none"/>
          <w:u w:val="single"/>
        </w:rPr>
        <w:t xml:space="preserve">        </w:t>
      </w:r>
    </w:p>
    <w:p w14:paraId="3E87EAB5">
      <w:pPr>
        <w:spacing w:line="440" w:lineRule="exact"/>
        <w:contextualSpacing/>
        <w:rPr>
          <w:rFonts w:hint="eastAsia" w:ascii="宋体" w:hAnsi="宋体" w:cs="宋体"/>
          <w:color w:val="auto"/>
          <w:spacing w:val="20"/>
          <w:szCs w:val="21"/>
          <w:highlight w:val="none"/>
        </w:rPr>
      </w:pPr>
      <w:r>
        <w:rPr>
          <w:rFonts w:hint="eastAsia" w:ascii="宋体" w:hAnsi="宋体" w:cs="宋体"/>
          <w:color w:val="auto"/>
          <w:spacing w:val="20"/>
          <w:szCs w:val="21"/>
          <w:highlight w:val="none"/>
        </w:rPr>
        <w:t>投标人名称（电子签章）：</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74DD47C4">
      <w:pPr>
        <w:spacing w:line="440" w:lineRule="exact"/>
        <w:contextualSpacing/>
        <w:rPr>
          <w:rFonts w:hint="eastAsia" w:ascii="宋体" w:hAnsi="宋体" w:cs="宋体"/>
          <w:color w:val="auto"/>
          <w:spacing w:val="20"/>
          <w:szCs w:val="21"/>
          <w:highlight w:val="none"/>
          <w:u w:val="single"/>
        </w:rPr>
      </w:pPr>
      <w:r>
        <w:rPr>
          <w:rFonts w:hint="eastAsia" w:ascii="宋体" w:hAnsi="宋体" w:cs="宋体"/>
          <w:color w:val="auto"/>
          <w:spacing w:val="20"/>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8DF72BA">
      <w:pPr>
        <w:spacing w:line="360" w:lineRule="auto"/>
        <w:contextualSpacing/>
        <w:rPr>
          <w:rFonts w:hint="eastAsia" w:ascii="宋体" w:hAnsi="宋体" w:cs="宋体"/>
          <w:color w:val="auto"/>
          <w:sz w:val="24"/>
          <w:szCs w:val="20"/>
          <w:highlight w:val="none"/>
        </w:rPr>
      </w:pPr>
    </w:p>
    <w:p w14:paraId="7D19F76C">
      <w:pPr>
        <w:snapToGrid w:val="0"/>
        <w:spacing w:before="165"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2.项目实施人员一览表格式</w:t>
      </w:r>
    </w:p>
    <w:p w14:paraId="654042E8">
      <w:pPr>
        <w:snapToGrid w:val="0"/>
        <w:spacing w:before="165" w:beforeLines="50" w:after="50"/>
        <w:ind w:left="142"/>
        <w:jc w:val="left"/>
        <w:rPr>
          <w:rFonts w:hint="eastAsia" w:ascii="宋体" w:hAnsi="宋体" w:cs="宋体"/>
          <w:b/>
          <w:color w:val="auto"/>
          <w:sz w:val="24"/>
          <w:highlight w:val="none"/>
        </w:rPr>
      </w:pPr>
    </w:p>
    <w:p w14:paraId="0D4C45BB">
      <w:pPr>
        <w:snapToGrid w:val="0"/>
        <w:spacing w:before="165" w:beforeLines="50" w:after="50"/>
        <w:ind w:left="142"/>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项目实施人员一览表</w:t>
      </w:r>
    </w:p>
    <w:p w14:paraId="6E80FC5E">
      <w:pPr>
        <w:pStyle w:val="20"/>
        <w:spacing w:line="440" w:lineRule="exact"/>
        <w:rPr>
          <w:rFonts w:hint="eastAsia" w:hAnsi="宋体" w:cs="宋体"/>
          <w:color w:val="auto"/>
          <w:highlight w:val="none"/>
        </w:rPr>
      </w:pPr>
      <w:r>
        <w:rPr>
          <w:rFonts w:hint="eastAsia" w:hAnsi="宋体" w:cs="宋体"/>
          <w:color w:val="auto"/>
          <w:highlight w:val="none"/>
        </w:rPr>
        <w:t>所投分标：</w:t>
      </w:r>
      <w:r>
        <w:rPr>
          <w:rFonts w:hint="eastAsia" w:hAnsi="宋体" w:cs="宋体"/>
          <w:color w:val="auto"/>
          <w:highlight w:val="none"/>
          <w:u w:val="single"/>
        </w:rPr>
        <w:t xml:space="preserve">     </w:t>
      </w:r>
      <w:r>
        <w:rPr>
          <w:rFonts w:hint="eastAsia" w:hAnsi="宋体" w:cs="宋体"/>
          <w:color w:val="auto"/>
          <w:highlight w:val="none"/>
        </w:rPr>
        <w:t>分标</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777"/>
        <w:gridCol w:w="1865"/>
        <w:gridCol w:w="1557"/>
        <w:gridCol w:w="1862"/>
        <w:gridCol w:w="2394"/>
      </w:tblGrid>
      <w:tr w14:paraId="3F5D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trPr>
        <w:tc>
          <w:tcPr>
            <w:tcW w:w="896" w:type="dxa"/>
            <w:noWrap w:val="0"/>
            <w:vAlign w:val="center"/>
          </w:tcPr>
          <w:p w14:paraId="5A702571">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777" w:type="dxa"/>
            <w:noWrap w:val="0"/>
            <w:vAlign w:val="center"/>
          </w:tcPr>
          <w:p w14:paraId="50A2676E">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职务</w:t>
            </w:r>
          </w:p>
        </w:tc>
        <w:tc>
          <w:tcPr>
            <w:tcW w:w="1865" w:type="dxa"/>
            <w:noWrap w:val="0"/>
            <w:vAlign w:val="center"/>
          </w:tcPr>
          <w:p w14:paraId="1D240852">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专业技术资格（职称）或者职业资格或者执业资格证或者其他证书</w:t>
            </w:r>
          </w:p>
        </w:tc>
        <w:tc>
          <w:tcPr>
            <w:tcW w:w="1557" w:type="dxa"/>
            <w:noWrap w:val="0"/>
            <w:vAlign w:val="center"/>
          </w:tcPr>
          <w:p w14:paraId="70D5D4B4">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证书编号</w:t>
            </w:r>
          </w:p>
        </w:tc>
        <w:tc>
          <w:tcPr>
            <w:tcW w:w="1862" w:type="dxa"/>
            <w:noWrap w:val="0"/>
            <w:vAlign w:val="center"/>
          </w:tcPr>
          <w:p w14:paraId="49E138F6">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参加本单位</w:t>
            </w:r>
          </w:p>
          <w:p w14:paraId="4AFBA032">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工作时间</w:t>
            </w:r>
          </w:p>
        </w:tc>
        <w:tc>
          <w:tcPr>
            <w:tcW w:w="2394" w:type="dxa"/>
            <w:noWrap w:val="0"/>
            <w:vAlign w:val="center"/>
          </w:tcPr>
          <w:p w14:paraId="21B9A75F">
            <w:pPr>
              <w:snapToGrid w:val="0"/>
              <w:spacing w:before="50" w:after="165"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劳动合同编号</w:t>
            </w:r>
          </w:p>
        </w:tc>
      </w:tr>
      <w:tr w14:paraId="33B8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96" w:type="dxa"/>
            <w:noWrap w:val="0"/>
            <w:vAlign w:val="center"/>
          </w:tcPr>
          <w:p w14:paraId="30DF3230">
            <w:pPr>
              <w:snapToGrid w:val="0"/>
              <w:spacing w:before="50" w:after="165" w:afterLines="50" w:line="440" w:lineRule="exact"/>
              <w:jc w:val="center"/>
              <w:rPr>
                <w:rFonts w:hint="eastAsia" w:ascii="宋体" w:hAnsi="宋体" w:cs="宋体"/>
                <w:color w:val="auto"/>
                <w:szCs w:val="21"/>
                <w:highlight w:val="none"/>
              </w:rPr>
            </w:pPr>
          </w:p>
        </w:tc>
        <w:tc>
          <w:tcPr>
            <w:tcW w:w="777" w:type="dxa"/>
            <w:noWrap w:val="0"/>
            <w:vAlign w:val="center"/>
          </w:tcPr>
          <w:p w14:paraId="0BE800B4">
            <w:pPr>
              <w:snapToGrid w:val="0"/>
              <w:spacing w:before="50" w:after="165" w:afterLines="50" w:line="440" w:lineRule="exact"/>
              <w:jc w:val="center"/>
              <w:rPr>
                <w:rFonts w:hint="eastAsia" w:ascii="宋体" w:hAnsi="宋体" w:cs="宋体"/>
                <w:color w:val="auto"/>
                <w:szCs w:val="21"/>
                <w:highlight w:val="none"/>
              </w:rPr>
            </w:pPr>
          </w:p>
        </w:tc>
        <w:tc>
          <w:tcPr>
            <w:tcW w:w="1865" w:type="dxa"/>
            <w:noWrap w:val="0"/>
            <w:vAlign w:val="center"/>
          </w:tcPr>
          <w:p w14:paraId="1EA15E5A">
            <w:pPr>
              <w:snapToGrid w:val="0"/>
              <w:spacing w:before="50" w:after="165" w:afterLines="50" w:line="440" w:lineRule="exact"/>
              <w:jc w:val="center"/>
              <w:rPr>
                <w:rFonts w:hint="eastAsia" w:ascii="宋体" w:hAnsi="宋体" w:cs="宋体"/>
                <w:color w:val="auto"/>
                <w:szCs w:val="21"/>
                <w:highlight w:val="none"/>
              </w:rPr>
            </w:pPr>
          </w:p>
        </w:tc>
        <w:tc>
          <w:tcPr>
            <w:tcW w:w="1557" w:type="dxa"/>
            <w:noWrap w:val="0"/>
            <w:vAlign w:val="center"/>
          </w:tcPr>
          <w:p w14:paraId="57AB25A2">
            <w:pPr>
              <w:snapToGrid w:val="0"/>
              <w:spacing w:before="50" w:after="165" w:afterLines="50" w:line="440" w:lineRule="exact"/>
              <w:jc w:val="center"/>
              <w:rPr>
                <w:rFonts w:hint="eastAsia" w:ascii="宋体" w:hAnsi="宋体" w:cs="宋体"/>
                <w:color w:val="auto"/>
                <w:szCs w:val="21"/>
                <w:highlight w:val="none"/>
              </w:rPr>
            </w:pPr>
          </w:p>
        </w:tc>
        <w:tc>
          <w:tcPr>
            <w:tcW w:w="1862" w:type="dxa"/>
            <w:noWrap w:val="0"/>
            <w:vAlign w:val="center"/>
          </w:tcPr>
          <w:p w14:paraId="1D4BCC7C">
            <w:pPr>
              <w:snapToGrid w:val="0"/>
              <w:spacing w:before="50" w:after="165" w:afterLines="50" w:line="440" w:lineRule="exact"/>
              <w:jc w:val="center"/>
              <w:rPr>
                <w:rFonts w:hint="eastAsia" w:ascii="宋体" w:hAnsi="宋体" w:cs="宋体"/>
                <w:color w:val="auto"/>
                <w:szCs w:val="21"/>
                <w:highlight w:val="none"/>
              </w:rPr>
            </w:pPr>
          </w:p>
        </w:tc>
        <w:tc>
          <w:tcPr>
            <w:tcW w:w="2394" w:type="dxa"/>
            <w:noWrap w:val="0"/>
            <w:vAlign w:val="center"/>
          </w:tcPr>
          <w:p w14:paraId="0279138B">
            <w:pPr>
              <w:snapToGrid w:val="0"/>
              <w:spacing w:before="50" w:after="165" w:afterLines="50" w:line="440" w:lineRule="exact"/>
              <w:jc w:val="center"/>
              <w:rPr>
                <w:rFonts w:hint="eastAsia" w:ascii="宋体" w:hAnsi="宋体" w:cs="宋体"/>
                <w:color w:val="auto"/>
                <w:szCs w:val="21"/>
                <w:highlight w:val="none"/>
              </w:rPr>
            </w:pPr>
          </w:p>
        </w:tc>
      </w:tr>
      <w:tr w14:paraId="37EC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96" w:type="dxa"/>
            <w:noWrap w:val="0"/>
            <w:vAlign w:val="center"/>
          </w:tcPr>
          <w:p w14:paraId="7AED9049">
            <w:pPr>
              <w:snapToGrid w:val="0"/>
              <w:spacing w:before="50" w:after="165" w:afterLines="50" w:line="440" w:lineRule="exact"/>
              <w:jc w:val="center"/>
              <w:rPr>
                <w:rFonts w:hint="eastAsia" w:ascii="宋体" w:hAnsi="宋体" w:cs="宋体"/>
                <w:color w:val="auto"/>
                <w:szCs w:val="21"/>
                <w:highlight w:val="none"/>
              </w:rPr>
            </w:pPr>
          </w:p>
        </w:tc>
        <w:tc>
          <w:tcPr>
            <w:tcW w:w="777" w:type="dxa"/>
            <w:noWrap w:val="0"/>
            <w:vAlign w:val="center"/>
          </w:tcPr>
          <w:p w14:paraId="4FAE56B9">
            <w:pPr>
              <w:snapToGrid w:val="0"/>
              <w:spacing w:before="50" w:after="165" w:afterLines="50" w:line="440" w:lineRule="exact"/>
              <w:jc w:val="center"/>
              <w:rPr>
                <w:rFonts w:hint="eastAsia" w:ascii="宋体" w:hAnsi="宋体" w:cs="宋体"/>
                <w:color w:val="auto"/>
                <w:szCs w:val="21"/>
                <w:highlight w:val="none"/>
              </w:rPr>
            </w:pPr>
          </w:p>
        </w:tc>
        <w:tc>
          <w:tcPr>
            <w:tcW w:w="1865" w:type="dxa"/>
            <w:noWrap w:val="0"/>
            <w:vAlign w:val="center"/>
          </w:tcPr>
          <w:p w14:paraId="315053E2">
            <w:pPr>
              <w:snapToGrid w:val="0"/>
              <w:spacing w:before="50" w:after="165" w:afterLines="50" w:line="440" w:lineRule="exact"/>
              <w:jc w:val="center"/>
              <w:rPr>
                <w:rFonts w:hint="eastAsia" w:ascii="宋体" w:hAnsi="宋体" w:cs="宋体"/>
                <w:color w:val="auto"/>
                <w:szCs w:val="21"/>
                <w:highlight w:val="none"/>
              </w:rPr>
            </w:pPr>
          </w:p>
        </w:tc>
        <w:tc>
          <w:tcPr>
            <w:tcW w:w="1557" w:type="dxa"/>
            <w:noWrap w:val="0"/>
            <w:vAlign w:val="center"/>
          </w:tcPr>
          <w:p w14:paraId="4CC7B1FC">
            <w:pPr>
              <w:snapToGrid w:val="0"/>
              <w:spacing w:before="50" w:after="165" w:afterLines="50" w:line="440" w:lineRule="exact"/>
              <w:jc w:val="center"/>
              <w:rPr>
                <w:rFonts w:hint="eastAsia" w:ascii="宋体" w:hAnsi="宋体" w:cs="宋体"/>
                <w:color w:val="auto"/>
                <w:szCs w:val="21"/>
                <w:highlight w:val="none"/>
              </w:rPr>
            </w:pPr>
          </w:p>
        </w:tc>
        <w:tc>
          <w:tcPr>
            <w:tcW w:w="1862" w:type="dxa"/>
            <w:noWrap w:val="0"/>
            <w:vAlign w:val="center"/>
          </w:tcPr>
          <w:p w14:paraId="2F231A8C">
            <w:pPr>
              <w:snapToGrid w:val="0"/>
              <w:spacing w:before="50" w:after="165" w:afterLines="50" w:line="440" w:lineRule="exact"/>
              <w:jc w:val="center"/>
              <w:rPr>
                <w:rFonts w:hint="eastAsia" w:ascii="宋体" w:hAnsi="宋体" w:cs="宋体"/>
                <w:color w:val="auto"/>
                <w:szCs w:val="21"/>
                <w:highlight w:val="none"/>
              </w:rPr>
            </w:pPr>
          </w:p>
        </w:tc>
        <w:tc>
          <w:tcPr>
            <w:tcW w:w="2394" w:type="dxa"/>
            <w:noWrap w:val="0"/>
            <w:vAlign w:val="center"/>
          </w:tcPr>
          <w:p w14:paraId="11B8A840">
            <w:pPr>
              <w:snapToGrid w:val="0"/>
              <w:spacing w:before="50" w:after="165" w:afterLines="50" w:line="440" w:lineRule="exact"/>
              <w:jc w:val="center"/>
              <w:rPr>
                <w:rFonts w:hint="eastAsia" w:ascii="宋体" w:hAnsi="宋体" w:cs="宋体"/>
                <w:color w:val="auto"/>
                <w:szCs w:val="21"/>
                <w:highlight w:val="none"/>
              </w:rPr>
            </w:pPr>
          </w:p>
        </w:tc>
      </w:tr>
      <w:tr w14:paraId="1717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6" w:type="dxa"/>
            <w:noWrap w:val="0"/>
            <w:vAlign w:val="center"/>
          </w:tcPr>
          <w:p w14:paraId="06E3B3E9">
            <w:pPr>
              <w:snapToGrid w:val="0"/>
              <w:spacing w:before="50" w:after="165" w:afterLines="50" w:line="440" w:lineRule="exact"/>
              <w:jc w:val="center"/>
              <w:rPr>
                <w:rFonts w:hint="eastAsia" w:ascii="宋体" w:hAnsi="宋体" w:cs="宋体"/>
                <w:color w:val="auto"/>
                <w:szCs w:val="21"/>
                <w:highlight w:val="none"/>
              </w:rPr>
            </w:pPr>
          </w:p>
        </w:tc>
        <w:tc>
          <w:tcPr>
            <w:tcW w:w="777" w:type="dxa"/>
            <w:noWrap w:val="0"/>
            <w:vAlign w:val="center"/>
          </w:tcPr>
          <w:p w14:paraId="2CBBF9EF">
            <w:pPr>
              <w:snapToGrid w:val="0"/>
              <w:spacing w:before="50" w:after="165" w:afterLines="50" w:line="440" w:lineRule="exact"/>
              <w:jc w:val="center"/>
              <w:rPr>
                <w:rFonts w:hint="eastAsia" w:ascii="宋体" w:hAnsi="宋体" w:cs="宋体"/>
                <w:color w:val="auto"/>
                <w:szCs w:val="21"/>
                <w:highlight w:val="none"/>
              </w:rPr>
            </w:pPr>
          </w:p>
        </w:tc>
        <w:tc>
          <w:tcPr>
            <w:tcW w:w="1865" w:type="dxa"/>
            <w:noWrap w:val="0"/>
            <w:vAlign w:val="center"/>
          </w:tcPr>
          <w:p w14:paraId="1E84FF4C">
            <w:pPr>
              <w:snapToGrid w:val="0"/>
              <w:spacing w:before="50" w:after="165" w:afterLines="50" w:line="440" w:lineRule="exact"/>
              <w:jc w:val="center"/>
              <w:rPr>
                <w:rFonts w:hint="eastAsia" w:ascii="宋体" w:hAnsi="宋体" w:cs="宋体"/>
                <w:color w:val="auto"/>
                <w:szCs w:val="21"/>
                <w:highlight w:val="none"/>
              </w:rPr>
            </w:pPr>
          </w:p>
        </w:tc>
        <w:tc>
          <w:tcPr>
            <w:tcW w:w="1557" w:type="dxa"/>
            <w:noWrap w:val="0"/>
            <w:vAlign w:val="center"/>
          </w:tcPr>
          <w:p w14:paraId="3ED6C5EE">
            <w:pPr>
              <w:snapToGrid w:val="0"/>
              <w:spacing w:before="50" w:after="165" w:afterLines="50" w:line="440" w:lineRule="exact"/>
              <w:jc w:val="center"/>
              <w:rPr>
                <w:rFonts w:hint="eastAsia" w:ascii="宋体" w:hAnsi="宋体" w:cs="宋体"/>
                <w:color w:val="auto"/>
                <w:szCs w:val="21"/>
                <w:highlight w:val="none"/>
              </w:rPr>
            </w:pPr>
          </w:p>
        </w:tc>
        <w:tc>
          <w:tcPr>
            <w:tcW w:w="1862" w:type="dxa"/>
            <w:noWrap w:val="0"/>
            <w:vAlign w:val="center"/>
          </w:tcPr>
          <w:p w14:paraId="1C4A9B6E">
            <w:pPr>
              <w:snapToGrid w:val="0"/>
              <w:spacing w:before="50" w:after="165" w:afterLines="50" w:line="440" w:lineRule="exact"/>
              <w:jc w:val="center"/>
              <w:rPr>
                <w:rFonts w:hint="eastAsia" w:ascii="宋体" w:hAnsi="宋体" w:cs="宋体"/>
                <w:color w:val="auto"/>
                <w:szCs w:val="21"/>
                <w:highlight w:val="none"/>
              </w:rPr>
            </w:pPr>
          </w:p>
        </w:tc>
        <w:tc>
          <w:tcPr>
            <w:tcW w:w="2394" w:type="dxa"/>
            <w:noWrap w:val="0"/>
            <w:vAlign w:val="center"/>
          </w:tcPr>
          <w:p w14:paraId="37A6DE4E">
            <w:pPr>
              <w:snapToGrid w:val="0"/>
              <w:spacing w:before="50" w:after="165" w:afterLines="50" w:line="440" w:lineRule="exact"/>
              <w:jc w:val="center"/>
              <w:rPr>
                <w:rFonts w:hint="eastAsia" w:ascii="宋体" w:hAnsi="宋体" w:cs="宋体"/>
                <w:color w:val="auto"/>
                <w:szCs w:val="21"/>
                <w:highlight w:val="none"/>
              </w:rPr>
            </w:pPr>
          </w:p>
        </w:tc>
      </w:tr>
    </w:tbl>
    <w:p w14:paraId="64D87142">
      <w:pPr>
        <w:snapToGrid w:val="0"/>
        <w:spacing w:before="50" w:after="165" w:afterLines="50" w:line="440" w:lineRule="exact"/>
        <w:jc w:val="left"/>
        <w:rPr>
          <w:rFonts w:hint="eastAsia" w:ascii="宋体" w:hAnsi="宋体" w:cs="宋体"/>
          <w:color w:val="auto"/>
          <w:szCs w:val="21"/>
          <w:highlight w:val="none"/>
        </w:rPr>
      </w:pPr>
    </w:p>
    <w:p w14:paraId="4B48C5EA">
      <w:pPr>
        <w:spacing w:line="440" w:lineRule="exact"/>
        <w:contextualSpacing/>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257056A">
      <w:pPr>
        <w:spacing w:line="440" w:lineRule="exact"/>
        <w:contextualSpacing/>
        <w:jc w:val="left"/>
        <w:rPr>
          <w:rFonts w:hint="eastAsia" w:ascii="宋体" w:hAnsi="宋体" w:cs="宋体"/>
          <w:color w:val="auto"/>
          <w:szCs w:val="21"/>
          <w:highlight w:val="none"/>
        </w:rPr>
      </w:pPr>
      <w:r>
        <w:rPr>
          <w:rFonts w:hint="eastAsia" w:ascii="宋体" w:hAnsi="宋体" w:cs="宋体"/>
          <w:color w:val="auto"/>
          <w:szCs w:val="21"/>
          <w:highlight w:val="none"/>
        </w:rPr>
        <w:t>1.在填写时，如本表格不适合投标单位的实际情况，可根据本表格式自行制表填写。</w:t>
      </w:r>
    </w:p>
    <w:p w14:paraId="6BE2D2C1">
      <w:pPr>
        <w:spacing w:line="440" w:lineRule="exact"/>
        <w:contextualSpacing/>
        <w:jc w:val="left"/>
        <w:rPr>
          <w:rFonts w:hint="eastAsia" w:ascii="宋体" w:hAnsi="宋体" w:cs="宋体"/>
          <w:color w:val="0000FF"/>
          <w:szCs w:val="21"/>
          <w:highlight w:val="none"/>
        </w:rPr>
      </w:pPr>
      <w:r>
        <w:rPr>
          <w:rFonts w:hint="eastAsia" w:ascii="宋体" w:hAnsi="宋体" w:cs="宋体"/>
          <w:color w:val="0000FF"/>
          <w:szCs w:val="21"/>
          <w:highlight w:val="none"/>
        </w:rPr>
        <w:t>2.投标人应当附本表所列证书的复印件并加盖投标人电子签章。</w:t>
      </w:r>
    </w:p>
    <w:p w14:paraId="69FDD851">
      <w:pPr>
        <w:wordWrap w:val="0"/>
        <w:spacing w:line="440" w:lineRule="exact"/>
        <w:contextualSpacing/>
        <w:jc w:val="left"/>
        <w:rPr>
          <w:rFonts w:hint="eastAsia" w:ascii="宋体" w:hAnsi="宋体" w:cs="宋体"/>
          <w:color w:val="auto"/>
          <w:szCs w:val="21"/>
          <w:highlight w:val="none"/>
        </w:rPr>
      </w:pPr>
    </w:p>
    <w:p w14:paraId="274E7845">
      <w:pPr>
        <w:wordWrap w:val="0"/>
        <w:spacing w:line="440" w:lineRule="exact"/>
        <w:contextualSpacing/>
        <w:rPr>
          <w:rFonts w:hint="eastAsia" w:ascii="宋体" w:hAnsi="宋体" w:cs="宋体"/>
          <w:color w:val="auto"/>
          <w:spacing w:val="20"/>
          <w:szCs w:val="21"/>
          <w:highlight w:val="none"/>
          <w:u w:val="single"/>
        </w:rPr>
      </w:pPr>
      <w:r>
        <w:rPr>
          <w:rFonts w:hint="eastAsia" w:ascii="宋体" w:hAnsi="宋体" w:cs="宋体"/>
          <w:color w:val="auto"/>
          <w:szCs w:val="21"/>
          <w:highlight w:val="none"/>
        </w:rPr>
        <w:t>法定代表人或者委托代理人</w:t>
      </w:r>
      <w:r>
        <w:rPr>
          <w:rFonts w:hint="eastAsia" w:ascii="宋体" w:hAnsi="宋体" w:cs="宋体"/>
          <w:color w:val="auto"/>
          <w:spacing w:val="20"/>
          <w:szCs w:val="21"/>
          <w:highlight w:val="none"/>
        </w:rPr>
        <w:t>（签字或者电子签名）：</w:t>
      </w:r>
      <w:r>
        <w:rPr>
          <w:rFonts w:hint="eastAsia" w:ascii="宋体" w:hAnsi="宋体" w:cs="宋体"/>
          <w:color w:val="auto"/>
          <w:spacing w:val="20"/>
          <w:szCs w:val="21"/>
          <w:highlight w:val="none"/>
          <w:u w:val="single"/>
        </w:rPr>
        <w:t xml:space="preserve">        </w:t>
      </w:r>
    </w:p>
    <w:p w14:paraId="49BF6F5C">
      <w:pPr>
        <w:wordWrap w:val="0"/>
        <w:spacing w:line="440" w:lineRule="exact"/>
        <w:contextualSpacing/>
        <w:jc w:val="left"/>
        <w:rPr>
          <w:rFonts w:hint="eastAsia" w:ascii="宋体" w:hAnsi="宋体" w:cs="宋体"/>
          <w:color w:val="auto"/>
          <w:spacing w:val="20"/>
          <w:szCs w:val="21"/>
          <w:highlight w:val="none"/>
        </w:rPr>
      </w:pPr>
      <w:r>
        <w:rPr>
          <w:rFonts w:hint="eastAsia" w:ascii="宋体" w:hAnsi="宋体" w:cs="宋体"/>
          <w:color w:val="auto"/>
          <w:spacing w:val="20"/>
          <w:szCs w:val="21"/>
          <w:highlight w:val="none"/>
        </w:rPr>
        <w:t>投标人名称（电子签章）：</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Cs w:val="21"/>
          <w:highlight w:val="none"/>
        </w:rPr>
        <w:t xml:space="preserve">              </w:t>
      </w:r>
    </w:p>
    <w:p w14:paraId="54363038">
      <w:pPr>
        <w:wordWrap w:val="0"/>
        <w:spacing w:line="440" w:lineRule="exact"/>
        <w:contextualSpacing/>
        <w:jc w:val="left"/>
        <w:rPr>
          <w:rFonts w:hint="eastAsia" w:ascii="宋体" w:hAnsi="宋体" w:cs="宋体"/>
          <w:color w:val="auto"/>
          <w:szCs w:val="21"/>
          <w:highlight w:val="none"/>
        </w:rPr>
      </w:pPr>
      <w:r>
        <w:rPr>
          <w:rFonts w:hint="eastAsia" w:ascii="宋体" w:hAnsi="宋体" w:cs="宋体"/>
          <w:color w:val="auto"/>
          <w:spacing w:val="20"/>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8D88C1D">
      <w:pPr>
        <w:spacing w:line="360" w:lineRule="auto"/>
        <w:contextualSpacing/>
        <w:jc w:val="left"/>
        <w:rPr>
          <w:rFonts w:hint="eastAsia" w:ascii="宋体" w:hAnsi="宋体" w:cs="宋体"/>
          <w:color w:val="auto"/>
          <w:sz w:val="24"/>
          <w:szCs w:val="20"/>
          <w:highlight w:val="none"/>
        </w:rPr>
      </w:pPr>
    </w:p>
    <w:p w14:paraId="633DB268">
      <w:pPr>
        <w:snapToGrid w:val="0"/>
        <w:spacing w:before="50" w:after="165" w:afterLines="50"/>
        <w:jc w:val="left"/>
        <w:rPr>
          <w:rFonts w:hint="eastAsia" w:ascii="宋体" w:hAnsi="宋体" w:cs="宋体"/>
          <w:color w:val="auto"/>
          <w:sz w:val="24"/>
          <w:szCs w:val="20"/>
          <w:highlight w:val="none"/>
        </w:rPr>
      </w:pPr>
    </w:p>
    <w:p w14:paraId="36B14BD5">
      <w:pPr>
        <w:snapToGrid w:val="0"/>
        <w:spacing w:before="165" w:beforeLines="50" w:after="50"/>
        <w:jc w:val="left"/>
        <w:rPr>
          <w:rFonts w:hint="eastAsia" w:ascii="宋体" w:hAnsi="宋体" w:cs="宋体"/>
          <w:color w:val="auto"/>
          <w:sz w:val="24"/>
          <w:szCs w:val="20"/>
          <w:highlight w:val="none"/>
        </w:rPr>
      </w:pPr>
    </w:p>
    <w:p w14:paraId="210E14A2">
      <w:pPr>
        <w:snapToGrid w:val="0"/>
        <w:spacing w:before="50" w:after="165" w:afterLines="50"/>
        <w:jc w:val="left"/>
        <w:rPr>
          <w:rFonts w:hint="eastAsia" w:ascii="宋体" w:hAnsi="宋体" w:cs="宋体"/>
          <w:color w:val="auto"/>
          <w:sz w:val="24"/>
          <w:szCs w:val="20"/>
          <w:highlight w:val="none"/>
        </w:rPr>
      </w:pPr>
    </w:p>
    <w:p w14:paraId="7F8BFF98">
      <w:pPr>
        <w:rPr>
          <w:rFonts w:hint="eastAsia" w:ascii="宋体" w:hAnsi="宋体" w:cs="宋体"/>
          <w:b/>
          <w:color w:val="auto"/>
          <w:sz w:val="28"/>
          <w:szCs w:val="28"/>
          <w:highlight w:val="none"/>
        </w:rPr>
      </w:pPr>
      <w:r>
        <w:rPr>
          <w:rFonts w:hint="eastAsia" w:ascii="宋体" w:hAnsi="宋体" w:cs="宋体"/>
          <w:b/>
          <w:bCs/>
          <w:color w:val="auto"/>
          <w:sz w:val="24"/>
          <w:highlight w:val="none"/>
        </w:rPr>
        <w:br w:type="page"/>
      </w:r>
      <w:bookmarkStart w:id="204" w:name="_Toc19686840"/>
      <w:r>
        <w:rPr>
          <w:rFonts w:hint="eastAsia" w:ascii="宋体" w:hAnsi="宋体" w:cs="宋体"/>
          <w:b/>
          <w:color w:val="auto"/>
          <w:sz w:val="28"/>
          <w:szCs w:val="28"/>
          <w:highlight w:val="none"/>
        </w:rPr>
        <w:t>四、其他文书、文件格式</w:t>
      </w:r>
      <w:bookmarkEnd w:id="204"/>
    </w:p>
    <w:p w14:paraId="4AE37D09">
      <w:pPr>
        <w:spacing w:line="360" w:lineRule="auto"/>
        <w:jc w:val="left"/>
        <w:rPr>
          <w:rFonts w:hint="eastAsia" w:ascii="宋体" w:hAnsi="宋体" w:cs="宋体"/>
          <w:b/>
          <w:bCs/>
          <w:color w:val="auto"/>
          <w:sz w:val="32"/>
          <w:szCs w:val="32"/>
          <w:highlight w:val="none"/>
        </w:rPr>
      </w:pPr>
      <w:r>
        <w:rPr>
          <w:rFonts w:hint="eastAsia" w:ascii="宋体" w:hAnsi="宋体" w:cs="宋体"/>
          <w:b/>
          <w:color w:val="auto"/>
          <w:sz w:val="24"/>
          <w:highlight w:val="none"/>
        </w:rPr>
        <w:t>1.质疑函（格式）</w:t>
      </w:r>
    </w:p>
    <w:p w14:paraId="0658F012">
      <w:pPr>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质疑函（格式）</w:t>
      </w:r>
    </w:p>
    <w:p w14:paraId="20194BC5">
      <w:pPr>
        <w:pStyle w:val="20"/>
        <w:snapToGrid w:val="0"/>
        <w:spacing w:line="440" w:lineRule="exact"/>
        <w:ind w:firstLine="422" w:firstLineChars="200"/>
        <w:rPr>
          <w:rFonts w:hint="eastAsia" w:hAnsi="宋体" w:cs="宋体"/>
          <w:b/>
          <w:bCs/>
          <w:color w:val="auto"/>
          <w:highlight w:val="none"/>
        </w:rPr>
      </w:pPr>
      <w:r>
        <w:rPr>
          <w:rFonts w:hint="eastAsia" w:hAnsi="宋体" w:cs="宋体"/>
          <w:b/>
          <w:bCs/>
          <w:color w:val="auto"/>
          <w:highlight w:val="none"/>
        </w:rPr>
        <w:t>一、质疑供应商基本信息：</w:t>
      </w:r>
    </w:p>
    <w:p w14:paraId="081DA4A3">
      <w:pPr>
        <w:pStyle w:val="20"/>
        <w:snapToGrid w:val="0"/>
        <w:spacing w:line="440" w:lineRule="exact"/>
        <w:ind w:firstLine="420" w:firstLineChars="200"/>
        <w:rPr>
          <w:rFonts w:hint="eastAsia" w:hAnsi="宋体" w:cs="宋体"/>
          <w:bCs/>
          <w:color w:val="auto"/>
          <w:highlight w:val="none"/>
          <w:u w:val="single"/>
        </w:rPr>
      </w:pPr>
      <w:r>
        <w:rPr>
          <w:rFonts w:hint="eastAsia" w:hAnsi="宋体" w:cs="宋体"/>
          <w:bCs/>
          <w:color w:val="auto"/>
          <w:highlight w:val="none"/>
        </w:rPr>
        <w:t>质疑供应商：</w:t>
      </w:r>
      <w:r>
        <w:rPr>
          <w:rFonts w:hint="eastAsia" w:hAnsi="宋体" w:cs="宋体"/>
          <w:bCs/>
          <w:color w:val="auto"/>
          <w:highlight w:val="none"/>
          <w:u w:val="single"/>
        </w:rPr>
        <w:t xml:space="preserve">                                       </w:t>
      </w:r>
      <w:r>
        <w:rPr>
          <w:rFonts w:hint="eastAsia" w:hAnsi="宋体" w:cs="宋体"/>
          <w:bCs/>
          <w:color w:val="auto"/>
          <w:highlight w:val="none"/>
        </w:rPr>
        <w:t xml:space="preserve">                 </w:t>
      </w:r>
    </w:p>
    <w:p w14:paraId="745B9133">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地址：</w:t>
      </w:r>
      <w:r>
        <w:rPr>
          <w:rFonts w:hint="eastAsia" w:hAnsi="宋体" w:cs="宋体"/>
          <w:bCs/>
          <w:color w:val="auto"/>
          <w:highlight w:val="none"/>
          <w:u w:val="single"/>
        </w:rPr>
        <w:t xml:space="preserve">                                          </w:t>
      </w:r>
      <w:r>
        <w:rPr>
          <w:rFonts w:hint="eastAsia" w:hAnsi="宋体" w:cs="宋体"/>
          <w:bCs/>
          <w:color w:val="auto"/>
          <w:highlight w:val="none"/>
        </w:rPr>
        <w:t>邮编：</w:t>
      </w:r>
      <w:r>
        <w:rPr>
          <w:rFonts w:hint="eastAsia" w:hAnsi="宋体" w:cs="宋体"/>
          <w:bCs/>
          <w:color w:val="auto"/>
          <w:highlight w:val="none"/>
          <w:u w:val="single"/>
        </w:rPr>
        <w:t xml:space="preserve">                  </w:t>
      </w:r>
      <w:r>
        <w:rPr>
          <w:rFonts w:hint="eastAsia" w:hAnsi="宋体" w:cs="宋体"/>
          <w:bCs/>
          <w:color w:val="auto"/>
          <w:highlight w:val="none"/>
        </w:rPr>
        <w:t xml:space="preserve"> </w:t>
      </w:r>
    </w:p>
    <w:p w14:paraId="6FC810DA">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联系人：</w:t>
      </w:r>
      <w:r>
        <w:rPr>
          <w:rFonts w:hint="eastAsia" w:hAnsi="宋体" w:cs="宋体"/>
          <w:bCs/>
          <w:color w:val="auto"/>
          <w:highlight w:val="none"/>
          <w:u w:val="single"/>
        </w:rPr>
        <w:t xml:space="preserve">                     </w:t>
      </w:r>
      <w:r>
        <w:rPr>
          <w:rFonts w:hint="eastAsia" w:hAnsi="宋体" w:cs="宋体"/>
          <w:bCs/>
          <w:color w:val="auto"/>
          <w:highlight w:val="none"/>
        </w:rPr>
        <w:t>联系电话：</w:t>
      </w:r>
      <w:r>
        <w:rPr>
          <w:rFonts w:hint="eastAsia" w:hAnsi="宋体" w:cs="宋体"/>
          <w:bCs/>
          <w:color w:val="auto"/>
          <w:highlight w:val="none"/>
          <w:u w:val="single"/>
        </w:rPr>
        <w:t xml:space="preserve">                 </w:t>
      </w:r>
    </w:p>
    <w:p w14:paraId="0294F40A">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授权代表：</w:t>
      </w:r>
      <w:r>
        <w:rPr>
          <w:rFonts w:hint="eastAsia" w:hAnsi="宋体" w:cs="宋体"/>
          <w:bCs/>
          <w:color w:val="auto"/>
          <w:highlight w:val="none"/>
          <w:u w:val="single"/>
        </w:rPr>
        <w:t xml:space="preserve">                      </w:t>
      </w:r>
    </w:p>
    <w:p w14:paraId="07254213">
      <w:pPr>
        <w:pStyle w:val="20"/>
        <w:snapToGrid w:val="0"/>
        <w:spacing w:line="440" w:lineRule="exact"/>
        <w:ind w:firstLine="420" w:firstLineChars="200"/>
        <w:rPr>
          <w:rFonts w:hint="eastAsia" w:hAnsi="宋体" w:cs="宋体"/>
          <w:bCs/>
          <w:color w:val="auto"/>
          <w:highlight w:val="none"/>
          <w:u w:val="single"/>
        </w:rPr>
      </w:pPr>
      <w:r>
        <w:rPr>
          <w:rFonts w:hint="eastAsia" w:hAnsi="宋体" w:cs="宋体"/>
          <w:bCs/>
          <w:color w:val="auto"/>
          <w:highlight w:val="none"/>
        </w:rPr>
        <w:t>联系电话：</w:t>
      </w:r>
      <w:r>
        <w:rPr>
          <w:rFonts w:hint="eastAsia" w:hAnsi="宋体" w:cs="宋体"/>
          <w:bCs/>
          <w:color w:val="auto"/>
          <w:highlight w:val="none"/>
          <w:u w:val="single"/>
        </w:rPr>
        <w:t xml:space="preserve">                      </w:t>
      </w:r>
    </w:p>
    <w:p w14:paraId="2D885970">
      <w:pPr>
        <w:pStyle w:val="20"/>
        <w:snapToGrid w:val="0"/>
        <w:spacing w:line="440" w:lineRule="exact"/>
        <w:ind w:firstLine="420" w:firstLineChars="200"/>
        <w:rPr>
          <w:rFonts w:hint="eastAsia" w:hAnsi="宋体" w:cs="宋体"/>
          <w:bCs/>
          <w:color w:val="auto"/>
          <w:highlight w:val="none"/>
        </w:rPr>
      </w:pPr>
      <w:r>
        <w:rPr>
          <w:rFonts w:hint="eastAsia" w:hAnsi="宋体" w:cs="宋体"/>
          <w:bCs/>
          <w:color w:val="auto"/>
          <w:highlight w:val="none"/>
        </w:rPr>
        <w:t>地址：</w:t>
      </w:r>
      <w:r>
        <w:rPr>
          <w:rFonts w:hint="eastAsia" w:hAnsi="宋体" w:cs="宋体"/>
          <w:bCs/>
          <w:color w:val="auto"/>
          <w:highlight w:val="none"/>
          <w:u w:val="single"/>
        </w:rPr>
        <w:t xml:space="preserve">                 </w:t>
      </w:r>
      <w:r>
        <w:rPr>
          <w:rFonts w:hint="eastAsia" w:hAnsi="宋体" w:cs="宋体"/>
          <w:bCs/>
          <w:color w:val="auto"/>
          <w:highlight w:val="none"/>
        </w:rPr>
        <w:t>邮编：</w:t>
      </w:r>
      <w:r>
        <w:rPr>
          <w:rFonts w:hint="eastAsia" w:hAnsi="宋体" w:cs="宋体"/>
          <w:bCs/>
          <w:color w:val="auto"/>
          <w:highlight w:val="none"/>
          <w:u w:val="single"/>
        </w:rPr>
        <w:t xml:space="preserve">                  </w:t>
      </w:r>
      <w:r>
        <w:rPr>
          <w:rFonts w:hint="eastAsia" w:hAnsi="宋体" w:cs="宋体"/>
          <w:bCs/>
          <w:color w:val="auto"/>
          <w:highlight w:val="none"/>
        </w:rPr>
        <w:t xml:space="preserve">     </w:t>
      </w:r>
    </w:p>
    <w:p w14:paraId="19DD7ABE">
      <w:pPr>
        <w:pStyle w:val="20"/>
        <w:snapToGrid w:val="0"/>
        <w:spacing w:line="440" w:lineRule="exact"/>
        <w:ind w:firstLine="422" w:firstLineChars="200"/>
        <w:rPr>
          <w:rFonts w:hint="eastAsia" w:hAnsi="宋体" w:cs="宋体"/>
          <w:b/>
          <w:bCs/>
          <w:color w:val="auto"/>
          <w:highlight w:val="none"/>
        </w:rPr>
      </w:pPr>
      <w:r>
        <w:rPr>
          <w:rFonts w:hint="eastAsia" w:hAnsi="宋体" w:cs="宋体"/>
          <w:b/>
          <w:bCs/>
          <w:color w:val="auto"/>
          <w:highlight w:val="none"/>
        </w:rPr>
        <w:t>二、质疑项目基本情况：</w:t>
      </w:r>
    </w:p>
    <w:p w14:paraId="1767E95C">
      <w:pPr>
        <w:pStyle w:val="20"/>
        <w:spacing w:line="440" w:lineRule="exact"/>
        <w:ind w:left="25" w:leftChars="12" w:firstLine="413" w:firstLineChars="197"/>
        <w:rPr>
          <w:rFonts w:hint="eastAsia" w:hAnsi="宋体" w:cs="宋体"/>
          <w:color w:val="auto"/>
          <w:highlight w:val="none"/>
        </w:rPr>
      </w:pPr>
      <w:r>
        <w:rPr>
          <w:rFonts w:hint="eastAsia" w:hAnsi="宋体" w:cs="宋体"/>
          <w:bCs/>
          <w:color w:val="auto"/>
          <w:highlight w:val="none"/>
        </w:rPr>
        <w:t>质疑</w:t>
      </w:r>
      <w:r>
        <w:rPr>
          <w:rFonts w:hint="eastAsia" w:hAnsi="宋体" w:cs="宋体"/>
          <w:color w:val="auto"/>
          <w:highlight w:val="none"/>
        </w:rPr>
        <w:t>项目的名称：</w:t>
      </w:r>
      <w:r>
        <w:rPr>
          <w:rFonts w:hint="eastAsia" w:hAnsi="宋体" w:cs="宋体"/>
          <w:bCs/>
          <w:color w:val="auto"/>
          <w:highlight w:val="none"/>
          <w:u w:val="single"/>
        </w:rPr>
        <w:t xml:space="preserve">                                     </w:t>
      </w:r>
    </w:p>
    <w:p w14:paraId="1D935EA6">
      <w:pPr>
        <w:pStyle w:val="20"/>
        <w:spacing w:line="440" w:lineRule="exact"/>
        <w:ind w:left="25" w:leftChars="12" w:firstLine="413" w:firstLineChars="197"/>
        <w:rPr>
          <w:rFonts w:hint="eastAsia" w:hAnsi="宋体" w:cs="宋体"/>
          <w:color w:val="auto"/>
          <w:highlight w:val="none"/>
        </w:rPr>
      </w:pPr>
      <w:r>
        <w:rPr>
          <w:rFonts w:hint="eastAsia" w:hAnsi="宋体" w:cs="宋体"/>
          <w:bCs/>
          <w:color w:val="auto"/>
          <w:highlight w:val="none"/>
        </w:rPr>
        <w:t>质疑</w:t>
      </w:r>
      <w:r>
        <w:rPr>
          <w:rFonts w:hint="eastAsia" w:hAnsi="宋体" w:cs="宋体"/>
          <w:color w:val="auto"/>
          <w:highlight w:val="none"/>
        </w:rPr>
        <w:t>项目的编号：</w:t>
      </w:r>
      <w:r>
        <w:rPr>
          <w:rFonts w:hint="eastAsia" w:hAnsi="宋体" w:cs="宋体"/>
          <w:bCs/>
          <w:color w:val="auto"/>
          <w:highlight w:val="none"/>
          <w:u w:val="single"/>
        </w:rPr>
        <w:t xml:space="preserve">                                     </w:t>
      </w:r>
    </w:p>
    <w:p w14:paraId="68A5B175">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采购人名称：</w:t>
      </w:r>
      <w:r>
        <w:rPr>
          <w:rFonts w:hint="eastAsia" w:hAnsi="宋体" w:cs="宋体"/>
          <w:bCs/>
          <w:color w:val="auto"/>
          <w:highlight w:val="none"/>
          <w:u w:val="single"/>
        </w:rPr>
        <w:t xml:space="preserve">                                         </w:t>
      </w:r>
    </w:p>
    <w:p w14:paraId="7E61D3BC">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质疑事项：</w:t>
      </w:r>
    </w:p>
    <w:p w14:paraId="14B23DA8">
      <w:pPr>
        <w:pStyle w:val="20"/>
        <w:spacing w:line="440" w:lineRule="exact"/>
        <w:ind w:left="25" w:leftChars="12" w:firstLine="308" w:firstLineChars="147"/>
        <w:rPr>
          <w:rFonts w:hint="eastAsia" w:hAnsi="宋体" w:cs="宋体"/>
          <w:color w:val="auto"/>
          <w:highlight w:val="none"/>
        </w:rPr>
      </w:pPr>
      <w:r>
        <w:rPr>
          <w:rFonts w:hint="eastAsia" w:hAnsi="宋体" w:cs="宋体"/>
          <w:color w:val="auto"/>
          <w:highlight w:val="none"/>
        </w:rPr>
        <w:t>□招标文件   招标文件获取日期：</w:t>
      </w:r>
      <w:r>
        <w:rPr>
          <w:rFonts w:hint="eastAsia" w:hAnsi="宋体" w:cs="宋体"/>
          <w:bCs/>
          <w:color w:val="auto"/>
          <w:highlight w:val="none"/>
          <w:u w:val="single"/>
        </w:rPr>
        <w:t xml:space="preserve">                                   </w:t>
      </w:r>
    </w:p>
    <w:p w14:paraId="525F1BA0">
      <w:pPr>
        <w:pStyle w:val="20"/>
        <w:spacing w:line="440" w:lineRule="exact"/>
        <w:ind w:left="25" w:leftChars="12" w:firstLine="308" w:firstLineChars="147"/>
        <w:rPr>
          <w:rFonts w:hint="eastAsia" w:hAnsi="宋体" w:cs="宋体"/>
          <w:color w:val="auto"/>
          <w:highlight w:val="none"/>
        </w:rPr>
      </w:pPr>
      <w:r>
        <w:rPr>
          <w:rFonts w:hint="eastAsia" w:hAnsi="宋体" w:cs="宋体"/>
          <w:color w:val="auto"/>
          <w:highlight w:val="none"/>
        </w:rPr>
        <w:t xml:space="preserve">□招标过程   </w:t>
      </w:r>
    </w:p>
    <w:p w14:paraId="7E0F84BF">
      <w:pPr>
        <w:pStyle w:val="20"/>
        <w:spacing w:line="440" w:lineRule="exact"/>
        <w:ind w:left="25" w:leftChars="12" w:firstLine="308" w:firstLineChars="147"/>
        <w:rPr>
          <w:rFonts w:hint="eastAsia" w:hAnsi="宋体" w:cs="宋体"/>
          <w:bCs/>
          <w:color w:val="auto"/>
          <w:highlight w:val="none"/>
          <w:u w:val="single"/>
        </w:rPr>
      </w:pPr>
      <w:r>
        <w:rPr>
          <w:rFonts w:hint="eastAsia" w:hAnsi="宋体" w:cs="宋体"/>
          <w:color w:val="auto"/>
          <w:highlight w:val="none"/>
        </w:rPr>
        <w:t xml:space="preserve">□招标结果   </w:t>
      </w:r>
    </w:p>
    <w:p w14:paraId="352269D5">
      <w:pPr>
        <w:pStyle w:val="20"/>
        <w:spacing w:line="440" w:lineRule="exact"/>
        <w:ind w:left="25" w:leftChars="12" w:firstLine="413" w:firstLineChars="196"/>
        <w:rPr>
          <w:rFonts w:hint="eastAsia" w:hAnsi="宋体" w:cs="宋体"/>
          <w:b/>
          <w:color w:val="auto"/>
          <w:highlight w:val="none"/>
        </w:rPr>
      </w:pPr>
      <w:r>
        <w:rPr>
          <w:rFonts w:hint="eastAsia" w:hAnsi="宋体" w:cs="宋体"/>
          <w:b/>
          <w:color w:val="auto"/>
          <w:highlight w:val="none"/>
        </w:rPr>
        <w:t>三、质疑事项具体内容</w:t>
      </w:r>
    </w:p>
    <w:p w14:paraId="7DD72864">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质疑事项1：</w:t>
      </w:r>
      <w:r>
        <w:rPr>
          <w:rFonts w:hint="eastAsia" w:hAnsi="宋体" w:cs="宋体"/>
          <w:bCs/>
          <w:color w:val="auto"/>
          <w:highlight w:val="none"/>
          <w:u w:val="single"/>
        </w:rPr>
        <w:t xml:space="preserve">                                                                    </w:t>
      </w:r>
    </w:p>
    <w:p w14:paraId="4FFDC228">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事实依据：</w:t>
      </w:r>
      <w:r>
        <w:rPr>
          <w:rFonts w:hint="eastAsia" w:hAnsi="宋体" w:cs="宋体"/>
          <w:bCs/>
          <w:color w:val="auto"/>
          <w:highlight w:val="none"/>
          <w:u w:val="single"/>
        </w:rPr>
        <w:t xml:space="preserve">                                                                      </w:t>
      </w:r>
    </w:p>
    <w:p w14:paraId="5343598E">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法律依据：</w:t>
      </w:r>
      <w:r>
        <w:rPr>
          <w:rFonts w:hint="eastAsia" w:hAnsi="宋体" w:cs="宋体"/>
          <w:color w:val="auto"/>
          <w:highlight w:val="none"/>
          <w:u w:val="single"/>
        </w:rPr>
        <w:t xml:space="preserve">                                                        </w:t>
      </w:r>
      <w:r>
        <w:rPr>
          <w:rFonts w:hint="eastAsia" w:hAnsi="宋体" w:cs="宋体"/>
          <w:bCs/>
          <w:color w:val="auto"/>
          <w:highlight w:val="none"/>
          <w:u w:val="single"/>
        </w:rPr>
        <w:t xml:space="preserve">               </w:t>
      </w:r>
    </w:p>
    <w:p w14:paraId="36258132">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质疑事项2</w:t>
      </w:r>
    </w:p>
    <w:p w14:paraId="424EFF80">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w:t>
      </w:r>
    </w:p>
    <w:p w14:paraId="3BC17F7D">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四、与质疑事项相关的质疑请求：</w:t>
      </w:r>
    </w:p>
    <w:p w14:paraId="60F745B1">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请求：</w:t>
      </w:r>
      <w:r>
        <w:rPr>
          <w:rFonts w:hint="eastAsia" w:hAnsi="宋体" w:cs="宋体"/>
          <w:bCs/>
          <w:color w:val="auto"/>
          <w:highlight w:val="none"/>
          <w:u w:val="single"/>
        </w:rPr>
        <w:t xml:space="preserve">                                                                </w:t>
      </w:r>
    </w:p>
    <w:p w14:paraId="020D113A">
      <w:pPr>
        <w:pStyle w:val="20"/>
        <w:spacing w:line="440" w:lineRule="exact"/>
        <w:ind w:left="25" w:leftChars="12" w:firstLine="308" w:firstLineChars="147"/>
        <w:rPr>
          <w:rFonts w:hint="eastAsia" w:hAnsi="宋体" w:cs="宋体"/>
          <w:color w:val="auto"/>
          <w:highlight w:val="none"/>
        </w:rPr>
      </w:pPr>
    </w:p>
    <w:p w14:paraId="5FE8EB3C">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签字（签章）：                                       公章：</w:t>
      </w:r>
    </w:p>
    <w:p w14:paraId="64E2D1B2">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日期：</w:t>
      </w:r>
    </w:p>
    <w:p w14:paraId="76B41AA9">
      <w:pPr>
        <w:pStyle w:val="20"/>
        <w:snapToGrid w:val="0"/>
        <w:spacing w:line="440" w:lineRule="exact"/>
        <w:rPr>
          <w:rFonts w:hint="eastAsia" w:hAnsi="宋体" w:cs="宋体"/>
          <w:b/>
          <w:color w:val="auto"/>
          <w:highlight w:val="none"/>
        </w:rPr>
      </w:pPr>
      <w:r>
        <w:rPr>
          <w:rFonts w:hint="eastAsia" w:hAnsi="宋体" w:cs="宋体"/>
          <w:b/>
          <w:color w:val="auto"/>
          <w:highlight w:val="none"/>
        </w:rPr>
        <w:t>说明：</w:t>
      </w:r>
    </w:p>
    <w:p w14:paraId="4E00FFE5">
      <w:pPr>
        <w:pStyle w:val="20"/>
        <w:spacing w:line="440" w:lineRule="exact"/>
        <w:ind w:left="25" w:leftChars="12" w:firstLine="310" w:firstLineChars="147"/>
        <w:rPr>
          <w:rFonts w:hint="eastAsia" w:hAnsi="宋体" w:cs="宋体"/>
          <w:b/>
          <w:bCs/>
          <w:color w:val="auto"/>
          <w:highlight w:val="none"/>
        </w:rPr>
      </w:pPr>
      <w:r>
        <w:rPr>
          <w:rFonts w:hint="eastAsia" w:hAnsi="宋体" w:cs="宋体"/>
          <w:b/>
          <w:color w:val="auto"/>
          <w:highlight w:val="none"/>
        </w:rPr>
        <w:t>1.供应商提出质疑时，应提交质疑函和必要的证明材料</w:t>
      </w:r>
      <w:r>
        <w:rPr>
          <w:rFonts w:hint="eastAsia" w:hAnsi="宋体" w:cs="宋体"/>
          <w:b/>
          <w:bCs/>
          <w:color w:val="auto"/>
          <w:highlight w:val="none"/>
        </w:rPr>
        <w:t>。</w:t>
      </w:r>
    </w:p>
    <w:p w14:paraId="38708365">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C1C385B">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3.质疑函的质疑事项应具体、明确，并有必要的事实依据和法律依据。</w:t>
      </w:r>
    </w:p>
    <w:p w14:paraId="5D230E87">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4.质疑函的质疑请求应与质疑事项相关。</w:t>
      </w:r>
    </w:p>
    <w:p w14:paraId="466EEA75">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5.质疑供应商为法人或者其他组织的，质疑函应由法定代表人、主要负责人，或者其授权代表签字或者盖章，并加盖公章。</w:t>
      </w:r>
    </w:p>
    <w:p w14:paraId="5A1FBED3">
      <w:pPr>
        <w:spacing w:line="460" w:lineRule="exact"/>
        <w:rPr>
          <w:rFonts w:hint="eastAsia" w:ascii="宋体" w:hAnsi="宋体" w:cs="宋体"/>
          <w:color w:val="auto"/>
          <w:sz w:val="44"/>
          <w:highlight w:val="none"/>
        </w:rPr>
      </w:pPr>
    </w:p>
    <w:p w14:paraId="7AADC2A8">
      <w:pPr>
        <w:spacing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2.投诉书（格式）</w:t>
      </w:r>
    </w:p>
    <w:p w14:paraId="67556D42">
      <w:pPr>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投诉书（格式）</w:t>
      </w:r>
    </w:p>
    <w:p w14:paraId="7D062EBB">
      <w:pPr>
        <w:pStyle w:val="20"/>
        <w:snapToGrid w:val="0"/>
        <w:spacing w:line="440" w:lineRule="exact"/>
        <w:ind w:firstLine="422" w:firstLineChars="200"/>
        <w:rPr>
          <w:rFonts w:hint="eastAsia" w:hAnsi="宋体" w:cs="宋体"/>
          <w:b/>
          <w:bCs/>
          <w:color w:val="auto"/>
          <w:highlight w:val="none"/>
        </w:rPr>
      </w:pPr>
      <w:r>
        <w:rPr>
          <w:rFonts w:hint="eastAsia" w:hAnsi="宋体" w:cs="宋体"/>
          <w:b/>
          <w:bCs/>
          <w:color w:val="auto"/>
          <w:highlight w:val="none"/>
        </w:rPr>
        <w:t>一、投诉相关主体基本情况：</w:t>
      </w:r>
    </w:p>
    <w:p w14:paraId="1496E653">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投标人：</w:t>
      </w:r>
      <w:r>
        <w:rPr>
          <w:rFonts w:hint="eastAsia" w:hAnsi="宋体" w:cs="宋体"/>
          <w:bCs/>
          <w:color w:val="auto"/>
          <w:highlight w:val="none"/>
          <w:u w:val="single"/>
        </w:rPr>
        <w:t xml:space="preserve">                                                                        </w:t>
      </w:r>
    </w:p>
    <w:p w14:paraId="4E5C3B7A">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地址：</w:t>
      </w:r>
      <w:r>
        <w:rPr>
          <w:rFonts w:hint="eastAsia" w:hAnsi="宋体" w:cs="宋体"/>
          <w:bCs/>
          <w:color w:val="auto"/>
          <w:highlight w:val="none"/>
          <w:u w:val="single"/>
        </w:rPr>
        <w:t xml:space="preserve">                                          </w:t>
      </w:r>
      <w:r>
        <w:rPr>
          <w:rFonts w:hint="eastAsia" w:hAnsi="宋体" w:cs="宋体"/>
          <w:bCs/>
          <w:color w:val="auto"/>
          <w:highlight w:val="none"/>
        </w:rPr>
        <w:t>邮编：</w:t>
      </w:r>
      <w:r>
        <w:rPr>
          <w:rFonts w:hint="eastAsia" w:hAnsi="宋体" w:cs="宋体"/>
          <w:bCs/>
          <w:color w:val="auto"/>
          <w:highlight w:val="none"/>
          <w:u w:val="single"/>
        </w:rPr>
        <w:t xml:space="preserve">                          </w:t>
      </w:r>
    </w:p>
    <w:p w14:paraId="1E8D5899">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法定代表人/主要负责人：</w:t>
      </w:r>
      <w:r>
        <w:rPr>
          <w:rFonts w:hint="eastAsia" w:hAnsi="宋体" w:cs="宋体"/>
          <w:bCs/>
          <w:color w:val="auto"/>
          <w:highlight w:val="none"/>
          <w:u w:val="single"/>
        </w:rPr>
        <w:t xml:space="preserve">                                                         </w:t>
      </w:r>
    </w:p>
    <w:p w14:paraId="6D591709">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联系电话：</w:t>
      </w:r>
      <w:r>
        <w:rPr>
          <w:rFonts w:hint="eastAsia" w:hAnsi="宋体" w:cs="宋体"/>
          <w:bCs/>
          <w:color w:val="auto"/>
          <w:highlight w:val="none"/>
          <w:u w:val="single"/>
        </w:rPr>
        <w:t xml:space="preserve">                                         </w:t>
      </w:r>
    </w:p>
    <w:p w14:paraId="1A2505AB">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授权代表：</w:t>
      </w:r>
      <w:r>
        <w:rPr>
          <w:rFonts w:hint="eastAsia" w:hAnsi="宋体" w:cs="宋体"/>
          <w:bCs/>
          <w:color w:val="auto"/>
          <w:highlight w:val="none"/>
          <w:u w:val="single"/>
        </w:rPr>
        <w:t xml:space="preserve">                                         </w:t>
      </w:r>
      <w:r>
        <w:rPr>
          <w:rFonts w:hint="eastAsia" w:hAnsi="宋体" w:cs="宋体"/>
          <w:bCs/>
          <w:color w:val="auto"/>
          <w:highlight w:val="none"/>
        </w:rPr>
        <w:t>联系电话：</w:t>
      </w:r>
      <w:r>
        <w:rPr>
          <w:rFonts w:hint="eastAsia" w:hAnsi="宋体" w:cs="宋体"/>
          <w:bCs/>
          <w:color w:val="auto"/>
          <w:highlight w:val="none"/>
          <w:u w:val="single"/>
        </w:rPr>
        <w:t xml:space="preserve">                   </w:t>
      </w:r>
    </w:p>
    <w:p w14:paraId="2DED8DC0">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地址：</w:t>
      </w:r>
      <w:r>
        <w:rPr>
          <w:rFonts w:hint="eastAsia" w:hAnsi="宋体" w:cs="宋体"/>
          <w:bCs/>
          <w:color w:val="auto"/>
          <w:highlight w:val="none"/>
          <w:u w:val="single"/>
        </w:rPr>
        <w:t xml:space="preserve">                                                            </w:t>
      </w:r>
    </w:p>
    <w:p w14:paraId="0A4E34DD">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邮编：</w:t>
      </w:r>
      <w:r>
        <w:rPr>
          <w:rFonts w:hint="eastAsia" w:hAnsi="宋体" w:cs="宋体"/>
          <w:bCs/>
          <w:color w:val="auto"/>
          <w:highlight w:val="none"/>
          <w:u w:val="single"/>
        </w:rPr>
        <w:t xml:space="preserve">         </w:t>
      </w:r>
      <w:r>
        <w:rPr>
          <w:rFonts w:hint="eastAsia" w:hAnsi="宋体" w:cs="宋体"/>
          <w:bCs/>
          <w:color w:val="auto"/>
          <w:highlight w:val="none"/>
        </w:rPr>
        <w:t xml:space="preserve">   </w:t>
      </w:r>
    </w:p>
    <w:p w14:paraId="587A6775">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被投诉人1：</w:t>
      </w:r>
    </w:p>
    <w:p w14:paraId="0C6EBC84">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地址：</w:t>
      </w:r>
      <w:r>
        <w:rPr>
          <w:rFonts w:hint="eastAsia" w:hAnsi="宋体" w:cs="宋体"/>
          <w:bCs/>
          <w:color w:val="auto"/>
          <w:highlight w:val="none"/>
          <w:u w:val="single"/>
        </w:rPr>
        <w:t xml:space="preserve">                                                            </w:t>
      </w:r>
    </w:p>
    <w:p w14:paraId="580DFB5F">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邮编：</w:t>
      </w:r>
      <w:r>
        <w:rPr>
          <w:rFonts w:hint="eastAsia" w:hAnsi="宋体" w:cs="宋体"/>
          <w:bCs/>
          <w:color w:val="auto"/>
          <w:highlight w:val="none"/>
          <w:u w:val="single"/>
        </w:rPr>
        <w:t xml:space="preserve">         </w:t>
      </w:r>
      <w:r>
        <w:rPr>
          <w:rFonts w:hint="eastAsia" w:hAnsi="宋体" w:cs="宋体"/>
          <w:bCs/>
          <w:color w:val="auto"/>
          <w:highlight w:val="none"/>
        </w:rPr>
        <w:t xml:space="preserve">  </w:t>
      </w:r>
    </w:p>
    <w:p w14:paraId="088F0196">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联系人：</w:t>
      </w:r>
      <w:r>
        <w:rPr>
          <w:rFonts w:hint="eastAsia" w:hAnsi="宋体" w:cs="宋体"/>
          <w:bCs/>
          <w:color w:val="auto"/>
          <w:highlight w:val="none"/>
          <w:u w:val="single"/>
        </w:rPr>
        <w:t xml:space="preserve">                                </w:t>
      </w:r>
      <w:r>
        <w:rPr>
          <w:rFonts w:hint="eastAsia" w:hAnsi="宋体" w:cs="宋体"/>
          <w:bCs/>
          <w:color w:val="auto"/>
          <w:highlight w:val="none"/>
        </w:rPr>
        <w:t>联系电话：</w:t>
      </w:r>
      <w:r>
        <w:rPr>
          <w:rFonts w:hint="eastAsia" w:hAnsi="宋体" w:cs="宋体"/>
          <w:bCs/>
          <w:color w:val="auto"/>
          <w:highlight w:val="none"/>
          <w:u w:val="single"/>
        </w:rPr>
        <w:t xml:space="preserve">                </w:t>
      </w:r>
    </w:p>
    <w:p w14:paraId="4AFD8541">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被投诉人2：</w:t>
      </w:r>
    </w:p>
    <w:p w14:paraId="313BEB15">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w:t>
      </w:r>
    </w:p>
    <w:p w14:paraId="6A649FE8">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相关供应商：</w:t>
      </w:r>
      <w:r>
        <w:rPr>
          <w:rFonts w:hint="eastAsia" w:hAnsi="宋体" w:cs="宋体"/>
          <w:bCs/>
          <w:color w:val="auto"/>
          <w:highlight w:val="none"/>
          <w:u w:val="single"/>
        </w:rPr>
        <w:t xml:space="preserve">                                                                       </w:t>
      </w:r>
    </w:p>
    <w:p w14:paraId="1F254688">
      <w:pPr>
        <w:pStyle w:val="20"/>
        <w:snapToGrid w:val="0"/>
        <w:spacing w:line="440" w:lineRule="exact"/>
        <w:ind w:firstLine="420" w:firstLineChars="200"/>
        <w:jc w:val="left"/>
        <w:rPr>
          <w:rFonts w:hint="eastAsia" w:hAnsi="宋体" w:cs="宋体"/>
          <w:bCs/>
          <w:color w:val="auto"/>
          <w:highlight w:val="none"/>
          <w:u w:val="single"/>
        </w:rPr>
      </w:pPr>
      <w:r>
        <w:rPr>
          <w:rFonts w:hint="eastAsia" w:hAnsi="宋体" w:cs="宋体"/>
          <w:bCs/>
          <w:color w:val="auto"/>
          <w:highlight w:val="none"/>
        </w:rPr>
        <w:t>地址：</w:t>
      </w:r>
      <w:r>
        <w:rPr>
          <w:rFonts w:hint="eastAsia" w:hAnsi="宋体" w:cs="宋体"/>
          <w:bCs/>
          <w:color w:val="auto"/>
          <w:highlight w:val="none"/>
          <w:u w:val="single"/>
        </w:rPr>
        <w:t xml:space="preserve">                                              </w:t>
      </w:r>
      <w:r>
        <w:rPr>
          <w:rFonts w:hint="eastAsia" w:hAnsi="宋体" w:cs="宋体"/>
          <w:bCs/>
          <w:color w:val="auto"/>
          <w:highlight w:val="none"/>
        </w:rPr>
        <w:t>邮编：</w:t>
      </w:r>
      <w:r>
        <w:rPr>
          <w:rFonts w:hint="eastAsia" w:hAnsi="宋体" w:cs="宋体"/>
          <w:bCs/>
          <w:color w:val="auto"/>
          <w:highlight w:val="none"/>
          <w:u w:val="single"/>
        </w:rPr>
        <w:t xml:space="preserve">                         </w:t>
      </w:r>
    </w:p>
    <w:p w14:paraId="7E7C63F4">
      <w:pPr>
        <w:pStyle w:val="20"/>
        <w:snapToGrid w:val="0"/>
        <w:spacing w:line="440" w:lineRule="exact"/>
        <w:ind w:firstLine="420" w:firstLineChars="200"/>
        <w:jc w:val="left"/>
        <w:rPr>
          <w:rFonts w:hint="eastAsia" w:hAnsi="宋体" w:cs="宋体"/>
          <w:bCs/>
          <w:color w:val="auto"/>
          <w:highlight w:val="none"/>
        </w:rPr>
      </w:pPr>
      <w:r>
        <w:rPr>
          <w:rFonts w:hint="eastAsia" w:hAnsi="宋体" w:cs="宋体"/>
          <w:bCs/>
          <w:color w:val="auto"/>
          <w:highlight w:val="none"/>
        </w:rPr>
        <w:t>联系人：</w:t>
      </w:r>
      <w:r>
        <w:rPr>
          <w:rFonts w:hint="eastAsia" w:hAnsi="宋体" w:cs="宋体"/>
          <w:bCs/>
          <w:color w:val="auto"/>
          <w:highlight w:val="none"/>
          <w:u w:val="single"/>
        </w:rPr>
        <w:t xml:space="preserve">                                            </w:t>
      </w:r>
      <w:r>
        <w:rPr>
          <w:rFonts w:hint="eastAsia" w:hAnsi="宋体" w:cs="宋体"/>
          <w:bCs/>
          <w:color w:val="auto"/>
          <w:highlight w:val="none"/>
        </w:rPr>
        <w:t>联系电话：</w:t>
      </w:r>
      <w:r>
        <w:rPr>
          <w:rFonts w:hint="eastAsia" w:hAnsi="宋体" w:cs="宋体"/>
          <w:bCs/>
          <w:color w:val="auto"/>
          <w:highlight w:val="none"/>
          <w:u w:val="single"/>
        </w:rPr>
        <w:t xml:space="preserve">                     </w:t>
      </w:r>
      <w:r>
        <w:rPr>
          <w:rFonts w:hint="eastAsia" w:hAnsi="宋体" w:cs="宋体"/>
          <w:bCs/>
          <w:color w:val="auto"/>
          <w:highlight w:val="none"/>
        </w:rPr>
        <w:t xml:space="preserve">                </w:t>
      </w:r>
    </w:p>
    <w:p w14:paraId="4653E6D1">
      <w:pPr>
        <w:pStyle w:val="20"/>
        <w:snapToGrid w:val="0"/>
        <w:spacing w:line="440" w:lineRule="exact"/>
        <w:ind w:firstLine="422" w:firstLineChars="200"/>
        <w:rPr>
          <w:rFonts w:hint="eastAsia" w:hAnsi="宋体" w:cs="宋体"/>
          <w:b/>
          <w:bCs/>
          <w:color w:val="auto"/>
          <w:highlight w:val="none"/>
        </w:rPr>
      </w:pPr>
      <w:r>
        <w:rPr>
          <w:rFonts w:hint="eastAsia" w:hAnsi="宋体" w:cs="宋体"/>
          <w:b/>
          <w:bCs/>
          <w:color w:val="auto"/>
          <w:highlight w:val="none"/>
        </w:rPr>
        <w:t>二、投诉项目基本情况：</w:t>
      </w:r>
    </w:p>
    <w:p w14:paraId="6AC5C805">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招标项目的名称：</w:t>
      </w:r>
      <w:r>
        <w:rPr>
          <w:rFonts w:hint="eastAsia" w:hAnsi="宋体" w:cs="宋体"/>
          <w:bCs/>
          <w:color w:val="auto"/>
          <w:highlight w:val="none"/>
          <w:u w:val="single"/>
        </w:rPr>
        <w:t xml:space="preserve">                                                                   </w:t>
      </w:r>
    </w:p>
    <w:p w14:paraId="309498F7">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招标项目的编号：</w:t>
      </w:r>
      <w:r>
        <w:rPr>
          <w:rFonts w:hint="eastAsia" w:hAnsi="宋体" w:cs="宋体"/>
          <w:bCs/>
          <w:color w:val="auto"/>
          <w:highlight w:val="none"/>
          <w:u w:val="single"/>
        </w:rPr>
        <w:t xml:space="preserve">                                          </w:t>
      </w:r>
    </w:p>
    <w:p w14:paraId="3113780A">
      <w:pPr>
        <w:pStyle w:val="20"/>
        <w:spacing w:line="440" w:lineRule="exact"/>
        <w:ind w:left="25" w:leftChars="12" w:firstLine="413" w:firstLineChars="197"/>
        <w:rPr>
          <w:rFonts w:hint="eastAsia" w:hAnsi="宋体" w:cs="宋体"/>
          <w:bCs/>
          <w:color w:val="auto"/>
          <w:highlight w:val="none"/>
          <w:u w:val="single"/>
        </w:rPr>
      </w:pPr>
      <w:r>
        <w:rPr>
          <w:rFonts w:hint="eastAsia" w:hAnsi="宋体" w:cs="宋体"/>
          <w:color w:val="auto"/>
          <w:highlight w:val="none"/>
        </w:rPr>
        <w:t>采购人名称：</w:t>
      </w:r>
      <w:r>
        <w:rPr>
          <w:rFonts w:hint="eastAsia" w:hAnsi="宋体" w:cs="宋体"/>
          <w:bCs/>
          <w:color w:val="auto"/>
          <w:highlight w:val="none"/>
          <w:u w:val="single"/>
        </w:rPr>
        <w:t xml:space="preserve">                                                                        </w:t>
      </w:r>
    </w:p>
    <w:p w14:paraId="08CA2126">
      <w:pPr>
        <w:pStyle w:val="20"/>
        <w:spacing w:line="440" w:lineRule="exact"/>
        <w:ind w:left="25" w:leftChars="12" w:firstLine="413" w:firstLineChars="197"/>
        <w:rPr>
          <w:rFonts w:hint="eastAsia" w:hAnsi="宋体" w:cs="宋体"/>
          <w:bCs/>
          <w:color w:val="auto"/>
          <w:highlight w:val="none"/>
          <w:u w:val="single"/>
        </w:rPr>
      </w:pPr>
      <w:r>
        <w:rPr>
          <w:rFonts w:hint="eastAsia" w:hAnsi="宋体" w:cs="宋体"/>
          <w:color w:val="auto"/>
          <w:highlight w:val="none"/>
        </w:rPr>
        <w:t>代理机构名称：</w:t>
      </w:r>
      <w:r>
        <w:rPr>
          <w:rFonts w:hint="eastAsia" w:hAnsi="宋体" w:cs="宋体"/>
          <w:bCs/>
          <w:color w:val="auto"/>
          <w:highlight w:val="none"/>
          <w:u w:val="single"/>
        </w:rPr>
        <w:t xml:space="preserve">                                                                      </w:t>
      </w:r>
    </w:p>
    <w:p w14:paraId="319EB83D">
      <w:pPr>
        <w:pStyle w:val="20"/>
        <w:spacing w:line="440" w:lineRule="exact"/>
        <w:ind w:left="25" w:leftChars="12" w:firstLine="413" w:firstLineChars="197"/>
        <w:rPr>
          <w:rFonts w:hint="eastAsia" w:hAnsi="宋体" w:cs="宋体"/>
          <w:bCs/>
          <w:color w:val="auto"/>
          <w:highlight w:val="none"/>
          <w:u w:val="single"/>
        </w:rPr>
      </w:pPr>
      <w:r>
        <w:rPr>
          <w:rFonts w:hint="eastAsia" w:hAnsi="宋体" w:cs="宋体"/>
          <w:color w:val="auto"/>
          <w:highlight w:val="none"/>
        </w:rPr>
        <w:t>招标</w:t>
      </w:r>
      <w:r>
        <w:rPr>
          <w:rFonts w:hint="eastAsia" w:hAnsi="宋体" w:cs="宋体"/>
          <w:bCs/>
          <w:color w:val="auto"/>
          <w:highlight w:val="none"/>
        </w:rPr>
        <w:t>文件公告：</w:t>
      </w:r>
      <w:r>
        <w:rPr>
          <w:rFonts w:hint="eastAsia" w:hAnsi="宋体" w:cs="宋体"/>
          <w:bCs/>
          <w:color w:val="auto"/>
          <w:highlight w:val="none"/>
          <w:u w:val="single"/>
        </w:rPr>
        <w:t>是/否</w:t>
      </w:r>
      <w:r>
        <w:rPr>
          <w:rFonts w:hint="eastAsia" w:hAnsi="宋体" w:cs="宋体"/>
          <w:bCs/>
          <w:color w:val="auto"/>
          <w:highlight w:val="none"/>
        </w:rPr>
        <w:t>公告期限：</w:t>
      </w:r>
      <w:r>
        <w:rPr>
          <w:rFonts w:hint="eastAsia" w:hAnsi="宋体" w:cs="宋体"/>
          <w:bCs/>
          <w:color w:val="auto"/>
          <w:highlight w:val="none"/>
          <w:u w:val="single"/>
        </w:rPr>
        <w:t xml:space="preserve">                                                       </w:t>
      </w:r>
    </w:p>
    <w:p w14:paraId="0A36BC43">
      <w:pPr>
        <w:pStyle w:val="20"/>
        <w:spacing w:line="440" w:lineRule="exact"/>
        <w:ind w:left="25" w:leftChars="12" w:firstLine="413" w:firstLineChars="197"/>
        <w:rPr>
          <w:rFonts w:hint="eastAsia" w:hAnsi="宋体" w:cs="宋体"/>
          <w:b/>
          <w:color w:val="auto"/>
          <w:highlight w:val="none"/>
        </w:rPr>
      </w:pPr>
      <w:r>
        <w:rPr>
          <w:rFonts w:hint="eastAsia" w:hAnsi="宋体" w:cs="宋体"/>
          <w:color w:val="auto"/>
          <w:highlight w:val="none"/>
        </w:rPr>
        <w:t>招标</w:t>
      </w:r>
      <w:r>
        <w:rPr>
          <w:rFonts w:hint="eastAsia" w:hAnsi="宋体" w:cs="宋体"/>
          <w:bCs/>
          <w:color w:val="auto"/>
          <w:highlight w:val="none"/>
        </w:rPr>
        <w:t>结果公告：</w:t>
      </w:r>
      <w:r>
        <w:rPr>
          <w:rFonts w:hint="eastAsia" w:hAnsi="宋体" w:cs="宋体"/>
          <w:bCs/>
          <w:color w:val="auto"/>
          <w:highlight w:val="none"/>
          <w:u w:val="single"/>
        </w:rPr>
        <w:t>是/否</w:t>
      </w:r>
      <w:r>
        <w:rPr>
          <w:rFonts w:hint="eastAsia" w:hAnsi="宋体" w:cs="宋体"/>
          <w:bCs/>
          <w:color w:val="auto"/>
          <w:highlight w:val="none"/>
        </w:rPr>
        <w:t>公告期限：</w:t>
      </w:r>
      <w:r>
        <w:rPr>
          <w:rFonts w:hint="eastAsia" w:hAnsi="宋体" w:cs="宋体"/>
          <w:bCs/>
          <w:color w:val="auto"/>
          <w:highlight w:val="none"/>
          <w:u w:val="single"/>
        </w:rPr>
        <w:t xml:space="preserve">                                                    </w:t>
      </w:r>
    </w:p>
    <w:p w14:paraId="06DDE4FD">
      <w:pPr>
        <w:pStyle w:val="20"/>
        <w:spacing w:line="440" w:lineRule="exact"/>
        <w:ind w:left="25" w:leftChars="12" w:firstLine="413" w:firstLineChars="196"/>
        <w:rPr>
          <w:rFonts w:hint="eastAsia" w:hAnsi="宋体" w:cs="宋体"/>
          <w:b/>
          <w:color w:val="auto"/>
          <w:highlight w:val="none"/>
        </w:rPr>
      </w:pPr>
      <w:r>
        <w:rPr>
          <w:rFonts w:hint="eastAsia" w:hAnsi="宋体" w:cs="宋体"/>
          <w:b/>
          <w:color w:val="auto"/>
          <w:highlight w:val="none"/>
        </w:rPr>
        <w:t>三、质疑基本情况</w:t>
      </w:r>
    </w:p>
    <w:p w14:paraId="540AF87F">
      <w:pPr>
        <w:pStyle w:val="20"/>
        <w:spacing w:line="440" w:lineRule="exact"/>
        <w:ind w:left="25" w:leftChars="12" w:firstLine="420" w:firstLineChars="200"/>
        <w:rPr>
          <w:rFonts w:hint="eastAsia" w:hAnsi="宋体" w:cs="宋体"/>
          <w:color w:val="auto"/>
          <w:highlight w:val="none"/>
        </w:rPr>
      </w:pPr>
      <w:r>
        <w:rPr>
          <w:rFonts w:hint="eastAsia" w:hAnsi="宋体" w:cs="宋体"/>
          <w:color w:val="auto"/>
          <w:highlight w:val="none"/>
        </w:rPr>
        <w:t>投诉人于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日，向</w:t>
      </w:r>
      <w:r>
        <w:rPr>
          <w:rFonts w:hint="eastAsia" w:hAnsi="宋体" w:cs="宋体"/>
          <w:color w:val="auto"/>
          <w:highlight w:val="none"/>
          <w:u w:val="single"/>
        </w:rPr>
        <w:t xml:space="preserve">                                </w:t>
      </w:r>
      <w:r>
        <w:rPr>
          <w:rFonts w:hint="eastAsia" w:hAnsi="宋体" w:cs="宋体"/>
          <w:color w:val="auto"/>
          <w:highlight w:val="none"/>
        </w:rPr>
        <w:t>提出质疑，质疑事项为：</w:t>
      </w:r>
    </w:p>
    <w:p w14:paraId="401D56C7">
      <w:pPr>
        <w:pStyle w:val="20"/>
        <w:spacing w:line="440" w:lineRule="exact"/>
        <w:ind w:firstLine="241"/>
        <w:rPr>
          <w:rFonts w:hint="eastAsia" w:hAnsi="宋体" w:cs="宋体"/>
          <w:bCs/>
          <w:color w:val="auto"/>
          <w:highlight w:val="none"/>
          <w:u w:val="single"/>
        </w:rPr>
      </w:pPr>
      <w:r>
        <w:rPr>
          <w:rFonts w:hint="eastAsia" w:hAnsi="宋体" w:cs="宋体"/>
          <w:color w:val="auto"/>
          <w:highlight w:val="none"/>
        </w:rPr>
        <w:t xml:space="preserve">    </w:t>
      </w:r>
      <w:r>
        <w:rPr>
          <w:rFonts w:hint="eastAsia" w:hAnsi="宋体" w:cs="宋体"/>
          <w:bCs/>
          <w:color w:val="auto"/>
          <w:highlight w:val="none"/>
          <w:u w:val="single"/>
        </w:rPr>
        <w:t xml:space="preserve">                                                                                      </w:t>
      </w:r>
    </w:p>
    <w:p w14:paraId="35EA8D03">
      <w:pPr>
        <w:pStyle w:val="20"/>
        <w:spacing w:line="440" w:lineRule="exact"/>
        <w:ind w:firstLine="241"/>
        <w:rPr>
          <w:rFonts w:hint="eastAsia" w:hAnsi="宋体" w:cs="宋体"/>
          <w:bCs/>
          <w:color w:val="auto"/>
          <w:highlight w:val="none"/>
          <w:u w:val="single"/>
        </w:rPr>
      </w:pPr>
      <w:r>
        <w:rPr>
          <w:rFonts w:hint="eastAsia" w:hAnsi="宋体" w:cs="宋体"/>
          <w:bCs/>
          <w:color w:val="auto"/>
          <w:highlight w:val="none"/>
        </w:rPr>
        <w:t xml:space="preserve">    </w:t>
      </w:r>
      <w:r>
        <w:rPr>
          <w:rFonts w:hint="eastAsia" w:hAnsi="宋体" w:cs="宋体"/>
          <w:bCs/>
          <w:color w:val="auto"/>
          <w:highlight w:val="none"/>
          <w:u w:val="single"/>
        </w:rPr>
        <w:t xml:space="preserve">                                                                                      </w:t>
      </w:r>
    </w:p>
    <w:p w14:paraId="0E065DFC">
      <w:pPr>
        <w:pStyle w:val="20"/>
        <w:spacing w:line="440" w:lineRule="exact"/>
        <w:ind w:firstLine="420" w:firstLineChars="200"/>
        <w:rPr>
          <w:rFonts w:hint="eastAsia" w:hAnsi="宋体" w:cs="宋体"/>
          <w:color w:val="auto"/>
          <w:highlight w:val="none"/>
        </w:rPr>
      </w:pPr>
      <w:r>
        <w:rPr>
          <w:rFonts w:hint="eastAsia" w:hAnsi="宋体" w:cs="宋体"/>
          <w:bCs/>
          <w:color w:val="auto"/>
          <w:highlight w:val="none"/>
          <w:u w:val="single"/>
        </w:rPr>
        <w:t>采购人/代理机构</w:t>
      </w:r>
      <w:r>
        <w:rPr>
          <w:rFonts w:hint="eastAsia" w:hAnsi="宋体" w:cs="宋体"/>
          <w:bCs/>
          <w:color w:val="auto"/>
          <w:highlight w:val="none"/>
        </w:rPr>
        <w:t>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w:t>
      </w:r>
      <w:r>
        <w:rPr>
          <w:rFonts w:hint="eastAsia" w:hAnsi="宋体" w:cs="宋体"/>
          <w:bCs/>
          <w:color w:val="auto"/>
          <w:highlight w:val="none"/>
        </w:rPr>
        <w:t xml:space="preserve">就质疑事项作出了答复/没有在法定期限内作出答复。                                                                                             </w:t>
      </w:r>
    </w:p>
    <w:p w14:paraId="39F30E32">
      <w:pPr>
        <w:pStyle w:val="20"/>
        <w:spacing w:line="440" w:lineRule="exact"/>
        <w:ind w:left="25" w:leftChars="12" w:firstLine="413" w:firstLineChars="196"/>
        <w:rPr>
          <w:rFonts w:hint="eastAsia" w:hAnsi="宋体" w:cs="宋体"/>
          <w:b/>
          <w:color w:val="auto"/>
          <w:highlight w:val="none"/>
        </w:rPr>
      </w:pPr>
      <w:r>
        <w:rPr>
          <w:rFonts w:hint="eastAsia" w:hAnsi="宋体" w:cs="宋体"/>
          <w:b/>
          <w:color w:val="auto"/>
          <w:highlight w:val="none"/>
        </w:rPr>
        <w:t>四、投诉事项具体内容</w:t>
      </w:r>
    </w:p>
    <w:p w14:paraId="5EA95A56">
      <w:pPr>
        <w:pStyle w:val="20"/>
        <w:spacing w:line="440" w:lineRule="exact"/>
        <w:ind w:left="25" w:leftChars="12" w:firstLine="413" w:firstLineChars="197"/>
        <w:rPr>
          <w:rFonts w:hint="eastAsia" w:hAnsi="宋体" w:cs="宋体"/>
          <w:bCs/>
          <w:color w:val="auto"/>
          <w:highlight w:val="none"/>
          <w:u w:val="single"/>
        </w:rPr>
      </w:pPr>
      <w:r>
        <w:rPr>
          <w:rFonts w:hint="eastAsia" w:hAnsi="宋体" w:cs="宋体"/>
          <w:color w:val="auto"/>
          <w:highlight w:val="none"/>
        </w:rPr>
        <w:t>投诉事项1：</w:t>
      </w:r>
      <w:r>
        <w:rPr>
          <w:rFonts w:hint="eastAsia" w:hAnsi="宋体" w:cs="宋体"/>
          <w:bCs/>
          <w:color w:val="auto"/>
          <w:highlight w:val="none"/>
          <w:u w:val="single"/>
        </w:rPr>
        <w:t xml:space="preserve">                                                                           </w:t>
      </w:r>
    </w:p>
    <w:p w14:paraId="779E4B50">
      <w:pPr>
        <w:pStyle w:val="20"/>
        <w:spacing w:line="440" w:lineRule="exact"/>
        <w:ind w:firstLine="420" w:firstLineChars="200"/>
        <w:rPr>
          <w:rFonts w:hint="eastAsia" w:hAnsi="宋体" w:cs="宋体"/>
          <w:bCs/>
          <w:color w:val="auto"/>
          <w:highlight w:val="none"/>
          <w:u w:val="single"/>
        </w:rPr>
      </w:pPr>
      <w:r>
        <w:rPr>
          <w:rFonts w:hint="eastAsia" w:hAnsi="宋体" w:cs="宋体"/>
          <w:bCs/>
          <w:color w:val="auto"/>
          <w:highlight w:val="none"/>
        </w:rPr>
        <w:t>事实依据：</w:t>
      </w:r>
      <w:r>
        <w:rPr>
          <w:rFonts w:hint="eastAsia" w:hAnsi="宋体" w:cs="宋体"/>
          <w:color w:val="auto"/>
          <w:highlight w:val="none"/>
        </w:rPr>
        <w:t xml:space="preserve"> </w:t>
      </w:r>
      <w:r>
        <w:rPr>
          <w:rFonts w:hint="eastAsia" w:hAnsi="宋体" w:cs="宋体"/>
          <w:bCs/>
          <w:color w:val="auto"/>
          <w:highlight w:val="none"/>
          <w:u w:val="single"/>
        </w:rPr>
        <w:t xml:space="preserve">                                                                                      </w:t>
      </w:r>
    </w:p>
    <w:p w14:paraId="065333C8">
      <w:pPr>
        <w:pStyle w:val="20"/>
        <w:spacing w:line="440" w:lineRule="exact"/>
        <w:ind w:left="25" w:leftChars="12" w:firstLine="413" w:firstLineChars="197"/>
        <w:rPr>
          <w:rFonts w:hint="eastAsia" w:hAnsi="宋体" w:cs="宋体"/>
          <w:color w:val="auto"/>
          <w:highlight w:val="none"/>
        </w:rPr>
      </w:pPr>
      <w:r>
        <w:rPr>
          <w:rFonts w:hint="eastAsia" w:hAnsi="宋体" w:cs="宋体"/>
          <w:bCs/>
          <w:color w:val="auto"/>
          <w:highlight w:val="none"/>
          <w:u w:val="single"/>
        </w:rPr>
        <w:t xml:space="preserve">                                                                                        </w:t>
      </w:r>
    </w:p>
    <w:p w14:paraId="14048BE4">
      <w:pPr>
        <w:pStyle w:val="20"/>
        <w:spacing w:line="440" w:lineRule="exact"/>
        <w:ind w:firstLine="420" w:firstLineChars="200"/>
        <w:rPr>
          <w:rFonts w:hint="eastAsia" w:hAnsi="宋体" w:cs="宋体"/>
          <w:bCs/>
          <w:color w:val="auto"/>
          <w:highlight w:val="none"/>
          <w:u w:val="single"/>
        </w:rPr>
      </w:pPr>
      <w:r>
        <w:rPr>
          <w:rFonts w:hint="eastAsia" w:hAnsi="宋体" w:cs="宋体"/>
          <w:bCs/>
          <w:color w:val="auto"/>
          <w:highlight w:val="none"/>
        </w:rPr>
        <w:t>法律依据：</w:t>
      </w:r>
      <w:r>
        <w:rPr>
          <w:rFonts w:hint="eastAsia" w:hAnsi="宋体" w:cs="宋体"/>
          <w:color w:val="auto"/>
          <w:highlight w:val="none"/>
        </w:rPr>
        <w:t xml:space="preserve"> </w:t>
      </w:r>
      <w:r>
        <w:rPr>
          <w:rFonts w:hint="eastAsia" w:hAnsi="宋体" w:cs="宋体"/>
          <w:bCs/>
          <w:color w:val="auto"/>
          <w:highlight w:val="none"/>
          <w:u w:val="single"/>
        </w:rPr>
        <w:t xml:space="preserve">                                                                                      </w:t>
      </w:r>
    </w:p>
    <w:p w14:paraId="063AEE30">
      <w:pPr>
        <w:pStyle w:val="20"/>
        <w:spacing w:line="440" w:lineRule="exact"/>
        <w:ind w:left="25" w:leftChars="12" w:firstLine="308" w:firstLineChars="147"/>
        <w:rPr>
          <w:rFonts w:hint="eastAsia" w:hAnsi="宋体" w:cs="宋体"/>
          <w:bCs/>
          <w:color w:val="auto"/>
          <w:highlight w:val="none"/>
          <w:u w:val="single"/>
        </w:rPr>
      </w:pPr>
      <w:r>
        <w:rPr>
          <w:rFonts w:hint="eastAsia" w:hAnsi="宋体" w:cs="宋体"/>
          <w:bCs/>
          <w:color w:val="auto"/>
          <w:highlight w:val="none"/>
        </w:rPr>
        <w:t xml:space="preserve"> </w:t>
      </w:r>
      <w:r>
        <w:rPr>
          <w:rFonts w:hint="eastAsia" w:hAnsi="宋体" w:cs="宋体"/>
          <w:bCs/>
          <w:color w:val="auto"/>
          <w:highlight w:val="none"/>
          <w:u w:val="single"/>
        </w:rPr>
        <w:t xml:space="preserve">                                                                                        </w:t>
      </w:r>
    </w:p>
    <w:p w14:paraId="07749A62">
      <w:pPr>
        <w:pStyle w:val="20"/>
        <w:spacing w:line="440" w:lineRule="exact"/>
        <w:ind w:left="25" w:leftChars="12" w:firstLine="413" w:firstLineChars="197"/>
        <w:rPr>
          <w:rFonts w:hint="eastAsia" w:hAnsi="宋体" w:cs="宋体"/>
          <w:bCs/>
          <w:color w:val="auto"/>
          <w:highlight w:val="none"/>
        </w:rPr>
      </w:pPr>
      <w:r>
        <w:rPr>
          <w:rFonts w:hint="eastAsia" w:hAnsi="宋体" w:cs="宋体"/>
          <w:color w:val="auto"/>
          <w:highlight w:val="none"/>
        </w:rPr>
        <w:t xml:space="preserve">投诉事项2  </w:t>
      </w:r>
      <w:r>
        <w:rPr>
          <w:rFonts w:hint="eastAsia" w:hAnsi="宋体" w:cs="宋体"/>
          <w:bCs/>
          <w:color w:val="auto"/>
          <w:highlight w:val="none"/>
        </w:rPr>
        <w:t xml:space="preserve">   </w:t>
      </w:r>
    </w:p>
    <w:p w14:paraId="50A9B5AC">
      <w:pPr>
        <w:pStyle w:val="20"/>
        <w:spacing w:line="440" w:lineRule="exact"/>
        <w:ind w:left="25" w:leftChars="12" w:firstLine="413" w:firstLineChars="197"/>
        <w:rPr>
          <w:rFonts w:hint="eastAsia" w:hAnsi="宋体" w:cs="宋体"/>
          <w:bCs/>
          <w:color w:val="auto"/>
          <w:highlight w:val="none"/>
        </w:rPr>
      </w:pPr>
      <w:r>
        <w:rPr>
          <w:rFonts w:hint="eastAsia" w:hAnsi="宋体" w:cs="宋体"/>
          <w:bCs/>
          <w:color w:val="auto"/>
          <w:highlight w:val="none"/>
        </w:rPr>
        <w:t>……</w:t>
      </w:r>
    </w:p>
    <w:p w14:paraId="244E5F86">
      <w:pPr>
        <w:pStyle w:val="20"/>
        <w:spacing w:line="440" w:lineRule="exact"/>
        <w:ind w:left="25" w:leftChars="12" w:firstLine="413" w:firstLineChars="196"/>
        <w:rPr>
          <w:rFonts w:hint="eastAsia" w:hAnsi="宋体" w:cs="宋体"/>
          <w:b/>
          <w:color w:val="auto"/>
          <w:highlight w:val="none"/>
        </w:rPr>
      </w:pPr>
      <w:r>
        <w:rPr>
          <w:rFonts w:hint="eastAsia" w:hAnsi="宋体" w:cs="宋体"/>
          <w:b/>
          <w:color w:val="auto"/>
          <w:highlight w:val="none"/>
        </w:rPr>
        <w:t>五、与投诉事项相关的投诉请求：</w:t>
      </w:r>
    </w:p>
    <w:p w14:paraId="6925EB6F">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请求：</w:t>
      </w:r>
      <w:r>
        <w:rPr>
          <w:rFonts w:hint="eastAsia" w:hAnsi="宋体" w:cs="宋体"/>
          <w:bCs/>
          <w:color w:val="auto"/>
          <w:highlight w:val="none"/>
          <w:u w:val="single"/>
        </w:rPr>
        <w:t xml:space="preserve">                                                                                 </w:t>
      </w:r>
    </w:p>
    <w:p w14:paraId="49D48FDF">
      <w:pPr>
        <w:pStyle w:val="20"/>
        <w:spacing w:line="440" w:lineRule="exact"/>
        <w:ind w:left="25" w:leftChars="12" w:firstLine="308" w:firstLineChars="147"/>
        <w:rPr>
          <w:rFonts w:hint="eastAsia" w:hAnsi="宋体" w:cs="宋体"/>
          <w:color w:val="auto"/>
          <w:highlight w:val="none"/>
        </w:rPr>
      </w:pPr>
    </w:p>
    <w:p w14:paraId="01ADC10D">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签字（签章）：                                       公章：</w:t>
      </w:r>
    </w:p>
    <w:p w14:paraId="49FCD73C">
      <w:pPr>
        <w:pStyle w:val="20"/>
        <w:spacing w:line="440" w:lineRule="exact"/>
        <w:ind w:left="25" w:leftChars="12" w:firstLine="308" w:firstLineChars="147"/>
        <w:rPr>
          <w:rFonts w:hint="eastAsia" w:hAnsi="宋体" w:cs="宋体"/>
          <w:color w:val="auto"/>
          <w:highlight w:val="none"/>
        </w:rPr>
      </w:pPr>
    </w:p>
    <w:p w14:paraId="3DDFA816">
      <w:pPr>
        <w:pStyle w:val="20"/>
        <w:spacing w:line="440" w:lineRule="exact"/>
        <w:ind w:left="25" w:leftChars="12" w:firstLine="413" w:firstLineChars="197"/>
        <w:rPr>
          <w:rFonts w:hint="eastAsia" w:hAnsi="宋体" w:cs="宋体"/>
          <w:color w:val="auto"/>
          <w:highlight w:val="none"/>
        </w:rPr>
      </w:pPr>
      <w:r>
        <w:rPr>
          <w:rFonts w:hint="eastAsia" w:hAnsi="宋体" w:cs="宋体"/>
          <w:color w:val="auto"/>
          <w:highlight w:val="none"/>
        </w:rPr>
        <w:t>日期：</w:t>
      </w:r>
    </w:p>
    <w:p w14:paraId="6BF27AEF">
      <w:pPr>
        <w:pStyle w:val="20"/>
        <w:spacing w:line="440" w:lineRule="exact"/>
        <w:ind w:left="25" w:leftChars="12" w:firstLine="415" w:firstLineChars="197"/>
        <w:rPr>
          <w:rFonts w:hint="eastAsia" w:hAnsi="宋体" w:cs="宋体"/>
          <w:b/>
          <w:color w:val="auto"/>
          <w:highlight w:val="none"/>
        </w:rPr>
      </w:pPr>
      <w:r>
        <w:rPr>
          <w:rFonts w:hint="eastAsia" w:hAnsi="宋体" w:cs="宋体"/>
          <w:b/>
          <w:color w:val="auto"/>
          <w:highlight w:val="none"/>
        </w:rPr>
        <w:t>说明：</w:t>
      </w:r>
    </w:p>
    <w:p w14:paraId="615AB3CA">
      <w:pPr>
        <w:pStyle w:val="20"/>
        <w:spacing w:line="440" w:lineRule="exact"/>
        <w:ind w:left="25" w:leftChars="12" w:firstLine="310" w:firstLineChars="147"/>
        <w:rPr>
          <w:rFonts w:hint="eastAsia" w:hAnsi="宋体" w:cs="宋体"/>
          <w:b/>
          <w:bCs/>
          <w:color w:val="auto"/>
          <w:highlight w:val="none"/>
        </w:rPr>
      </w:pPr>
      <w:r>
        <w:rPr>
          <w:rFonts w:hint="eastAsia" w:hAnsi="宋体" w:cs="宋体"/>
          <w:b/>
          <w:color w:val="auto"/>
          <w:highlight w:val="none"/>
        </w:rPr>
        <w:t>1.投诉人提起投诉时，应当提交投诉书和必要的证明材料，并按照被投诉人和与投诉事项有关的供应商数量提供投诉书副本</w:t>
      </w:r>
      <w:r>
        <w:rPr>
          <w:rFonts w:hint="eastAsia" w:hAnsi="宋体" w:cs="宋体"/>
          <w:b/>
          <w:bCs/>
          <w:color w:val="auto"/>
          <w:highlight w:val="none"/>
        </w:rPr>
        <w:t>。</w:t>
      </w:r>
    </w:p>
    <w:p w14:paraId="2C03D1D4">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2DAB652">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3.投诉书应简要列明质疑事项，质疑函、质疑答复等作为附件材料提供。</w:t>
      </w:r>
    </w:p>
    <w:p w14:paraId="28B6FAD3">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4.投诉书的投诉事项应具体、明确，并有必要的事实依据和法律依据。</w:t>
      </w:r>
    </w:p>
    <w:p w14:paraId="578FA1F8">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5.投诉书的投诉请求应与投诉事项相关。</w:t>
      </w:r>
    </w:p>
    <w:p w14:paraId="59AE82D0">
      <w:pPr>
        <w:pStyle w:val="20"/>
        <w:spacing w:line="440" w:lineRule="exact"/>
        <w:ind w:left="25" w:leftChars="12" w:firstLine="310" w:firstLineChars="147"/>
        <w:rPr>
          <w:rFonts w:hint="eastAsia" w:hAnsi="宋体" w:cs="宋体"/>
          <w:b/>
          <w:color w:val="auto"/>
          <w:highlight w:val="none"/>
        </w:rPr>
      </w:pPr>
      <w:r>
        <w:rPr>
          <w:rFonts w:hint="eastAsia" w:hAnsi="宋体" w:cs="宋体"/>
          <w:b/>
          <w:color w:val="auto"/>
          <w:highlight w:val="none"/>
        </w:rPr>
        <w:t>6.投诉人为法人或者其他组织的，投诉书应由法定代表人、主要负责人，或者其授权代表签字或者盖章，并加盖公章。</w:t>
      </w:r>
      <w:bookmarkEnd w:id="1"/>
      <w:bookmarkEnd w:id="2"/>
      <w:bookmarkEnd w:id="3"/>
      <w:bookmarkEnd w:id="4"/>
    </w:p>
    <w:p w14:paraId="7BC54045">
      <w:pPr>
        <w:rPr>
          <w:rFonts w:hint="eastAsia" w:ascii="宋体" w:hAnsi="宋体" w:cs="宋体"/>
          <w:b/>
          <w:color w:val="auto"/>
          <w:sz w:val="24"/>
          <w:highlight w:val="none"/>
          <w:lang w:val="en-US" w:eastAsia="zh-CN"/>
        </w:rPr>
      </w:pPr>
    </w:p>
    <w:sectPr>
      <w:footerReference r:id="rId17" w:type="first"/>
      <w:footerReference r:id="rId15" w:type="default"/>
      <w:footerReference r:id="rId16" w:type="even"/>
      <w:pgSz w:w="11906" w:h="16838"/>
      <w:pgMar w:top="1134" w:right="1247" w:bottom="1134" w:left="1417" w:header="720" w:footer="720" w:gutter="0"/>
      <w:pgNumType w:fmt="decimal"/>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547616-D417-4376-90B6-8D745419CF2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8572F82-AED8-4DC3-998B-69D2B5CCD5D4}"/>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69F3F098-161D-455E-9EDA-6D5619D9D79A}"/>
  </w:font>
  <w:font w:name="Consolas">
    <w:panose1 w:val="020B0609020204030204"/>
    <w:charset w:val="00"/>
    <w:family w:val="auto"/>
    <w:pitch w:val="default"/>
    <w:sig w:usb0="E00006FF" w:usb1="0000FCFF" w:usb2="00000001" w:usb3="00000000" w:csb0="6000019F" w:csb1="DFD7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font>
  <w:font w:name="方正仿宋简体">
    <w:panose1 w:val="02000000000000000000"/>
    <w:charset w:val="86"/>
    <w:family w:val="auto"/>
    <w:pitch w:val="default"/>
    <w:sig w:usb0="A00002BF" w:usb1="184F6CFA" w:usb2="00000012" w:usb3="00000000" w:csb0="00040001" w:csb1="00000000"/>
  </w:font>
  <w:font w:name="Helvetica">
    <w:panose1 w:val="020B0504020202030204"/>
    <w:charset w:val="00"/>
    <w:family w:val="auto"/>
    <w:pitch w:val="default"/>
    <w:sig w:usb0="00000007" w:usb1="00000000" w:usb2="00000000" w:usb3="00000000" w:csb0="00000093" w:csb1="00000000"/>
    <w:embedRegular r:id="rId4" w:fontKey="{6AF59BB0-691F-43CF-9236-B2B049F0F9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8145">
    <w:pPr>
      <w:pStyle w:val="25"/>
      <w:jc w:val="center"/>
    </w:pPr>
  </w:p>
  <w:p w14:paraId="54146779">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B26C">
    <w:pPr>
      <w:pStyle w:val="25"/>
      <w:framePr w:wrap="around" w:vAnchor="text" w:hAnchor="margin" w:xAlign="center" w:y="1"/>
      <w:rPr>
        <w:rStyle w:val="44"/>
      </w:rPr>
    </w:pPr>
    <w:r>
      <w:fldChar w:fldCharType="begin"/>
    </w:r>
    <w:r>
      <w:rPr>
        <w:rStyle w:val="44"/>
      </w:rPr>
      <w:instrText xml:space="preserve">PAGE  </w:instrText>
    </w:r>
    <w:r>
      <w:fldChar w:fldCharType="end"/>
    </w:r>
  </w:p>
  <w:p w14:paraId="14DD170B">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F6D90">
    <w:pPr>
      <w:pStyle w:val="25"/>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47BFD">
    <w:pPr>
      <w:pStyle w:val="25"/>
      <w:jc w:val="center"/>
    </w:pPr>
  </w:p>
  <w:p w14:paraId="4D041DA4">
    <w:pPr>
      <w:pStyle w:val="2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B6042">
    <w:pPr>
      <w:pStyle w:val="2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53436">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E753436">
                    <w:pPr>
                      <w:pStyle w:val="25"/>
                    </w:pPr>
                    <w:r>
                      <w:fldChar w:fldCharType="begin"/>
                    </w:r>
                    <w:r>
                      <w:instrText xml:space="preserve"> PAGE  \* MERGEFORMAT </w:instrText>
                    </w:r>
                    <w:r>
                      <w:fldChar w:fldCharType="separate"/>
                    </w:r>
                    <w:r>
                      <w:t>2</w:t>
                    </w:r>
                    <w:r>
                      <w:fldChar w:fldCharType="end"/>
                    </w:r>
                  </w:p>
                </w:txbxContent>
              </v:textbox>
            </v:shape>
          </w:pict>
        </mc:Fallback>
      </mc:AlternateContent>
    </w:r>
  </w:p>
  <w:p w14:paraId="1A136EBB">
    <w:pPr>
      <w:pStyle w:val="2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23ADA">
    <w:pPr>
      <w:spacing w:line="176" w:lineRule="auto"/>
      <w:ind w:left="441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7774F">
                          <w:pPr>
                            <w:pStyle w:val="2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CC7774F">
                    <w:pPr>
                      <w:pStyle w:val="2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5A4CF">
    <w:pPr>
      <w:pStyle w:val="2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61C1F">
                          <w:pPr>
                            <w:pStyle w:val="2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5261C1F">
                    <w:pPr>
                      <w:pStyle w:val="25"/>
                    </w:pPr>
                    <w:r>
                      <w:fldChar w:fldCharType="begin"/>
                    </w:r>
                    <w:r>
                      <w:instrText xml:space="preserve"> PAGE  \* MERGEFORMAT </w:instrText>
                    </w:r>
                    <w:r>
                      <w:fldChar w:fldCharType="separate"/>
                    </w:r>
                    <w:r>
                      <w:t>62</w:t>
                    </w:r>
                    <w:r>
                      <w:fldChar w:fldCharType="end"/>
                    </w:r>
                  </w:p>
                </w:txbxContent>
              </v:textbox>
            </v:shape>
          </w:pict>
        </mc:Fallback>
      </mc:AlternateContent>
    </w:r>
  </w:p>
  <w:p w14:paraId="681AAEC7">
    <w:pPr>
      <w:pStyle w:val="2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EED89">
    <w:pPr>
      <w:pStyle w:val="25"/>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16FD4">
                          <w:pPr>
                            <w:pStyle w:val="2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9416FD4">
                    <w:pPr>
                      <w:pStyle w:val="25"/>
                    </w:pPr>
                    <w:r>
                      <w:fldChar w:fldCharType="begin"/>
                    </w:r>
                    <w:r>
                      <w:instrText xml:space="preserve"> PAGE  \* MERGEFORMAT </w:instrText>
                    </w:r>
                    <w:r>
                      <w:fldChar w:fldCharType="separate"/>
                    </w:r>
                    <w:r>
                      <w:t>0</w:t>
                    </w:r>
                    <w:r>
                      <w:fldChar w:fldCharType="end"/>
                    </w:r>
                  </w:p>
                </w:txbxContent>
              </v:textbox>
            </v:shape>
          </w:pict>
        </mc:Fallback>
      </mc:AlternateContent>
    </w:r>
  </w:p>
  <w:p w14:paraId="5E6730A6">
    <w:pPr>
      <w:pStyle w:val="2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2BE1A">
    <w:pPr>
      <w:pStyle w:val="25"/>
      <w:framePr w:wrap="around" w:vAnchor="text" w:hAnchor="margin" w:xAlign="center" w:y="1"/>
      <w:rPr>
        <w:rStyle w:val="44"/>
      </w:rPr>
    </w:pPr>
    <w:r>
      <w:fldChar w:fldCharType="begin"/>
    </w:r>
    <w:r>
      <w:rPr>
        <w:rStyle w:val="44"/>
      </w:rPr>
      <w:instrText xml:space="preserve">PAGE  </w:instrText>
    </w:r>
    <w:r>
      <w:fldChar w:fldCharType="end"/>
    </w:r>
  </w:p>
  <w:p w14:paraId="5774112D">
    <w:pPr>
      <w:pStyle w:val="2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D3616">
    <w:pPr>
      <w:pStyle w:val="25"/>
      <w:ind w:right="360"/>
      <w:jc w:val="both"/>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816EDF">
                          <w:pPr>
                            <w:pStyle w:val="2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4816EDF">
                    <w:pPr>
                      <w:pStyle w:val="25"/>
                    </w:pPr>
                    <w:r>
                      <w:fldChar w:fldCharType="begin"/>
                    </w:r>
                    <w:r>
                      <w:instrText xml:space="preserve"> PAGE  \* MERGEFORMAT </w:instrText>
                    </w:r>
                    <w:r>
                      <w:fldChar w:fldCharType="separate"/>
                    </w:r>
                    <w:r>
                      <w:t>85</w:t>
                    </w:r>
                    <w:r>
                      <w:fldChar w:fldCharType="end"/>
                    </w:r>
                  </w:p>
                </w:txbxContent>
              </v:textbox>
            </v:shape>
          </w:pict>
        </mc:Fallback>
      </mc:AlternateContent>
    </w:r>
    <w:r>
      <w:rPr>
        <w:rFonts w:hint="eastAsia"/>
      </w:rPr>
      <w:t>121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2C7B1">
    <w:pPr>
      <w:pStyle w:val="25"/>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58B51">
                          <w:pPr>
                            <w:pStyle w:val="25"/>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9B58B51">
                    <w:pPr>
                      <w:pStyle w:val="25"/>
                    </w:pPr>
                    <w:r>
                      <w:fldChar w:fldCharType="begin"/>
                    </w:r>
                    <w:r>
                      <w:instrText xml:space="preserve"> PAGE  \* MERGEFORMAT </w:instrText>
                    </w:r>
                    <w:r>
                      <w:fldChar w:fldCharType="separate"/>
                    </w:r>
                    <w:r>
                      <w:t>86</w:t>
                    </w:r>
                    <w:r>
                      <w:fldChar w:fldCharType="end"/>
                    </w:r>
                  </w:p>
                </w:txbxContent>
              </v:textbox>
            </v:shape>
          </w:pict>
        </mc:Fallback>
      </mc:AlternateContent>
    </w:r>
  </w:p>
  <w:p w14:paraId="074CBBE7">
    <w:pPr>
      <w:pStyle w:val="25"/>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1C631">
    <w:pPr>
      <w:pStyle w:val="25"/>
      <w:framePr w:wrap="around" w:vAnchor="text" w:hAnchor="margin" w:xAlign="center" w:y="1"/>
      <w:rPr>
        <w:rStyle w:val="44"/>
      </w:rPr>
    </w:pPr>
    <w:r>
      <w:fldChar w:fldCharType="begin"/>
    </w:r>
    <w:r>
      <w:rPr>
        <w:rStyle w:val="44"/>
      </w:rPr>
      <w:instrText xml:space="preserve">PAGE  </w:instrText>
    </w:r>
    <w:r>
      <w:fldChar w:fldCharType="end"/>
    </w:r>
  </w:p>
  <w:p w14:paraId="05CDD010">
    <w:pPr>
      <w:pStyle w:val="25"/>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0A9CE">
    <w:pPr>
      <w:pStyle w:val="25"/>
      <w:framePr w:wrap="around" w:vAnchor="text" w:hAnchor="margin" w:xAlign="right" w:y="1"/>
      <w:rPr>
        <w:rStyle w:val="44"/>
      </w:rPr>
    </w:pPr>
    <w:r>
      <w:fldChar w:fldCharType="begin"/>
    </w:r>
    <w:r>
      <w:rPr>
        <w:rStyle w:val="44"/>
      </w:rPr>
      <w:instrText xml:space="preserve">PAGE  </w:instrText>
    </w:r>
    <w:r>
      <w:fldChar w:fldCharType="separate"/>
    </w:r>
    <w:r>
      <w:rPr>
        <w:rStyle w:val="44"/>
      </w:rPr>
      <w:t>122</w:t>
    </w:r>
    <w:r>
      <w:fldChar w:fldCharType="end"/>
    </w:r>
  </w:p>
  <w:p w14:paraId="0753B56D">
    <w:pPr>
      <w:pStyle w:val="25"/>
      <w:ind w:right="360"/>
      <w:jc w:val="both"/>
      <w:rPr>
        <w:rFonts w:hint="eastAsia"/>
      </w:rPr>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59EB1">
    <w:pPr>
      <w:pStyle w:val="26"/>
      <w:pBdr>
        <w:bottom w:val="none" w:color="auto" w:sz="0" w:space="0"/>
      </w:pBdr>
      <w:tabs>
        <w:tab w:val="center" w:pos="0"/>
        <w:tab w:val="left" w:pos="8306"/>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6FFA8">
    <w:pPr>
      <w:pStyle w:val="26"/>
      <w:pBdr>
        <w:bottom w:val="none" w:color="auto" w:sz="0" w:space="0"/>
      </w:pBdr>
      <w:tabs>
        <w:tab w:val="center" w:pos="0"/>
        <w:tab w:val="left" w:pos="8306"/>
        <w:tab w:val="clear" w:pos="415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7CFA2"/>
    <w:multiLevelType w:val="singleLevel"/>
    <w:tmpl w:val="9F07CFA2"/>
    <w:lvl w:ilvl="0" w:tentative="0">
      <w:start w:val="1"/>
      <w:numFmt w:val="decimal"/>
      <w:suff w:val="nothing"/>
      <w:lvlText w:val="%1）"/>
      <w:lvlJc w:val="left"/>
    </w:lvl>
  </w:abstractNum>
  <w:abstractNum w:abstractNumId="1">
    <w:nsid w:val="D96EF768"/>
    <w:multiLevelType w:val="singleLevel"/>
    <w:tmpl w:val="D96EF768"/>
    <w:lvl w:ilvl="0" w:tentative="0">
      <w:start w:val="7"/>
      <w:numFmt w:val="decimal"/>
      <w:lvlText w:val="%1."/>
      <w:lvlJc w:val="left"/>
      <w:pPr>
        <w:tabs>
          <w:tab w:val="left" w:pos="312"/>
        </w:tabs>
      </w:pPr>
    </w:lvl>
  </w:abstractNum>
  <w:abstractNum w:abstractNumId="2">
    <w:nsid w:val="4C601917"/>
    <w:multiLevelType w:val="singleLevel"/>
    <w:tmpl w:val="4C601917"/>
    <w:lvl w:ilvl="0" w:tentative="0">
      <w:start w:val="1"/>
      <w:numFmt w:val="decimal"/>
      <w:suff w:val="nothing"/>
      <w:lvlText w:val="（%1）"/>
      <w:lvlJc w:val="left"/>
    </w:lvl>
  </w:abstractNum>
  <w:abstractNum w:abstractNumId="3">
    <w:nsid w:val="5FABD14B"/>
    <w:multiLevelType w:val="singleLevel"/>
    <w:tmpl w:val="5FABD14B"/>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331"/>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iNmVlY2ExMGIwMDEzYzE3NTk5MDVlNzE0NzE1NTMifQ=="/>
    <w:docVar w:name="KSO_WPS_MARK_KEY" w:val="34a85f2c-7737-46bb-95af-ad2512184d9f"/>
  </w:docVars>
  <w:rsids>
    <w:rsidRoot w:val="674E6074"/>
    <w:rsid w:val="0000096C"/>
    <w:rsid w:val="00000CDB"/>
    <w:rsid w:val="00001CDA"/>
    <w:rsid w:val="00004344"/>
    <w:rsid w:val="00005909"/>
    <w:rsid w:val="000207D5"/>
    <w:rsid w:val="00022127"/>
    <w:rsid w:val="00024E82"/>
    <w:rsid w:val="00027659"/>
    <w:rsid w:val="00030800"/>
    <w:rsid w:val="00031652"/>
    <w:rsid w:val="00034A7D"/>
    <w:rsid w:val="00035197"/>
    <w:rsid w:val="00035F9C"/>
    <w:rsid w:val="000401CD"/>
    <w:rsid w:val="000404B0"/>
    <w:rsid w:val="0004235B"/>
    <w:rsid w:val="00044EDB"/>
    <w:rsid w:val="00051641"/>
    <w:rsid w:val="00054304"/>
    <w:rsid w:val="000553BC"/>
    <w:rsid w:val="00056551"/>
    <w:rsid w:val="0006218D"/>
    <w:rsid w:val="00063F24"/>
    <w:rsid w:val="00065AF0"/>
    <w:rsid w:val="00066EA9"/>
    <w:rsid w:val="00066FE1"/>
    <w:rsid w:val="00074D5F"/>
    <w:rsid w:val="00076A60"/>
    <w:rsid w:val="00077BF5"/>
    <w:rsid w:val="00081789"/>
    <w:rsid w:val="00085A0D"/>
    <w:rsid w:val="00092A54"/>
    <w:rsid w:val="00092F65"/>
    <w:rsid w:val="0009317E"/>
    <w:rsid w:val="00093B18"/>
    <w:rsid w:val="000946EB"/>
    <w:rsid w:val="00094E84"/>
    <w:rsid w:val="000A6432"/>
    <w:rsid w:val="000A7A4B"/>
    <w:rsid w:val="000B5A03"/>
    <w:rsid w:val="000B7B3B"/>
    <w:rsid w:val="000C1DCC"/>
    <w:rsid w:val="000C302E"/>
    <w:rsid w:val="000C5D44"/>
    <w:rsid w:val="000D5F48"/>
    <w:rsid w:val="000D7284"/>
    <w:rsid w:val="000E6783"/>
    <w:rsid w:val="000F1BBE"/>
    <w:rsid w:val="001031E7"/>
    <w:rsid w:val="00104245"/>
    <w:rsid w:val="001108AC"/>
    <w:rsid w:val="00110A97"/>
    <w:rsid w:val="00110DD2"/>
    <w:rsid w:val="00111240"/>
    <w:rsid w:val="0011187C"/>
    <w:rsid w:val="00116FC9"/>
    <w:rsid w:val="00120C46"/>
    <w:rsid w:val="001251B9"/>
    <w:rsid w:val="00125837"/>
    <w:rsid w:val="001306A8"/>
    <w:rsid w:val="00140B14"/>
    <w:rsid w:val="00140CE8"/>
    <w:rsid w:val="00141619"/>
    <w:rsid w:val="00143DA6"/>
    <w:rsid w:val="00151CEE"/>
    <w:rsid w:val="0015209C"/>
    <w:rsid w:val="001551E7"/>
    <w:rsid w:val="001552B2"/>
    <w:rsid w:val="00155890"/>
    <w:rsid w:val="00170AA7"/>
    <w:rsid w:val="00173852"/>
    <w:rsid w:val="00174F9B"/>
    <w:rsid w:val="00177D95"/>
    <w:rsid w:val="00181460"/>
    <w:rsid w:val="00182C28"/>
    <w:rsid w:val="00190F4C"/>
    <w:rsid w:val="00193D49"/>
    <w:rsid w:val="0019577E"/>
    <w:rsid w:val="001B1366"/>
    <w:rsid w:val="001B2BDE"/>
    <w:rsid w:val="001B2FAE"/>
    <w:rsid w:val="001C097E"/>
    <w:rsid w:val="001C2516"/>
    <w:rsid w:val="001C2E44"/>
    <w:rsid w:val="001D047F"/>
    <w:rsid w:val="001D758B"/>
    <w:rsid w:val="001E0216"/>
    <w:rsid w:val="001E0590"/>
    <w:rsid w:val="001E3E3A"/>
    <w:rsid w:val="001E484E"/>
    <w:rsid w:val="001E4E53"/>
    <w:rsid w:val="001E6153"/>
    <w:rsid w:val="001E6C5D"/>
    <w:rsid w:val="001E7AB6"/>
    <w:rsid w:val="001F330A"/>
    <w:rsid w:val="001F4D3C"/>
    <w:rsid w:val="001F6F77"/>
    <w:rsid w:val="00201770"/>
    <w:rsid w:val="00202F39"/>
    <w:rsid w:val="00204164"/>
    <w:rsid w:val="00204F25"/>
    <w:rsid w:val="00205999"/>
    <w:rsid w:val="00207350"/>
    <w:rsid w:val="00207DB7"/>
    <w:rsid w:val="00213B47"/>
    <w:rsid w:val="00221909"/>
    <w:rsid w:val="002230A4"/>
    <w:rsid w:val="0022698C"/>
    <w:rsid w:val="00227913"/>
    <w:rsid w:val="00231EAB"/>
    <w:rsid w:val="00232E04"/>
    <w:rsid w:val="00236055"/>
    <w:rsid w:val="00236B7D"/>
    <w:rsid w:val="00241686"/>
    <w:rsid w:val="00242C6C"/>
    <w:rsid w:val="00244627"/>
    <w:rsid w:val="002563B4"/>
    <w:rsid w:val="0025753A"/>
    <w:rsid w:val="00262C01"/>
    <w:rsid w:val="002738BD"/>
    <w:rsid w:val="0027629D"/>
    <w:rsid w:val="00281099"/>
    <w:rsid w:val="002867CF"/>
    <w:rsid w:val="00293976"/>
    <w:rsid w:val="00297271"/>
    <w:rsid w:val="002B3400"/>
    <w:rsid w:val="002B4610"/>
    <w:rsid w:val="002C0483"/>
    <w:rsid w:val="002C1328"/>
    <w:rsid w:val="002C2756"/>
    <w:rsid w:val="002C27F2"/>
    <w:rsid w:val="002C38A0"/>
    <w:rsid w:val="002C7DD7"/>
    <w:rsid w:val="002D0079"/>
    <w:rsid w:val="002D05BB"/>
    <w:rsid w:val="002D2EF2"/>
    <w:rsid w:val="002D5E57"/>
    <w:rsid w:val="002E0A18"/>
    <w:rsid w:val="002E6BA4"/>
    <w:rsid w:val="002E7EA0"/>
    <w:rsid w:val="002F320A"/>
    <w:rsid w:val="002F55FD"/>
    <w:rsid w:val="002F667D"/>
    <w:rsid w:val="003014B1"/>
    <w:rsid w:val="003051FD"/>
    <w:rsid w:val="003056DE"/>
    <w:rsid w:val="00305816"/>
    <w:rsid w:val="00315EB2"/>
    <w:rsid w:val="003162D6"/>
    <w:rsid w:val="00316994"/>
    <w:rsid w:val="0031699F"/>
    <w:rsid w:val="00320B19"/>
    <w:rsid w:val="00322C10"/>
    <w:rsid w:val="00327461"/>
    <w:rsid w:val="00330EE9"/>
    <w:rsid w:val="003331F5"/>
    <w:rsid w:val="00337A9F"/>
    <w:rsid w:val="00344631"/>
    <w:rsid w:val="00346976"/>
    <w:rsid w:val="00347950"/>
    <w:rsid w:val="00350024"/>
    <w:rsid w:val="00353905"/>
    <w:rsid w:val="00355191"/>
    <w:rsid w:val="00366E54"/>
    <w:rsid w:val="0037075A"/>
    <w:rsid w:val="00371C87"/>
    <w:rsid w:val="00380673"/>
    <w:rsid w:val="003809BA"/>
    <w:rsid w:val="00384EB6"/>
    <w:rsid w:val="003868E3"/>
    <w:rsid w:val="0039417D"/>
    <w:rsid w:val="003A3917"/>
    <w:rsid w:val="003A622A"/>
    <w:rsid w:val="003B031E"/>
    <w:rsid w:val="003B31F1"/>
    <w:rsid w:val="003B38DA"/>
    <w:rsid w:val="003B7C9A"/>
    <w:rsid w:val="003C027A"/>
    <w:rsid w:val="003C393F"/>
    <w:rsid w:val="003D3465"/>
    <w:rsid w:val="003D478D"/>
    <w:rsid w:val="003D7400"/>
    <w:rsid w:val="003E0AD4"/>
    <w:rsid w:val="003E1425"/>
    <w:rsid w:val="003E64C1"/>
    <w:rsid w:val="003F1067"/>
    <w:rsid w:val="003F1F9C"/>
    <w:rsid w:val="003F7B0D"/>
    <w:rsid w:val="004029ED"/>
    <w:rsid w:val="00403AA3"/>
    <w:rsid w:val="0040651A"/>
    <w:rsid w:val="00431C3B"/>
    <w:rsid w:val="00435268"/>
    <w:rsid w:val="0044023A"/>
    <w:rsid w:val="004437ED"/>
    <w:rsid w:val="00443922"/>
    <w:rsid w:val="0044600A"/>
    <w:rsid w:val="00447BDE"/>
    <w:rsid w:val="00450ADB"/>
    <w:rsid w:val="00452102"/>
    <w:rsid w:val="004531C4"/>
    <w:rsid w:val="00455C16"/>
    <w:rsid w:val="0046694A"/>
    <w:rsid w:val="0046760D"/>
    <w:rsid w:val="00467833"/>
    <w:rsid w:val="00474447"/>
    <w:rsid w:val="004771BA"/>
    <w:rsid w:val="004820E2"/>
    <w:rsid w:val="004853B6"/>
    <w:rsid w:val="004861BA"/>
    <w:rsid w:val="00486E44"/>
    <w:rsid w:val="0049027F"/>
    <w:rsid w:val="004925A4"/>
    <w:rsid w:val="004929AD"/>
    <w:rsid w:val="004A0443"/>
    <w:rsid w:val="004A0E38"/>
    <w:rsid w:val="004A5F2A"/>
    <w:rsid w:val="004A6736"/>
    <w:rsid w:val="004B49D2"/>
    <w:rsid w:val="004C5B3E"/>
    <w:rsid w:val="004C75A0"/>
    <w:rsid w:val="004D5AF4"/>
    <w:rsid w:val="004D6E99"/>
    <w:rsid w:val="004E126C"/>
    <w:rsid w:val="004F5BCD"/>
    <w:rsid w:val="004F68CF"/>
    <w:rsid w:val="005033B8"/>
    <w:rsid w:val="00503A40"/>
    <w:rsid w:val="00506840"/>
    <w:rsid w:val="00511A25"/>
    <w:rsid w:val="00516FAA"/>
    <w:rsid w:val="00517D40"/>
    <w:rsid w:val="00520861"/>
    <w:rsid w:val="00521880"/>
    <w:rsid w:val="00525C35"/>
    <w:rsid w:val="005279FB"/>
    <w:rsid w:val="00532BF5"/>
    <w:rsid w:val="0053541C"/>
    <w:rsid w:val="005458AD"/>
    <w:rsid w:val="0054778A"/>
    <w:rsid w:val="0055409E"/>
    <w:rsid w:val="00554A36"/>
    <w:rsid w:val="00562514"/>
    <w:rsid w:val="00564C6D"/>
    <w:rsid w:val="005707EB"/>
    <w:rsid w:val="00570DF9"/>
    <w:rsid w:val="005739CF"/>
    <w:rsid w:val="00576E04"/>
    <w:rsid w:val="0057733C"/>
    <w:rsid w:val="00581AC2"/>
    <w:rsid w:val="00583AC0"/>
    <w:rsid w:val="00584BFC"/>
    <w:rsid w:val="005873D0"/>
    <w:rsid w:val="005917A6"/>
    <w:rsid w:val="005932B6"/>
    <w:rsid w:val="00596F89"/>
    <w:rsid w:val="005B53A3"/>
    <w:rsid w:val="005C06FA"/>
    <w:rsid w:val="005C5049"/>
    <w:rsid w:val="005D54D6"/>
    <w:rsid w:val="005D6CCE"/>
    <w:rsid w:val="005E671C"/>
    <w:rsid w:val="005F6F86"/>
    <w:rsid w:val="00600743"/>
    <w:rsid w:val="006048A4"/>
    <w:rsid w:val="00605362"/>
    <w:rsid w:val="006064F7"/>
    <w:rsid w:val="006068F0"/>
    <w:rsid w:val="00606C3B"/>
    <w:rsid w:val="00622C28"/>
    <w:rsid w:val="00626CA8"/>
    <w:rsid w:val="006271A0"/>
    <w:rsid w:val="006301C4"/>
    <w:rsid w:val="00630567"/>
    <w:rsid w:val="00631BAB"/>
    <w:rsid w:val="006324D3"/>
    <w:rsid w:val="00636B69"/>
    <w:rsid w:val="006406A8"/>
    <w:rsid w:val="00640B4E"/>
    <w:rsid w:val="00641D5B"/>
    <w:rsid w:val="00644AAD"/>
    <w:rsid w:val="00647270"/>
    <w:rsid w:val="0065223B"/>
    <w:rsid w:val="00653CDE"/>
    <w:rsid w:val="00656442"/>
    <w:rsid w:val="00661DA0"/>
    <w:rsid w:val="006632E6"/>
    <w:rsid w:val="0066542F"/>
    <w:rsid w:val="00670E85"/>
    <w:rsid w:val="0067703D"/>
    <w:rsid w:val="00677CAF"/>
    <w:rsid w:val="006831E3"/>
    <w:rsid w:val="006867BB"/>
    <w:rsid w:val="00691B1A"/>
    <w:rsid w:val="00695425"/>
    <w:rsid w:val="006A101B"/>
    <w:rsid w:val="006A6DC8"/>
    <w:rsid w:val="006C015A"/>
    <w:rsid w:val="006C2360"/>
    <w:rsid w:val="006C55A9"/>
    <w:rsid w:val="006C5999"/>
    <w:rsid w:val="006D0A1B"/>
    <w:rsid w:val="006D6A62"/>
    <w:rsid w:val="006E4D05"/>
    <w:rsid w:val="006F0015"/>
    <w:rsid w:val="00707FF2"/>
    <w:rsid w:val="00712AF4"/>
    <w:rsid w:val="00715456"/>
    <w:rsid w:val="00717D53"/>
    <w:rsid w:val="0072351B"/>
    <w:rsid w:val="00730FBB"/>
    <w:rsid w:val="0073261C"/>
    <w:rsid w:val="00736625"/>
    <w:rsid w:val="00744B4B"/>
    <w:rsid w:val="00745BFF"/>
    <w:rsid w:val="0074683F"/>
    <w:rsid w:val="007549ED"/>
    <w:rsid w:val="0075643C"/>
    <w:rsid w:val="00756DD1"/>
    <w:rsid w:val="00757B36"/>
    <w:rsid w:val="00761289"/>
    <w:rsid w:val="00761EA6"/>
    <w:rsid w:val="00767154"/>
    <w:rsid w:val="007728DC"/>
    <w:rsid w:val="00773B6C"/>
    <w:rsid w:val="00773FEE"/>
    <w:rsid w:val="00781DF2"/>
    <w:rsid w:val="00790B95"/>
    <w:rsid w:val="007937A3"/>
    <w:rsid w:val="007B4684"/>
    <w:rsid w:val="007C09EA"/>
    <w:rsid w:val="007C2309"/>
    <w:rsid w:val="007C3B9F"/>
    <w:rsid w:val="007C4D61"/>
    <w:rsid w:val="007D5273"/>
    <w:rsid w:val="007D6581"/>
    <w:rsid w:val="007D6EBC"/>
    <w:rsid w:val="007F0A33"/>
    <w:rsid w:val="007F1D2B"/>
    <w:rsid w:val="007F4D7D"/>
    <w:rsid w:val="007F717F"/>
    <w:rsid w:val="00817450"/>
    <w:rsid w:val="008176CE"/>
    <w:rsid w:val="008204EB"/>
    <w:rsid w:val="008232D5"/>
    <w:rsid w:val="00823F88"/>
    <w:rsid w:val="0082700E"/>
    <w:rsid w:val="008300D6"/>
    <w:rsid w:val="00843D45"/>
    <w:rsid w:val="00852105"/>
    <w:rsid w:val="0085544C"/>
    <w:rsid w:val="008604A4"/>
    <w:rsid w:val="008606F1"/>
    <w:rsid w:val="00860D9E"/>
    <w:rsid w:val="00862516"/>
    <w:rsid w:val="0086784A"/>
    <w:rsid w:val="008811BB"/>
    <w:rsid w:val="00884C48"/>
    <w:rsid w:val="0089747C"/>
    <w:rsid w:val="008974F2"/>
    <w:rsid w:val="008A2903"/>
    <w:rsid w:val="008A6ED3"/>
    <w:rsid w:val="008A7438"/>
    <w:rsid w:val="008C3744"/>
    <w:rsid w:val="008C4798"/>
    <w:rsid w:val="008D3FFB"/>
    <w:rsid w:val="008D43F8"/>
    <w:rsid w:val="008D5DE5"/>
    <w:rsid w:val="008D7AB4"/>
    <w:rsid w:val="008E268A"/>
    <w:rsid w:val="008E3451"/>
    <w:rsid w:val="008E53FF"/>
    <w:rsid w:val="00904A9B"/>
    <w:rsid w:val="00905884"/>
    <w:rsid w:val="00920D6C"/>
    <w:rsid w:val="009276D5"/>
    <w:rsid w:val="0093775E"/>
    <w:rsid w:val="00942D58"/>
    <w:rsid w:val="00942FDE"/>
    <w:rsid w:val="00952863"/>
    <w:rsid w:val="009528FA"/>
    <w:rsid w:val="0096166D"/>
    <w:rsid w:val="00986C7E"/>
    <w:rsid w:val="009911B9"/>
    <w:rsid w:val="009924D4"/>
    <w:rsid w:val="009961B0"/>
    <w:rsid w:val="009963BC"/>
    <w:rsid w:val="009A6C00"/>
    <w:rsid w:val="009B644A"/>
    <w:rsid w:val="009B67C7"/>
    <w:rsid w:val="009C3D9F"/>
    <w:rsid w:val="009C60E6"/>
    <w:rsid w:val="009D594D"/>
    <w:rsid w:val="009D5E30"/>
    <w:rsid w:val="009D64B0"/>
    <w:rsid w:val="009D78FE"/>
    <w:rsid w:val="009E0DF2"/>
    <w:rsid w:val="009E2765"/>
    <w:rsid w:val="009E2C4C"/>
    <w:rsid w:val="009E509B"/>
    <w:rsid w:val="009E5F55"/>
    <w:rsid w:val="009F48CE"/>
    <w:rsid w:val="009F5431"/>
    <w:rsid w:val="009F5C57"/>
    <w:rsid w:val="00A079C6"/>
    <w:rsid w:val="00A11791"/>
    <w:rsid w:val="00A15437"/>
    <w:rsid w:val="00A207B9"/>
    <w:rsid w:val="00A317A2"/>
    <w:rsid w:val="00A31C07"/>
    <w:rsid w:val="00A31E32"/>
    <w:rsid w:val="00A35D90"/>
    <w:rsid w:val="00A36574"/>
    <w:rsid w:val="00A37DDB"/>
    <w:rsid w:val="00A37ECC"/>
    <w:rsid w:val="00A41DC7"/>
    <w:rsid w:val="00A4364F"/>
    <w:rsid w:val="00A5424F"/>
    <w:rsid w:val="00A54EBE"/>
    <w:rsid w:val="00A56CB5"/>
    <w:rsid w:val="00A64717"/>
    <w:rsid w:val="00A748C9"/>
    <w:rsid w:val="00A77398"/>
    <w:rsid w:val="00A80C51"/>
    <w:rsid w:val="00A81EDF"/>
    <w:rsid w:val="00A83A62"/>
    <w:rsid w:val="00A929CC"/>
    <w:rsid w:val="00A9536F"/>
    <w:rsid w:val="00A95495"/>
    <w:rsid w:val="00A955F2"/>
    <w:rsid w:val="00A975B7"/>
    <w:rsid w:val="00AA0FBE"/>
    <w:rsid w:val="00AA4479"/>
    <w:rsid w:val="00AA48D1"/>
    <w:rsid w:val="00AB7E31"/>
    <w:rsid w:val="00AC1E51"/>
    <w:rsid w:val="00AD2F5B"/>
    <w:rsid w:val="00AD464B"/>
    <w:rsid w:val="00AD6A4F"/>
    <w:rsid w:val="00AD7E81"/>
    <w:rsid w:val="00AE0FF5"/>
    <w:rsid w:val="00AE127D"/>
    <w:rsid w:val="00AF12E5"/>
    <w:rsid w:val="00AF1624"/>
    <w:rsid w:val="00AF7D70"/>
    <w:rsid w:val="00B017FE"/>
    <w:rsid w:val="00B05D04"/>
    <w:rsid w:val="00B17E63"/>
    <w:rsid w:val="00B17F7F"/>
    <w:rsid w:val="00B20869"/>
    <w:rsid w:val="00B211ED"/>
    <w:rsid w:val="00B319D0"/>
    <w:rsid w:val="00B31F82"/>
    <w:rsid w:val="00B33AE6"/>
    <w:rsid w:val="00B33B3B"/>
    <w:rsid w:val="00B52B37"/>
    <w:rsid w:val="00B548FD"/>
    <w:rsid w:val="00B556FB"/>
    <w:rsid w:val="00B56361"/>
    <w:rsid w:val="00B61746"/>
    <w:rsid w:val="00B62005"/>
    <w:rsid w:val="00B67234"/>
    <w:rsid w:val="00B67934"/>
    <w:rsid w:val="00B76FFB"/>
    <w:rsid w:val="00B7795B"/>
    <w:rsid w:val="00B77961"/>
    <w:rsid w:val="00B803FE"/>
    <w:rsid w:val="00B84C74"/>
    <w:rsid w:val="00B94CF1"/>
    <w:rsid w:val="00BA2379"/>
    <w:rsid w:val="00BA6F13"/>
    <w:rsid w:val="00BB3A8E"/>
    <w:rsid w:val="00BB5CD0"/>
    <w:rsid w:val="00BB7111"/>
    <w:rsid w:val="00BC0690"/>
    <w:rsid w:val="00BC2A7B"/>
    <w:rsid w:val="00BC4D83"/>
    <w:rsid w:val="00BC6D1F"/>
    <w:rsid w:val="00BD1CD3"/>
    <w:rsid w:val="00BE0F5B"/>
    <w:rsid w:val="00BE242C"/>
    <w:rsid w:val="00BF061C"/>
    <w:rsid w:val="00BF2DE4"/>
    <w:rsid w:val="00BF4E4B"/>
    <w:rsid w:val="00BF7045"/>
    <w:rsid w:val="00C03881"/>
    <w:rsid w:val="00C03EC3"/>
    <w:rsid w:val="00C051BA"/>
    <w:rsid w:val="00C052AB"/>
    <w:rsid w:val="00C114D9"/>
    <w:rsid w:val="00C115C2"/>
    <w:rsid w:val="00C12A33"/>
    <w:rsid w:val="00C20A8B"/>
    <w:rsid w:val="00C234FA"/>
    <w:rsid w:val="00C31DD3"/>
    <w:rsid w:val="00C32BEA"/>
    <w:rsid w:val="00C3405B"/>
    <w:rsid w:val="00C510B7"/>
    <w:rsid w:val="00C5115E"/>
    <w:rsid w:val="00C54574"/>
    <w:rsid w:val="00C67F26"/>
    <w:rsid w:val="00C72985"/>
    <w:rsid w:val="00C73607"/>
    <w:rsid w:val="00C7554B"/>
    <w:rsid w:val="00C7749B"/>
    <w:rsid w:val="00C806B6"/>
    <w:rsid w:val="00C82DE7"/>
    <w:rsid w:val="00C90F87"/>
    <w:rsid w:val="00C91EA9"/>
    <w:rsid w:val="00CB10A1"/>
    <w:rsid w:val="00CB1671"/>
    <w:rsid w:val="00CB3128"/>
    <w:rsid w:val="00CB582D"/>
    <w:rsid w:val="00CB63FC"/>
    <w:rsid w:val="00CB78F3"/>
    <w:rsid w:val="00CC1E96"/>
    <w:rsid w:val="00CC7527"/>
    <w:rsid w:val="00CD60E2"/>
    <w:rsid w:val="00CD79F0"/>
    <w:rsid w:val="00CE0705"/>
    <w:rsid w:val="00CF37DE"/>
    <w:rsid w:val="00CF45D0"/>
    <w:rsid w:val="00CF4883"/>
    <w:rsid w:val="00CF6FCC"/>
    <w:rsid w:val="00D06972"/>
    <w:rsid w:val="00D21461"/>
    <w:rsid w:val="00D22BE5"/>
    <w:rsid w:val="00D30B85"/>
    <w:rsid w:val="00D37A63"/>
    <w:rsid w:val="00D44310"/>
    <w:rsid w:val="00D44681"/>
    <w:rsid w:val="00D44B33"/>
    <w:rsid w:val="00D536B1"/>
    <w:rsid w:val="00D556A1"/>
    <w:rsid w:val="00D563C2"/>
    <w:rsid w:val="00D57164"/>
    <w:rsid w:val="00D57281"/>
    <w:rsid w:val="00D65967"/>
    <w:rsid w:val="00D732AF"/>
    <w:rsid w:val="00D777F1"/>
    <w:rsid w:val="00D8185B"/>
    <w:rsid w:val="00D8194A"/>
    <w:rsid w:val="00D82F3E"/>
    <w:rsid w:val="00D969A3"/>
    <w:rsid w:val="00DA584A"/>
    <w:rsid w:val="00DB6895"/>
    <w:rsid w:val="00DC4C07"/>
    <w:rsid w:val="00DC7AB8"/>
    <w:rsid w:val="00DD525D"/>
    <w:rsid w:val="00DD5508"/>
    <w:rsid w:val="00DE0E0D"/>
    <w:rsid w:val="00DE1C4D"/>
    <w:rsid w:val="00DE5E63"/>
    <w:rsid w:val="00DE675A"/>
    <w:rsid w:val="00E135DB"/>
    <w:rsid w:val="00E1452E"/>
    <w:rsid w:val="00E235C9"/>
    <w:rsid w:val="00E375E1"/>
    <w:rsid w:val="00E40A3B"/>
    <w:rsid w:val="00E42CD9"/>
    <w:rsid w:val="00E431DF"/>
    <w:rsid w:val="00E54657"/>
    <w:rsid w:val="00E6697F"/>
    <w:rsid w:val="00E74681"/>
    <w:rsid w:val="00E77CF4"/>
    <w:rsid w:val="00E8042B"/>
    <w:rsid w:val="00E820A0"/>
    <w:rsid w:val="00E9217F"/>
    <w:rsid w:val="00E9496E"/>
    <w:rsid w:val="00E95E2C"/>
    <w:rsid w:val="00E96765"/>
    <w:rsid w:val="00E97D09"/>
    <w:rsid w:val="00EA009B"/>
    <w:rsid w:val="00EA04B7"/>
    <w:rsid w:val="00EA0937"/>
    <w:rsid w:val="00EA7723"/>
    <w:rsid w:val="00EB17F3"/>
    <w:rsid w:val="00EB28CA"/>
    <w:rsid w:val="00EB57D6"/>
    <w:rsid w:val="00EC5445"/>
    <w:rsid w:val="00EE1688"/>
    <w:rsid w:val="00EE23CC"/>
    <w:rsid w:val="00EF36D5"/>
    <w:rsid w:val="00EF3F63"/>
    <w:rsid w:val="00EF4C13"/>
    <w:rsid w:val="00EF6EEB"/>
    <w:rsid w:val="00F02CB5"/>
    <w:rsid w:val="00F072C2"/>
    <w:rsid w:val="00F07DE8"/>
    <w:rsid w:val="00F07F4C"/>
    <w:rsid w:val="00F1066F"/>
    <w:rsid w:val="00F21207"/>
    <w:rsid w:val="00F5110A"/>
    <w:rsid w:val="00F52FF2"/>
    <w:rsid w:val="00F53FD4"/>
    <w:rsid w:val="00F56BEA"/>
    <w:rsid w:val="00F72D89"/>
    <w:rsid w:val="00F74F31"/>
    <w:rsid w:val="00F95FE2"/>
    <w:rsid w:val="00FA0D4F"/>
    <w:rsid w:val="00FA3C12"/>
    <w:rsid w:val="00FB02D1"/>
    <w:rsid w:val="00FB3A1E"/>
    <w:rsid w:val="00FB3C91"/>
    <w:rsid w:val="00FB4DCC"/>
    <w:rsid w:val="00FB6647"/>
    <w:rsid w:val="00FD3F1A"/>
    <w:rsid w:val="00FD442A"/>
    <w:rsid w:val="00FD6406"/>
    <w:rsid w:val="00FD72DA"/>
    <w:rsid w:val="00FE5FE9"/>
    <w:rsid w:val="00FE7D94"/>
    <w:rsid w:val="00FF0F02"/>
    <w:rsid w:val="00FF7F1F"/>
    <w:rsid w:val="01773477"/>
    <w:rsid w:val="01C1440A"/>
    <w:rsid w:val="01C80780"/>
    <w:rsid w:val="01D029AF"/>
    <w:rsid w:val="02056F55"/>
    <w:rsid w:val="0273010D"/>
    <w:rsid w:val="03210293"/>
    <w:rsid w:val="0454399B"/>
    <w:rsid w:val="048242EB"/>
    <w:rsid w:val="049360A4"/>
    <w:rsid w:val="04CC6E73"/>
    <w:rsid w:val="04E8759B"/>
    <w:rsid w:val="04FC07BA"/>
    <w:rsid w:val="05C21244"/>
    <w:rsid w:val="064029FC"/>
    <w:rsid w:val="078B0F5C"/>
    <w:rsid w:val="07F46FDB"/>
    <w:rsid w:val="084E3F07"/>
    <w:rsid w:val="08813348"/>
    <w:rsid w:val="08AB2AB1"/>
    <w:rsid w:val="09212671"/>
    <w:rsid w:val="09CD219B"/>
    <w:rsid w:val="09E42488"/>
    <w:rsid w:val="09ED576F"/>
    <w:rsid w:val="0A2A0535"/>
    <w:rsid w:val="0D116C13"/>
    <w:rsid w:val="0EDD528C"/>
    <w:rsid w:val="10172A20"/>
    <w:rsid w:val="10525806"/>
    <w:rsid w:val="14583CD7"/>
    <w:rsid w:val="148126CD"/>
    <w:rsid w:val="14DE2927"/>
    <w:rsid w:val="168503A9"/>
    <w:rsid w:val="16C90EF1"/>
    <w:rsid w:val="17281EC0"/>
    <w:rsid w:val="17CA481C"/>
    <w:rsid w:val="181E6DC2"/>
    <w:rsid w:val="19017059"/>
    <w:rsid w:val="1953639C"/>
    <w:rsid w:val="1A167B3A"/>
    <w:rsid w:val="1C202209"/>
    <w:rsid w:val="1FD746B4"/>
    <w:rsid w:val="1FEFCCB5"/>
    <w:rsid w:val="216750D4"/>
    <w:rsid w:val="22557C1D"/>
    <w:rsid w:val="226B7889"/>
    <w:rsid w:val="22E33BF0"/>
    <w:rsid w:val="23134263"/>
    <w:rsid w:val="23897365"/>
    <w:rsid w:val="23B858BF"/>
    <w:rsid w:val="23C120FD"/>
    <w:rsid w:val="243D3F18"/>
    <w:rsid w:val="245B3C6C"/>
    <w:rsid w:val="25100723"/>
    <w:rsid w:val="25A756EE"/>
    <w:rsid w:val="25AD0C5F"/>
    <w:rsid w:val="26712A32"/>
    <w:rsid w:val="28A736BD"/>
    <w:rsid w:val="2A5176CA"/>
    <w:rsid w:val="2ADE3E8A"/>
    <w:rsid w:val="2C0931CD"/>
    <w:rsid w:val="2C680449"/>
    <w:rsid w:val="2D102879"/>
    <w:rsid w:val="2E5B9BA0"/>
    <w:rsid w:val="2FE81DB2"/>
    <w:rsid w:val="2FEFC2F3"/>
    <w:rsid w:val="314865E7"/>
    <w:rsid w:val="31666F0B"/>
    <w:rsid w:val="32422B29"/>
    <w:rsid w:val="33782A31"/>
    <w:rsid w:val="35A74912"/>
    <w:rsid w:val="35CB5EC9"/>
    <w:rsid w:val="35F73E77"/>
    <w:rsid w:val="37165DEE"/>
    <w:rsid w:val="37F79384"/>
    <w:rsid w:val="38E65C15"/>
    <w:rsid w:val="39A35D51"/>
    <w:rsid w:val="3BCE327C"/>
    <w:rsid w:val="3C345451"/>
    <w:rsid w:val="3E9D7E49"/>
    <w:rsid w:val="3F283A52"/>
    <w:rsid w:val="3F73C410"/>
    <w:rsid w:val="402107A3"/>
    <w:rsid w:val="407C4056"/>
    <w:rsid w:val="424679C8"/>
    <w:rsid w:val="44CA4BFA"/>
    <w:rsid w:val="475A67D9"/>
    <w:rsid w:val="4B3C0380"/>
    <w:rsid w:val="4B8D6ED7"/>
    <w:rsid w:val="4D083EE4"/>
    <w:rsid w:val="4D792F09"/>
    <w:rsid w:val="4E247D39"/>
    <w:rsid w:val="4E9B7A20"/>
    <w:rsid w:val="4EFA1F33"/>
    <w:rsid w:val="504970E8"/>
    <w:rsid w:val="51D05F5C"/>
    <w:rsid w:val="53C86AC7"/>
    <w:rsid w:val="54AA315B"/>
    <w:rsid w:val="54BF0519"/>
    <w:rsid w:val="56901E7C"/>
    <w:rsid w:val="56AA6DC0"/>
    <w:rsid w:val="56F4747D"/>
    <w:rsid w:val="572536DF"/>
    <w:rsid w:val="589E5842"/>
    <w:rsid w:val="59476CE1"/>
    <w:rsid w:val="5981360E"/>
    <w:rsid w:val="599A26EE"/>
    <w:rsid w:val="5A851007"/>
    <w:rsid w:val="5B070DB8"/>
    <w:rsid w:val="5B860DDB"/>
    <w:rsid w:val="5D373670"/>
    <w:rsid w:val="5D3C0EAE"/>
    <w:rsid w:val="5D4E7D75"/>
    <w:rsid w:val="5DD21301"/>
    <w:rsid w:val="5DDD2180"/>
    <w:rsid w:val="5E0B2E69"/>
    <w:rsid w:val="5E911FD2"/>
    <w:rsid w:val="5FFF488E"/>
    <w:rsid w:val="611449CF"/>
    <w:rsid w:val="62771C70"/>
    <w:rsid w:val="62A02B74"/>
    <w:rsid w:val="62D5FBF8"/>
    <w:rsid w:val="63DF45AD"/>
    <w:rsid w:val="65164566"/>
    <w:rsid w:val="672B0D51"/>
    <w:rsid w:val="674E6074"/>
    <w:rsid w:val="675B5AF4"/>
    <w:rsid w:val="69814D1C"/>
    <w:rsid w:val="6A177E9C"/>
    <w:rsid w:val="6A1D0728"/>
    <w:rsid w:val="6C6E7C95"/>
    <w:rsid w:val="6CB154F4"/>
    <w:rsid w:val="6CE1142C"/>
    <w:rsid w:val="6DFFA0F9"/>
    <w:rsid w:val="6E7042BE"/>
    <w:rsid w:val="6E746A48"/>
    <w:rsid w:val="6ECF7BC3"/>
    <w:rsid w:val="6FA86B63"/>
    <w:rsid w:val="706D4897"/>
    <w:rsid w:val="70AF02E3"/>
    <w:rsid w:val="717F3BC0"/>
    <w:rsid w:val="73140D91"/>
    <w:rsid w:val="73593BFF"/>
    <w:rsid w:val="73A04113"/>
    <w:rsid w:val="73A57F64"/>
    <w:rsid w:val="75457F23"/>
    <w:rsid w:val="75781ECB"/>
    <w:rsid w:val="760477CC"/>
    <w:rsid w:val="78C4634A"/>
    <w:rsid w:val="78E421E4"/>
    <w:rsid w:val="796F6888"/>
    <w:rsid w:val="7A0C2F62"/>
    <w:rsid w:val="7AF77833"/>
    <w:rsid w:val="7C55E37D"/>
    <w:rsid w:val="7CA64A0C"/>
    <w:rsid w:val="7D174734"/>
    <w:rsid w:val="7D5FC7AA"/>
    <w:rsid w:val="7E8A580B"/>
    <w:rsid w:val="7F0C5FC9"/>
    <w:rsid w:val="7FC332BE"/>
    <w:rsid w:val="7FDF6E12"/>
    <w:rsid w:val="7FFF7A26"/>
    <w:rsid w:val="A7794954"/>
    <w:rsid w:val="B6BD8DA3"/>
    <w:rsid w:val="BEFF0882"/>
    <w:rsid w:val="BFDF3F38"/>
    <w:rsid w:val="DC92937D"/>
    <w:rsid w:val="DDDD4EF9"/>
    <w:rsid w:val="DFFBD87E"/>
    <w:rsid w:val="E75FD517"/>
    <w:rsid w:val="EDEBEE9E"/>
    <w:rsid w:val="EF7AF390"/>
    <w:rsid w:val="F2DE6962"/>
    <w:rsid w:val="F3A3DFB8"/>
    <w:rsid w:val="F4F62277"/>
    <w:rsid w:val="F7DEC9C0"/>
    <w:rsid w:val="FD758C57"/>
    <w:rsid w:val="FDCBCE74"/>
    <w:rsid w:val="FF7D68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1"/>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53"/>
    <w:qFormat/>
    <w:uiPriority w:val="0"/>
    <w:pPr>
      <w:keepNext/>
      <w:keepLines/>
      <w:spacing w:line="600" w:lineRule="exact"/>
      <w:ind w:firstLine="643" w:firstLineChars="200"/>
      <w:outlineLvl w:val="2"/>
    </w:pPr>
    <w:rPr>
      <w:b/>
      <w:bCs/>
      <w:sz w:val="32"/>
      <w:szCs w:val="32"/>
    </w:rPr>
  </w:style>
  <w:style w:type="paragraph" w:styleId="6">
    <w:name w:val="heading 4"/>
    <w:basedOn w:val="1"/>
    <w:next w:val="1"/>
    <w:link w:val="54"/>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paragraph" w:styleId="7">
    <w:name w:val="heading 5"/>
    <w:basedOn w:val="1"/>
    <w:next w:val="1"/>
    <w:link w:val="55"/>
    <w:qFormat/>
    <w:uiPriority w:val="0"/>
    <w:pPr>
      <w:keepNext/>
      <w:keepLines/>
      <w:spacing w:before="280" w:after="290" w:line="376" w:lineRule="auto"/>
      <w:outlineLvl w:val="4"/>
    </w:pPr>
    <w:rPr>
      <w:b/>
      <w:bCs/>
      <w:sz w:val="28"/>
      <w:szCs w:val="28"/>
    </w:rPr>
  </w:style>
  <w:style w:type="character" w:default="1" w:styleId="43">
    <w:name w:val="Default Paragraph Font"/>
    <w:semiHidden/>
    <w:qFormat/>
    <w:uiPriority w:val="0"/>
  </w:style>
  <w:style w:type="table" w:default="1" w:styleId="41">
    <w:name w:val="Normal Table"/>
    <w:semiHidden/>
    <w:qFormat/>
    <w:uiPriority w:val="0"/>
    <w:tblPr>
      <w:tblCellMar>
        <w:top w:w="0" w:type="dxa"/>
        <w:left w:w="108" w:type="dxa"/>
        <w:bottom w:w="0" w:type="dxa"/>
        <w:right w:w="108" w:type="dxa"/>
      </w:tblCellMar>
    </w:tblPr>
  </w:style>
  <w:style w:type="paragraph" w:styleId="2">
    <w:name w:val="Body Text"/>
    <w:basedOn w:val="1"/>
    <w:link w:val="59"/>
    <w:qFormat/>
    <w:uiPriority w:val="0"/>
    <w:pPr>
      <w:spacing w:after="120"/>
    </w:pPr>
  </w:style>
  <w:style w:type="paragraph" w:styleId="8">
    <w:name w:val="toc 7"/>
    <w:basedOn w:val="1"/>
    <w:next w:val="1"/>
    <w:qFormat/>
    <w:uiPriority w:val="0"/>
    <w:pPr>
      <w:jc w:val="left"/>
    </w:pPr>
    <w:rPr>
      <w:rFonts w:ascii="Calibri" w:hAnsi="Calibri"/>
      <w:sz w:val="22"/>
      <w:szCs w:val="22"/>
    </w:rPr>
  </w:style>
  <w:style w:type="paragraph" w:styleId="9">
    <w:name w:val="index 8"/>
    <w:basedOn w:val="1"/>
    <w:next w:val="1"/>
    <w:semiHidden/>
    <w:qFormat/>
    <w:uiPriority w:val="99"/>
    <w:pPr>
      <w:adjustRightInd w:val="0"/>
      <w:spacing w:line="360" w:lineRule="atLeast"/>
      <w:ind w:left="2940"/>
      <w:textAlignment w:val="baseline"/>
    </w:pPr>
  </w:style>
  <w:style w:type="paragraph" w:styleId="10">
    <w:name w:val="Normal Indent"/>
    <w:basedOn w:val="1"/>
    <w:qFormat/>
    <w:uiPriority w:val="0"/>
    <w:pPr>
      <w:ind w:firstLine="420"/>
    </w:pPr>
    <w:rPr>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Document Map"/>
    <w:basedOn w:val="1"/>
    <w:link w:val="56"/>
    <w:qFormat/>
    <w:uiPriority w:val="0"/>
    <w:rPr>
      <w:rFonts w:ascii="宋体"/>
      <w:sz w:val="18"/>
      <w:szCs w:val="18"/>
    </w:rPr>
  </w:style>
  <w:style w:type="paragraph" w:styleId="13">
    <w:name w:val="annotation text"/>
    <w:basedOn w:val="1"/>
    <w:link w:val="57"/>
    <w:qFormat/>
    <w:uiPriority w:val="0"/>
    <w:pPr>
      <w:jc w:val="left"/>
    </w:pPr>
  </w:style>
  <w:style w:type="paragraph" w:styleId="14">
    <w:name w:val="index 6"/>
    <w:basedOn w:val="1"/>
    <w:next w:val="1"/>
    <w:qFormat/>
    <w:uiPriority w:val="0"/>
    <w:pPr>
      <w:ind w:left="2100"/>
    </w:pPr>
    <w:rPr>
      <w:rFonts w:ascii="Times New Roman" w:hAnsi="Times New Roman"/>
    </w:rPr>
  </w:style>
  <w:style w:type="paragraph" w:styleId="15">
    <w:name w:val="Body Text 3"/>
    <w:basedOn w:val="1"/>
    <w:link w:val="58"/>
    <w:qFormat/>
    <w:uiPriority w:val="0"/>
    <w:pPr>
      <w:spacing w:after="120"/>
    </w:pPr>
    <w:rPr>
      <w:sz w:val="16"/>
      <w:szCs w:val="16"/>
    </w:rPr>
  </w:style>
  <w:style w:type="paragraph" w:styleId="16">
    <w:name w:val="Body Text Indent"/>
    <w:basedOn w:val="1"/>
    <w:link w:val="60"/>
    <w:qFormat/>
    <w:uiPriority w:val="0"/>
    <w:pPr>
      <w:spacing w:line="200" w:lineRule="exact"/>
      <w:ind w:firstLine="301"/>
    </w:pPr>
    <w:rPr>
      <w:rFonts w:ascii="宋体" w:hAnsi="Courier New"/>
      <w:spacing w:val="-4"/>
      <w:sz w:val="18"/>
      <w:szCs w:val="20"/>
    </w:rPr>
  </w:style>
  <w:style w:type="paragraph" w:styleId="17">
    <w:name w:val="Block Text"/>
    <w:basedOn w:val="1"/>
    <w:unhideWhenUsed/>
    <w:qFormat/>
    <w:uiPriority w:val="99"/>
    <w:pPr>
      <w:spacing w:after="120"/>
      <w:ind w:left="1440" w:leftChars="700" w:right="1440" w:rightChars="700"/>
    </w:pPr>
    <w:rPr>
      <w:rFonts w:ascii="Times New Roman" w:hAnsi="Times New Roman" w:eastAsia="宋体" w:cs="Times New Roman"/>
    </w:rPr>
  </w:style>
  <w:style w:type="paragraph" w:styleId="18">
    <w:name w:val="toc 5"/>
    <w:basedOn w:val="1"/>
    <w:next w:val="1"/>
    <w:qFormat/>
    <w:uiPriority w:val="0"/>
    <w:pPr>
      <w:jc w:val="left"/>
    </w:pPr>
    <w:rPr>
      <w:rFonts w:ascii="Calibri" w:hAnsi="Calibri"/>
      <w:sz w:val="22"/>
      <w:szCs w:val="22"/>
    </w:rPr>
  </w:style>
  <w:style w:type="paragraph" w:styleId="19">
    <w:name w:val="toc 3"/>
    <w:basedOn w:val="1"/>
    <w:next w:val="1"/>
    <w:qFormat/>
    <w:uiPriority w:val="0"/>
    <w:pPr>
      <w:jc w:val="left"/>
    </w:pPr>
    <w:rPr>
      <w:rFonts w:ascii="Calibri" w:hAnsi="Calibri"/>
      <w:smallCaps/>
      <w:sz w:val="22"/>
      <w:szCs w:val="22"/>
    </w:rPr>
  </w:style>
  <w:style w:type="paragraph" w:styleId="20">
    <w:name w:val="Plain Text"/>
    <w:basedOn w:val="1"/>
    <w:next w:val="6"/>
    <w:link w:val="61"/>
    <w:qFormat/>
    <w:uiPriority w:val="0"/>
    <w:rPr>
      <w:rFonts w:ascii="宋体" w:hAnsi="Courier New"/>
      <w:szCs w:val="20"/>
    </w:rPr>
  </w:style>
  <w:style w:type="paragraph" w:styleId="21">
    <w:name w:val="toc 8"/>
    <w:basedOn w:val="1"/>
    <w:next w:val="1"/>
    <w:qFormat/>
    <w:uiPriority w:val="0"/>
    <w:pPr>
      <w:jc w:val="left"/>
    </w:pPr>
    <w:rPr>
      <w:rFonts w:ascii="Calibri" w:hAnsi="Calibri"/>
      <w:sz w:val="22"/>
      <w:szCs w:val="22"/>
    </w:rPr>
  </w:style>
  <w:style w:type="paragraph" w:styleId="22">
    <w:name w:val="Date"/>
    <w:basedOn w:val="1"/>
    <w:next w:val="1"/>
    <w:link w:val="62"/>
    <w:qFormat/>
    <w:uiPriority w:val="0"/>
    <w:pPr>
      <w:ind w:left="100" w:leftChars="2500"/>
    </w:pPr>
  </w:style>
  <w:style w:type="paragraph" w:styleId="23">
    <w:name w:val="Body Text Indent 2"/>
    <w:basedOn w:val="1"/>
    <w:link w:val="63"/>
    <w:qFormat/>
    <w:uiPriority w:val="0"/>
    <w:pPr>
      <w:spacing w:after="120" w:afterLines="0" w:line="480" w:lineRule="auto"/>
      <w:ind w:left="420" w:leftChars="200"/>
    </w:pPr>
  </w:style>
  <w:style w:type="paragraph" w:styleId="24">
    <w:name w:val="Balloon Text"/>
    <w:basedOn w:val="1"/>
    <w:link w:val="64"/>
    <w:qFormat/>
    <w:uiPriority w:val="0"/>
    <w:rPr>
      <w:sz w:val="18"/>
      <w:szCs w:val="18"/>
    </w:rPr>
  </w:style>
  <w:style w:type="paragraph" w:styleId="25">
    <w:name w:val="footer"/>
    <w:basedOn w:val="1"/>
    <w:link w:val="65"/>
    <w:unhideWhenUsed/>
    <w:qFormat/>
    <w:uiPriority w:val="99"/>
    <w:pPr>
      <w:tabs>
        <w:tab w:val="center" w:pos="4153"/>
        <w:tab w:val="right" w:pos="8306"/>
      </w:tabs>
      <w:snapToGrid w:val="0"/>
      <w:jc w:val="left"/>
    </w:pPr>
    <w:rPr>
      <w:sz w:val="18"/>
      <w:szCs w:val="18"/>
    </w:rPr>
  </w:style>
  <w:style w:type="paragraph" w:styleId="26">
    <w:name w:val="header"/>
    <w:basedOn w:val="1"/>
    <w:link w:val="66"/>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0"/>
    <w:pPr>
      <w:spacing w:before="360" w:after="360"/>
      <w:jc w:val="left"/>
    </w:pPr>
    <w:rPr>
      <w:rFonts w:ascii="Calibri" w:hAnsi="Calibri"/>
      <w:b/>
      <w:bCs/>
      <w:caps/>
      <w:sz w:val="22"/>
      <w:szCs w:val="22"/>
      <w:u w:val="single"/>
    </w:rPr>
  </w:style>
  <w:style w:type="paragraph" w:styleId="28">
    <w:name w:val="toc 4"/>
    <w:basedOn w:val="1"/>
    <w:next w:val="1"/>
    <w:qFormat/>
    <w:uiPriority w:val="0"/>
    <w:pPr>
      <w:jc w:val="left"/>
    </w:pPr>
    <w:rPr>
      <w:rFonts w:ascii="Calibri" w:hAnsi="Calibri"/>
      <w:sz w:val="22"/>
      <w:szCs w:val="22"/>
    </w:rPr>
  </w:style>
  <w:style w:type="paragraph" w:styleId="29">
    <w:name w:val="List"/>
    <w:basedOn w:val="1"/>
    <w:qFormat/>
    <w:uiPriority w:val="0"/>
    <w:pPr>
      <w:ind w:left="200" w:hanging="200" w:hangingChars="200"/>
    </w:pPr>
    <w:rPr>
      <w:sz w:val="28"/>
    </w:rPr>
  </w:style>
  <w:style w:type="paragraph" w:styleId="30">
    <w:name w:val="toc 6"/>
    <w:basedOn w:val="1"/>
    <w:next w:val="1"/>
    <w:qFormat/>
    <w:uiPriority w:val="0"/>
    <w:pPr>
      <w:jc w:val="left"/>
    </w:pPr>
    <w:rPr>
      <w:rFonts w:ascii="Calibri" w:hAnsi="Calibri"/>
      <w:sz w:val="22"/>
      <w:szCs w:val="22"/>
    </w:rPr>
  </w:style>
  <w:style w:type="paragraph" w:styleId="31">
    <w:name w:val="table of figures"/>
    <w:next w:val="1"/>
    <w:unhideWhenUsed/>
    <w:qFormat/>
    <w:uiPriority w:val="99"/>
    <w:pPr>
      <w:widowControl w:val="0"/>
      <w:ind w:left="200" w:leftChars="200" w:hanging="200" w:hangingChars="200"/>
      <w:jc w:val="both"/>
    </w:pPr>
    <w:rPr>
      <w:rFonts w:ascii="仿宋_GB2312" w:hAnsi="仿宋_GB2312" w:eastAsia="仿宋_GB2312" w:cs="仿宋_GB2312"/>
      <w:kern w:val="2"/>
      <w:sz w:val="32"/>
      <w:szCs w:val="32"/>
      <w:lang w:val="en-US" w:eastAsia="zh-CN" w:bidi="ar-SA"/>
    </w:rPr>
  </w:style>
  <w:style w:type="paragraph" w:styleId="32">
    <w:name w:val="toc 2"/>
    <w:basedOn w:val="1"/>
    <w:next w:val="1"/>
    <w:qFormat/>
    <w:uiPriority w:val="0"/>
    <w:pPr>
      <w:jc w:val="left"/>
    </w:pPr>
    <w:rPr>
      <w:rFonts w:ascii="Calibri" w:hAnsi="Calibri"/>
      <w:b/>
      <w:bCs/>
      <w:smallCaps/>
      <w:sz w:val="22"/>
      <w:szCs w:val="22"/>
    </w:rPr>
  </w:style>
  <w:style w:type="paragraph" w:styleId="33">
    <w:name w:val="toc 9"/>
    <w:basedOn w:val="1"/>
    <w:next w:val="1"/>
    <w:qFormat/>
    <w:uiPriority w:val="0"/>
    <w:pPr>
      <w:jc w:val="left"/>
    </w:pPr>
    <w:rPr>
      <w:rFonts w:ascii="Calibri" w:hAnsi="Calibri"/>
      <w:sz w:val="22"/>
      <w:szCs w:val="22"/>
    </w:rPr>
  </w:style>
  <w:style w:type="paragraph" w:styleId="34">
    <w:name w:val="HTML Preformatted"/>
    <w:basedOn w:val="1"/>
    <w:qFormat/>
    <w:uiPriority w:val="0"/>
    <w:pPr>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Consolas" w:hAnsi="Consolas" w:eastAsia="Consolas" w:cs="Consolas"/>
      <w:kern w:val="0"/>
      <w:sz w:val="24"/>
      <w:szCs w:val="24"/>
      <w:lang w:val="en-US" w:eastAsia="zh-CN" w:bidi="ar"/>
    </w:rPr>
  </w:style>
  <w:style w:type="paragraph" w:styleId="35">
    <w:name w:val="Normal (Web)"/>
    <w:basedOn w:val="1"/>
    <w:qFormat/>
    <w:uiPriority w:val="99"/>
    <w:pPr>
      <w:widowControl/>
      <w:spacing w:before="100" w:beforeAutospacing="1" w:after="100" w:afterAutospacing="1"/>
      <w:jc w:val="left"/>
    </w:pPr>
    <w:rPr>
      <w:rFonts w:ascii="宋体" w:hAnsi="宋体"/>
      <w:kern w:val="0"/>
      <w:sz w:val="24"/>
    </w:rPr>
  </w:style>
  <w:style w:type="paragraph" w:styleId="36">
    <w:name w:val="index 1"/>
    <w:basedOn w:val="1"/>
    <w:next w:val="1"/>
    <w:semiHidden/>
    <w:qFormat/>
    <w:uiPriority w:val="0"/>
    <w:pPr>
      <w:spacing w:line="400" w:lineRule="exact"/>
      <w:ind w:firstLine="420" w:firstLineChars="200"/>
    </w:pPr>
    <w:rPr>
      <w:rFonts w:ascii="宋体" w:hAnsi="Courier New"/>
      <w:b/>
      <w:szCs w:val="20"/>
    </w:rPr>
  </w:style>
  <w:style w:type="paragraph" w:styleId="37">
    <w:name w:val="Title"/>
    <w:basedOn w:val="1"/>
    <w:next w:val="1"/>
    <w:qFormat/>
    <w:uiPriority w:val="0"/>
    <w:pPr>
      <w:widowControl w:val="0"/>
      <w:spacing w:before="240" w:after="60"/>
      <w:jc w:val="center"/>
      <w:outlineLvl w:val="0"/>
    </w:pPr>
    <w:rPr>
      <w:rFonts w:ascii="Arial" w:hAnsi="Arial" w:eastAsia="宋体" w:cs="Arial"/>
      <w:b/>
      <w:bCs/>
      <w:kern w:val="2"/>
      <w:sz w:val="32"/>
      <w:szCs w:val="32"/>
      <w:lang w:val="en-US" w:eastAsia="zh-CN" w:bidi="ar-SA"/>
    </w:rPr>
  </w:style>
  <w:style w:type="paragraph" w:styleId="38">
    <w:name w:val="annotation subject"/>
    <w:basedOn w:val="13"/>
    <w:next w:val="13"/>
    <w:link w:val="67"/>
    <w:qFormat/>
    <w:uiPriority w:val="0"/>
    <w:rPr>
      <w:b/>
      <w:bCs/>
    </w:rPr>
  </w:style>
  <w:style w:type="paragraph" w:styleId="39">
    <w:name w:val="Body Text First Indent"/>
    <w:basedOn w:val="2"/>
    <w:qFormat/>
    <w:uiPriority w:val="0"/>
    <w:pPr>
      <w:wordWrap w:val="0"/>
      <w:topLinePunct/>
      <w:spacing w:after="0" w:line="600" w:lineRule="exact"/>
      <w:ind w:firstLine="880" w:firstLineChars="200"/>
    </w:pPr>
  </w:style>
  <w:style w:type="paragraph" w:styleId="40">
    <w:name w:val="Body Text First Indent 2"/>
    <w:basedOn w:val="16"/>
    <w:qFormat/>
    <w:uiPriority w:val="0"/>
    <w:pPr>
      <w:spacing w:line="600" w:lineRule="exact"/>
      <w:ind w:firstLine="200" w:firstLineChars="200"/>
      <w:jc w:val="both"/>
    </w:pPr>
    <w:rPr>
      <w:rFonts w:ascii="Times New Roman" w:hAnsi="Times New Roman" w:eastAsia="仿宋_GB2312" w:cs="Times New Roman"/>
      <w:kern w:val="2"/>
      <w:sz w:val="32"/>
      <w:szCs w:val="21"/>
      <w:lang w:val="en-US" w:eastAsia="zh-CN" w:bidi="ar-SA"/>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page number"/>
    <w:qFormat/>
    <w:uiPriority w:val="0"/>
  </w:style>
  <w:style w:type="character" w:styleId="45">
    <w:name w:val="FollowedHyperlink"/>
    <w:qFormat/>
    <w:uiPriority w:val="0"/>
    <w:rPr>
      <w:color w:val="800080"/>
      <w:u w:val="single"/>
    </w:rPr>
  </w:style>
  <w:style w:type="character" w:styleId="46">
    <w:name w:val="Hyperlink"/>
    <w:qFormat/>
    <w:uiPriority w:val="0"/>
    <w:rPr>
      <w:color w:val="0000FF"/>
      <w:u w:val="single"/>
    </w:rPr>
  </w:style>
  <w:style w:type="character" w:styleId="47">
    <w:name w:val="annotation reference"/>
    <w:qFormat/>
    <w:uiPriority w:val="0"/>
    <w:rPr>
      <w:sz w:val="21"/>
      <w:szCs w:val="21"/>
    </w:rPr>
  </w:style>
  <w:style w:type="paragraph" w:customStyle="1" w:styleId="48">
    <w:name w:val="表格文字"/>
    <w:basedOn w:val="16"/>
    <w:qFormat/>
    <w:uiPriority w:val="0"/>
    <w:pPr>
      <w:adjustRightInd w:val="0"/>
      <w:spacing w:line="420" w:lineRule="atLeast"/>
      <w:jc w:val="left"/>
      <w:textAlignment w:val="baseline"/>
    </w:pPr>
    <w:rPr>
      <w:kern w:val="0"/>
    </w:rPr>
  </w:style>
  <w:style w:type="paragraph" w:customStyle="1" w:styleId="49">
    <w:name w:val="BodyText1I2"/>
    <w:basedOn w:val="50"/>
    <w:qFormat/>
    <w:uiPriority w:val="0"/>
    <w:pPr>
      <w:ind w:firstLine="420"/>
    </w:pPr>
  </w:style>
  <w:style w:type="paragraph" w:customStyle="1" w:styleId="50">
    <w:name w:val="BodyTextIndent"/>
    <w:basedOn w:val="1"/>
    <w:qFormat/>
    <w:uiPriority w:val="0"/>
    <w:pPr>
      <w:spacing w:after="120"/>
      <w:ind w:left="420" w:leftChars="200"/>
      <w:textAlignment w:val="baseline"/>
    </w:pPr>
  </w:style>
  <w:style w:type="character" w:customStyle="1" w:styleId="51">
    <w:name w:val="标题 1 字符1"/>
    <w:link w:val="3"/>
    <w:qFormat/>
    <w:uiPriority w:val="0"/>
    <w:rPr>
      <w:b/>
      <w:bCs/>
      <w:kern w:val="44"/>
      <w:sz w:val="44"/>
      <w:szCs w:val="44"/>
    </w:rPr>
  </w:style>
  <w:style w:type="character" w:customStyle="1" w:styleId="52">
    <w:name w:val="标题 2 字符1"/>
    <w:link w:val="4"/>
    <w:qFormat/>
    <w:uiPriority w:val="0"/>
    <w:rPr>
      <w:rFonts w:ascii="Arial" w:hAnsi="Arial" w:eastAsia="黑体"/>
      <w:b/>
      <w:bCs/>
      <w:kern w:val="2"/>
      <w:sz w:val="32"/>
      <w:szCs w:val="32"/>
    </w:rPr>
  </w:style>
  <w:style w:type="character" w:customStyle="1" w:styleId="53">
    <w:name w:val="标题 3 字符1"/>
    <w:link w:val="5"/>
    <w:qFormat/>
    <w:uiPriority w:val="0"/>
    <w:rPr>
      <w:b/>
      <w:bCs/>
      <w:kern w:val="2"/>
      <w:sz w:val="32"/>
      <w:szCs w:val="32"/>
    </w:rPr>
  </w:style>
  <w:style w:type="character" w:customStyle="1" w:styleId="54">
    <w:name w:val="标题 4 字符1"/>
    <w:link w:val="6"/>
    <w:qFormat/>
    <w:uiPriority w:val="0"/>
    <w:rPr>
      <w:rFonts w:ascii="Arial" w:eastAsia="黑体"/>
      <w:sz w:val="28"/>
    </w:rPr>
  </w:style>
  <w:style w:type="character" w:customStyle="1" w:styleId="55">
    <w:name w:val="标题 5 字符1"/>
    <w:link w:val="7"/>
    <w:qFormat/>
    <w:uiPriority w:val="9"/>
    <w:rPr>
      <w:b/>
      <w:bCs/>
      <w:kern w:val="2"/>
      <w:sz w:val="28"/>
      <w:szCs w:val="28"/>
    </w:rPr>
  </w:style>
  <w:style w:type="character" w:customStyle="1" w:styleId="56">
    <w:name w:val="文档结构图 字符1"/>
    <w:link w:val="12"/>
    <w:qFormat/>
    <w:uiPriority w:val="0"/>
    <w:rPr>
      <w:rFonts w:ascii="宋体"/>
      <w:kern w:val="2"/>
      <w:sz w:val="18"/>
      <w:szCs w:val="18"/>
    </w:rPr>
  </w:style>
  <w:style w:type="character" w:customStyle="1" w:styleId="57">
    <w:name w:val="批注文字 字符2"/>
    <w:link w:val="13"/>
    <w:qFormat/>
    <w:uiPriority w:val="0"/>
    <w:rPr>
      <w:kern w:val="2"/>
      <w:sz w:val="21"/>
      <w:szCs w:val="24"/>
    </w:rPr>
  </w:style>
  <w:style w:type="character" w:customStyle="1" w:styleId="58">
    <w:name w:val="正文文本 3 字符1"/>
    <w:link w:val="15"/>
    <w:qFormat/>
    <w:uiPriority w:val="99"/>
    <w:rPr>
      <w:kern w:val="2"/>
      <w:sz w:val="16"/>
      <w:szCs w:val="16"/>
    </w:rPr>
  </w:style>
  <w:style w:type="character" w:customStyle="1" w:styleId="59">
    <w:name w:val="正文文本 字符1"/>
    <w:link w:val="2"/>
    <w:qFormat/>
    <w:uiPriority w:val="99"/>
    <w:rPr>
      <w:kern w:val="2"/>
      <w:sz w:val="21"/>
      <w:szCs w:val="24"/>
    </w:rPr>
  </w:style>
  <w:style w:type="character" w:customStyle="1" w:styleId="60">
    <w:name w:val="正文文本缩进 字符1"/>
    <w:link w:val="16"/>
    <w:qFormat/>
    <w:uiPriority w:val="0"/>
    <w:rPr>
      <w:rFonts w:ascii="宋体" w:hAnsi="Courier New" w:eastAsia="宋体"/>
      <w:spacing w:val="-4"/>
      <w:kern w:val="2"/>
      <w:sz w:val="18"/>
      <w:lang w:val="en-US" w:eastAsia="zh-CN" w:bidi="ar-SA"/>
    </w:rPr>
  </w:style>
  <w:style w:type="character" w:customStyle="1" w:styleId="61">
    <w:name w:val="纯文本 字符3"/>
    <w:link w:val="20"/>
    <w:qFormat/>
    <w:uiPriority w:val="0"/>
    <w:rPr>
      <w:rFonts w:ascii="宋体" w:hAnsi="Courier New" w:eastAsia="宋体"/>
      <w:kern w:val="2"/>
      <w:sz w:val="21"/>
      <w:lang w:val="en-US" w:eastAsia="zh-CN" w:bidi="ar-SA"/>
    </w:rPr>
  </w:style>
  <w:style w:type="character" w:customStyle="1" w:styleId="62">
    <w:name w:val="日期 字符1"/>
    <w:link w:val="22"/>
    <w:qFormat/>
    <w:uiPriority w:val="0"/>
    <w:rPr>
      <w:kern w:val="2"/>
      <w:sz w:val="21"/>
      <w:szCs w:val="24"/>
    </w:rPr>
  </w:style>
  <w:style w:type="character" w:customStyle="1" w:styleId="63">
    <w:name w:val="正文文本缩进 2 字符1"/>
    <w:link w:val="23"/>
    <w:qFormat/>
    <w:uiPriority w:val="0"/>
    <w:rPr>
      <w:kern w:val="2"/>
      <w:sz w:val="21"/>
      <w:szCs w:val="24"/>
    </w:rPr>
  </w:style>
  <w:style w:type="character" w:customStyle="1" w:styleId="64">
    <w:name w:val="批注框文本 字符1"/>
    <w:link w:val="24"/>
    <w:qFormat/>
    <w:uiPriority w:val="0"/>
    <w:rPr>
      <w:kern w:val="2"/>
      <w:sz w:val="18"/>
      <w:szCs w:val="18"/>
    </w:rPr>
  </w:style>
  <w:style w:type="character" w:customStyle="1" w:styleId="65">
    <w:name w:val="页脚 字符2"/>
    <w:link w:val="25"/>
    <w:qFormat/>
    <w:uiPriority w:val="99"/>
    <w:rPr>
      <w:kern w:val="2"/>
      <w:sz w:val="18"/>
      <w:szCs w:val="18"/>
    </w:rPr>
  </w:style>
  <w:style w:type="character" w:customStyle="1" w:styleId="66">
    <w:name w:val="页眉 字符2"/>
    <w:link w:val="26"/>
    <w:qFormat/>
    <w:uiPriority w:val="99"/>
    <w:rPr>
      <w:kern w:val="2"/>
      <w:sz w:val="18"/>
      <w:szCs w:val="18"/>
    </w:rPr>
  </w:style>
  <w:style w:type="character" w:customStyle="1" w:styleId="67">
    <w:name w:val="批注主题 字符1"/>
    <w:link w:val="38"/>
    <w:qFormat/>
    <w:uiPriority w:val="99"/>
    <w:rPr>
      <w:b/>
      <w:bCs/>
      <w:kern w:val="2"/>
      <w:sz w:val="21"/>
      <w:szCs w:val="24"/>
    </w:rPr>
  </w:style>
  <w:style w:type="character" w:customStyle="1" w:styleId="68">
    <w:name w:val="标题 2 字符2"/>
    <w:link w:val="4"/>
    <w:qFormat/>
    <w:uiPriority w:val="0"/>
    <w:rPr>
      <w:rFonts w:ascii="Arial" w:hAnsi="Arial" w:eastAsia="黑体" w:cs="Times New Roman"/>
      <w:b/>
      <w:bCs/>
      <w:sz w:val="32"/>
      <w:szCs w:val="32"/>
    </w:rPr>
  </w:style>
  <w:style w:type="character" w:customStyle="1" w:styleId="69">
    <w:name w:val="页眉 字符"/>
    <w:qFormat/>
    <w:uiPriority w:val="99"/>
    <w:rPr>
      <w:rFonts w:ascii="Times New Roman" w:hAnsi="Times New Roman"/>
      <w:kern w:val="2"/>
      <w:sz w:val="18"/>
      <w:szCs w:val="18"/>
    </w:rPr>
  </w:style>
  <w:style w:type="character" w:customStyle="1" w:styleId="70">
    <w:name w:val="Char Char1"/>
    <w:qFormat/>
    <w:uiPriority w:val="0"/>
    <w:rPr>
      <w:rFonts w:ascii="宋体" w:hAnsi="Courier New" w:eastAsia="宋体"/>
      <w:kern w:val="2"/>
      <w:sz w:val="21"/>
      <w:lang w:val="en-US" w:eastAsia="zh-CN" w:bidi="ar-SA"/>
    </w:rPr>
  </w:style>
  <w:style w:type="character" w:customStyle="1" w:styleId="71">
    <w:name w:val="纯文本 字符2"/>
    <w:qFormat/>
    <w:uiPriority w:val="0"/>
    <w:rPr>
      <w:rFonts w:ascii="宋体" w:hAnsi="Courier New" w:eastAsia="宋体" w:cs="Courier New"/>
      <w:szCs w:val="21"/>
    </w:rPr>
  </w:style>
  <w:style w:type="character" w:customStyle="1" w:styleId="72">
    <w:name w:val="正文文本_"/>
    <w:link w:val="73"/>
    <w:qFormat/>
    <w:uiPriority w:val="0"/>
    <w:rPr>
      <w:rFonts w:ascii="MingLiU" w:hAnsi="MingLiU" w:eastAsia="MingLiU" w:cs="MingLiU"/>
      <w:spacing w:val="9"/>
      <w:sz w:val="19"/>
      <w:szCs w:val="19"/>
      <w:shd w:val="clear" w:color="auto" w:fill="FFFFFF"/>
    </w:rPr>
  </w:style>
  <w:style w:type="paragraph" w:customStyle="1" w:styleId="73">
    <w:name w:val="正文文本1"/>
    <w:basedOn w:val="1"/>
    <w:link w:val="72"/>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74">
    <w:name w:val="纯文本 Char1"/>
    <w:link w:val="75"/>
    <w:qFormat/>
    <w:uiPriority w:val="0"/>
    <w:rPr>
      <w:rFonts w:ascii="宋体" w:hAnsi="Courier New" w:eastAsia="宋体"/>
      <w:kern w:val="2"/>
      <w:sz w:val="21"/>
      <w:lang w:val="en-US" w:eastAsia="zh-CN" w:bidi="ar-SA"/>
    </w:rPr>
  </w:style>
  <w:style w:type="paragraph" w:customStyle="1" w:styleId="75">
    <w:name w:val="纯文本1"/>
    <w:basedOn w:val="1"/>
    <w:link w:val="74"/>
    <w:qFormat/>
    <w:uiPriority w:val="0"/>
    <w:rPr>
      <w:rFonts w:ascii="宋体" w:hAnsi="Courier New"/>
      <w:szCs w:val="20"/>
    </w:rPr>
  </w:style>
  <w:style w:type="character" w:customStyle="1" w:styleId="76">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7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8">
    <w:name w:val="页脚 字符"/>
    <w:qFormat/>
    <w:uiPriority w:val="99"/>
    <w:rPr>
      <w:sz w:val="18"/>
      <w:szCs w:val="18"/>
    </w:rPr>
  </w:style>
  <w:style w:type="character" w:customStyle="1" w:styleId="79">
    <w:name w:val="批注文字 字符1"/>
    <w:qFormat/>
    <w:uiPriority w:val="0"/>
    <w:rPr>
      <w:rFonts w:ascii="Times New Roman" w:hAnsi="Times New Roman"/>
      <w:kern w:val="2"/>
      <w:sz w:val="21"/>
      <w:szCs w:val="24"/>
    </w:rPr>
  </w:style>
  <w:style w:type="character" w:customStyle="1" w:styleId="80">
    <w:name w:val="正文2 Char Char"/>
    <w:link w:val="81"/>
    <w:qFormat/>
    <w:uiPriority w:val="0"/>
    <w:rPr>
      <w:kern w:val="2"/>
      <w:sz w:val="24"/>
    </w:rPr>
  </w:style>
  <w:style w:type="paragraph" w:customStyle="1" w:styleId="81">
    <w:name w:val="正文2"/>
    <w:basedOn w:val="1"/>
    <w:link w:val="80"/>
    <w:qFormat/>
    <w:uiPriority w:val="0"/>
    <w:pPr>
      <w:adjustRightInd w:val="0"/>
      <w:spacing w:before="156" w:line="360" w:lineRule="auto"/>
      <w:ind w:firstLine="510" w:firstLineChars="200"/>
    </w:pPr>
    <w:rPr>
      <w:sz w:val="24"/>
      <w:szCs w:val="20"/>
    </w:rPr>
  </w:style>
  <w:style w:type="character" w:customStyle="1" w:styleId="82">
    <w:name w:val="纯文本 Char_0"/>
    <w:link w:val="83"/>
    <w:qFormat/>
    <w:uiPriority w:val="0"/>
    <w:rPr>
      <w:rFonts w:ascii="宋体" w:hAnsi="Courier New"/>
      <w:kern w:val="2"/>
      <w:sz w:val="21"/>
      <w:szCs w:val="21"/>
    </w:rPr>
  </w:style>
  <w:style w:type="paragraph" w:customStyle="1" w:styleId="83">
    <w:name w:val="纯文本_0_0"/>
    <w:basedOn w:val="1"/>
    <w:link w:val="82"/>
    <w:qFormat/>
    <w:uiPriority w:val="0"/>
    <w:rPr>
      <w:rFonts w:ascii="宋体" w:hAnsi="Courier New"/>
      <w:szCs w:val="21"/>
    </w:rPr>
  </w:style>
  <w:style w:type="character" w:customStyle="1" w:styleId="84">
    <w:name w:val="批注文字 Char1"/>
    <w:qFormat/>
    <w:uiPriority w:val="0"/>
    <w:rPr>
      <w:rFonts w:ascii="Times New Roman" w:hAnsi="Times New Roman"/>
      <w:kern w:val="2"/>
      <w:sz w:val="21"/>
      <w:szCs w:val="24"/>
    </w:rPr>
  </w:style>
  <w:style w:type="paragraph" w:styleId="85">
    <w:name w:val="List Paragraph"/>
    <w:basedOn w:val="1"/>
    <w:qFormat/>
    <w:uiPriority w:val="34"/>
    <w:pPr>
      <w:ind w:firstLine="420" w:firstLineChars="200"/>
    </w:pPr>
  </w:style>
  <w:style w:type="paragraph" w:customStyle="1" w:styleId="86">
    <w:name w:val="Char Char Char1 Char Char Char Char Char Char Char"/>
    <w:basedOn w:val="1"/>
    <w:qFormat/>
    <w:uiPriority w:val="0"/>
  </w:style>
  <w:style w:type="paragraph" w:customStyle="1" w:styleId="87">
    <w:name w:val="Char Char Char"/>
    <w:basedOn w:val="1"/>
    <w:qFormat/>
    <w:uiPriority w:val="0"/>
    <w:rPr>
      <w:szCs w:val="20"/>
    </w:rPr>
  </w:style>
  <w:style w:type="paragraph" w:customStyle="1" w:styleId="88">
    <w:name w:val=" Char Char Char Char Char Char Char Char Char Char Char Char"/>
    <w:basedOn w:val="1"/>
    <w:qFormat/>
    <w:uiPriority w:val="0"/>
    <w:pPr>
      <w:widowControl/>
      <w:spacing w:after="160" w:afterLines="0" w:line="240" w:lineRule="exact"/>
      <w:jc w:val="left"/>
    </w:pPr>
  </w:style>
  <w:style w:type="paragraph" w:customStyle="1" w:styleId="89">
    <w:name w:val="列出段落1"/>
    <w:basedOn w:val="1"/>
    <w:qFormat/>
    <w:uiPriority w:val="34"/>
    <w:pPr>
      <w:spacing w:before="100" w:beforeAutospacing="1" w:after="100" w:afterAutospacing="1" w:line="360" w:lineRule="auto"/>
      <w:ind w:firstLine="420" w:firstLineChars="200"/>
    </w:pPr>
  </w:style>
  <w:style w:type="paragraph" w:customStyle="1" w:styleId="90">
    <w:name w:val="_Style 85"/>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lang w:val="en-US" w:eastAsia="zh-CN"/>
    </w:rPr>
  </w:style>
  <w:style w:type="paragraph" w:customStyle="1" w:styleId="91">
    <w:name w:val="样式 标题 2 + 非加粗 首行缩进:  2 字符"/>
    <w:basedOn w:val="4"/>
    <w:qFormat/>
    <w:uiPriority w:val="0"/>
    <w:pPr>
      <w:spacing w:before="0" w:beforeLines="0" w:after="0" w:afterLines="0" w:line="600" w:lineRule="exact"/>
      <w:ind w:firstLine="640" w:firstLineChars="200"/>
      <w:jc w:val="left"/>
    </w:pPr>
    <w:rPr>
      <w:rFonts w:cs="宋体"/>
      <w:b w:val="0"/>
      <w:bCs w:val="0"/>
      <w:szCs w:val="20"/>
    </w:rPr>
  </w:style>
  <w:style w:type="paragraph" w:customStyle="1" w:styleId="92">
    <w:name w:val="Table Paragraph"/>
    <w:basedOn w:val="1"/>
    <w:qFormat/>
    <w:uiPriority w:val="1"/>
    <w:pPr>
      <w:jc w:val="left"/>
    </w:pPr>
    <w:rPr>
      <w:rFonts w:ascii="Calibri" w:hAnsi="Calibri"/>
      <w:kern w:val="0"/>
      <w:sz w:val="22"/>
      <w:szCs w:val="22"/>
      <w:lang w:eastAsia="en-US"/>
    </w:rPr>
  </w:style>
  <w:style w:type="paragraph" w:customStyle="1" w:styleId="93">
    <w:name w:val=" Char"/>
    <w:basedOn w:val="1"/>
    <w:qFormat/>
    <w:uiPriority w:val="0"/>
    <w:rPr>
      <w:szCs w:val="21"/>
    </w:rPr>
  </w:style>
  <w:style w:type="paragraph" w:customStyle="1" w:styleId="94">
    <w:name w:val="Char Char Char Char Char Char Char"/>
    <w:basedOn w:val="1"/>
    <w:qFormat/>
    <w:uiPriority w:val="0"/>
  </w:style>
  <w:style w:type="paragraph" w:customStyle="1" w:styleId="95">
    <w:name w:val=" Char Char Char Char Char Char Char"/>
    <w:basedOn w:val="1"/>
    <w:qFormat/>
    <w:uiPriority w:val="0"/>
  </w:style>
  <w:style w:type="paragraph" w:customStyle="1" w:styleId="96">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97">
    <w:name w:val="Char Char Char Char Char Char Char Char Char Char Char Char"/>
    <w:basedOn w:val="1"/>
    <w:qFormat/>
    <w:uiPriority w:val="0"/>
    <w:pPr>
      <w:widowControl/>
      <w:spacing w:after="160" w:afterLines="0" w:line="240" w:lineRule="exact"/>
      <w:jc w:val="left"/>
    </w:pPr>
  </w:style>
  <w:style w:type="paragraph" w:customStyle="1" w:styleId="98">
    <w:name w:val="_Style 94"/>
    <w:qFormat/>
    <w:uiPriority w:val="0"/>
    <w:rPr>
      <w:rFonts w:ascii="Times New Roman" w:hAnsi="Times New Roman" w:eastAsia="宋体" w:cs="Times New Roman"/>
      <w:kern w:val="2"/>
      <w:sz w:val="21"/>
      <w:szCs w:val="24"/>
      <w:lang w:val="en-US" w:eastAsia="zh-CN" w:bidi="ar-SA"/>
    </w:rPr>
  </w:style>
  <w:style w:type="paragraph" w:customStyle="1" w:styleId="99">
    <w:name w:val="正文段"/>
    <w:basedOn w:val="1"/>
    <w:qFormat/>
    <w:uiPriority w:val="0"/>
    <w:pPr>
      <w:widowControl/>
      <w:snapToGrid w:val="0"/>
      <w:spacing w:after="156" w:afterLines="50"/>
      <w:ind w:firstLine="200" w:firstLineChars="200"/>
    </w:pPr>
    <w:rPr>
      <w:kern w:val="0"/>
      <w:sz w:val="24"/>
      <w:szCs w:val="20"/>
    </w:rPr>
  </w:style>
  <w:style w:type="paragraph" w:customStyle="1" w:styleId="100">
    <w:name w:val="Char Char Char Char"/>
    <w:basedOn w:val="1"/>
    <w:qFormat/>
    <w:uiPriority w:val="0"/>
    <w:pPr>
      <w:widowControl/>
      <w:spacing w:after="160" w:afterLines="0" w:line="240" w:lineRule="exact"/>
      <w:jc w:val="left"/>
    </w:pPr>
  </w:style>
  <w:style w:type="paragraph" w:customStyle="1" w:styleId="101">
    <w:name w:val="Char"/>
    <w:basedOn w:val="1"/>
    <w:qFormat/>
    <w:uiPriority w:val="0"/>
  </w:style>
  <w:style w:type="paragraph" w:customStyle="1" w:styleId="102">
    <w:name w:val=" Char Char Char Char"/>
    <w:basedOn w:val="1"/>
    <w:qFormat/>
    <w:uiPriority w:val="0"/>
    <w:pPr>
      <w:widowControl/>
      <w:spacing w:after="160" w:afterLines="0" w:line="240" w:lineRule="exact"/>
      <w:jc w:val="left"/>
    </w:pPr>
  </w:style>
  <w:style w:type="paragraph" w:customStyle="1" w:styleId="103">
    <w:name w:val="样式 标题 1 + 居中 段前: 0 磅 段后: 0 磅 行距: 固定值 30 磅"/>
    <w:basedOn w:val="3"/>
    <w:qFormat/>
    <w:uiPriority w:val="0"/>
    <w:pPr>
      <w:spacing w:before="0" w:beforeLines="0" w:after="0" w:afterLines="0" w:line="600" w:lineRule="exact"/>
      <w:jc w:val="center"/>
    </w:pPr>
    <w:rPr>
      <w:rFonts w:cs="宋体"/>
      <w:szCs w:val="20"/>
    </w:rPr>
  </w:style>
  <w:style w:type="paragraph" w:customStyle="1" w:styleId="104">
    <w:name w:val="正文缩进1"/>
    <w:basedOn w:val="1"/>
    <w:next w:val="16"/>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105">
    <w:name w:val="p0"/>
    <w:basedOn w:val="1"/>
    <w:qFormat/>
    <w:uiPriority w:val="0"/>
    <w:pPr>
      <w:widowControl/>
    </w:pPr>
    <w:rPr>
      <w:kern w:val="0"/>
      <w:szCs w:val="21"/>
    </w:rPr>
  </w:style>
  <w:style w:type="paragraph" w:customStyle="1" w:styleId="106">
    <w:name w:val="默认段落字体 Para Char Char Char Char Char Char Char Char Char1 Char Char Char Char"/>
    <w:basedOn w:val="1"/>
    <w:qFormat/>
    <w:uiPriority w:val="0"/>
    <w:rPr>
      <w:rFonts w:ascii="Tahoma" w:hAnsi="Tahoma"/>
      <w:sz w:val="24"/>
      <w:szCs w:val="20"/>
    </w:rPr>
  </w:style>
  <w:style w:type="character" w:customStyle="1" w:styleId="107">
    <w:name w:val="正文文本 字符"/>
    <w:qFormat/>
    <w:uiPriority w:val="99"/>
    <w:rPr>
      <w:kern w:val="2"/>
      <w:sz w:val="21"/>
      <w:szCs w:val="24"/>
    </w:rPr>
  </w:style>
  <w:style w:type="character" w:customStyle="1" w:styleId="108">
    <w:name w:val="纯文本 字符"/>
    <w:qFormat/>
    <w:uiPriority w:val="0"/>
    <w:rPr>
      <w:rFonts w:ascii="宋体" w:hAnsi="Courier New"/>
      <w:kern w:val="2"/>
      <w:sz w:val="21"/>
    </w:rPr>
  </w:style>
  <w:style w:type="character" w:customStyle="1" w:styleId="109">
    <w:name w:val="标题 1 字符"/>
    <w:qFormat/>
    <w:uiPriority w:val="0"/>
    <w:rPr>
      <w:b/>
      <w:bCs/>
      <w:kern w:val="44"/>
      <w:sz w:val="44"/>
      <w:szCs w:val="44"/>
    </w:rPr>
  </w:style>
  <w:style w:type="character" w:customStyle="1" w:styleId="110">
    <w:name w:val="标题 2 字符"/>
    <w:qFormat/>
    <w:uiPriority w:val="0"/>
    <w:rPr>
      <w:rFonts w:ascii="Arial" w:hAnsi="Arial" w:eastAsia="黑体"/>
      <w:b/>
      <w:bCs/>
      <w:kern w:val="2"/>
      <w:sz w:val="32"/>
      <w:szCs w:val="32"/>
    </w:rPr>
  </w:style>
  <w:style w:type="character" w:customStyle="1" w:styleId="111">
    <w:name w:val="标题 3 字符"/>
    <w:qFormat/>
    <w:uiPriority w:val="0"/>
    <w:rPr>
      <w:b/>
      <w:bCs/>
      <w:kern w:val="2"/>
      <w:sz w:val="32"/>
      <w:szCs w:val="32"/>
    </w:rPr>
  </w:style>
  <w:style w:type="character" w:customStyle="1" w:styleId="112">
    <w:name w:val="标题 4 字符"/>
    <w:qFormat/>
    <w:uiPriority w:val="0"/>
    <w:rPr>
      <w:rFonts w:ascii="Arial" w:eastAsia="黑体"/>
      <w:sz w:val="28"/>
    </w:rPr>
  </w:style>
  <w:style w:type="character" w:customStyle="1" w:styleId="113">
    <w:name w:val="标题 5 字符"/>
    <w:qFormat/>
    <w:uiPriority w:val="9"/>
    <w:rPr>
      <w:b/>
      <w:bCs/>
      <w:kern w:val="2"/>
      <w:sz w:val="28"/>
      <w:szCs w:val="28"/>
    </w:rPr>
  </w:style>
  <w:style w:type="character" w:customStyle="1" w:styleId="114">
    <w:name w:val="文档结构图 字符"/>
    <w:qFormat/>
    <w:uiPriority w:val="0"/>
    <w:rPr>
      <w:rFonts w:ascii="宋体"/>
      <w:kern w:val="2"/>
      <w:sz w:val="18"/>
      <w:szCs w:val="18"/>
    </w:rPr>
  </w:style>
  <w:style w:type="character" w:customStyle="1" w:styleId="115">
    <w:name w:val="批注文字 字符"/>
    <w:qFormat/>
    <w:uiPriority w:val="0"/>
    <w:rPr>
      <w:kern w:val="2"/>
      <w:sz w:val="21"/>
      <w:szCs w:val="24"/>
    </w:rPr>
  </w:style>
  <w:style w:type="character" w:customStyle="1" w:styleId="116">
    <w:name w:val="正文文本 3 字符"/>
    <w:qFormat/>
    <w:uiPriority w:val="99"/>
    <w:rPr>
      <w:kern w:val="2"/>
      <w:sz w:val="16"/>
      <w:szCs w:val="16"/>
    </w:rPr>
  </w:style>
  <w:style w:type="character" w:customStyle="1" w:styleId="117">
    <w:name w:val="正文文本缩进 字符"/>
    <w:qFormat/>
    <w:uiPriority w:val="0"/>
    <w:rPr>
      <w:rFonts w:ascii="宋体" w:hAnsi="Courier New"/>
      <w:spacing w:val="-4"/>
      <w:kern w:val="2"/>
      <w:sz w:val="18"/>
    </w:rPr>
  </w:style>
  <w:style w:type="character" w:customStyle="1" w:styleId="118">
    <w:name w:val="日期 字符"/>
    <w:qFormat/>
    <w:uiPriority w:val="0"/>
    <w:rPr>
      <w:kern w:val="2"/>
      <w:sz w:val="21"/>
      <w:szCs w:val="24"/>
    </w:rPr>
  </w:style>
  <w:style w:type="character" w:customStyle="1" w:styleId="119">
    <w:name w:val="正文文本缩进 2 字符"/>
    <w:qFormat/>
    <w:uiPriority w:val="0"/>
    <w:rPr>
      <w:kern w:val="2"/>
      <w:sz w:val="21"/>
      <w:szCs w:val="24"/>
    </w:rPr>
  </w:style>
  <w:style w:type="character" w:customStyle="1" w:styleId="120">
    <w:name w:val="批注框文本 字符"/>
    <w:qFormat/>
    <w:uiPriority w:val="0"/>
    <w:rPr>
      <w:kern w:val="2"/>
      <w:sz w:val="18"/>
      <w:szCs w:val="18"/>
    </w:rPr>
  </w:style>
  <w:style w:type="character" w:customStyle="1" w:styleId="121">
    <w:name w:val="页脚 字符1"/>
    <w:qFormat/>
    <w:uiPriority w:val="99"/>
    <w:rPr>
      <w:kern w:val="2"/>
      <w:sz w:val="18"/>
      <w:szCs w:val="18"/>
    </w:rPr>
  </w:style>
  <w:style w:type="character" w:customStyle="1" w:styleId="122">
    <w:name w:val="页眉 字符1"/>
    <w:qFormat/>
    <w:uiPriority w:val="99"/>
    <w:rPr>
      <w:kern w:val="2"/>
      <w:sz w:val="18"/>
      <w:szCs w:val="18"/>
    </w:rPr>
  </w:style>
  <w:style w:type="character" w:customStyle="1" w:styleId="123">
    <w:name w:val="批注主题 字符"/>
    <w:qFormat/>
    <w:uiPriority w:val="99"/>
    <w:rPr>
      <w:b/>
      <w:bCs/>
      <w:kern w:val="2"/>
      <w:sz w:val="21"/>
      <w:szCs w:val="24"/>
    </w:rPr>
  </w:style>
  <w:style w:type="paragraph" w:customStyle="1" w:styleId="124">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5">
    <w:name w:val="纯文本 字符1"/>
    <w:semiHidden/>
    <w:qFormat/>
    <w:locked/>
    <w:uiPriority w:val="0"/>
    <w:rPr>
      <w:rFonts w:ascii="宋体" w:hAnsi="Courier New"/>
      <w:kern w:val="2"/>
      <w:sz w:val="21"/>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color w:val="000000"/>
      <w:kern w:val="0"/>
      <w:szCs w:val="21"/>
    </w:rPr>
  </w:style>
  <w:style w:type="paragraph" w:customStyle="1" w:styleId="128">
    <w:name w:val="Default"/>
    <w:basedOn w:val="75"/>
    <w:next w:val="14"/>
    <w:qFormat/>
    <w:uiPriority w:val="0"/>
    <w:pPr>
      <w:widowControl w:val="0"/>
      <w:autoSpaceDE w:val="0"/>
      <w:autoSpaceDN w:val="0"/>
      <w:adjustRightInd w:val="0"/>
    </w:pPr>
    <w:rPr>
      <w:rFonts w:hint="eastAsia" w:ascii="方正仿宋_GBK" w:hAnsi="方正仿宋_GBK" w:eastAsia="方正仿宋_GBK"/>
      <w:color w:val="000000"/>
      <w:sz w:val="24"/>
      <w:lang w:val="en-US" w:eastAsia="zh-CN" w:bidi="ar-SA"/>
    </w:rPr>
  </w:style>
  <w:style w:type="paragraph" w:customStyle="1" w:styleId="129">
    <w:name w:val="Legal_L2"/>
    <w:basedOn w:val="1"/>
    <w:qFormat/>
    <w:uiPriority w:val="0"/>
    <w:pPr>
      <w:widowControl/>
      <w:spacing w:after="240" w:line="259" w:lineRule="auto"/>
      <w:jc w:val="left"/>
      <w:outlineLvl w:val="1"/>
    </w:pPr>
    <w:rPr>
      <w:kern w:val="0"/>
      <w:sz w:val="24"/>
      <w:lang w:eastAsia="en-US"/>
    </w:rPr>
  </w:style>
  <w:style w:type="character" w:customStyle="1" w:styleId="130">
    <w:name w:val="font01"/>
    <w:qFormat/>
    <w:uiPriority w:val="0"/>
    <w:rPr>
      <w:rFonts w:hint="eastAsia" w:ascii="仿宋" w:hAnsi="仿宋" w:eastAsia="仿宋"/>
      <w:b/>
      <w:bCs/>
      <w:color w:val="000000"/>
      <w:sz w:val="24"/>
      <w:szCs w:val="24"/>
      <w:u w:val="none"/>
    </w:rPr>
  </w:style>
  <w:style w:type="paragraph" w:customStyle="1" w:styleId="131">
    <w:name w:val="Normal_1"/>
    <w:qFormat/>
    <w:uiPriority w:val="0"/>
    <w:rPr>
      <w:rFonts w:ascii="Times New Roman" w:hAnsi="Times New Roman" w:eastAsia="宋体" w:cs="Times New Roman"/>
      <w:sz w:val="24"/>
      <w:szCs w:val="24"/>
      <w:lang w:val="en-US" w:eastAsia="zh-CN" w:bidi="ar-SA"/>
    </w:rPr>
  </w:style>
  <w:style w:type="character" w:customStyle="1" w:styleId="132">
    <w:name w:val="bookmark-item uuid-1593432166973 code-am014remarks editdisable single-line-text-input-box-cls"/>
    <w:qFormat/>
    <w:uiPriority w:val="0"/>
  </w:style>
  <w:style w:type="character" w:customStyle="1" w:styleId="133">
    <w:name w:val="bookmark-item uuid-1596004672274 code-00018 addword single-line-text-input-box-cls"/>
    <w:qFormat/>
    <w:uiPriority w:val="0"/>
  </w:style>
  <w:style w:type="character" w:customStyle="1" w:styleId="134">
    <w:name w:val="bookmark-item uuid-1596004695990 code-00016 editdisable single-line-text-input-box-cls readonly"/>
    <w:qFormat/>
    <w:uiPriority w:val="0"/>
  </w:style>
  <w:style w:type="character" w:customStyle="1" w:styleId="135">
    <w:name w:val="bookmark-item uuid-1596004688403 code-00015 editdisable single-line-text-input-box-cls readonly"/>
    <w:qFormat/>
    <w:uiPriority w:val="0"/>
  </w:style>
  <w:style w:type="character" w:customStyle="1" w:styleId="136">
    <w:name w:val="feature"/>
    <w:basedOn w:val="43"/>
    <w:qFormat/>
    <w:uiPriority w:val="0"/>
    <w:rPr>
      <w:color w:val="2C9943"/>
      <w:sz w:val="22"/>
      <w:szCs w:val="22"/>
    </w:rPr>
  </w:style>
  <w:style w:type="table" w:customStyle="1" w:styleId="137">
    <w:name w:val="Table Normal"/>
    <w:semiHidden/>
    <w:qFormat/>
    <w:uiPriority w:val="2"/>
    <w:pPr>
      <w:widowControl w:val="0"/>
    </w:pPr>
    <w:rPr>
      <w:rFonts w:ascii="Calibri" w:hAnsi="Calibri" w:eastAsia="Times New Roman"/>
      <w:sz w:val="22"/>
      <w:szCs w:val="22"/>
      <w:lang w:val="en-US" w:eastAsia="en-US" w:bidi="ar-SA"/>
    </w:rPr>
    <w:tblPr>
      <w:tblCellMar>
        <w:top w:w="0" w:type="dxa"/>
        <w:left w:w="0" w:type="dxa"/>
        <w:bottom w:w="0" w:type="dxa"/>
        <w:right w:w="0" w:type="dxa"/>
      </w:tblCellMar>
    </w:tblPr>
  </w:style>
  <w:style w:type="paragraph" w:customStyle="1" w:styleId="138">
    <w:name w:val="仿宋正文"/>
    <w:basedOn w:val="1"/>
    <w:qFormat/>
    <w:uiPriority w:val="0"/>
    <w:pPr>
      <w:spacing w:line="600" w:lineRule="exact"/>
      <w:ind w:firstLine="420" w:firstLineChars="200"/>
    </w:pPr>
    <w:rPr>
      <w:rFonts w:eastAsia="方正仿宋简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home\NYNCT\D:\home\NYNCT\D:\home\NYNCT\D:\home\NYNCT\C:\home\NYNCT\D:\Users\langzhengyi\Library\Containers\com.kingsoft.wpsoffice.mac\Data\C:\Users\langzhengyi\Library\Containers\com.kingsoft.wpsoffice.mac\Data\C:\home\inspur\C:\home\inspur\192.168.200.66\4&#37096;&#20849;&#20139;1\2025&#24180;&#25307;&#26631;&#39033;&#30446;\11&#26376;\&#24191;&#35199;&#28041;&#38161;&#38090;&#37325;&#37329;&#23646;&#29615;&#22659;&#29616;&#29366;&#35843;&#26597;&#19982;&#39118;&#38505;&#35780;&#20272;&#39033;&#30446;\&#65288;1117&#25307;&#26631;&#25991;&#20214;&#65289;13.&#24191;&#35199;&#28041;&#38161;&#38090;&#37325;&#37329;&#23646;&#29615;&#22659;&#29616;&#29366;&#35843;&#26597;&#19982;&#39118;&#38505;&#35780;&#20272;&#39033;&#3044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（1117招标文件）13.广西涉锑铊重金属环境现状调查与风险评估项目.dotx</Template>
  <Pages>79</Pages>
  <Words>8733</Words>
  <Characters>9936</Characters>
  <Lines>396</Lines>
  <Paragraphs>111</Paragraphs>
  <TotalTime>50</TotalTime>
  <ScaleCrop>false</ScaleCrop>
  <LinksUpToDate>false</LinksUpToDate>
  <CharactersWithSpaces>10168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2025-11-23T11:46:00Z</dcterms:created>
  <dc:creator>黄艳颀</dc:creator>
  <cp:lastModifiedBy>黄艳颀</cp:lastModifiedBy>
  <dcterms:modified xsi:type="dcterms:W3CDTF">2026-07-28T09:15:09Z</dcterms:modified>
  <dc:title>南财采管〔2012〕3号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FD4165D2EC8F44DEA092166F1680F549_13</vt:lpwstr>
  </property>
  <property fmtid="{D5CDD505-2E9C-101B-9397-08002B2CF9AE}" pid="4" name="KSOTemplateDocerSaveRecord">
    <vt:lpwstr>eyJoZGlkIjoiNGI1ZTZlNjIwNzIyNWYyOGI1YWUwNjIyOTc5ZGFlMGIiLCJ1c2VySWQiOiIyNjM1NzM1MjYifQ==</vt:lpwstr>
  </property>
</Properties>
</file>