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9A682">
      <w:pPr>
        <w:jc w:val="center"/>
        <w:rPr>
          <w:rFonts w:hint="eastAsia" w:asciiTheme="minorEastAsia" w:hAnsiTheme="minorEastAsia" w:eastAsiaTheme="minorEastAsia" w:cstheme="minorEastAsia"/>
          <w:color w:val="auto"/>
          <w:highlight w:val="none"/>
        </w:rPr>
      </w:pPr>
      <w:bookmarkStart w:id="1156" w:name="_GoBack"/>
      <w:r>
        <w:rPr>
          <w:rFonts w:hint="eastAsia" w:asciiTheme="minorEastAsia" w:hAnsiTheme="minorEastAsia" w:eastAsiaTheme="minorEastAsia" w:cstheme="minorEastAsia"/>
          <w:color w:val="auto"/>
          <w:highlight w:val="none"/>
        </w:rPr>
        <w:t xml:space="preserve">                                                                                                                                                                 </w:t>
      </w:r>
    </w:p>
    <w:p w14:paraId="1CEFE535">
      <w:pPr>
        <w:pStyle w:val="26"/>
        <w:ind w:firstLine="5"/>
        <w:jc w:val="center"/>
        <w:rPr>
          <w:rFonts w:hint="eastAsia" w:ascii="Cambria" w:hAnsi="Cambria" w:eastAsia="方正美黑简体"/>
          <w:color w:val="auto"/>
          <w:sz w:val="44"/>
          <w:szCs w:val="44"/>
          <w:highlight w:val="none"/>
          <w:lang w:eastAsia="zh-CN"/>
        </w:rPr>
      </w:pPr>
      <w:r>
        <w:rPr>
          <w:rFonts w:hint="eastAsia" w:ascii="Cambria" w:hAnsi="Cambria" w:eastAsia="方正美黑简体" w:cs="Times New Roman"/>
          <w:color w:val="auto"/>
          <w:spacing w:val="30"/>
          <w:kern w:val="52"/>
          <w:sz w:val="44"/>
          <w:szCs w:val="44"/>
          <w:highlight w:val="none"/>
          <w:lang w:eastAsia="zh-CN"/>
        </w:rPr>
        <w:t>广西建设工程机电设备招标中心有限公司</w:t>
      </w:r>
    </w:p>
    <w:p w14:paraId="0CC2A389">
      <w:pPr>
        <w:jc w:val="center"/>
        <w:rPr>
          <w:rFonts w:ascii="汉仪魏碑简" w:eastAsia="汉仪魏碑简"/>
          <w:color w:val="auto"/>
          <w:sz w:val="28"/>
          <w:szCs w:val="28"/>
          <w:highlight w:val="none"/>
        </w:rPr>
      </w:pPr>
      <w:r>
        <w:rPr>
          <w:rFonts w:hint="eastAsia" w:ascii="幼圆" w:eastAsia="幼圆"/>
          <w:b/>
          <w:color w:val="auto"/>
          <w:spacing w:val="-16"/>
          <w:sz w:val="13"/>
          <w:szCs w:val="13"/>
          <w:highlight w:val="none"/>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829300" cy="0"/>
                <wp:effectExtent l="0" t="28575" r="7620" b="32385"/>
                <wp:wrapNone/>
                <wp:docPr id="10" name="直接连接符 10"/>
                <wp:cNvGraphicFramePr/>
                <a:graphic xmlns:a="http://schemas.openxmlformats.org/drawingml/2006/main">
                  <a:graphicData uri="http://schemas.microsoft.com/office/word/2010/wordprocessingShape">
                    <wps:wsp>
                      <wps:cNvCnPr/>
                      <wps:spPr>
                        <a:xfrm flipV="1">
                          <a:off x="0" y="0"/>
                          <a:ext cx="5829300"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pt;margin-top:7.8pt;height:0pt;width:459pt;z-index:251661312;mso-width-relative:page;mso-height-relative:page;" filled="f" stroked="t" coordsize="21600,21600" o:gfxdata="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S0ctIAAAAIAQAADwAAAAAAAAABACAAAAAiAAAAZHJzL2Rvd25yZXYueG1sUEsBAhQA&#10;FAAAAAgAh07iQKUB5q34AQAA6wMAAA4AAAAAAAAAAQAgAAAAIQEAAGRycy9lMm9Eb2MueG1sUEsF&#10;BgAAAAAGAAYAWQEAAIsFAAAAAA==&#10;">
                <v:fill on="f" focussize="0,0"/>
                <v:stroke weight="4.5pt" color="#000000" linestyle="thinThick" joinstyle="round"/>
                <v:imagedata o:title=""/>
                <o:lock v:ext="edit" aspectratio="f"/>
              </v:line>
            </w:pict>
          </mc:Fallback>
        </mc:AlternateContent>
      </w:r>
    </w:p>
    <w:p w14:paraId="71514A9D">
      <w:pPr>
        <w:rPr>
          <w:rFonts w:ascii="汉仪魏碑简" w:eastAsia="汉仪魏碑简"/>
          <w:color w:val="auto"/>
          <w:sz w:val="70"/>
          <w:szCs w:val="70"/>
          <w:highlight w:val="none"/>
        </w:rPr>
      </w:pPr>
    </w:p>
    <w:p w14:paraId="52EBABA6">
      <w:pPr>
        <w:pStyle w:val="26"/>
        <w:jc w:val="center"/>
        <w:rPr>
          <w:rFonts w:hint="eastAsia" w:asciiTheme="minorEastAsia" w:hAnsiTheme="minorEastAsia" w:eastAsiaTheme="minorEastAsia" w:cstheme="minorEastAsia"/>
          <w:b/>
          <w:bCs/>
          <w:color w:val="auto"/>
          <w:spacing w:val="-18"/>
          <w:sz w:val="96"/>
          <w:szCs w:val="96"/>
          <w:highlight w:val="none"/>
        </w:rPr>
      </w:pPr>
      <w:r>
        <w:rPr>
          <w:rFonts w:hint="eastAsia" w:asciiTheme="minorEastAsia" w:hAnsiTheme="minorEastAsia" w:eastAsiaTheme="minorEastAsia" w:cstheme="minorEastAsia"/>
          <w:b/>
          <w:bCs/>
          <w:color w:val="auto"/>
          <w:spacing w:val="-18"/>
          <w:sz w:val="96"/>
          <w:szCs w:val="96"/>
          <w:highlight w:val="none"/>
        </w:rPr>
        <w:t>竞争性磋商文件</w:t>
      </w:r>
    </w:p>
    <w:p w14:paraId="0AD790C0">
      <w:pPr>
        <w:snapToGrid w:val="0"/>
        <w:spacing w:before="156" w:beforeLines="50" w:line="500" w:lineRule="exact"/>
        <w:rPr>
          <w:rFonts w:hint="eastAsia" w:asciiTheme="minorEastAsia" w:hAnsiTheme="minorEastAsia" w:eastAsiaTheme="minorEastAsia" w:cstheme="minorEastAsia"/>
          <w:color w:val="auto"/>
          <w:highlight w:val="none"/>
        </w:rPr>
      </w:pPr>
    </w:p>
    <w:p w14:paraId="4EA04830">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B2C30E8">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F39ABBA">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23A634E1">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lang w:eastAsia="zh-CN"/>
        </w:rPr>
        <w:t>西乡塘区糖料蔗种苗繁育标准化基地建设项目三期项目</w:t>
      </w:r>
    </w:p>
    <w:p w14:paraId="5BCB8566">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lang w:eastAsia="zh-CN"/>
        </w:rPr>
        <w:t>NNZC2026-C2-070008-JGJD</w:t>
      </w:r>
    </w:p>
    <w:p w14:paraId="68B6DACF">
      <w:pPr>
        <w:snapToGrid w:val="0"/>
        <w:spacing w:before="156" w:beforeLines="50" w:line="500" w:lineRule="exact"/>
        <w:rPr>
          <w:rFonts w:hint="eastAsia" w:asciiTheme="minorEastAsia" w:hAnsiTheme="minorEastAsia" w:eastAsiaTheme="minorEastAsia" w:cstheme="minorEastAsia"/>
          <w:color w:val="auto"/>
          <w:sz w:val="32"/>
          <w:szCs w:val="32"/>
          <w:highlight w:val="none"/>
        </w:rPr>
      </w:pPr>
    </w:p>
    <w:p w14:paraId="4FC7842C">
      <w:pPr>
        <w:snapToGrid w:val="0"/>
        <w:spacing w:before="156" w:beforeLines="50" w:line="500" w:lineRule="exact"/>
        <w:rPr>
          <w:rFonts w:hint="eastAsia" w:asciiTheme="minorEastAsia" w:hAnsiTheme="minorEastAsia" w:eastAsiaTheme="minorEastAsia" w:cstheme="minorEastAsia"/>
          <w:color w:val="auto"/>
          <w:highlight w:val="none"/>
        </w:rPr>
      </w:pPr>
    </w:p>
    <w:p w14:paraId="3696506F">
      <w:pPr>
        <w:pStyle w:val="5"/>
        <w:rPr>
          <w:rFonts w:hint="eastAsia" w:asciiTheme="minorEastAsia" w:hAnsiTheme="minorEastAsia" w:eastAsiaTheme="minorEastAsia" w:cstheme="minorEastAsia"/>
          <w:color w:val="auto"/>
          <w:highlight w:val="none"/>
        </w:rPr>
      </w:pPr>
    </w:p>
    <w:p w14:paraId="4AA7CDE6">
      <w:pPr>
        <w:rPr>
          <w:color w:val="auto"/>
          <w:highlight w:val="none"/>
        </w:rPr>
      </w:pPr>
    </w:p>
    <w:p w14:paraId="3C0E8927">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p>
    <w:p w14:paraId="529F9112">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78740</wp:posOffset>
                </wp:positionV>
                <wp:extent cx="6076950" cy="0"/>
                <wp:effectExtent l="0" t="0" r="0" b="0"/>
                <wp:wrapNone/>
                <wp:docPr id="2" name="自选图形 3"/>
                <wp:cNvGraphicFramePr/>
                <a:graphic xmlns:a="http://schemas.openxmlformats.org/drawingml/2006/main">
                  <a:graphicData uri="http://schemas.microsoft.com/office/word/2010/wordprocessingShape">
                    <wps:wsp>
                      <wps:cNvCnPr/>
                      <wps:spPr>
                        <a:xfrm>
                          <a:off x="0" y="0"/>
                          <a:ext cx="6076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8.7pt;margin-top:6.2pt;height:0pt;width:478.5pt;z-index:251660288;mso-width-relative:page;mso-height-relative:page;" filled="f" stroked="t" coordsize="21600,21600" o:gfxdata="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Mywj1wAAAAkBAAAPAAAAAAAAAAEAIAAAACIAAABkcnMvZG93bnJldi54bWxQSwEC&#10;FAAUAAAACACHTuJAlDlLd/UBAADjAwAADgAAAAAAAAABACAAAAAmAQAAZHJzL2Uyb0RvYy54bWxQ&#10;SwUGAAAAAAYABgBZAQAAjQUAAAAA&#10;">
                <v:fill on="f" focussize="0,0"/>
                <v:stroke color="#000000" joinstyle="round"/>
                <v:imagedata o:title=""/>
                <o:lock v:ext="edit" aspectratio="f"/>
              </v:shape>
            </w:pict>
          </mc:Fallback>
        </mc:AlternateContent>
      </w:r>
      <w:r>
        <w:rPr>
          <w:rFonts w:hint="eastAsia" w:asciiTheme="minorEastAsia" w:hAnsiTheme="minorEastAsia" w:eastAsiaTheme="minorEastAsia" w:cstheme="minorEastAsia"/>
          <w:b/>
          <w:bCs/>
          <w:color w:val="auto"/>
          <w:sz w:val="30"/>
          <w:szCs w:val="30"/>
          <w:highlight w:val="none"/>
        </w:rPr>
        <w:t>采购单位：</w:t>
      </w:r>
      <w:r>
        <w:rPr>
          <w:rFonts w:hint="eastAsia" w:asciiTheme="minorEastAsia" w:hAnsiTheme="minorEastAsia" w:eastAsiaTheme="minorEastAsia" w:cstheme="minorEastAsia"/>
          <w:b/>
          <w:bCs/>
          <w:color w:val="auto"/>
          <w:sz w:val="30"/>
          <w:szCs w:val="30"/>
          <w:highlight w:val="none"/>
          <w:lang w:eastAsia="zh-CN"/>
        </w:rPr>
        <w:t>南宁市西乡塘区农业农村局</w:t>
      </w:r>
    </w:p>
    <w:p w14:paraId="2F6E0222">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w:t>采购代理机构：</w:t>
      </w:r>
      <w:r>
        <w:rPr>
          <w:rFonts w:hint="eastAsia" w:asciiTheme="minorEastAsia" w:hAnsiTheme="minorEastAsia" w:eastAsiaTheme="minorEastAsia" w:cstheme="minorEastAsia"/>
          <w:b/>
          <w:bCs/>
          <w:color w:val="auto"/>
          <w:sz w:val="30"/>
          <w:szCs w:val="30"/>
          <w:highlight w:val="none"/>
          <w:lang w:eastAsia="zh-CN"/>
        </w:rPr>
        <w:t>广西建设工程机电设备招标中心有限公司</w:t>
      </w:r>
    </w:p>
    <w:p w14:paraId="3C1323A2">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pPr>
    </w:p>
    <w:p w14:paraId="677256FC">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sectPr>
          <w:footerReference r:id="rId3" w:type="default"/>
          <w:pgSz w:w="11906" w:h="16838"/>
          <w:pgMar w:top="1134" w:right="1134" w:bottom="1134" w:left="1134" w:header="851" w:footer="567" w:gutter="0"/>
          <w:pgNumType w:start="0"/>
          <w:cols w:space="720" w:num="1"/>
          <w:titlePg/>
          <w:docGrid w:type="lines" w:linePitch="312" w:charSpace="0"/>
        </w:sectPr>
      </w:pPr>
      <w:r>
        <w:rPr>
          <w:rFonts w:hint="eastAsia" w:asciiTheme="minorEastAsia" w:hAnsiTheme="minorEastAsia" w:eastAsiaTheme="minorEastAsia" w:cstheme="minorEastAsia"/>
          <w:b/>
          <w:bCs/>
          <w:color w:val="auto"/>
          <w:sz w:val="30"/>
          <w:szCs w:val="30"/>
          <w:highlight w:val="none"/>
          <w:lang w:eastAsia="zh-CN"/>
        </w:rPr>
        <w:t>2026年</w:t>
      </w:r>
      <w:r>
        <w:rPr>
          <w:rFonts w:hint="eastAsia" w:asciiTheme="minorEastAsia" w:hAnsiTheme="minorEastAsia" w:eastAsiaTheme="minorEastAsia" w:cstheme="minorEastAsia"/>
          <w:b/>
          <w:bCs/>
          <w:color w:val="auto"/>
          <w:sz w:val="30"/>
          <w:szCs w:val="30"/>
          <w:highlight w:val="none"/>
          <w:lang w:val="en-US" w:eastAsia="zh-CN"/>
        </w:rPr>
        <w:t>5</w:t>
      </w:r>
      <w:r>
        <w:rPr>
          <w:rFonts w:hint="eastAsia" w:asciiTheme="minorEastAsia" w:hAnsiTheme="minorEastAsia" w:eastAsiaTheme="minorEastAsia" w:cstheme="minorEastAsia"/>
          <w:b/>
          <w:bCs/>
          <w:color w:val="auto"/>
          <w:sz w:val="30"/>
          <w:szCs w:val="30"/>
          <w:highlight w:val="none"/>
        </w:rPr>
        <w:t>月</w:t>
      </w:r>
      <w:r>
        <w:rPr>
          <w:rFonts w:hint="eastAsia" w:asciiTheme="minorEastAsia" w:hAnsiTheme="minorEastAsia" w:eastAsiaTheme="minorEastAsia" w:cstheme="minorEastAsia"/>
          <w:b/>
          <w:bCs/>
          <w:color w:val="auto"/>
          <w:sz w:val="30"/>
          <w:szCs w:val="30"/>
          <w:highlight w:val="none"/>
          <w:lang w:val="en-US" w:eastAsia="zh-CN"/>
        </w:rPr>
        <w:t>13</w:t>
      </w:r>
      <w:r>
        <w:rPr>
          <w:rFonts w:hint="eastAsia" w:asciiTheme="minorEastAsia" w:hAnsiTheme="minorEastAsia" w:eastAsiaTheme="minorEastAsia" w:cstheme="minorEastAsia"/>
          <w:b/>
          <w:bCs/>
          <w:color w:val="auto"/>
          <w:sz w:val="30"/>
          <w:szCs w:val="30"/>
          <w:highlight w:val="none"/>
        </w:rPr>
        <w:t>日</w:t>
      </w:r>
    </w:p>
    <w:p w14:paraId="7137274D">
      <w:pPr>
        <w:jc w:val="center"/>
        <w:rPr>
          <w:rFonts w:hint="eastAsia" w:ascii="宋体" w:hAnsi="宋体"/>
          <w:color w:val="auto"/>
          <w:sz w:val="44"/>
          <w:szCs w:val="44"/>
          <w:highlight w:val="none"/>
        </w:rPr>
      </w:pPr>
      <w:r>
        <w:rPr>
          <w:rFonts w:hint="eastAsia" w:ascii="宋体" w:hAnsi="宋体"/>
          <w:color w:val="auto"/>
          <w:sz w:val="44"/>
          <w:szCs w:val="44"/>
          <w:highlight w:val="none"/>
        </w:rPr>
        <w:t xml:space="preserve"> </w:t>
      </w:r>
    </w:p>
    <w:sdt>
      <w:sdtPr>
        <w:rPr>
          <w:rFonts w:ascii="宋体" w:hAnsi="宋体"/>
          <w:b/>
          <w:bCs/>
          <w:color w:val="auto"/>
          <w:sz w:val="44"/>
          <w:szCs w:val="44"/>
          <w:highlight w:val="none"/>
        </w:rPr>
        <w:id w:val="147460414"/>
        <w15:color w:val="DBDBDB"/>
        <w:docPartObj>
          <w:docPartGallery w:val="Table of Contents"/>
          <w:docPartUnique/>
        </w:docPartObj>
      </w:sdtPr>
      <w:sdtEndPr>
        <w:rPr>
          <w:rFonts w:ascii="宋体" w:hAnsi="宋体"/>
          <w:b/>
          <w:bCs/>
          <w:color w:val="auto"/>
          <w:sz w:val="44"/>
          <w:szCs w:val="44"/>
          <w:highlight w:val="none"/>
        </w:rPr>
      </w:sdtEndPr>
      <w:sdtContent>
        <w:p w14:paraId="32FD9759">
          <w:pPr>
            <w:jc w:val="center"/>
            <w:rPr>
              <w:rFonts w:hint="eastAsia" w:ascii="宋体" w:hAnsi="宋体"/>
              <w:b/>
              <w:bCs/>
              <w:color w:val="auto"/>
              <w:sz w:val="44"/>
              <w:szCs w:val="44"/>
              <w:highlight w:val="none"/>
            </w:rPr>
          </w:pPr>
          <w:r>
            <w:rPr>
              <w:rFonts w:ascii="宋体" w:hAnsi="宋体"/>
              <w:b/>
              <w:bCs/>
              <w:color w:val="auto"/>
              <w:sz w:val="44"/>
              <w:szCs w:val="44"/>
              <w:highlight w:val="none"/>
            </w:rPr>
            <w:t>目</w:t>
          </w:r>
          <w:r>
            <w:rPr>
              <w:rFonts w:hint="eastAsia" w:ascii="宋体" w:hAnsi="宋体"/>
              <w:b/>
              <w:bCs/>
              <w:color w:val="auto"/>
              <w:sz w:val="44"/>
              <w:szCs w:val="44"/>
              <w:highlight w:val="none"/>
            </w:rPr>
            <w:t xml:space="preserve">    </w:t>
          </w:r>
          <w:r>
            <w:rPr>
              <w:rFonts w:ascii="宋体" w:hAnsi="宋体"/>
              <w:b/>
              <w:bCs/>
              <w:color w:val="auto"/>
              <w:sz w:val="44"/>
              <w:szCs w:val="44"/>
              <w:highlight w:val="none"/>
            </w:rPr>
            <w:t>录</w:t>
          </w:r>
          <w:r>
            <w:rPr>
              <w:rFonts w:hint="eastAsia" w:ascii="宋体" w:hAnsi="宋体"/>
              <w:b/>
              <w:bCs/>
              <w:color w:val="auto"/>
              <w:sz w:val="44"/>
              <w:szCs w:val="44"/>
              <w:highlight w:val="none"/>
            </w:rPr>
            <w:t xml:space="preserve">     </w:t>
          </w:r>
        </w:p>
        <w:p w14:paraId="2AE51B85">
          <w:pPr>
            <w:pStyle w:val="29"/>
            <w:spacing w:line="360" w:lineRule="auto"/>
            <w:rPr>
              <w:rFonts w:hint="eastAsia" w:ascii="宋体" w:hAnsi="宋体"/>
              <w:b/>
              <w:bCs/>
              <w:color w:val="auto"/>
              <w:sz w:val="28"/>
              <w:szCs w:val="28"/>
              <w:highlight w:val="none"/>
            </w:rPr>
          </w:pPr>
        </w:p>
        <w:p w14:paraId="06F00105">
          <w:pPr>
            <w:pStyle w:val="33"/>
            <w:tabs>
              <w:tab w:val="right" w:leader="dot" w:pos="8730"/>
            </w:tabs>
            <w:spacing w:line="480" w:lineRule="auto"/>
            <w:rPr>
              <w:rFonts w:hint="eastAsia" w:ascii="宋体" w:hAnsi="宋体" w:cs="宋体"/>
              <w:b w:val="0"/>
              <w:bCs w:val="0"/>
              <w:color w:val="auto"/>
              <w:sz w:val="32"/>
              <w:szCs w:val="32"/>
              <w:highlight w:val="none"/>
            </w:rPr>
          </w:pP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"_Toc2307" </w:instrText>
          </w:r>
          <w:r>
            <w:rPr>
              <w:color w:val="auto"/>
              <w:highlight w:val="none"/>
            </w:rPr>
            <w:fldChar w:fldCharType="separate"/>
          </w:r>
          <w:r>
            <w:rPr>
              <w:rFonts w:hint="eastAsia" w:ascii="宋体" w:hAnsi="宋体" w:cs="宋体"/>
              <w:b w:val="0"/>
              <w:bCs w:val="0"/>
              <w:color w:val="auto"/>
              <w:sz w:val="32"/>
              <w:szCs w:val="32"/>
              <w:highlight w:val="none"/>
            </w:rPr>
            <w:t>第一章  竞争性磋商公告</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_Toc2307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9CE3AF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"_Toc26580" </w:instrText>
          </w:r>
          <w:r>
            <w:rPr>
              <w:color w:val="auto"/>
              <w:highlight w:val="none"/>
            </w:rPr>
            <w:fldChar w:fldCharType="separate"/>
          </w:r>
          <w:r>
            <w:rPr>
              <w:rFonts w:hint="eastAsia" w:ascii="宋体" w:hAnsi="宋体" w:cs="宋体"/>
              <w:b w:val="0"/>
              <w:bCs w:val="0"/>
              <w:color w:val="auto"/>
              <w:sz w:val="32"/>
              <w:szCs w:val="32"/>
              <w:highlight w:val="none"/>
            </w:rPr>
            <w:t>第二章  磋商须知前附表及磋商须知</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A61D80F">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"_Toc3413" </w:instrText>
          </w:r>
          <w:r>
            <w:rPr>
              <w:color w:val="auto"/>
              <w:highlight w:val="none"/>
            </w:rPr>
            <w:fldChar w:fldCharType="separate"/>
          </w:r>
          <w:r>
            <w:rPr>
              <w:rFonts w:hint="eastAsia" w:ascii="宋体" w:hAnsi="宋体" w:cs="宋体"/>
              <w:b w:val="0"/>
              <w:bCs w:val="0"/>
              <w:color w:val="auto"/>
              <w:sz w:val="32"/>
              <w:szCs w:val="32"/>
              <w:highlight w:val="none"/>
            </w:rPr>
            <w:t>第三章  技术规范</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_Toc3413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29</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20263A8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hint="eastAsia" w:ascii="宋体" w:hAnsi="宋体" w:cs="宋体"/>
              <w:b w:val="0"/>
              <w:bCs w:val="0"/>
              <w:color w:val="auto"/>
              <w:sz w:val="32"/>
              <w:szCs w:val="32"/>
              <w:highlight w:val="none"/>
            </w:rPr>
            <w:t>第四章  评审程序、评审方法和评审标准</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_Toc1957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30</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29F78C1F">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"_Toc1580" </w:instrText>
          </w:r>
          <w:r>
            <w:rPr>
              <w:color w:val="auto"/>
              <w:highlight w:val="none"/>
            </w:rPr>
            <w:fldChar w:fldCharType="separate"/>
          </w:r>
          <w:r>
            <w:rPr>
              <w:rFonts w:hint="eastAsia" w:ascii="宋体" w:hAnsi="宋体" w:cs="宋体"/>
              <w:b w:val="0"/>
              <w:bCs w:val="0"/>
              <w:color w:val="auto"/>
              <w:sz w:val="32"/>
              <w:szCs w:val="32"/>
              <w:highlight w:val="none"/>
            </w:rPr>
            <w:t>第五章  工程量清单、最高限价及图纸</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41</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B3D3F6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"_Toc30166" </w:instrText>
          </w:r>
          <w:r>
            <w:rPr>
              <w:color w:val="auto"/>
              <w:highlight w:val="none"/>
            </w:rPr>
            <w:fldChar w:fldCharType="separate"/>
          </w:r>
          <w:r>
            <w:rPr>
              <w:rFonts w:hint="eastAsia" w:ascii="宋体" w:hAnsi="宋体" w:cs="宋体"/>
              <w:b w:val="0"/>
              <w:bCs w:val="0"/>
              <w:color w:val="auto"/>
              <w:sz w:val="32"/>
              <w:szCs w:val="32"/>
              <w:highlight w:val="none"/>
            </w:rPr>
            <w:t>第六章  响应文件格式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_Toc30166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5933DA5">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"_Toc26854" </w:instrText>
          </w:r>
          <w:r>
            <w:rPr>
              <w:color w:val="auto"/>
              <w:highlight w:val="none"/>
            </w:rPr>
            <w:fldChar w:fldCharType="separate"/>
          </w:r>
          <w:r>
            <w:rPr>
              <w:rFonts w:hint="eastAsia" w:ascii="宋体" w:hAnsi="宋体" w:cs="宋体"/>
              <w:b w:val="0"/>
              <w:bCs w:val="0"/>
              <w:color w:val="auto"/>
              <w:sz w:val="32"/>
              <w:szCs w:val="32"/>
              <w:highlight w:val="none"/>
            </w:rPr>
            <w:t>第七章  二次报价格式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_Toc26854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74325976">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"_Toc22111" </w:instrText>
          </w:r>
          <w:r>
            <w:rPr>
              <w:color w:val="auto"/>
              <w:highlight w:val="none"/>
            </w:rPr>
            <w:fldChar w:fldCharType="separate"/>
          </w:r>
          <w:r>
            <w:rPr>
              <w:rFonts w:hint="eastAsia" w:ascii="宋体" w:hAnsi="宋体" w:cs="宋体"/>
              <w:b w:val="0"/>
              <w:bCs w:val="0"/>
              <w:color w:val="auto"/>
              <w:sz w:val="32"/>
              <w:szCs w:val="32"/>
              <w:highlight w:val="none"/>
            </w:rPr>
            <w:t>第八章  合同书格式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_Toc22111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48033767">
          <w:pPr>
            <w:pStyle w:val="33"/>
            <w:tabs>
              <w:tab w:val="right" w:leader="dot" w:pos="8730"/>
            </w:tabs>
            <w:spacing w:line="480" w:lineRule="auto"/>
            <w:rPr>
              <w:rFonts w:hint="eastAsia"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"_Toc27024" </w:instrText>
          </w:r>
          <w:r>
            <w:rPr>
              <w:color w:val="auto"/>
              <w:highlight w:val="none"/>
            </w:rPr>
            <w:fldChar w:fldCharType="separate"/>
          </w:r>
          <w:r>
            <w:rPr>
              <w:rFonts w:hint="eastAsia" w:ascii="宋体" w:hAnsi="宋体" w:cs="宋体"/>
              <w:b w:val="0"/>
              <w:bCs w:val="0"/>
              <w:color w:val="auto"/>
              <w:sz w:val="32"/>
              <w:szCs w:val="32"/>
              <w:highlight w:val="none"/>
            </w:rPr>
            <w:t>第九章  质疑、投诉材料格式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_Toc27024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486EDA4">
          <w:pPr>
            <w:spacing w:line="360" w:lineRule="auto"/>
            <w:rPr>
              <w:color w:val="auto"/>
              <w:highlight w:val="none"/>
            </w:rPr>
          </w:pPr>
          <w:r>
            <w:rPr>
              <w:rFonts w:hint="eastAsia" w:ascii="宋体" w:hAnsi="宋体" w:cs="宋体"/>
              <w:color w:val="auto"/>
              <w:sz w:val="32"/>
              <w:szCs w:val="32"/>
              <w:highlight w:val="none"/>
            </w:rPr>
            <w:fldChar w:fldCharType="end"/>
          </w:r>
        </w:p>
      </w:sdtContent>
    </w:sdt>
    <w:p w14:paraId="13BFF60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64FEF1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A37CF2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A73931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8C7B8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19554E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77DE32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CA62EC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877EA1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EF48CF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36A889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931918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FC80789">
      <w:pPr>
        <w:pStyle w:val="4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bookmarkStart w:id="0" w:name="_Toc2307"/>
      <w:bookmarkStart w:id="1" w:name="_Toc22939"/>
      <w:r>
        <w:rPr>
          <w:rFonts w:hint="eastAsia" w:asciiTheme="minorEastAsia" w:hAnsiTheme="minorEastAsia" w:eastAsiaTheme="minorEastAsia" w:cstheme="minorEastAsia"/>
          <w:color w:val="auto"/>
          <w:highlight w:val="none"/>
        </w:rPr>
        <w:t>第一章  竞争性磋商公告</w:t>
      </w:r>
      <w:bookmarkEnd w:id="0"/>
    </w:p>
    <w:p w14:paraId="411F9357">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广西建设工程机电设备招标中心有限公司</w:t>
      </w:r>
    </w:p>
    <w:p w14:paraId="3450B6A1">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西乡塘区糖料蔗种苗繁育标准化基地建设项目三期项目</w:t>
      </w:r>
    </w:p>
    <w:p w14:paraId="587D22C4">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（项目编号：</w:t>
      </w:r>
      <w:r>
        <w:rPr>
          <w:rFonts w:hint="eastAsia" w:asciiTheme="minorEastAsia" w:hAnsiTheme="minorEastAsia" w:eastAsiaTheme="minorEastAsia" w:cstheme="minorEastAsia"/>
          <w:b/>
          <w:color w:val="auto"/>
          <w:sz w:val="28"/>
          <w:szCs w:val="28"/>
          <w:highlight w:val="none"/>
          <w:lang w:eastAsia="zh-CN"/>
        </w:rPr>
        <w:t>NNZC2026-C2-070008-JGJD</w:t>
      </w:r>
      <w:r>
        <w:rPr>
          <w:rFonts w:hint="eastAsia" w:asciiTheme="minorEastAsia" w:hAnsiTheme="minorEastAsia" w:eastAsiaTheme="minorEastAsia" w:cstheme="minorEastAsia"/>
          <w:b/>
          <w:color w:val="auto"/>
          <w:sz w:val="28"/>
          <w:szCs w:val="28"/>
          <w:highlight w:val="none"/>
        </w:rPr>
        <w:t>）</w:t>
      </w:r>
    </w:p>
    <w:p w14:paraId="3952B5AD">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竞争性磋商公告</w:t>
      </w:r>
    </w:p>
    <w:p w14:paraId="4F68D9DE">
      <w:pPr>
        <w:rPr>
          <w:rFonts w:hint="eastAsia" w:asciiTheme="minorEastAsia" w:hAnsiTheme="minorEastAsia" w:eastAsiaTheme="minorEastAsia" w:cstheme="minorEastAsia"/>
          <w:color w:val="auto"/>
          <w:highlight w:val="none"/>
        </w:rPr>
      </w:pPr>
    </w:p>
    <w:p w14:paraId="1953BBFE">
      <w:pPr>
        <w:pBdr>
          <w:top w:val="single" w:color="auto" w:sz="4" w:space="1"/>
          <w:left w:val="single" w:color="auto" w:sz="4" w:space="4"/>
          <w:bottom w:val="single" w:color="auto" w:sz="4" w:space="1"/>
          <w:right w:val="single" w:color="auto" w:sz="4" w:space="4"/>
        </w:pBdr>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项目概况</w:t>
      </w:r>
    </w:p>
    <w:p w14:paraId="5C92D006">
      <w:pPr>
        <w:pBdr>
          <w:top w:val="single" w:color="auto" w:sz="4" w:space="1"/>
          <w:left w:val="single" w:color="auto" w:sz="4" w:space="4"/>
          <w:bottom w:val="single" w:color="auto" w:sz="4" w:space="1"/>
          <w:right w:val="single" w:color="auto" w:sz="4" w:space="4"/>
        </w:pBdr>
        <w:ind w:firstLine="480" w:firstLineChars="200"/>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u w:val="single"/>
          <w:lang w:eastAsia="zh-CN"/>
        </w:rPr>
        <w:t>西乡塘区糖料蔗种苗繁育标准化基地建设项目三期项目</w:t>
      </w:r>
      <w:r>
        <w:rPr>
          <w:rFonts w:hint="eastAsia" w:asciiTheme="minorEastAsia" w:hAnsiTheme="minorEastAsia" w:eastAsiaTheme="minorEastAsia" w:cstheme="minorEastAsia"/>
          <w:color w:val="auto"/>
          <w:sz w:val="24"/>
          <w:szCs w:val="28"/>
          <w:highlight w:val="none"/>
        </w:rPr>
        <w:t>（</w:t>
      </w:r>
      <w:r>
        <w:rPr>
          <w:rFonts w:hint="eastAsia" w:asciiTheme="minorEastAsia" w:hAnsiTheme="minorEastAsia" w:eastAsiaTheme="minorEastAsia" w:cstheme="minorEastAsia"/>
          <w:color w:val="auto"/>
          <w:sz w:val="24"/>
          <w:szCs w:val="28"/>
          <w:highlight w:val="none"/>
          <w:lang w:eastAsia="zh-CN"/>
        </w:rPr>
        <w:t>NNZC2026-C2-070008-JGJD</w:t>
      </w:r>
      <w:r>
        <w:rPr>
          <w:rFonts w:hint="eastAsia" w:asciiTheme="minorEastAsia" w:hAnsiTheme="minorEastAsia" w:eastAsiaTheme="minorEastAsia" w:cstheme="minorEastAsia"/>
          <w:color w:val="auto"/>
          <w:sz w:val="24"/>
          <w:szCs w:val="28"/>
          <w:highlight w:val="none"/>
        </w:rPr>
        <w:t>）采 购 项 目 的 潜 在 供 应 商 应 在广西政府采购云平台（https://www.gcy.zfcg.gxzf.gov.cn/）获取(下载) 获取竞争性磋商文件，并于</w:t>
      </w:r>
      <w:r>
        <w:rPr>
          <w:rFonts w:hint="eastAsia" w:asciiTheme="minorEastAsia" w:hAnsiTheme="minorEastAsia" w:eastAsiaTheme="minorEastAsia" w:cstheme="minorEastAsia"/>
          <w:color w:val="auto"/>
          <w:sz w:val="24"/>
          <w:szCs w:val="28"/>
          <w:highlight w:val="none"/>
          <w:lang w:eastAsia="zh-CN"/>
        </w:rPr>
        <w:t>2026年</w:t>
      </w:r>
      <w:r>
        <w:rPr>
          <w:rFonts w:hint="eastAsia" w:asciiTheme="minorEastAsia" w:hAnsiTheme="minorEastAsia" w:eastAsiaTheme="minorEastAsia" w:cstheme="minorEastAsia"/>
          <w:color w:val="auto"/>
          <w:sz w:val="24"/>
          <w:szCs w:val="28"/>
          <w:highlight w:val="none"/>
          <w:lang w:val="en-US" w:eastAsia="zh-CN"/>
        </w:rPr>
        <w:t>5</w:t>
      </w:r>
      <w:r>
        <w:rPr>
          <w:rFonts w:hint="eastAsia" w:asciiTheme="minorEastAsia" w:hAnsiTheme="minorEastAsia" w:eastAsiaTheme="minorEastAsia" w:cstheme="minorEastAsia"/>
          <w:color w:val="auto"/>
          <w:sz w:val="24"/>
          <w:szCs w:val="28"/>
          <w:highlight w:val="none"/>
        </w:rPr>
        <w:t>月</w:t>
      </w:r>
      <w:r>
        <w:rPr>
          <w:rFonts w:hint="eastAsia" w:asciiTheme="minorEastAsia" w:hAnsiTheme="minorEastAsia" w:eastAsiaTheme="minorEastAsia" w:cstheme="minorEastAsia"/>
          <w:color w:val="auto"/>
          <w:sz w:val="24"/>
          <w:szCs w:val="28"/>
          <w:highlight w:val="none"/>
          <w:lang w:val="en-US" w:eastAsia="zh-CN"/>
        </w:rPr>
        <w:t xml:space="preserve">  日</w:t>
      </w:r>
      <w:r>
        <w:rPr>
          <w:rFonts w:hint="eastAsia" w:asciiTheme="minorEastAsia" w:hAnsiTheme="minorEastAsia" w:eastAsiaTheme="minorEastAsia" w:cstheme="minorEastAsia"/>
          <w:color w:val="auto"/>
          <w:sz w:val="24"/>
          <w:szCs w:val="28"/>
          <w:highlight w:val="none"/>
        </w:rPr>
        <w:t>09点30分(北京时间)前提交响应文件。</w:t>
      </w:r>
    </w:p>
    <w:p w14:paraId="2C80F82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一、项目基本情况</w:t>
      </w:r>
    </w:p>
    <w:p w14:paraId="0B56225D">
      <w:pPr>
        <w:spacing w:line="360" w:lineRule="auto"/>
        <w:ind w:firstLine="480" w:firstLineChars="200"/>
        <w:rPr>
          <w:rFonts w:hint="eastAsia" w:ascii="微软雅黑" w:hAnsi="微软雅黑" w:cs="微软雅黑" w:eastAsiaTheme="minorEastAsia"/>
          <w:color w:val="auto"/>
          <w:highlight w:val="none"/>
          <w:shd w:val="clear" w:color="auto" w:fill="FFFFFF"/>
          <w:lang w:eastAsia="zh-CN"/>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szCs w:val="28"/>
          <w:highlight w:val="none"/>
          <w:u w:val="single"/>
          <w:lang w:eastAsia="zh-CN"/>
        </w:rPr>
        <w:t>西乡塘区糖料蔗种苗繁育标准化基地建设项目三期项目</w:t>
      </w:r>
    </w:p>
    <w:p w14:paraId="58A49BC6">
      <w:pPr>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NNZC2026-C2-070008-JGJD</w:t>
      </w:r>
    </w:p>
    <w:p w14:paraId="5AEFED8C">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采购计划备案文号</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u w:val="single"/>
          <w:lang w:eastAsia="zh-CN"/>
        </w:rPr>
        <w:t>XXTZC[2026]257号</w:t>
      </w:r>
    </w:p>
    <w:p w14:paraId="72D4C60F">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w:t>
      </w:r>
      <w:r>
        <w:rPr>
          <w:rFonts w:hint="eastAsia" w:asciiTheme="minorEastAsia" w:hAnsiTheme="minorEastAsia" w:eastAsiaTheme="minorEastAsia" w:cstheme="minorEastAsia"/>
          <w:color w:val="auto"/>
          <w:sz w:val="24"/>
          <w:highlight w:val="none"/>
          <w:u w:val="single"/>
        </w:rPr>
        <w:t>竞争性磋商</w:t>
      </w:r>
    </w:p>
    <w:p w14:paraId="0FE5CD06">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采购预算价：</w:t>
      </w:r>
      <w:r>
        <w:rPr>
          <w:rFonts w:hint="eastAsia" w:asciiTheme="minorEastAsia" w:hAnsiTheme="minorEastAsia" w:eastAsiaTheme="minorEastAsia" w:cstheme="minorEastAsia"/>
          <w:color w:val="auto"/>
          <w:sz w:val="24"/>
          <w:highlight w:val="none"/>
          <w:u w:val="single"/>
          <w:lang w:eastAsia="zh-CN"/>
        </w:rPr>
        <w:t>人民币</w:t>
      </w:r>
      <w:r>
        <w:rPr>
          <w:rFonts w:hint="eastAsia" w:asciiTheme="minorEastAsia" w:hAnsiTheme="minorEastAsia" w:eastAsiaTheme="minorEastAsia" w:cstheme="minorEastAsia"/>
          <w:color w:val="auto"/>
          <w:sz w:val="24"/>
          <w:highlight w:val="none"/>
          <w:u w:val="single"/>
          <w:lang w:val="en-US" w:eastAsia="zh-CN"/>
        </w:rPr>
        <w:t>叁佰柒拾捌万陆仟叁佰玖拾伍元肆角叁分（¥3786395.43元）</w:t>
      </w:r>
    </w:p>
    <w:p w14:paraId="7FB92492">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u w:val="single"/>
          <w:lang w:eastAsia="zh-CN"/>
        </w:rPr>
        <w:t>人民币</w:t>
      </w:r>
      <w:r>
        <w:rPr>
          <w:rFonts w:hint="eastAsia" w:asciiTheme="minorEastAsia" w:hAnsiTheme="minorEastAsia" w:eastAsiaTheme="minorEastAsia" w:cstheme="minorEastAsia"/>
          <w:color w:val="auto"/>
          <w:sz w:val="24"/>
          <w:highlight w:val="none"/>
          <w:u w:val="single"/>
          <w:lang w:val="en-US" w:eastAsia="zh-CN"/>
        </w:rPr>
        <w:t>叁佰柒拾捌万陆仟叁佰玖拾伍元肆角叁分（¥3786395.43元）</w:t>
      </w:r>
    </w:p>
    <w:p w14:paraId="0EE9B73A">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采购需求：</w:t>
      </w:r>
    </w:p>
    <w:p w14:paraId="41DA6B0D">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single"/>
        </w:rPr>
        <w:t>标项名称:</w:t>
      </w:r>
      <w:r>
        <w:rPr>
          <w:rFonts w:hint="eastAsia" w:asciiTheme="minorEastAsia" w:hAnsiTheme="minorEastAsia" w:eastAsiaTheme="minorEastAsia" w:cstheme="minorEastAsia"/>
          <w:color w:val="auto"/>
          <w:sz w:val="24"/>
          <w:highlight w:val="none"/>
          <w:u w:val="single"/>
          <w:lang w:eastAsia="zh-CN"/>
        </w:rPr>
        <w:t>西乡塘区糖料蔗种苗繁育标准化基地建设项目三期项目</w:t>
      </w:r>
    </w:p>
    <w:p w14:paraId="2DCEE726">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数量:1</w:t>
      </w:r>
    </w:p>
    <w:p w14:paraId="215726AB">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预算金额（元）:</w:t>
      </w:r>
      <w:r>
        <w:rPr>
          <w:rFonts w:hint="eastAsia" w:asciiTheme="minorEastAsia" w:hAnsiTheme="minorEastAsia" w:eastAsiaTheme="minorEastAsia" w:cstheme="minorEastAsia"/>
          <w:color w:val="auto"/>
          <w:sz w:val="24"/>
          <w:highlight w:val="none"/>
          <w:u w:val="single"/>
          <w:lang w:val="en-US" w:eastAsia="zh-CN"/>
        </w:rPr>
        <w:t>3786395.43</w:t>
      </w:r>
    </w:p>
    <w:p w14:paraId="64C5D131">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简要规格描述或项目基本概况介绍、用途：本工程为西乡塘区糖料蔗种苗繁育标准化基地建设三期项目，建设内容是新建1栋大棚、建筑面积9240m2,建筑肩高4m,顶高6m等建筑安装内容及总平，具体详见设计图纸。</w:t>
      </w:r>
    </w:p>
    <w:p w14:paraId="19B580E8">
      <w:pPr>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最高限价（元）（如有）：</w:t>
      </w:r>
      <w:r>
        <w:rPr>
          <w:rFonts w:hint="eastAsia" w:asciiTheme="minorEastAsia" w:hAnsiTheme="minorEastAsia" w:eastAsiaTheme="minorEastAsia" w:cstheme="minorEastAsia"/>
          <w:color w:val="auto"/>
          <w:sz w:val="24"/>
          <w:highlight w:val="none"/>
          <w:u w:val="single"/>
          <w:lang w:val="en-US" w:eastAsia="zh-CN"/>
        </w:rPr>
        <w:t>3786395.43</w:t>
      </w:r>
    </w:p>
    <w:p w14:paraId="4D352C58">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single"/>
        </w:rPr>
        <w:t>合同履约期限：</w:t>
      </w:r>
      <w:r>
        <w:rPr>
          <w:rFonts w:hint="eastAsia" w:asciiTheme="minorEastAsia" w:hAnsiTheme="minorEastAsia" w:eastAsiaTheme="minorEastAsia" w:cstheme="minorEastAsia"/>
          <w:color w:val="auto"/>
          <w:sz w:val="24"/>
          <w:highlight w:val="none"/>
          <w:u w:val="single"/>
          <w:lang w:val="en-US" w:eastAsia="zh-CN"/>
        </w:rPr>
        <w:t>120日历</w:t>
      </w:r>
      <w:r>
        <w:rPr>
          <w:rFonts w:hint="eastAsia" w:asciiTheme="minorEastAsia" w:hAnsiTheme="minorEastAsia" w:eastAsiaTheme="minorEastAsia" w:cstheme="minorEastAsia"/>
          <w:color w:val="auto"/>
          <w:sz w:val="24"/>
          <w:highlight w:val="none"/>
          <w:u w:val="single"/>
        </w:rPr>
        <w:t>天</w:t>
      </w:r>
      <w:r>
        <w:rPr>
          <w:rFonts w:hint="eastAsia" w:asciiTheme="minorEastAsia" w:hAnsiTheme="minorEastAsia" w:eastAsiaTheme="minorEastAsia" w:cstheme="minorEastAsia"/>
          <w:color w:val="auto"/>
          <w:sz w:val="24"/>
          <w:highlight w:val="none"/>
          <w:u w:val="single"/>
        </w:rPr>
        <w:t>（自合同签</w:t>
      </w:r>
      <w:r>
        <w:rPr>
          <w:rFonts w:hint="eastAsia" w:asciiTheme="minorEastAsia" w:hAnsiTheme="minorEastAsia" w:eastAsiaTheme="minorEastAsia" w:cstheme="minorEastAsia"/>
          <w:color w:val="auto"/>
          <w:sz w:val="24"/>
          <w:highlight w:val="none"/>
          <w:u w:val="single"/>
          <w:lang w:eastAsia="zh-CN"/>
        </w:rPr>
        <w:t>订之</w:t>
      </w:r>
      <w:r>
        <w:rPr>
          <w:rFonts w:hint="eastAsia" w:asciiTheme="minorEastAsia" w:hAnsiTheme="minorEastAsia" w:eastAsiaTheme="minorEastAsia" w:cstheme="minorEastAsia"/>
          <w:color w:val="auto"/>
          <w:sz w:val="24"/>
          <w:highlight w:val="none"/>
          <w:u w:val="single"/>
        </w:rPr>
        <w:t>日起至</w:t>
      </w:r>
      <w:r>
        <w:rPr>
          <w:rFonts w:hint="eastAsia" w:asciiTheme="minorEastAsia" w:hAnsiTheme="minorEastAsia" w:eastAsiaTheme="minorEastAsia" w:cstheme="minorEastAsia"/>
          <w:color w:val="auto"/>
          <w:sz w:val="24"/>
          <w:highlight w:val="none"/>
          <w:u w:val="single"/>
          <w:lang w:val="en-US" w:eastAsia="zh-CN"/>
        </w:rPr>
        <w:t>本项目</w:t>
      </w:r>
      <w:r>
        <w:rPr>
          <w:rFonts w:hint="eastAsia" w:asciiTheme="minorEastAsia" w:hAnsiTheme="minorEastAsia" w:eastAsiaTheme="minorEastAsia" w:cstheme="minorEastAsia"/>
          <w:color w:val="auto"/>
          <w:sz w:val="24"/>
          <w:highlight w:val="none"/>
          <w:u w:val="single"/>
        </w:rPr>
        <w:t>工程通过正式验收之日止）</w:t>
      </w:r>
      <w:r>
        <w:rPr>
          <w:rFonts w:hint="eastAsia" w:asciiTheme="minorEastAsia" w:hAnsiTheme="minorEastAsia" w:eastAsiaTheme="minorEastAsia" w:cstheme="minorEastAsia"/>
          <w:color w:val="auto"/>
          <w:sz w:val="24"/>
          <w:highlight w:val="none"/>
          <w:u w:val="single"/>
          <w:lang w:eastAsia="zh-CN"/>
        </w:rPr>
        <w:t>。</w:t>
      </w:r>
    </w:p>
    <w:p w14:paraId="3A928CAE">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本标项（否）接受联合体投标</w:t>
      </w:r>
    </w:p>
    <w:p w14:paraId="01B2189D">
      <w:pPr>
        <w:spacing w:line="360" w:lineRule="auto"/>
        <w:ind w:firstLine="480" w:firstLineChars="200"/>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u w:val="single"/>
        </w:rPr>
        <w:t>备注：</w:t>
      </w:r>
      <w:r>
        <w:rPr>
          <w:rFonts w:hint="eastAsia" w:asciiTheme="minorEastAsia" w:hAnsiTheme="minorEastAsia" w:eastAsiaTheme="minorEastAsia" w:cstheme="minorEastAsia"/>
          <w:color w:val="auto"/>
          <w:sz w:val="24"/>
          <w:highlight w:val="none"/>
          <w:u w:val="single"/>
          <w:lang w:val="en-US" w:eastAsia="zh-CN"/>
        </w:rPr>
        <w:t>/</w:t>
      </w:r>
    </w:p>
    <w:p w14:paraId="15967361">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14:paraId="5295F8C2">
      <w:pPr>
        <w:spacing w:line="360" w:lineRule="auto"/>
        <w:ind w:firstLine="480" w:firstLineChars="200"/>
        <w:rPr>
          <w:rFonts w:hint="eastAsia" w:ascii="宋体" w:hAnsi="宋体"/>
          <w:color w:val="auto"/>
          <w:sz w:val="24"/>
          <w:szCs w:val="24"/>
          <w:highlight w:val="none"/>
        </w:rPr>
      </w:pPr>
      <w:r>
        <w:rPr>
          <w:rFonts w:ascii="宋体" w:hAnsi="宋体" w:cs="仿宋"/>
          <w:color w:val="auto"/>
          <w:sz w:val="24"/>
          <w:szCs w:val="24"/>
          <w:highlight w:val="none"/>
        </w:rPr>
        <w:t>1.</w:t>
      </w:r>
      <w:r>
        <w:rPr>
          <w:rFonts w:hint="eastAsia" w:ascii="宋体" w:hAnsi="宋体" w:cs="仿宋"/>
          <w:color w:val="auto"/>
          <w:sz w:val="24"/>
          <w:szCs w:val="24"/>
          <w:highlight w:val="none"/>
        </w:rPr>
        <w:t>满足《中华人民共和国政府采购法》第二十二条规定；</w:t>
      </w:r>
    </w:p>
    <w:p w14:paraId="55B2A021">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2.落实政府采购政策需满足的资格要求</w:t>
      </w:r>
    </w:p>
    <w:p w14:paraId="67696D5B">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专门面向中小企业采购的项目（供应商应为中小微企业或监狱企业或残疾人福利性单位，大型企业不得参加。)</w:t>
      </w:r>
    </w:p>
    <w:p w14:paraId="3EC756E7">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非专门面向中小企业采购的项目</w:t>
      </w:r>
    </w:p>
    <w:p w14:paraId="2BBE9A2D">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其他要求：</w:t>
      </w:r>
      <w:r>
        <w:rPr>
          <w:rFonts w:hint="eastAsia" w:ascii="宋体" w:hAnsi="宋体" w:cs="仿宋"/>
          <w:color w:val="auto"/>
          <w:sz w:val="24"/>
          <w:szCs w:val="24"/>
          <w:highlight w:val="none"/>
          <w:u w:val="single"/>
        </w:rPr>
        <w:t>无</w:t>
      </w:r>
    </w:p>
    <w:p w14:paraId="0B7D83A7">
      <w:pPr>
        <w:spacing w:line="360" w:lineRule="auto"/>
        <w:ind w:firstLine="480" w:firstLineChars="200"/>
        <w:rPr>
          <w:rFonts w:hint="eastAsia" w:ascii="宋体" w:hAnsi="宋体" w:cs="仿宋"/>
          <w:color w:val="auto"/>
          <w:sz w:val="24"/>
          <w:szCs w:val="24"/>
          <w:highlight w:val="none"/>
        </w:rPr>
      </w:pPr>
      <w:r>
        <w:rPr>
          <w:rFonts w:ascii="宋体" w:hAnsi="宋体" w:cs="仿宋"/>
          <w:color w:val="auto"/>
          <w:sz w:val="24"/>
          <w:szCs w:val="24"/>
          <w:highlight w:val="none"/>
        </w:rPr>
        <w:t>3.</w:t>
      </w:r>
      <w:r>
        <w:rPr>
          <w:rFonts w:hint="eastAsia" w:ascii="宋体" w:hAnsi="宋体" w:cs="仿宋"/>
          <w:color w:val="auto"/>
          <w:sz w:val="24"/>
          <w:szCs w:val="24"/>
          <w:highlight w:val="none"/>
        </w:rPr>
        <w:t>本项目的特定资格要求：</w:t>
      </w:r>
    </w:p>
    <w:p w14:paraId="3DEF7E0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采购</w:t>
      </w:r>
      <w:r>
        <w:rPr>
          <w:rFonts w:hint="eastAsia" w:asciiTheme="minorEastAsia" w:hAnsiTheme="minorEastAsia" w:eastAsiaTheme="minorEastAsia" w:cstheme="minorEastAsia"/>
          <w:color w:val="auto"/>
          <w:sz w:val="24"/>
          <w:szCs w:val="24"/>
          <w:highlight w:val="none"/>
          <w:lang w:val="zh-CN"/>
        </w:rPr>
        <w:t>要求供应商</w:t>
      </w:r>
      <w:r>
        <w:rPr>
          <w:rFonts w:hint="eastAsia" w:asciiTheme="minorEastAsia" w:hAnsiTheme="minorEastAsia" w:eastAsiaTheme="minorEastAsia" w:cstheme="minorEastAsia"/>
          <w:color w:val="auto"/>
          <w:sz w:val="24"/>
          <w:szCs w:val="24"/>
          <w:highlight w:val="none"/>
        </w:rPr>
        <w:t>须</w:t>
      </w:r>
      <w:r>
        <w:rPr>
          <w:rFonts w:hint="eastAsia" w:asciiTheme="minorEastAsia" w:hAnsiTheme="minorEastAsia" w:eastAsiaTheme="minorEastAsia" w:cstheme="minorEastAsia"/>
          <w:color w:val="auto"/>
          <w:sz w:val="24"/>
          <w:szCs w:val="24"/>
          <w:highlight w:val="none"/>
          <w:lang w:val="en-US" w:eastAsia="zh-CN"/>
        </w:rPr>
        <w:t>具备</w:t>
      </w:r>
      <w:r>
        <w:rPr>
          <w:rFonts w:hint="eastAsia" w:asciiTheme="minorEastAsia" w:hAnsiTheme="minorEastAsia" w:eastAsiaTheme="minorEastAsia" w:cstheme="minorEastAsia"/>
          <w:b/>
          <w:bCs/>
          <w:color w:val="auto"/>
          <w:sz w:val="24"/>
          <w:szCs w:val="24"/>
          <w:highlight w:val="none"/>
        </w:rPr>
        <w:t>建筑工程施工总承包三级以上（含三级）资质</w:t>
      </w:r>
      <w:r>
        <w:rPr>
          <w:rFonts w:hint="eastAsia" w:asciiTheme="minorEastAsia" w:hAnsiTheme="minorEastAsia" w:eastAsiaTheme="minorEastAsia" w:cstheme="minorEastAsia"/>
          <w:color w:val="auto"/>
          <w:sz w:val="24"/>
          <w:szCs w:val="24"/>
          <w:highlight w:val="none"/>
        </w:rPr>
        <w:t>，且同时具有《安全生产许可证》，并在人员、设备、资金等方面具备相应的施工能力。</w:t>
      </w:r>
    </w:p>
    <w:p w14:paraId="4EB9BFC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（2）项目经理：供应商拟派项目经理须具备</w:t>
      </w:r>
      <w:r>
        <w:rPr>
          <w:rFonts w:hint="eastAsia" w:asciiTheme="minorEastAsia" w:hAnsiTheme="minorEastAsia" w:eastAsiaTheme="minorEastAsia" w:cstheme="minorEastAsia"/>
          <w:b/>
          <w:bCs/>
          <w:color w:val="auto"/>
          <w:sz w:val="24"/>
          <w:szCs w:val="24"/>
          <w:highlight w:val="none"/>
          <w:u w:val="single"/>
          <w:lang w:val="zh-CN"/>
        </w:rPr>
        <w:t>建筑工程专业二级以上（含二级）</w:t>
      </w:r>
      <w:r>
        <w:rPr>
          <w:rFonts w:hint="eastAsia" w:asciiTheme="minorEastAsia" w:hAnsiTheme="minorEastAsia" w:eastAsiaTheme="minorEastAsia" w:cstheme="minorEastAsia"/>
          <w:color w:val="auto"/>
          <w:sz w:val="24"/>
          <w:szCs w:val="24"/>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4"/>
          <w:szCs w:val="24"/>
          <w:highlight w:val="none"/>
        </w:rPr>
        <w:t>2016</w:t>
      </w:r>
      <w:r>
        <w:rPr>
          <w:rFonts w:hint="eastAsia" w:asciiTheme="minorEastAsia" w:hAnsiTheme="minorEastAsia" w:eastAsiaTheme="minorEastAsia" w:cstheme="minorEastAsia"/>
          <w:color w:val="auto"/>
          <w:sz w:val="24"/>
          <w:szCs w:val="24"/>
          <w:highlight w:val="none"/>
        </w:rPr>
        <w:t>﹞70号</w:t>
      </w:r>
      <w:r>
        <w:rPr>
          <w:rFonts w:hint="eastAsia" w:asciiTheme="minorEastAsia" w:hAnsiTheme="minorEastAsia" w:eastAsiaTheme="minorEastAsia" w:cstheme="minorEastAsia"/>
          <w:color w:val="auto"/>
          <w:kern w:val="0"/>
          <w:sz w:val="24"/>
          <w:szCs w:val="24"/>
          <w:highlight w:val="none"/>
        </w:rPr>
        <w:t>、桂建管〔2020〕11号文除</w:t>
      </w:r>
      <w:r>
        <w:rPr>
          <w:rFonts w:hint="eastAsia" w:asciiTheme="minorEastAsia" w:hAnsiTheme="minorEastAsia" w:eastAsiaTheme="minorEastAsia" w:cstheme="minorEastAsia"/>
          <w:color w:val="auto"/>
          <w:sz w:val="24"/>
          <w:szCs w:val="24"/>
          <w:highlight w:val="none"/>
        </w:rPr>
        <w:t>外）。</w:t>
      </w:r>
    </w:p>
    <w:p w14:paraId="3B750F8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3）专职安全生产管理人员要求：专职安全生产管理人员须具备有效的安全生产考核合格证书（C类），人数符合住房城乡建设部《建筑施工企业、工程项目安全生产管理机构设置及安全生产管理人员配备办法》（建质规〔2025〕3号</w:t>
      </w: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的规定不少于</w:t>
      </w:r>
      <w:r>
        <w:rPr>
          <w:rFonts w:hint="eastAsia" w:ascii="宋体" w:hAnsi="宋体" w:cs="仿宋"/>
          <w:color w:val="auto"/>
          <w:sz w:val="24"/>
          <w:szCs w:val="24"/>
          <w:highlight w:val="none"/>
          <w:lang w:val="en-US" w:eastAsia="zh-CN"/>
        </w:rPr>
        <w:t>1</w:t>
      </w:r>
      <w:r>
        <w:rPr>
          <w:rFonts w:hint="eastAsia" w:ascii="宋体" w:hAnsi="宋体" w:cs="仿宋"/>
          <w:color w:val="auto"/>
          <w:sz w:val="24"/>
          <w:szCs w:val="24"/>
          <w:highlight w:val="none"/>
        </w:rPr>
        <w:t>人。</w:t>
      </w:r>
    </w:p>
    <w:p w14:paraId="6AC0D68F">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 本项目的特定条件：无</w:t>
      </w:r>
    </w:p>
    <w:p w14:paraId="673C807C">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三、获取采购文件</w:t>
      </w:r>
    </w:p>
    <w:p w14:paraId="341E723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时间：</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日</w:t>
      </w:r>
      <w:r>
        <w:rPr>
          <w:rFonts w:hint="eastAsia" w:ascii="宋体" w:hAnsi="宋体" w:cs="宋体"/>
          <w:color w:val="auto"/>
          <w:sz w:val="24"/>
          <w:szCs w:val="24"/>
          <w:highlight w:val="none"/>
        </w:rPr>
        <w:t>至</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26</w:t>
      </w:r>
      <w:r>
        <w:rPr>
          <w:rFonts w:hint="eastAsia" w:asciiTheme="minorEastAsia" w:hAnsiTheme="minorEastAsia" w:eastAsiaTheme="minorEastAsia" w:cstheme="minorEastAsia"/>
          <w:color w:val="auto"/>
          <w:sz w:val="24"/>
          <w:szCs w:val="24"/>
          <w:highlight w:val="none"/>
        </w:rPr>
        <w:t>日（磋商文件的发售期限自开始之日起不得少于5个工作日），每天上午00:00至11:59，下午12:00至23:59（北京时间，法定节假日除外）</w:t>
      </w:r>
    </w:p>
    <w:p w14:paraId="3562B5A5">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rPr>
        <w:t>广西政府采购云平台</w:t>
      </w:r>
    </w:p>
    <w:p w14:paraId="7AD4F49C">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方式：</w:t>
      </w:r>
      <w:r>
        <w:rPr>
          <w:rFonts w:hint="eastAsia" w:asciiTheme="minorEastAsia" w:hAnsiTheme="minorEastAsia" w:eastAsiaTheme="minorEastAsia" w:cstheme="minorEastAsia"/>
          <w:color w:val="auto"/>
          <w:sz w:val="24"/>
          <w:szCs w:val="24"/>
          <w:highlight w:val="none"/>
        </w:rPr>
        <w:t>网上下载。本项目不提供纸质文件，潜在供应商需使用账号登录或者使用CA登录“广西政府采购云平台”（https://www.gcy.zfcg.gxzf.gov.cn/）-进入“项目采购”应用，在获取采购文件菜单中选择项目并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政采云注册的临时供应商需在新平台启用后重新注册登记。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制作需要基于“广西政府采购云平台”获取的招标文件编制，通过其他方式获取招标文件的，将有可能导致供应商无法在广西政府采购云平台编制及上传</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w:t>
      </w:r>
    </w:p>
    <w:p w14:paraId="63B488E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售价：0元 </w:t>
      </w:r>
    </w:p>
    <w:p w14:paraId="756A4317">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四、响应文件提交</w:t>
      </w:r>
    </w:p>
    <w:p w14:paraId="02B2FEC3">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1、首次响应文件提交截止时间</w:t>
      </w:r>
      <w:r>
        <w:rPr>
          <w:rFonts w:hint="eastAsia" w:ascii="宋体" w:hAnsi="宋体" w:cs="宋体"/>
          <w:bCs/>
          <w:color w:val="auto"/>
          <w:sz w:val="24"/>
          <w:szCs w:val="24"/>
          <w:highlight w:val="none"/>
        </w:rPr>
        <w:t>（北京时间）：</w:t>
      </w:r>
      <w:r>
        <w:rPr>
          <w:rFonts w:hint="eastAsia" w:ascii="宋体" w:hAnsi="宋体" w:cs="宋体"/>
          <w:bCs/>
          <w:color w:val="auto"/>
          <w:sz w:val="24"/>
          <w:szCs w:val="24"/>
          <w:highlight w:val="none"/>
          <w:lang w:eastAsia="zh-CN"/>
        </w:rPr>
        <w:t>2026年</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26日</w:t>
      </w:r>
      <w:r>
        <w:rPr>
          <w:rFonts w:hint="eastAsia" w:ascii="宋体" w:hAnsi="宋体" w:cs="宋体"/>
          <w:bCs/>
          <w:color w:val="auto"/>
          <w:sz w:val="24"/>
          <w:szCs w:val="24"/>
          <w:highlight w:val="none"/>
        </w:rPr>
        <w:t>0</w:t>
      </w:r>
      <w:r>
        <w:rPr>
          <w:rFonts w:hint="eastAsia" w:asciiTheme="minorEastAsia" w:hAnsiTheme="minorEastAsia" w:eastAsiaTheme="minorEastAsia" w:cstheme="minorEastAsia"/>
          <w:color w:val="auto"/>
          <w:sz w:val="24"/>
          <w:szCs w:val="24"/>
          <w:highlight w:val="none"/>
        </w:rPr>
        <w:t>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r>
        <w:rPr>
          <w:rFonts w:hint="eastAsia" w:ascii="宋体" w:hAnsi="宋体" w:cs="宋体"/>
          <w:color w:val="auto"/>
          <w:sz w:val="24"/>
          <w:szCs w:val="24"/>
          <w:highlight w:val="none"/>
          <w:u w:val="single"/>
        </w:rPr>
        <w:t>（从磋商文件开始发出之日起至供应商提交首次响应文件截止之日止不得少于10日）。</w:t>
      </w:r>
    </w:p>
    <w:p w14:paraId="68DA29A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2、首次响应文件提交地点：</w:t>
      </w:r>
      <w:r>
        <w:rPr>
          <w:rFonts w:hint="eastAsia" w:ascii="宋体" w:hAnsi="宋体" w:cs="宋体"/>
          <w:color w:val="auto"/>
          <w:sz w:val="24"/>
          <w:szCs w:val="24"/>
          <w:highlight w:val="none"/>
          <w:u w:val="single"/>
        </w:rPr>
        <w:t>通过广西政府采购云平台实行在线投标响应。</w:t>
      </w:r>
    </w:p>
    <w:p w14:paraId="7C0F7CF8">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Theme="minorEastAsia" w:hAnsiTheme="minorEastAsia" w:eastAsiaTheme="minorEastAsia" w:cstheme="minorEastAsia"/>
          <w:color w:val="auto"/>
          <w:sz w:val="24"/>
          <w:szCs w:val="24"/>
          <w:highlight w:val="none"/>
        </w:rPr>
        <w:t>响应文件提交方式：本项目为全流程电子化项目，通过“广西政府采购云”平台（https://www.gcy.zfcg.gxzf.gov.cn/）实行在线电子响应，供应商应先安装“政采云电子交易客户端”（请自行前往“广西政府采购云”平台进行下载），并按照本项目采购文件和“广西政府采购云”平台的要求编制、加密后在投标截止时间前通过网络上传至“广西政府采购云”平台，</w:t>
      </w:r>
      <w:r>
        <w:rPr>
          <w:rFonts w:hint="eastAsia" w:ascii="宋体" w:hAnsi="宋体" w:cs="宋体"/>
          <w:b/>
          <w:color w:val="auto"/>
          <w:sz w:val="24"/>
          <w:szCs w:val="24"/>
          <w:highlight w:val="none"/>
        </w:rPr>
        <w:t>供应商在“广西政府采购云”平台提交电子版响应文件时，请填写参加远程采购活动经办人联系方式</w:t>
      </w:r>
      <w:r>
        <w:rPr>
          <w:rFonts w:hint="eastAsia" w:ascii="宋体" w:hAnsi="宋体" w:cs="宋体"/>
          <w:color w:val="auto"/>
          <w:sz w:val="24"/>
          <w:szCs w:val="24"/>
          <w:highlight w:val="none"/>
        </w:rPr>
        <w:t>。</w:t>
      </w:r>
    </w:p>
    <w:p w14:paraId="780057AA">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需要7日左右，供应商只需办理其中一家CA数字证书及签章即可。</w:t>
      </w:r>
    </w:p>
    <w:p w14:paraId="74E89B5E">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2B1301AD">
      <w:pPr>
        <w:spacing w:line="360" w:lineRule="auto"/>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073DAC1F">
      <w:pPr>
        <w:snapToGrid w:val="0"/>
        <w:spacing w:line="360" w:lineRule="auto"/>
        <w:ind w:firstLine="456" w:firstLineChars="200"/>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3、CA证书在线解密：首次响应文件开启时，须要供应商携带制作响应文件时用来加密的有效数字证书（CA认证）登录“广西政府采购云”平台电子开标大厅现场按规定时间对加密的响应文件进行解密，否则后果自负。</w:t>
      </w:r>
    </w:p>
    <w:p w14:paraId="7149095F">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4、供应商需要在具备有摄像头及语音功能且互联网网络状况良好的电脑登录“广西政府采购云”平台远程开标大厅参与本次磋商，否则后果自负。</w:t>
      </w:r>
    </w:p>
    <w:p w14:paraId="548B61B0">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五、开启</w:t>
      </w:r>
    </w:p>
    <w:p w14:paraId="6F6EC0B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r>
        <w:rPr>
          <w:rFonts w:hint="eastAsia" w:ascii="宋体" w:hAnsi="宋体" w:cs="宋体" w:eastAsiaTheme="minorEastAsia"/>
          <w:bCs/>
          <w:color w:val="auto"/>
          <w:sz w:val="24"/>
          <w:szCs w:val="24"/>
          <w:highlight w:val="none"/>
          <w:lang w:eastAsia="zh-CN"/>
        </w:rPr>
        <w:t>2026年</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26日</w:t>
      </w:r>
      <w:r>
        <w:rPr>
          <w:rFonts w:hint="eastAsia" w:asciiTheme="minorEastAsia" w:hAnsiTheme="minorEastAsia" w:eastAsiaTheme="minorEastAsia" w:cstheme="minorEastAsia"/>
          <w:color w:val="auto"/>
          <w:sz w:val="24"/>
          <w:szCs w:val="24"/>
          <w:highlight w:val="none"/>
        </w:rPr>
        <w:t>09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p>
    <w:p w14:paraId="20C0AE04">
      <w:pPr>
        <w:spacing w:line="360" w:lineRule="auto"/>
        <w:ind w:firstLine="480" w:firstLineChars="200"/>
        <w:rPr>
          <w:rFonts w:hint="eastAsia" w:ascii="宋体" w:hAnsi="宋体"/>
          <w:bCs/>
          <w:color w:val="auto"/>
          <w:highlight w:val="none"/>
        </w:rPr>
      </w:pPr>
      <w:r>
        <w:rPr>
          <w:rFonts w:hint="eastAsia" w:asciiTheme="minorEastAsia" w:hAnsiTheme="minorEastAsia" w:eastAsiaTheme="minorEastAsia" w:cstheme="minorEastAsia"/>
          <w:color w:val="auto"/>
          <w:sz w:val="24"/>
          <w:highlight w:val="none"/>
        </w:rPr>
        <w:t>地点：通过广西政府采购云平台实行在线解密开启。（本项目不要求供应商到达开标现场，但供应商应派法定代表人（负责人）或委托代理人准时在线出席电子开评标会议，随时关注开评标进度，如在开评标过程中有电子询标，应在规定的时间内对电子询标函进行澄清回复）</w:t>
      </w:r>
    </w:p>
    <w:p w14:paraId="6CED6BA5">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六、公告期限</w:t>
      </w:r>
    </w:p>
    <w:p w14:paraId="0034520A">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个工作日。</w:t>
      </w:r>
    </w:p>
    <w:p w14:paraId="69D0AE15">
      <w:pPr>
        <w:numPr>
          <w:ilvl w:val="0"/>
          <w:numId w:val="6"/>
        </w:numPr>
        <w:spacing w:line="360" w:lineRule="auto"/>
        <w:ind w:firstLine="482" w:firstLineChars="200"/>
        <w:rPr>
          <w:rFonts w:hint="eastAsia" w:asciiTheme="minorEastAsia" w:hAnsiTheme="minorEastAsia" w:eastAsiaTheme="minorEastAsia" w:cstheme="minorEastAsia"/>
          <w:b/>
          <w:bCs/>
          <w:color w:val="auto"/>
          <w:sz w:val="24"/>
          <w:highlight w:val="none"/>
        </w:rPr>
      </w:pPr>
      <w:bookmarkStart w:id="2" w:name="_Toc35393795"/>
      <w:bookmarkStart w:id="3" w:name="_Toc35393626"/>
      <w:r>
        <w:rPr>
          <w:rFonts w:hint="eastAsia" w:asciiTheme="minorEastAsia" w:hAnsiTheme="minorEastAsia" w:eastAsiaTheme="minorEastAsia" w:cstheme="minorEastAsia"/>
          <w:b/>
          <w:bCs/>
          <w:color w:val="auto"/>
          <w:sz w:val="24"/>
          <w:highlight w:val="none"/>
        </w:rPr>
        <w:t>其他补充事宜</w:t>
      </w:r>
      <w:bookmarkEnd w:id="2"/>
      <w:bookmarkEnd w:id="3"/>
    </w:p>
    <w:p w14:paraId="7A3F723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1.磋商保证金：</w:t>
      </w:r>
      <w:r>
        <w:rPr>
          <w:rFonts w:hint="eastAsia" w:ascii="宋体" w:hAnsi="宋体" w:cs="宋体"/>
          <w:color w:val="auto"/>
          <w:kern w:val="0"/>
          <w:sz w:val="24"/>
          <w:szCs w:val="24"/>
          <w:highlight w:val="none"/>
          <w:lang w:val="en-US" w:eastAsia="zh-CN"/>
        </w:rPr>
        <w:t>不收取磋商保证金</w:t>
      </w:r>
      <w:r>
        <w:rPr>
          <w:rFonts w:hint="eastAsia" w:ascii="宋体" w:hAnsi="宋体" w:cs="宋体"/>
          <w:color w:val="auto"/>
          <w:kern w:val="0"/>
          <w:sz w:val="24"/>
          <w:szCs w:val="24"/>
          <w:highlight w:val="none"/>
        </w:rPr>
        <w:t>。</w:t>
      </w:r>
    </w:p>
    <w:p w14:paraId="3577104E">
      <w:pPr>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2.采购意向公开链接：https://zfcg.gxzf.gov.cn/luban/detail?parentId=66485&amp;articleId=ann_hEPEeh3Dreabb5LUYFeVH9D5ndTMr3NGt5TILBJnhQo=&amp;utm=web-micro-app-back-front.4996c985.0.0.aac8e2c04e9d11f19c470da82c8b6fb7</w:t>
      </w:r>
    </w:p>
    <w:p w14:paraId="3D595672">
      <w:pPr>
        <w:spacing w:line="360" w:lineRule="auto"/>
        <w:ind w:firstLine="480" w:firstLineChars="200"/>
        <w:rPr>
          <w:rFonts w:hint="eastAsia" w:ascii="宋体" w:hAnsi="宋体" w:cs="宋体"/>
          <w:color w:val="auto"/>
          <w:kern w:val="0"/>
          <w:sz w:val="24"/>
          <w:szCs w:val="24"/>
          <w:highlight w:val="none"/>
        </w:rPr>
      </w:pPr>
      <w:bookmarkStart w:id="4" w:name="_Hlk37429585"/>
      <w:r>
        <w:rPr>
          <w:rFonts w:hint="eastAsia" w:ascii="宋体" w:hAnsi="宋体" w:cs="宋体"/>
          <w:color w:val="auto"/>
          <w:kern w:val="0"/>
          <w:sz w:val="24"/>
          <w:szCs w:val="24"/>
          <w:highlight w:val="none"/>
        </w:rPr>
        <w:t>3.</w:t>
      </w:r>
      <w:bookmarkStart w:id="5" w:name="_Hlk37429595"/>
      <w:r>
        <w:rPr>
          <w:rFonts w:hint="eastAsia" w:ascii="宋体" w:hAnsi="宋体" w:cs="宋体"/>
          <w:color w:val="auto"/>
          <w:kern w:val="0"/>
          <w:sz w:val="24"/>
          <w:szCs w:val="24"/>
          <w:highlight w:val="none"/>
        </w:rPr>
        <w:t>网上查询地址</w:t>
      </w:r>
    </w:p>
    <w:bookmarkEnd w:id="4"/>
    <w:bookmarkEnd w:id="5"/>
    <w:p w14:paraId="0171308B">
      <w:pPr>
        <w:spacing w:line="360" w:lineRule="auto"/>
        <w:ind w:firstLine="480" w:firstLineChars="200"/>
        <w:rPr>
          <w:rFonts w:hint="eastAsia" w:ascii="宋体" w:hAnsi="宋体" w:cs="宋体"/>
          <w:color w:val="auto"/>
          <w:kern w:val="0"/>
          <w:sz w:val="24"/>
          <w:szCs w:val="24"/>
          <w:highlight w:val="none"/>
        </w:rPr>
      </w:pPr>
      <w:bookmarkStart w:id="6" w:name="_Hlk37429674"/>
      <w:r>
        <w:rPr>
          <w:rFonts w:hint="eastAsia" w:ascii="宋体" w:hAnsi="宋体" w:cs="宋体"/>
          <w:color w:val="auto"/>
          <w:kern w:val="0"/>
          <w:sz w:val="24"/>
          <w:szCs w:val="24"/>
          <w:highlight w:val="none"/>
        </w:rPr>
        <w:t>中国政府采购网（http://www.ccgp.gov.cn）、广西壮族自治区政府采购网（http://www.gxzfcg.gov.cn）、广西阳光采购服务平台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fldChar w:fldCharType="begin"/>
      </w:r>
      <w:r>
        <w:rPr>
          <w:rFonts w:hint="eastAsia" w:ascii="宋体" w:hAnsi="宋体" w:cs="宋体"/>
          <w:color w:val="auto"/>
          <w:kern w:val="0"/>
          <w:sz w:val="24"/>
          <w:szCs w:val="24"/>
          <w:highlight w:val="none"/>
          <w:lang w:val="en-US" w:eastAsia="zh-CN"/>
        </w:rPr>
        <w:instrText xml:space="preserve"> HYPERLINK "https://www.gxygcg.com/" </w:instrText>
      </w:r>
      <w:r>
        <w:rPr>
          <w:rFonts w:hint="eastAsia" w:ascii="宋体" w:hAnsi="宋体" w:cs="宋体"/>
          <w:color w:val="auto"/>
          <w:kern w:val="0"/>
          <w:sz w:val="24"/>
          <w:szCs w:val="24"/>
          <w:highlight w:val="none"/>
          <w:lang w:val="en-US" w:eastAsia="zh-CN"/>
        </w:rPr>
        <w:fldChar w:fldCharType="separate"/>
      </w:r>
      <w:r>
        <w:rPr>
          <w:rFonts w:hint="eastAsia" w:ascii="宋体" w:hAnsi="宋体" w:cs="宋体"/>
          <w:color w:val="auto"/>
          <w:kern w:val="0"/>
          <w:sz w:val="24"/>
          <w:szCs w:val="24"/>
          <w:highlight w:val="none"/>
          <w:lang w:val="en-US" w:eastAsia="zh-CN"/>
        </w:rPr>
        <w:t>https://www.gxygcg.com/</w:t>
      </w:r>
      <w:r>
        <w:rPr>
          <w:rFonts w:hint="eastAsia" w:ascii="宋体" w:hAnsi="宋体" w:cs="宋体"/>
          <w:color w:val="auto"/>
          <w:kern w:val="0"/>
          <w:sz w:val="24"/>
          <w:szCs w:val="24"/>
          <w:highlight w:val="none"/>
          <w:lang w:val="en-US" w:eastAsia="zh-CN"/>
        </w:rPr>
        <w:fldChar w:fldCharType="end"/>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eastAsia="zh-CN"/>
        </w:rPr>
        <w:t>）</w:t>
      </w:r>
    </w:p>
    <w:p w14:paraId="06E5761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本项目需要落实的政府采购政策</w:t>
      </w:r>
    </w:p>
    <w:bookmarkEnd w:id="6"/>
    <w:p w14:paraId="17B440E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（1）政府采购促进中小企业发展【</w:t>
      </w:r>
      <w:r>
        <w:rPr>
          <w:rFonts w:hint="eastAsia" w:ascii="宋体" w:hAnsi="宋体" w:cs="宋体"/>
          <w:b/>
          <w:bCs/>
          <w:color w:val="auto"/>
          <w:kern w:val="0"/>
          <w:sz w:val="24"/>
          <w:szCs w:val="24"/>
          <w:highlight w:val="none"/>
        </w:rPr>
        <w:t>本项目所属行业：建筑业</w:t>
      </w:r>
      <w:r>
        <w:rPr>
          <w:rFonts w:hint="eastAsia" w:ascii="宋体" w:hAnsi="宋体" w:cs="宋体"/>
          <w:color w:val="auto"/>
          <w:kern w:val="0"/>
          <w:sz w:val="24"/>
          <w:szCs w:val="24"/>
          <w:highlight w:val="none"/>
        </w:rPr>
        <w:t>】；</w:t>
      </w:r>
    </w:p>
    <w:p w14:paraId="33F5BC7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（2）政府采购促进残疾人就业政策；</w:t>
      </w:r>
    </w:p>
    <w:p w14:paraId="6E8CFAFA">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（3）政府采购支持监狱企业发展；</w:t>
      </w:r>
    </w:p>
    <w:p w14:paraId="728B914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（4）政府采购竞争性磋商采购方式管理暂行办法。</w:t>
      </w:r>
    </w:p>
    <w:p w14:paraId="3D2EC89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认为采购文件使自己的权益受到损害的，可以自获取采购文件之日或者采购文件公告期限届满之日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5F2CE3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 若对项目采购电子交易系统操作有疑问，可登录“</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w:t>
      </w:r>
      <w:r>
        <w:rPr>
          <w:rFonts w:hint="eastAsia" w:asciiTheme="minorEastAsia" w:hAnsiTheme="minorEastAsia" w:eastAsiaTheme="minorEastAsia" w:cstheme="minorEastAsia"/>
          <w:color w:val="auto"/>
          <w:sz w:val="24"/>
          <w:szCs w:val="24"/>
          <w:highlight w:val="none"/>
        </w:rPr>
        <w:t>（https://www.gcy.zfcg.gxzf.gov.cn/）</w:t>
      </w:r>
      <w:r>
        <w:rPr>
          <w:rFonts w:hint="eastAsia" w:ascii="宋体" w:hAnsi="宋体" w:cs="宋体"/>
          <w:color w:val="auto"/>
          <w:kern w:val="0"/>
          <w:sz w:val="24"/>
          <w:szCs w:val="24"/>
          <w:highlight w:val="none"/>
        </w:rPr>
        <w:t>，点击右侧咨询小采，获取采小蜜智能服务管家帮助，或拨打</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服务热线95763获取热线服务帮助。</w:t>
      </w:r>
    </w:p>
    <w:p w14:paraId="780B84D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7、在线投标响应（电子投标）说明</w:t>
      </w:r>
    </w:p>
    <w:p w14:paraId="0A4F14E0">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平台实行在线投标响应（电子投标），供应商需要先安装“</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电子交易客户端”，并按照本竞争性磋商采购文件和政采云平台的要求，通过“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电子交易客户端”编制并加密响应文件。供应商未按规定编制并加密的响应文件，政采云平台将予以拒收。</w:t>
      </w:r>
    </w:p>
    <w:p w14:paraId="3B5994D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电子交易客户端”请自行前往广西政府采购网下载并安装；电子投标具体操作流程参考《政府采购项目电子交易管理操作指南-供应商》；在使用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投标客户端时，建议使用WIN7及以上操作系统，通过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平台参与在线投标时如遇平台技术问题详询95763。</w:t>
      </w:r>
    </w:p>
    <w:p w14:paraId="6276661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（3）为确保网上操作合法、有效和安全，磋商供应商应当在响应文件提交截止时间前完成在“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平台”的身份认证，确保在电子投标过程中能够对相关数据电文进行加密和使用电子签章。使用“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电子交易客户端”需要提前申领CA数字证书，申领流程请自行前往相关网站进行查阅（完成CA数字证书办理预计一周左右，建议供应商获取竞争性磋商采购文件后立即办理）。</w:t>
      </w:r>
    </w:p>
    <w:p w14:paraId="14E2F86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磋商供应商应当在响应文件提交截止时间前，将生成的“电子加密响应文件”上传提交至政采云平台。响应文件提交截止时间前可以补充、修改或者撤回电子磋商响应文件。补充或者修改电子磋商响应文件的，应当先行撤回原文件，补充、修改后重新传输递交，响应文件提交截止时间前未完成传输的，视为撤回响应文件。</w:t>
      </w:r>
    </w:p>
    <w:p w14:paraId="4859920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（5）响应文件提交截止时间后，</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平台）自动提取所有响应文件，各供应商须在提交响应文件截止后30分钟内对上传政采云的响应文件进行解密，所有供应商在规定的解密时限内解密完成或解密时限到后，采购代理机构开启响应文件；供应商超过解密时限的，系统默认自动放弃。</w:t>
      </w:r>
    </w:p>
    <w:p w14:paraId="5C4D25E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2、相关业务联系单位及联系电话</w:t>
      </w:r>
    </w:p>
    <w:p w14:paraId="131643F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CA咨询(汇信公司)客服热线：400-888-4636；“广西政府采购云”平台客服电话：95763</w:t>
      </w:r>
    </w:p>
    <w:p w14:paraId="333FA513">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八、凡对本次采购提出询问，请按以下方式联系：</w:t>
      </w:r>
    </w:p>
    <w:p w14:paraId="743860F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1.采购人信息</w:t>
      </w:r>
    </w:p>
    <w:p w14:paraId="62F08FE2">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名  称：</w:t>
      </w:r>
      <w:r>
        <w:rPr>
          <w:rFonts w:hint="eastAsia" w:ascii="宋体" w:hAnsi="宋体"/>
          <w:color w:val="auto"/>
          <w:sz w:val="24"/>
          <w:highlight w:val="none"/>
        </w:rPr>
        <w:t>南宁市西乡塘区农业农村局</w:t>
      </w:r>
    </w:p>
    <w:p w14:paraId="0D4F3BE4">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址：南宁市西乡塘区秀灵路东三里30号</w:t>
      </w:r>
    </w:p>
    <w:p w14:paraId="0CBE6570">
      <w:pPr>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0000FF"/>
          <w:sz w:val="24"/>
          <w:highlight w:val="none"/>
        </w:rPr>
        <w:t>联系</w:t>
      </w:r>
      <w:r>
        <w:rPr>
          <w:rFonts w:hint="eastAsia" w:asciiTheme="minorEastAsia" w:hAnsiTheme="minorEastAsia" w:eastAsiaTheme="minorEastAsia" w:cstheme="minorEastAsia"/>
          <w:color w:val="0000FF"/>
          <w:sz w:val="24"/>
          <w:highlight w:val="none"/>
          <w:lang w:val="en-US" w:eastAsia="zh-CN"/>
        </w:rPr>
        <w:t>人</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谢工</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联系方式：18878644804</w:t>
      </w:r>
    </w:p>
    <w:p w14:paraId="5DDAC99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2.采购代理机构信息</w:t>
      </w:r>
    </w:p>
    <w:p w14:paraId="50EFBC65">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30C09788">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eastAsia="zh-CN"/>
        </w:rPr>
        <w:t>广西壮族自治区南宁市青秀区枫林路18号广西国控大厦裙楼三层</w:t>
      </w:r>
    </w:p>
    <w:p w14:paraId="500D171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eastAsia="zh-CN"/>
        </w:rPr>
        <w:t>0771-</w:t>
      </w:r>
      <w:r>
        <w:rPr>
          <w:rFonts w:hint="eastAsia" w:asciiTheme="minorEastAsia" w:hAnsiTheme="minorEastAsia" w:eastAsiaTheme="minorEastAsia" w:cstheme="minorEastAsia"/>
          <w:color w:val="auto"/>
          <w:sz w:val="24"/>
          <w:highlight w:val="none"/>
          <w:lang w:val="en-US" w:eastAsia="zh-CN"/>
        </w:rPr>
        <w:t>2825810</w:t>
      </w:r>
    </w:p>
    <w:p w14:paraId="5F358BB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3.项目联系方式</w:t>
      </w:r>
    </w:p>
    <w:p w14:paraId="7A36F39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鞠丰泽</w:t>
      </w:r>
    </w:p>
    <w:p w14:paraId="3060FC4D">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电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话：</w:t>
      </w:r>
      <w:r>
        <w:rPr>
          <w:rFonts w:hint="eastAsia" w:asciiTheme="minorEastAsia" w:hAnsiTheme="minorEastAsia" w:eastAsiaTheme="minorEastAsia" w:cstheme="minorEastAsia"/>
          <w:color w:val="auto"/>
          <w:sz w:val="24"/>
          <w:highlight w:val="none"/>
          <w:lang w:eastAsia="zh-CN"/>
        </w:rPr>
        <w:t>0771-</w:t>
      </w:r>
      <w:r>
        <w:rPr>
          <w:rFonts w:hint="eastAsia" w:asciiTheme="minorEastAsia" w:hAnsiTheme="minorEastAsia" w:eastAsiaTheme="minorEastAsia" w:cstheme="minorEastAsia"/>
          <w:color w:val="auto"/>
          <w:sz w:val="24"/>
          <w:highlight w:val="none"/>
          <w:lang w:val="en-US" w:eastAsia="zh-CN"/>
        </w:rPr>
        <w:t>2825810</w:t>
      </w:r>
    </w:p>
    <w:p w14:paraId="708524B1">
      <w:pPr>
        <w:spacing w:line="360" w:lineRule="auto"/>
        <w:ind w:firstLine="720" w:firstLineChars="3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258C0A6D">
      <w:pPr>
        <w:spacing w:line="360" w:lineRule="auto"/>
        <w:ind w:firstLine="720" w:firstLineChars="300"/>
        <w:jc w:val="right"/>
        <w:rPr>
          <w:rFonts w:hint="eastAsia" w:asciiTheme="minorEastAsia" w:hAnsiTheme="minorEastAsia" w:eastAsiaTheme="minorEastAsia" w:cstheme="minorEastAsia"/>
          <w:color w:val="auto"/>
          <w:sz w:val="24"/>
          <w:highlight w:val="none"/>
        </w:rPr>
      </w:pPr>
    </w:p>
    <w:p w14:paraId="66EFBC21">
      <w:pPr>
        <w:keepNext w:val="0"/>
        <w:keepLines w:val="0"/>
        <w:pageBreakBefore w:val="0"/>
        <w:widowControl w:val="0"/>
        <w:shd w:val="clear"/>
        <w:kinsoku/>
        <w:wordWrap/>
        <w:overflowPunct/>
        <w:topLinePunct w:val="0"/>
        <w:autoSpaceDE/>
        <w:autoSpaceDN/>
        <w:bidi w:val="0"/>
        <w:snapToGrid/>
        <w:spacing w:line="360" w:lineRule="auto"/>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采购代理单位：</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3025667A">
      <w:pPr>
        <w:spacing w:line="360" w:lineRule="auto"/>
        <w:ind w:firstLine="48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日</w:t>
      </w:r>
    </w:p>
    <w:p w14:paraId="697922A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5C2AF4E">
      <w:pPr>
        <w:pStyle w:val="42"/>
        <w:rPr>
          <w:rFonts w:hint="eastAsia" w:asciiTheme="minorEastAsia" w:hAnsiTheme="minorEastAsia" w:eastAsiaTheme="minorEastAsia" w:cstheme="minorEastAsia"/>
          <w:color w:val="auto"/>
          <w:highlight w:val="none"/>
        </w:rPr>
      </w:pPr>
      <w:bookmarkStart w:id="7" w:name="_Toc26580"/>
      <w:r>
        <w:rPr>
          <w:rFonts w:hint="eastAsia" w:asciiTheme="minorEastAsia" w:hAnsiTheme="minorEastAsia" w:eastAsiaTheme="minorEastAsia" w:cstheme="minorEastAsia"/>
          <w:color w:val="auto"/>
          <w:highlight w:val="none"/>
        </w:rPr>
        <w:t>第二章  磋商须知前附表及</w:t>
      </w:r>
      <w:bookmarkEnd w:id="1"/>
      <w:r>
        <w:rPr>
          <w:rFonts w:hint="eastAsia" w:asciiTheme="minorEastAsia" w:hAnsiTheme="minorEastAsia" w:eastAsiaTheme="minorEastAsia" w:cstheme="minorEastAsia"/>
          <w:color w:val="auto"/>
          <w:highlight w:val="none"/>
        </w:rPr>
        <w:t>磋商须知</w:t>
      </w:r>
      <w:bookmarkEnd w:id="7"/>
    </w:p>
    <w:p w14:paraId="2249CE10">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磋商须知前附表</w:t>
      </w:r>
    </w:p>
    <w:tbl>
      <w:tblPr>
        <w:tblStyle w:val="44"/>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813"/>
      </w:tblGrid>
      <w:tr w14:paraId="4BFB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93" w:type="dxa"/>
          </w:tcPr>
          <w:p w14:paraId="785A3362">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项号</w:t>
            </w:r>
          </w:p>
        </w:tc>
        <w:tc>
          <w:tcPr>
            <w:tcW w:w="8813" w:type="dxa"/>
          </w:tcPr>
          <w:p w14:paraId="760142AA">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内   容    规   定</w:t>
            </w:r>
          </w:p>
        </w:tc>
      </w:tr>
      <w:tr w14:paraId="508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1093" w:type="dxa"/>
            <w:vAlign w:val="center"/>
          </w:tcPr>
          <w:p w14:paraId="799C03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8813" w:type="dxa"/>
          </w:tcPr>
          <w:p w14:paraId="29BB2286">
            <w:pPr>
              <w:spacing w:line="400" w:lineRule="exact"/>
              <w:rPr>
                <w:rFonts w:hint="eastAsia" w:asciiTheme="minorEastAsia" w:hAnsiTheme="minorEastAsia" w:eastAsiaTheme="minorEastAsia" w:cstheme="minorEastAsia"/>
                <w:bCs/>
                <w:color w:val="auto"/>
                <w:spacing w:val="2"/>
                <w:highlight w:val="none"/>
                <w:lang w:eastAsia="zh-CN"/>
              </w:rPr>
            </w:pPr>
            <w:r>
              <w:rPr>
                <w:rFonts w:hint="eastAsia" w:asciiTheme="minorEastAsia" w:hAnsiTheme="minorEastAsia" w:eastAsiaTheme="minorEastAsia" w:cstheme="minorEastAsia"/>
                <w:b/>
                <w:color w:val="auto"/>
                <w:spacing w:val="2"/>
                <w:highlight w:val="none"/>
              </w:rPr>
              <w:t>项目名称：</w:t>
            </w:r>
            <w:r>
              <w:rPr>
                <w:rFonts w:hint="eastAsia" w:asciiTheme="minorEastAsia" w:hAnsiTheme="minorEastAsia" w:eastAsiaTheme="minorEastAsia" w:cstheme="minorEastAsia"/>
                <w:color w:val="auto"/>
                <w:spacing w:val="2"/>
                <w:highlight w:val="none"/>
                <w:lang w:eastAsia="zh-CN"/>
              </w:rPr>
              <w:t>西乡塘区糖料蔗种苗繁育标准化基地建设项目三期项目</w:t>
            </w:r>
          </w:p>
          <w:p w14:paraId="38417588">
            <w:pPr>
              <w:spacing w:line="400" w:lineRule="exact"/>
              <w:rPr>
                <w:rFonts w:hint="eastAsia" w:asciiTheme="minorEastAsia" w:hAnsiTheme="minorEastAsia" w:eastAsiaTheme="minorEastAsia" w:cstheme="minorEastAsia"/>
                <w:color w:val="auto"/>
                <w:sz w:val="24"/>
                <w:szCs w:val="28"/>
                <w:highlight w:val="none"/>
                <w:u w:val="single"/>
                <w:lang w:eastAsia="zh-CN"/>
              </w:rPr>
            </w:pPr>
            <w:r>
              <w:rPr>
                <w:rFonts w:hint="eastAsia" w:asciiTheme="minorEastAsia" w:hAnsiTheme="minorEastAsia" w:eastAsiaTheme="minorEastAsia" w:cstheme="minorEastAsia"/>
                <w:b/>
                <w:color w:val="auto"/>
                <w:spacing w:val="2"/>
                <w:highlight w:val="none"/>
              </w:rPr>
              <w:t>项目编号：</w:t>
            </w:r>
            <w:r>
              <w:rPr>
                <w:rFonts w:hint="eastAsia" w:asciiTheme="minorEastAsia" w:hAnsiTheme="minorEastAsia" w:eastAsiaTheme="minorEastAsia" w:cstheme="minorEastAsia"/>
                <w:b/>
                <w:color w:val="auto"/>
                <w:spacing w:val="2"/>
                <w:highlight w:val="none"/>
                <w:u w:val="single"/>
                <w:lang w:eastAsia="zh-CN"/>
              </w:rPr>
              <w:t>NNZC2026-C2-070008-JGJD</w:t>
            </w:r>
          </w:p>
          <w:p w14:paraId="056B52BA">
            <w:pPr>
              <w:spacing w:line="400" w:lineRule="exact"/>
              <w:rPr>
                <w:rFonts w:hint="eastAsia" w:asciiTheme="minorEastAsia" w:hAnsiTheme="minorEastAsia" w:eastAsiaTheme="minorEastAsia" w:cstheme="minorEastAsia"/>
                <w:b/>
                <w:color w:val="auto"/>
                <w:spacing w:val="2"/>
                <w:highlight w:val="none"/>
                <w:lang w:eastAsia="zh-CN"/>
              </w:rPr>
            </w:pPr>
            <w:r>
              <w:rPr>
                <w:rFonts w:hint="eastAsia" w:asciiTheme="minorEastAsia" w:hAnsiTheme="minorEastAsia" w:eastAsiaTheme="minorEastAsia" w:cstheme="minorEastAsia"/>
                <w:b/>
                <w:color w:val="auto"/>
                <w:spacing w:val="2"/>
                <w:highlight w:val="none"/>
              </w:rPr>
              <w:t>采购计划备案文号</w:t>
            </w:r>
            <w:r>
              <w:rPr>
                <w:rFonts w:hint="eastAsia" w:asciiTheme="minorEastAsia" w:hAnsiTheme="minorEastAsia" w:eastAsiaTheme="minorEastAsia" w:cstheme="minorEastAsia"/>
                <w:b w:val="0"/>
                <w:bCs/>
                <w:color w:val="auto"/>
                <w:spacing w:val="2"/>
                <w:highlight w:val="none"/>
              </w:rPr>
              <w:t>：</w:t>
            </w:r>
            <w:r>
              <w:rPr>
                <w:rFonts w:hint="eastAsia" w:asciiTheme="minorEastAsia" w:hAnsiTheme="minorEastAsia" w:eastAsiaTheme="minorEastAsia" w:cstheme="minorEastAsia"/>
                <w:b w:val="0"/>
                <w:bCs/>
                <w:color w:val="auto"/>
                <w:spacing w:val="2"/>
                <w:highlight w:val="none"/>
                <w:lang w:eastAsia="zh-CN"/>
              </w:rPr>
              <w:t>XXTZC[2026]257号</w:t>
            </w:r>
          </w:p>
          <w:p w14:paraId="5A502F9C">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spacing w:val="2"/>
                <w:highlight w:val="none"/>
              </w:rPr>
              <w:t>标段划分：</w:t>
            </w:r>
            <w:r>
              <w:rPr>
                <w:rFonts w:hint="eastAsia" w:asciiTheme="minorEastAsia" w:hAnsiTheme="minorEastAsia" w:eastAsiaTheme="minorEastAsia" w:cstheme="minorEastAsia"/>
                <w:bCs/>
                <w:color w:val="auto"/>
                <w:spacing w:val="2"/>
                <w:highlight w:val="none"/>
              </w:rPr>
              <w:t>本项目划</w:t>
            </w:r>
            <w:r>
              <w:rPr>
                <w:rFonts w:hint="eastAsia" w:asciiTheme="minorEastAsia" w:hAnsiTheme="minorEastAsia" w:eastAsiaTheme="minorEastAsia" w:cstheme="minorEastAsia"/>
                <w:color w:val="auto"/>
                <w:spacing w:val="2"/>
                <w:highlight w:val="none"/>
              </w:rPr>
              <w:t>分为一个标段，</w:t>
            </w:r>
            <w:r>
              <w:rPr>
                <w:rFonts w:hint="eastAsia" w:asciiTheme="minorEastAsia" w:hAnsiTheme="minorEastAsia" w:eastAsiaTheme="minorEastAsia" w:cstheme="minorEastAsia"/>
                <w:color w:val="auto"/>
                <w:spacing w:val="2"/>
                <w:highlight w:val="none"/>
                <w:lang w:eastAsia="zh-CN"/>
              </w:rPr>
              <w:t>西乡塘区糖料蔗种苗繁育标准化基地建设项目三期项目</w:t>
            </w:r>
          </w:p>
          <w:p w14:paraId="4230A71D">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highlight w:val="none"/>
              </w:rPr>
              <w:t>建设单位：</w:t>
            </w:r>
            <w:r>
              <w:rPr>
                <w:rFonts w:hint="eastAsia" w:asciiTheme="minorEastAsia" w:hAnsiTheme="minorEastAsia" w:eastAsiaTheme="minorEastAsia" w:cstheme="minorEastAsia"/>
                <w:color w:val="auto"/>
                <w:spacing w:val="2"/>
                <w:highlight w:val="none"/>
                <w:lang w:eastAsia="zh-CN"/>
              </w:rPr>
              <w:t>南宁市西乡塘区农业农村局</w:t>
            </w:r>
          </w:p>
          <w:p w14:paraId="7B3C107D">
            <w:pPr>
              <w:spacing w:line="400" w:lineRule="exact"/>
              <w:rPr>
                <w:rFonts w:hint="eastAsia" w:ascii="宋体" w:hAnsi="宋体"/>
                <w:color w:val="auto"/>
                <w:highlight w:val="none"/>
              </w:rPr>
            </w:pPr>
            <w:r>
              <w:rPr>
                <w:rFonts w:hint="eastAsia" w:ascii="宋体" w:hAnsi="宋体"/>
                <w:b/>
                <w:bCs/>
                <w:color w:val="auto"/>
                <w:highlight w:val="none"/>
              </w:rPr>
              <w:t>资金来源：</w:t>
            </w:r>
            <w:r>
              <w:rPr>
                <w:rFonts w:hint="eastAsia" w:ascii="宋体" w:hAnsi="宋体"/>
                <w:color w:val="auto"/>
                <w:highlight w:val="none"/>
              </w:rPr>
              <w:t>财政资金</w:t>
            </w:r>
          </w:p>
          <w:p w14:paraId="55A99BB7">
            <w:pPr>
              <w:spacing w:line="400" w:lineRule="exact"/>
              <w:rPr>
                <w:rFonts w:hint="eastAsia" w:ascii="宋体" w:hAnsi="宋体" w:eastAsiaTheme="minorEastAsia"/>
                <w:b/>
                <w:bCs/>
                <w:color w:val="auto"/>
                <w:highlight w:val="none"/>
                <w:lang w:eastAsia="zh-CN"/>
              </w:rPr>
            </w:pPr>
            <w:r>
              <w:rPr>
                <w:rFonts w:hint="eastAsia" w:asciiTheme="minorEastAsia" w:hAnsiTheme="minorEastAsia" w:eastAsiaTheme="minorEastAsia" w:cstheme="minorEastAsia"/>
                <w:b/>
                <w:color w:val="auto"/>
                <w:highlight w:val="none"/>
              </w:rPr>
              <w:t>工程控制价：</w:t>
            </w:r>
            <w:r>
              <w:rPr>
                <w:rFonts w:hint="eastAsia" w:asciiTheme="minorEastAsia" w:hAnsiTheme="minorEastAsia" w:eastAsiaTheme="minorEastAsia" w:cstheme="minorEastAsia"/>
                <w:bCs/>
                <w:color w:val="auto"/>
                <w:highlight w:val="none"/>
                <w:lang w:eastAsia="zh-CN"/>
              </w:rPr>
              <w:t>人民币</w:t>
            </w:r>
            <w:r>
              <w:rPr>
                <w:rFonts w:hint="eastAsia" w:asciiTheme="minorEastAsia" w:hAnsiTheme="minorEastAsia" w:eastAsiaTheme="minorEastAsia" w:cstheme="minorEastAsia"/>
                <w:bCs/>
                <w:color w:val="auto"/>
                <w:highlight w:val="none"/>
                <w:lang w:val="en-US" w:eastAsia="zh-CN"/>
              </w:rPr>
              <w:t>叁佰柒拾捌万陆仟叁佰玖拾伍元肆角叁分（¥3786395.43元）</w:t>
            </w:r>
          </w:p>
          <w:p w14:paraId="6B505B42">
            <w:pPr>
              <w:spacing w:line="400" w:lineRule="exact"/>
              <w:rPr>
                <w:rFonts w:hint="eastAsia" w:ascii="宋体" w:hAnsi="宋体"/>
                <w:color w:val="auto"/>
                <w:highlight w:val="none"/>
                <w:lang w:eastAsia="zh-CN"/>
              </w:rPr>
            </w:pPr>
            <w:r>
              <w:rPr>
                <w:rFonts w:hint="eastAsia" w:ascii="宋体" w:hAnsi="宋体"/>
                <w:b/>
                <w:bCs/>
                <w:color w:val="auto"/>
                <w:highlight w:val="none"/>
              </w:rPr>
              <w:t>建设地点：南宁市西乡塘区坛洛镇那坛村增朗坡</w:t>
            </w:r>
          </w:p>
          <w:p w14:paraId="13DAA0AE">
            <w:pPr>
              <w:pStyle w:val="61"/>
              <w:ind w:left="0" w:firstLine="0"/>
              <w:rPr>
                <w:rFonts w:hint="eastAsia" w:ascii="宋体" w:hAnsi="宋体"/>
                <w:b/>
                <w:bCs/>
                <w:color w:val="auto"/>
                <w:szCs w:val="21"/>
                <w:highlight w:val="none"/>
                <w:lang w:val="en-US"/>
              </w:rPr>
            </w:pPr>
            <w:r>
              <w:rPr>
                <w:rFonts w:hint="eastAsia" w:ascii="宋体" w:hAnsi="宋体"/>
                <w:b/>
                <w:bCs/>
                <w:color w:val="auto"/>
                <w:szCs w:val="21"/>
                <w:highlight w:val="none"/>
                <w:lang w:val="en-US" w:eastAsia="zh-CN"/>
              </w:rPr>
              <w:t>项目背景：</w:t>
            </w:r>
            <w:r>
              <w:rPr>
                <w:rFonts w:hint="eastAsia" w:ascii="宋体" w:hAnsi="宋体"/>
                <w:b w:val="0"/>
                <w:bCs w:val="0"/>
                <w:color w:val="auto"/>
                <w:szCs w:val="21"/>
                <w:highlight w:val="none"/>
                <w:lang w:val="en-US" w:eastAsia="zh-CN"/>
              </w:rPr>
              <w:t>为了提高西乡塘区糖料蔗脱毒、健康种苗供给能力，助推城区糖料蔗产业高质量发展，2025年西乡塘区新建了西乡塘区糖料蔗种苗繁育标准化基地建设项目一期、二期，两期项目建成后预计年生产糖料蔗脱毒、健康种苗约2000万株，可满足10000亩糖料蔗种苗供应。2026年在此基础上又续建西乡塘区糖料蔗种苗繁育标准化基地建设项目三期项目，继续提高西乡塘区糖料蔗脱毒、健康种苗产能。</w:t>
            </w:r>
          </w:p>
          <w:p w14:paraId="1ECF570B">
            <w:pPr>
              <w:spacing w:line="400" w:lineRule="exact"/>
              <w:rPr>
                <w:rFonts w:hint="eastAsia" w:ascii="宋体" w:hAnsi="宋体"/>
                <w:bCs/>
                <w:color w:val="auto"/>
                <w:highlight w:val="none"/>
              </w:rPr>
            </w:pPr>
            <w:r>
              <w:rPr>
                <w:rFonts w:hint="eastAsia" w:ascii="宋体" w:hAnsi="宋体"/>
                <w:b/>
                <w:color w:val="auto"/>
                <w:highlight w:val="none"/>
              </w:rPr>
              <w:t>工程建设规模与内容：</w:t>
            </w:r>
            <w:r>
              <w:rPr>
                <w:rFonts w:hint="eastAsia" w:ascii="宋体" w:hAnsi="宋体"/>
                <w:b w:val="0"/>
                <w:bCs/>
                <w:color w:val="auto"/>
                <w:highlight w:val="none"/>
              </w:rPr>
              <w:t>本工程为西乡塘区糖料蔗种苗繁育标准化基地建设三期项目，建设内容是新建1栋大棚、建筑面积9240m2,建筑肩高4m,顶高6m等建筑安装内容及总平，具体详见设计图纸。</w:t>
            </w:r>
          </w:p>
          <w:p w14:paraId="20959630">
            <w:pPr>
              <w:spacing w:line="400" w:lineRule="exact"/>
              <w:rPr>
                <w:rFonts w:hint="eastAsia" w:ascii="宋体" w:hAnsi="宋体"/>
                <w:color w:val="auto"/>
                <w:highlight w:val="none"/>
              </w:rPr>
            </w:pPr>
            <w:r>
              <w:rPr>
                <w:rFonts w:hint="eastAsia" w:asciiTheme="minorEastAsia" w:hAnsiTheme="minorEastAsia" w:eastAsiaTheme="minorEastAsia" w:cstheme="minorEastAsia"/>
                <w:b/>
                <w:bCs/>
                <w:color w:val="auto"/>
                <w:highlight w:val="none"/>
              </w:rPr>
              <w:t>工期</w:t>
            </w:r>
            <w:r>
              <w:rPr>
                <w:rFonts w:hint="eastAsia" w:ascii="宋体" w:hAnsi="宋体"/>
                <w:b/>
                <w:bCs/>
                <w:color w:val="auto"/>
                <w:highlight w:val="none"/>
              </w:rPr>
              <w:t>：</w:t>
            </w:r>
            <w:r>
              <w:rPr>
                <w:rFonts w:hint="eastAsia" w:asciiTheme="minorEastAsia" w:hAnsiTheme="minorEastAsia" w:eastAsiaTheme="minorEastAsia" w:cstheme="minorEastAsia"/>
                <w:color w:val="auto"/>
                <w:highlight w:val="none"/>
                <w:lang w:val="en-US" w:eastAsia="zh-CN"/>
              </w:rPr>
              <w:t>120日历</w:t>
            </w:r>
            <w:r>
              <w:rPr>
                <w:rFonts w:hint="eastAsia" w:asciiTheme="minorEastAsia" w:hAnsiTheme="minorEastAsia" w:eastAsiaTheme="minorEastAsia" w:cstheme="minorEastAsia"/>
                <w:color w:val="auto"/>
                <w:highlight w:val="none"/>
              </w:rPr>
              <w:t>天（自合同签</w:t>
            </w:r>
            <w:r>
              <w:rPr>
                <w:rFonts w:hint="eastAsia" w:asciiTheme="minorEastAsia" w:hAnsiTheme="minorEastAsia" w:eastAsiaTheme="minorEastAsia" w:cstheme="minorEastAsia"/>
                <w:color w:val="auto"/>
                <w:highlight w:val="none"/>
                <w:lang w:eastAsia="zh-CN"/>
              </w:rPr>
              <w:t>订之</w:t>
            </w:r>
            <w:r>
              <w:rPr>
                <w:rFonts w:hint="eastAsia" w:asciiTheme="minorEastAsia" w:hAnsiTheme="minorEastAsia" w:eastAsiaTheme="minorEastAsia" w:cstheme="minorEastAsia"/>
                <w:color w:val="auto"/>
                <w:highlight w:val="none"/>
              </w:rPr>
              <w:t>日起至</w:t>
            </w:r>
            <w:r>
              <w:rPr>
                <w:rFonts w:hint="eastAsia" w:asciiTheme="minorEastAsia" w:hAnsiTheme="minorEastAsia" w:eastAsiaTheme="minorEastAsia" w:cstheme="minorEastAsia"/>
                <w:color w:val="auto"/>
                <w:highlight w:val="none"/>
                <w:lang w:val="en-US" w:eastAsia="zh-CN"/>
              </w:rPr>
              <w:t>本项目</w:t>
            </w:r>
            <w:r>
              <w:rPr>
                <w:rFonts w:hint="eastAsia" w:asciiTheme="minorEastAsia" w:hAnsiTheme="minorEastAsia" w:eastAsiaTheme="minorEastAsia" w:cstheme="minorEastAsia"/>
                <w:color w:val="auto"/>
                <w:highlight w:val="none"/>
              </w:rPr>
              <w:t>工程通过正式验收之日止）。</w:t>
            </w:r>
          </w:p>
          <w:p w14:paraId="4E7CA7D9">
            <w:pPr>
              <w:spacing w:line="400" w:lineRule="exact"/>
              <w:rPr>
                <w:rFonts w:hint="eastAsia" w:asciiTheme="minorEastAsia" w:hAnsiTheme="minorEastAsia" w:cstheme="minorEastAsia"/>
                <w:color w:val="auto"/>
                <w:spacing w:val="2"/>
                <w:highlight w:val="none"/>
              </w:rPr>
            </w:pPr>
            <w:r>
              <w:rPr>
                <w:rFonts w:hint="eastAsia" w:ascii="宋体" w:hAnsi="宋体"/>
                <w:b/>
                <w:bCs/>
                <w:color w:val="auto"/>
                <w:highlight w:val="none"/>
              </w:rPr>
              <w:t>质量要求：</w:t>
            </w:r>
            <w:r>
              <w:rPr>
                <w:rFonts w:hint="eastAsia" w:ascii="宋体" w:hAnsi="宋体"/>
                <w:color w:val="auto"/>
                <w:highlight w:val="none"/>
              </w:rPr>
              <w:t>达到国家工程施工验收规范合格标准。</w:t>
            </w:r>
          </w:p>
        </w:tc>
      </w:tr>
      <w:tr w14:paraId="0609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93" w:type="dxa"/>
            <w:vAlign w:val="center"/>
          </w:tcPr>
          <w:p w14:paraId="45859CA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8813" w:type="dxa"/>
            <w:vAlign w:val="center"/>
          </w:tcPr>
          <w:p w14:paraId="6C5739A1">
            <w:p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供应商资格要求：</w:t>
            </w:r>
          </w:p>
          <w:p w14:paraId="492B03BF">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1.满足《中华人民共和国政府采购法》第二十二条规定；</w:t>
            </w:r>
          </w:p>
          <w:p w14:paraId="626AB683">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2.落实政府采购政策需满足的资格要求</w:t>
            </w:r>
          </w:p>
          <w:p w14:paraId="1007390E">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lang w:eastAsia="zh-CN"/>
              </w:rPr>
              <w:t>☑</w:t>
            </w:r>
            <w:r>
              <w:rPr>
                <w:rFonts w:hint="eastAsia" w:ascii="宋体" w:hAnsi="宋体" w:cs="仿宋"/>
                <w:color w:val="auto"/>
                <w:highlight w:val="none"/>
              </w:rPr>
              <w:t>专门面向中小企业采购的项目（供应商应为中小微企业或监狱企业或残疾人福利性单位，大型企业不得参加。)</w:t>
            </w:r>
          </w:p>
          <w:p w14:paraId="527FE8E4">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lang w:eastAsia="zh-CN"/>
              </w:rPr>
              <w:t>□</w:t>
            </w:r>
            <w:r>
              <w:rPr>
                <w:rFonts w:hint="eastAsia" w:ascii="宋体" w:hAnsi="宋体" w:cs="仿宋"/>
                <w:color w:val="auto"/>
                <w:highlight w:val="none"/>
              </w:rPr>
              <w:t>非专门面向中小企业采购的项目</w:t>
            </w:r>
          </w:p>
          <w:p w14:paraId="25FC2030">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其他要求：无</w:t>
            </w:r>
          </w:p>
          <w:p w14:paraId="7A4127C4">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3.本项目的特定资格要求：</w:t>
            </w:r>
          </w:p>
          <w:p w14:paraId="56DA959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）本次</w:t>
            </w:r>
            <w:r>
              <w:rPr>
                <w:rFonts w:hint="eastAsia" w:ascii="宋体" w:hAnsi="宋体" w:cs="宋体"/>
                <w:color w:val="auto"/>
                <w:highlight w:val="none"/>
              </w:rPr>
              <w:t>采购</w:t>
            </w:r>
            <w:r>
              <w:rPr>
                <w:rFonts w:hint="eastAsia" w:ascii="宋体" w:hAnsi="宋体" w:cs="宋体"/>
                <w:color w:val="auto"/>
                <w:highlight w:val="none"/>
                <w:lang w:val="zh-CN"/>
              </w:rPr>
              <w:t>要求</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须具备</w:t>
            </w:r>
            <w:r>
              <w:rPr>
                <w:rFonts w:hint="eastAsia" w:ascii="宋体" w:hAnsi="宋体" w:cs="宋体"/>
                <w:b/>
                <w:bCs/>
                <w:color w:val="auto"/>
                <w:highlight w:val="none"/>
                <w:u w:val="single"/>
              </w:rPr>
              <w:t>建筑工程施工总承包三级以上（含三级）资质</w:t>
            </w:r>
            <w:r>
              <w:rPr>
                <w:rFonts w:hint="eastAsia" w:ascii="宋体" w:hAnsi="宋体" w:cs="宋体"/>
                <w:color w:val="auto"/>
                <w:highlight w:val="none"/>
              </w:rPr>
              <w:t>，且同时具有《安全生产许可证》，并在人员、设备、资金等方面具备相应的施工能力。</w:t>
            </w:r>
          </w:p>
          <w:p w14:paraId="724EDCE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（2）项目经理：</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拟派项目经理须具备</w:t>
            </w:r>
            <w:r>
              <w:rPr>
                <w:rFonts w:hint="eastAsia" w:ascii="宋体" w:hAnsi="宋体" w:cs="宋体"/>
                <w:b/>
                <w:bCs/>
                <w:color w:val="auto"/>
                <w:highlight w:val="none"/>
                <w:u w:val="single"/>
              </w:rPr>
              <w:t>建筑工程专业二级以上（含二级）</w:t>
            </w:r>
            <w:r>
              <w:rPr>
                <w:rFonts w:hint="eastAsia" w:ascii="宋体" w:hAnsi="宋体" w:cs="宋体"/>
                <w:color w:val="auto"/>
                <w:highlight w:val="none"/>
              </w:rPr>
              <w:t>注册建造师执业资格，具备有效的安全生产考核合格证书（B类）。本项目不接受有在建、已中标未开工或已列为其他项目中标候选人第一名的建造师作为项目经理</w:t>
            </w:r>
            <w:r>
              <w:rPr>
                <w:rFonts w:hint="eastAsia" w:ascii="宋体" w:hAnsi="宋体" w:cs="宋体"/>
                <w:color w:val="auto"/>
                <w:kern w:val="0"/>
                <w:highlight w:val="none"/>
              </w:rPr>
              <w:t>（</w:t>
            </w:r>
            <w:r>
              <w:rPr>
                <w:rFonts w:hint="eastAsia" w:ascii="宋体" w:hAnsi="宋体" w:cs="宋体"/>
                <w:color w:val="auto"/>
                <w:highlight w:val="none"/>
              </w:rPr>
              <w:t>符合《广西壮族自治区建筑市场诚信卡管理暂行办法》第十六条第一款及桂建管﹝</w:t>
            </w:r>
            <w:r>
              <w:rPr>
                <w:rFonts w:hint="eastAsia" w:ascii="宋体" w:hAnsi="宋体" w:cs="宋体"/>
                <w:color w:val="auto"/>
                <w:kern w:val="0"/>
                <w:highlight w:val="none"/>
              </w:rPr>
              <w:t>2016</w:t>
            </w:r>
            <w:r>
              <w:rPr>
                <w:rFonts w:hint="eastAsia" w:ascii="宋体" w:hAnsi="宋体" w:cs="宋体"/>
                <w:color w:val="auto"/>
                <w:highlight w:val="none"/>
              </w:rPr>
              <w:t>﹞70号</w:t>
            </w:r>
            <w:r>
              <w:rPr>
                <w:rFonts w:hint="eastAsia" w:ascii="宋体" w:hAnsi="宋体" w:cs="宋体"/>
                <w:color w:val="auto"/>
                <w:kern w:val="0"/>
                <w:highlight w:val="none"/>
              </w:rPr>
              <w:t>、桂建管〔2020〕11号文除</w:t>
            </w:r>
            <w:r>
              <w:rPr>
                <w:rFonts w:hint="eastAsia" w:ascii="宋体" w:hAnsi="宋体" w:cs="宋体"/>
                <w:color w:val="auto"/>
                <w:highlight w:val="none"/>
              </w:rPr>
              <w:t>外）。</w:t>
            </w:r>
          </w:p>
          <w:p w14:paraId="632F130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专职安全生产管理人员要求：专职安全生产管理人员须具备有效的安全生产考核合格证书（C类），人数符合住房城乡建设部《建筑施工企业、工程项目安全生产管理机构设置及安全生产管理人员配备办法》（建质规〔2025〕3号</w:t>
            </w:r>
            <w:r>
              <w:rPr>
                <w:rFonts w:hint="eastAsia" w:ascii="宋体" w:hAnsi="宋体" w:cs="宋体"/>
                <w:color w:val="auto"/>
                <w:highlight w:val="none"/>
                <w:lang w:eastAsia="zh-CN"/>
              </w:rPr>
              <w:t>）</w:t>
            </w:r>
            <w:r>
              <w:rPr>
                <w:rFonts w:hint="eastAsia" w:ascii="宋体" w:hAnsi="宋体" w:cs="宋体"/>
                <w:color w:val="auto"/>
                <w:highlight w:val="none"/>
              </w:rPr>
              <w:t>的规定不少于</w:t>
            </w:r>
            <w:r>
              <w:rPr>
                <w:rFonts w:hint="eastAsia" w:ascii="宋体" w:hAnsi="宋体" w:cs="宋体"/>
                <w:color w:val="auto"/>
                <w:highlight w:val="none"/>
                <w:lang w:val="en-US" w:eastAsia="zh-CN"/>
              </w:rPr>
              <w:t>1</w:t>
            </w:r>
            <w:r>
              <w:rPr>
                <w:rFonts w:hint="eastAsia" w:ascii="宋体" w:hAnsi="宋体" w:cs="宋体"/>
                <w:color w:val="auto"/>
                <w:highlight w:val="none"/>
              </w:rPr>
              <w:t>人。</w:t>
            </w:r>
          </w:p>
          <w:p w14:paraId="303BCE5A">
            <w:pPr>
              <w:spacing w:line="400" w:lineRule="exact"/>
              <w:ind w:firstLine="420" w:firstLineChars="200"/>
              <w:rPr>
                <w:rFonts w:hint="eastAsia" w:asciiTheme="minorEastAsia" w:hAnsiTheme="minorEastAsia" w:eastAsiaTheme="minorEastAsia" w:cstheme="minorEastAsia"/>
                <w:color w:val="auto"/>
                <w:highlight w:val="none"/>
              </w:rPr>
            </w:pPr>
            <w:r>
              <w:rPr>
                <w:rFonts w:hint="eastAsia" w:ascii="宋体" w:hAnsi="宋体" w:cs="仿宋"/>
                <w:color w:val="auto"/>
                <w:highlight w:val="none"/>
              </w:rPr>
              <w:t>4. 联合体：本项目不接受联合体竞标。</w:t>
            </w:r>
          </w:p>
        </w:tc>
      </w:tr>
      <w:tr w14:paraId="3ED4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93" w:type="dxa"/>
            <w:vAlign w:val="center"/>
          </w:tcPr>
          <w:p w14:paraId="71ACA901">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8813" w:type="dxa"/>
            <w:vAlign w:val="center"/>
          </w:tcPr>
          <w:p w14:paraId="5462ED95">
            <w:pPr>
              <w:spacing w:line="400" w:lineRule="exact"/>
              <w:rPr>
                <w:rFonts w:hint="eastAsia" w:ascii="宋体" w:hAnsi="宋体" w:cs="仿宋"/>
                <w:color w:val="auto"/>
                <w:highlight w:val="none"/>
              </w:rPr>
            </w:pPr>
            <w:r>
              <w:rPr>
                <w:rFonts w:hint="eastAsia" w:ascii="宋体" w:hAnsi="宋体" w:cs="宋体"/>
                <w:color w:val="auto"/>
                <w:highlight w:val="none"/>
              </w:rPr>
              <w:t>是否允许分包：不允许</w:t>
            </w:r>
          </w:p>
        </w:tc>
      </w:tr>
      <w:tr w14:paraId="1E06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1093" w:type="dxa"/>
            <w:vAlign w:val="center"/>
          </w:tcPr>
          <w:p w14:paraId="49A275B8">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8813" w:type="dxa"/>
            <w:vAlign w:val="center"/>
          </w:tcPr>
          <w:p w14:paraId="5B89EBBF">
            <w:pPr>
              <w:snapToGrid w:val="0"/>
              <w:spacing w:line="400" w:lineRule="exact"/>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资格证明文件</w:t>
            </w:r>
          </w:p>
          <w:p w14:paraId="15CEAEFA">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（1）供应商为法人或者其他组织的提供其营业执照等证明文件（如营业执照或者事业单位法人证书或者执业许可证等），供应商为自然人的提供其身份证复印件；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b/>
                <w:bCs/>
                <w:color w:val="auto"/>
                <w:highlight w:val="none"/>
              </w:rPr>
              <w:t>（必须提供，否则响应文件按无效响应处理）</w:t>
            </w:r>
          </w:p>
          <w:p w14:paraId="20311D77">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（2）供应商有效的资质证书、安全生产许可证复印件；</w:t>
            </w:r>
            <w:r>
              <w:rPr>
                <w:rFonts w:hint="eastAsia" w:asciiTheme="minorEastAsia" w:hAnsiTheme="minorEastAsia" w:eastAsiaTheme="minorEastAsia" w:cstheme="minorEastAsia"/>
                <w:b/>
                <w:bCs/>
                <w:color w:val="auto"/>
                <w:highlight w:val="none"/>
              </w:rPr>
              <w:t>（必须提供，否则响应文件按无效响应处理）</w:t>
            </w:r>
          </w:p>
          <w:p w14:paraId="554CC243">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（3）项目经理:有效的注册建造师资质证书、安全生产考核合格证书（B类）复印件；</w:t>
            </w:r>
            <w:r>
              <w:rPr>
                <w:rFonts w:hint="eastAsia" w:asciiTheme="minorEastAsia" w:hAnsiTheme="minorEastAsia" w:eastAsiaTheme="minorEastAsia" w:cstheme="minorEastAsia"/>
                <w:b/>
                <w:bCs/>
                <w:color w:val="auto"/>
                <w:highlight w:val="none"/>
              </w:rPr>
              <w:t>（必须提供，否则响应文件按无效响应处理）</w:t>
            </w:r>
          </w:p>
          <w:p w14:paraId="2C1537DC">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（4）专职安全生产管理人员：有效的安全员证书及安全生产考核合格证书(C类)复印件；</w:t>
            </w:r>
            <w:r>
              <w:rPr>
                <w:rFonts w:hint="eastAsia" w:asciiTheme="minorEastAsia" w:hAnsiTheme="minorEastAsia" w:eastAsiaTheme="minorEastAsia" w:cstheme="minorEastAsia"/>
                <w:b/>
                <w:bCs/>
                <w:color w:val="auto"/>
                <w:highlight w:val="none"/>
              </w:rPr>
              <w:t>（必须提供，否则响应文件按无效响应处理）</w:t>
            </w:r>
          </w:p>
          <w:p w14:paraId="600E6001">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依法缴纳税收的相关材料（开标截止之日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个月的依法缴纳税收的凭据复印件；依法免税的供应商，必须提供相应文件证明其依法免税。从成立之日起到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文件提交截止时间止不足要求月数的，只需提供从成立之日起的依法缴纳税收相应证明文件）；</w:t>
            </w:r>
            <w:r>
              <w:rPr>
                <w:rFonts w:hint="eastAsia" w:asciiTheme="minorEastAsia" w:hAnsiTheme="minorEastAsia" w:eastAsiaTheme="minorEastAsia" w:cstheme="minorEastAsia"/>
                <w:b/>
                <w:bCs/>
                <w:color w:val="auto"/>
                <w:highlight w:val="none"/>
              </w:rPr>
              <w:t>（必须提供，否则按无效响应处理）</w:t>
            </w:r>
          </w:p>
          <w:p w14:paraId="032C49F6">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依法缴纳社会保障资金的相关材料[开标截止之日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个月的依法缴纳社会保障资金的缴费凭证（专用收据或者社会保险缴纳清单）复印件；依法不需要缴纳社会保障资金的供应商，必须提供相应文件证明不需要缴纳社会保障资金。从成立之日起到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文件提交截止时间止不足要求月数的只需提供从成立之日起的依法缴纳社会保障资金的相应证明文件]；</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281DB7DB">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财务状况报告（202</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年度</w:t>
            </w:r>
            <w:r>
              <w:rPr>
                <w:rFonts w:hint="eastAsia" w:asciiTheme="minorEastAsia" w:hAnsiTheme="minorEastAsia" w:eastAsiaTheme="minorEastAsia" w:cstheme="minorEastAsia"/>
                <w:color w:val="auto"/>
                <w:highlight w:val="none"/>
                <w:lang w:val="en-US" w:eastAsia="zh-CN"/>
              </w:rPr>
              <w:t>或2025年度</w:t>
            </w:r>
            <w:r>
              <w:rPr>
                <w:rFonts w:hint="eastAsia" w:asciiTheme="minorEastAsia" w:hAnsiTheme="minorEastAsia" w:eastAsiaTheme="minorEastAsia" w:cstheme="minorEastAsia"/>
                <w:color w:val="auto"/>
                <w:highlight w:val="none"/>
              </w:rPr>
              <w:t>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46D2F261">
            <w:pPr>
              <w:pStyle w:val="129"/>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CN"/>
              </w:rPr>
              <w:t>8</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Cs/>
                <w:color w:val="auto"/>
                <w:highlight w:val="none"/>
              </w:rPr>
              <w:t>供应商如为中小微企业或监狱企业或残疾人福利性单位</w:t>
            </w:r>
            <w:r>
              <w:rPr>
                <w:rFonts w:hint="eastAsia" w:ascii="宋体" w:hAnsi="宋体" w:eastAsia="宋体" w:cs="宋体"/>
                <w:b/>
                <w:bCs w:val="0"/>
                <w:i w:val="0"/>
                <w:iCs w:val="0"/>
                <w:caps w:val="0"/>
                <w:color w:val="000000"/>
                <w:spacing w:val="0"/>
                <w:sz w:val="21"/>
                <w:szCs w:val="21"/>
                <w:highlight w:val="none"/>
                <w:shd w:val="clear" w:fill="FFFFFF"/>
              </w:rPr>
              <w:t>（格式后附，必须提供，否则响应文件按无效响应处理）</w:t>
            </w:r>
            <w:r>
              <w:rPr>
                <w:rFonts w:hint="eastAsia" w:asciiTheme="minorEastAsia" w:hAnsiTheme="minorEastAsia" w:eastAsiaTheme="minorEastAsia" w:cstheme="minorEastAsia"/>
                <w:b/>
                <w:bCs w:val="0"/>
                <w:color w:val="auto"/>
                <w:highlight w:val="none"/>
              </w:rPr>
              <w:t>：</w:t>
            </w:r>
          </w:p>
          <w:p w14:paraId="7C6F3A15">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①</w:t>
            </w:r>
            <w:r>
              <w:rPr>
                <w:rFonts w:hint="eastAsia" w:asciiTheme="minorEastAsia" w:hAnsiTheme="minorEastAsia" w:eastAsiaTheme="minorEastAsia" w:cstheme="minorEastAsia"/>
                <w:color w:val="auto"/>
                <w:highlight w:val="none"/>
              </w:rPr>
              <w:t>《中小企业声明函》；</w:t>
            </w:r>
          </w:p>
          <w:p w14:paraId="030A118F">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②</w:t>
            </w:r>
            <w:r>
              <w:rPr>
                <w:rFonts w:hint="eastAsia" w:asciiTheme="minorEastAsia" w:hAnsiTheme="minorEastAsia" w:eastAsiaTheme="minorEastAsia" w:cstheme="minorEastAsia"/>
                <w:color w:val="auto"/>
                <w:highlight w:val="none"/>
              </w:rPr>
              <w:t>供应商属于监狱企业的，应当提供由省级以上监狱管理局、戒毒管理局等（含新疆生产建设兵团）出具的属于监狱企业的证明文件；</w:t>
            </w:r>
          </w:p>
          <w:p w14:paraId="3D82E4E1">
            <w:pPr>
              <w:pStyle w:val="129"/>
              <w:spacing w:line="400" w:lineRule="exact"/>
              <w:ind w:firstLine="48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③</w:t>
            </w:r>
            <w:r>
              <w:rPr>
                <w:rFonts w:hint="eastAsia" w:asciiTheme="minorEastAsia" w:hAnsiTheme="minorEastAsia" w:eastAsiaTheme="minorEastAsia" w:cstheme="minorEastAsia"/>
                <w:color w:val="auto"/>
                <w:highlight w:val="none"/>
              </w:rPr>
              <w:t>符合条件的残疾人福利性单位在参加政府采购活动时，应当提供《残疾人福利性单位声明函》。</w:t>
            </w:r>
          </w:p>
          <w:p w14:paraId="7D4881A6">
            <w:pPr>
              <w:pStyle w:val="129"/>
              <w:spacing w:line="400" w:lineRule="exact"/>
              <w:ind w:firstLine="422" w:firstLineChars="200"/>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注：以上标明“必须提供”的材料属于复印件的扫描件的，必须加盖供应商电子公章，否则响应文件按无效响应处理。</w:t>
            </w:r>
          </w:p>
        </w:tc>
      </w:tr>
      <w:tr w14:paraId="294F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1093" w:type="dxa"/>
            <w:vAlign w:val="center"/>
          </w:tcPr>
          <w:p w14:paraId="17F1E10B">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8813" w:type="dxa"/>
            <w:vAlign w:val="center"/>
          </w:tcPr>
          <w:p w14:paraId="5752D5FF">
            <w:pPr>
              <w:pStyle w:val="129"/>
              <w:tabs>
                <w:tab w:val="left" w:pos="733"/>
              </w:tabs>
              <w:spacing w:before="45" w:line="400" w:lineRule="exact"/>
              <w:ind w:right="240"/>
              <w:rPr>
                <w:rFonts w:ascii="Times New Roman" w:eastAsia="宋体" w:cs="Times New Roman"/>
                <w:b/>
                <w:bCs/>
                <w:color w:val="auto"/>
                <w:kern w:val="2"/>
                <w:sz w:val="21"/>
                <w:szCs w:val="21"/>
                <w:highlight w:val="none"/>
              </w:rPr>
            </w:pPr>
            <w:r>
              <w:rPr>
                <w:rFonts w:hint="eastAsia" w:ascii="Times New Roman" w:eastAsia="宋体" w:cs="Times New Roman"/>
                <w:b/>
                <w:bCs/>
                <w:color w:val="auto"/>
                <w:kern w:val="2"/>
                <w:sz w:val="21"/>
                <w:szCs w:val="21"/>
                <w:highlight w:val="none"/>
              </w:rPr>
              <w:t>商务文件</w:t>
            </w:r>
          </w:p>
          <w:p w14:paraId="02E02390">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法定代表人身份证明书；</w:t>
            </w:r>
            <w:r>
              <w:rPr>
                <w:rFonts w:hint="eastAsia" w:asciiTheme="minorEastAsia" w:hAnsiTheme="minorEastAsia" w:eastAsiaTheme="minorEastAsia" w:cstheme="minorEastAsia"/>
                <w:b/>
                <w:bCs/>
                <w:color w:val="auto"/>
                <w:highlight w:val="none"/>
              </w:rPr>
              <w:t>（格式后附，必须提供，否则响应文件按无效响应处理）</w:t>
            </w:r>
          </w:p>
          <w:p w14:paraId="3CF85A5D">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响应文件签署授权委托书原件及委托代理人身份证正反面复印件；</w:t>
            </w:r>
            <w:r>
              <w:rPr>
                <w:rFonts w:hint="eastAsia" w:asciiTheme="minorEastAsia" w:hAnsiTheme="minorEastAsia" w:eastAsiaTheme="minorEastAsia" w:cstheme="minorEastAsia"/>
                <w:b/>
                <w:bCs/>
                <w:color w:val="auto"/>
                <w:highlight w:val="none"/>
              </w:rPr>
              <w:t>（格式后附，</w:t>
            </w:r>
            <w:r>
              <w:rPr>
                <w:rFonts w:hint="eastAsia" w:asciiTheme="minorEastAsia" w:hAnsiTheme="minorEastAsia" w:eastAsiaTheme="minorEastAsia" w:cstheme="minorEastAsia"/>
                <w:b/>
                <w:bCs/>
                <w:color w:val="auto"/>
                <w:highlight w:val="none"/>
                <w:lang w:val="en-US" w:eastAsia="zh-CN"/>
              </w:rPr>
              <w:t>委托时</w:t>
            </w:r>
            <w:r>
              <w:rPr>
                <w:rFonts w:hint="eastAsia" w:asciiTheme="minorEastAsia" w:hAnsiTheme="minorEastAsia" w:eastAsiaTheme="minorEastAsia" w:cstheme="minorEastAsia"/>
                <w:b/>
                <w:bCs/>
                <w:color w:val="auto"/>
                <w:highlight w:val="none"/>
              </w:rPr>
              <w:t>必须提供，否则响应文件按无效响应处理）</w:t>
            </w:r>
          </w:p>
          <w:p w14:paraId="2866A517">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农民工工资保障金的交纳与使用承诺书；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3F306A9B">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建设工程项目管理承诺书；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2E9C8D40">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供应商认为需要提供的其他有关资料。（如有请提供）</w:t>
            </w:r>
          </w:p>
          <w:p w14:paraId="03344A45">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6471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1093" w:type="dxa"/>
            <w:vAlign w:val="center"/>
          </w:tcPr>
          <w:p w14:paraId="7D29302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8813" w:type="dxa"/>
            <w:vAlign w:val="center"/>
          </w:tcPr>
          <w:p w14:paraId="1D30A0DB">
            <w:pPr>
              <w:spacing w:line="400" w:lineRule="exact"/>
              <w:rPr>
                <w:b/>
                <w:bCs/>
                <w:color w:val="auto"/>
                <w:highlight w:val="none"/>
              </w:rPr>
            </w:pPr>
            <w:r>
              <w:rPr>
                <w:rFonts w:hint="eastAsia"/>
                <w:b/>
                <w:bCs/>
                <w:color w:val="auto"/>
                <w:highlight w:val="none"/>
              </w:rPr>
              <w:t>技术文件</w:t>
            </w:r>
          </w:p>
          <w:p w14:paraId="4E553D07">
            <w:pPr>
              <w:spacing w:line="400" w:lineRule="exact"/>
              <w:rPr>
                <w:color w:val="auto"/>
                <w:highlight w:val="none"/>
              </w:rPr>
            </w:pPr>
            <w:r>
              <w:rPr>
                <w:rFonts w:hint="eastAsia"/>
                <w:color w:val="auto"/>
                <w:highlight w:val="none"/>
              </w:rPr>
              <w:t>（1）施工组织设计；</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格式自拟，</w:t>
            </w:r>
            <w:r>
              <w:rPr>
                <w:rFonts w:hint="eastAsia" w:asciiTheme="minorEastAsia" w:hAnsiTheme="minorEastAsia" w:eastAsiaTheme="minorEastAsia" w:cstheme="minorEastAsia"/>
                <w:color w:val="auto"/>
                <w:spacing w:val="2"/>
                <w:highlight w:val="none"/>
              </w:rPr>
              <w:t>如有请提供)</w:t>
            </w:r>
          </w:p>
          <w:p w14:paraId="380AE22B">
            <w:pPr>
              <w:spacing w:line="400" w:lineRule="exact"/>
              <w:rPr>
                <w:color w:val="auto"/>
                <w:highlight w:val="none"/>
              </w:rPr>
            </w:pPr>
            <w:r>
              <w:rPr>
                <w:rFonts w:hint="eastAsia"/>
                <w:color w:val="auto"/>
                <w:highlight w:val="none"/>
              </w:rPr>
              <w:t>（2）项目管理机构；</w:t>
            </w:r>
          </w:p>
          <w:p w14:paraId="569A1F05">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项目管理机构配备情况表；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68F28316">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项目经理（注册建造师）简历表；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36E6CBC3">
            <w:pPr>
              <w:spacing w:line="400" w:lineRule="exact"/>
              <w:ind w:firstLine="210" w:firstLineChars="100"/>
              <w:rPr>
                <w:rFonts w:hint="eastAsia" w:asciiTheme="minorEastAsia" w:hAnsiTheme="minorEastAsia" w:eastAsiaTheme="minorEastAsia" w:cstheme="minorEastAsia"/>
                <w:color w:val="auto"/>
                <w:spacing w:val="2"/>
                <w:highlight w:val="none"/>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项目技术负责人简历表；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2AB01C74">
            <w:pPr>
              <w:spacing w:line="400" w:lineRule="exact"/>
              <w:rPr>
                <w:color w:val="auto"/>
                <w:highlight w:val="none"/>
              </w:rPr>
            </w:pPr>
            <w:r>
              <w:rPr>
                <w:rFonts w:hint="eastAsia"/>
                <w:color w:val="auto"/>
                <w:highlight w:val="none"/>
              </w:rPr>
              <w:t>（3）企业业绩。</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tc>
      </w:tr>
      <w:tr w14:paraId="41CC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1093" w:type="dxa"/>
            <w:vAlign w:val="center"/>
          </w:tcPr>
          <w:p w14:paraId="5AE7932D">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8813" w:type="dxa"/>
            <w:vAlign w:val="center"/>
          </w:tcPr>
          <w:p w14:paraId="0EFB0A79">
            <w:pPr>
              <w:spacing w:line="400" w:lineRule="exact"/>
              <w:rPr>
                <w:b/>
                <w:bCs/>
                <w:color w:val="auto"/>
                <w:highlight w:val="none"/>
              </w:rPr>
            </w:pPr>
            <w:r>
              <w:rPr>
                <w:rFonts w:hint="eastAsia"/>
                <w:b/>
                <w:bCs/>
                <w:color w:val="auto"/>
                <w:highlight w:val="none"/>
              </w:rPr>
              <w:t>报价文件</w:t>
            </w:r>
          </w:p>
          <w:p w14:paraId="119E1F5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（1）磋商函；</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4FB5EBF">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（2）磋商函附表；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6B599BFE">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（3）磋商报价表；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912BAF9">
            <w:pPr>
              <w:spacing w:line="40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color w:val="auto"/>
                <w:spacing w:val="2"/>
                <w:highlight w:val="none"/>
              </w:rPr>
              <w:t>（4）已标价的工程量清单报价有关材料。</w:t>
            </w:r>
            <w:r>
              <w:rPr>
                <w:rFonts w:hint="eastAsia" w:asciiTheme="minorEastAsia" w:hAnsiTheme="minorEastAsia" w:eastAsiaTheme="minorEastAsia" w:cstheme="minorEastAsia"/>
                <w:b/>
                <w:bCs/>
                <w:color w:val="auto"/>
                <w:spacing w:val="2"/>
                <w:highlight w:val="none"/>
              </w:rPr>
              <w:t>(</w:t>
            </w:r>
            <w:r>
              <w:rPr>
                <w:rFonts w:hint="eastAsia" w:asciiTheme="minorEastAsia" w:hAnsiTheme="minorEastAsia" w:eastAsiaTheme="minorEastAsia" w:cstheme="minorEastAsia"/>
                <w:b/>
                <w:bCs/>
                <w:color w:val="auto"/>
                <w:highlight w:val="none"/>
              </w:rPr>
              <w:t>格式自拟，</w:t>
            </w:r>
            <w:r>
              <w:rPr>
                <w:rFonts w:hint="eastAsia" w:asciiTheme="minorEastAsia" w:hAnsiTheme="minorEastAsia" w:eastAsiaTheme="minorEastAsia" w:cstheme="minorEastAsia"/>
                <w:b/>
                <w:bCs/>
                <w:color w:val="auto"/>
                <w:spacing w:val="2"/>
                <w:highlight w:val="none"/>
              </w:rPr>
              <w:t>必须提供，否则响应文件按无效响应处理)</w:t>
            </w:r>
          </w:p>
          <w:p w14:paraId="5C48893D">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2"/>
                <w:highlight w:val="none"/>
              </w:rPr>
              <w:t>（5）</w:t>
            </w:r>
            <w:r>
              <w:rPr>
                <w:rFonts w:hint="eastAsia" w:asciiTheme="minorEastAsia" w:hAnsiTheme="minorEastAsia" w:eastAsiaTheme="minorEastAsia" w:cstheme="minorEastAsia"/>
                <w:color w:val="auto"/>
                <w:highlight w:val="none"/>
              </w:rPr>
              <w:t>供应商如为中小微企业或监狱企业或残疾人福利性单位</w:t>
            </w:r>
            <w:r>
              <w:rPr>
                <w:rFonts w:hint="eastAsia" w:ascii="宋体" w:hAnsi="宋体" w:eastAsia="宋体" w:cs="宋体"/>
                <w:b/>
                <w:bCs/>
                <w:i w:val="0"/>
                <w:iCs w:val="0"/>
                <w:caps w:val="0"/>
                <w:color w:val="000000"/>
                <w:spacing w:val="0"/>
                <w:sz w:val="21"/>
                <w:szCs w:val="21"/>
                <w:highlight w:val="none"/>
                <w:shd w:val="clear" w:fill="FFFFFF"/>
              </w:rPr>
              <w:t>（格式后附，必须提供，否则响应文件按无效响应处理）</w:t>
            </w:r>
            <w:r>
              <w:rPr>
                <w:rFonts w:hint="eastAsia" w:asciiTheme="minorEastAsia" w:hAnsiTheme="minorEastAsia" w:eastAsiaTheme="minorEastAsia" w:cstheme="minorEastAsia"/>
                <w:color w:val="auto"/>
                <w:highlight w:val="none"/>
              </w:rPr>
              <w:t>：</w:t>
            </w:r>
          </w:p>
          <w:p w14:paraId="1747D623">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①</w:t>
            </w:r>
            <w:r>
              <w:rPr>
                <w:rFonts w:hint="eastAsia" w:asciiTheme="minorEastAsia" w:hAnsiTheme="minorEastAsia" w:eastAsiaTheme="minorEastAsia" w:cstheme="minorEastAsia"/>
                <w:color w:val="auto"/>
                <w:highlight w:val="none"/>
              </w:rPr>
              <w:t>《中小企业声明函》；</w:t>
            </w:r>
          </w:p>
          <w:p w14:paraId="3998B55E">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②</w:t>
            </w:r>
            <w:r>
              <w:rPr>
                <w:rFonts w:hint="eastAsia" w:asciiTheme="minorEastAsia" w:hAnsiTheme="minorEastAsia" w:eastAsiaTheme="minorEastAsia" w:cstheme="minorEastAsia"/>
                <w:color w:val="auto"/>
                <w:highlight w:val="none"/>
              </w:rPr>
              <w:t>供应商属于监狱企业的，应当提供由省级以上监狱管理局、戒毒管理局等（含新疆生产建设兵团）出具的属于监狱企业的证明文件；</w:t>
            </w:r>
          </w:p>
          <w:p w14:paraId="2EC21F88">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③</w:t>
            </w:r>
            <w:r>
              <w:rPr>
                <w:rFonts w:hint="eastAsia" w:asciiTheme="minorEastAsia" w:hAnsiTheme="minorEastAsia" w:eastAsiaTheme="minorEastAsia" w:cstheme="minorEastAsia"/>
                <w:color w:val="auto"/>
                <w:highlight w:val="none"/>
              </w:rPr>
              <w:t>符合条件的残疾人福利性单位在参加政府采购活动时，应当提供《残疾人福利性单位声明函》。</w:t>
            </w:r>
          </w:p>
          <w:p w14:paraId="2CE61D70">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4F4D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1093" w:type="dxa"/>
            <w:vAlign w:val="center"/>
          </w:tcPr>
          <w:p w14:paraId="47B14725">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8813" w:type="dxa"/>
            <w:vAlign w:val="center"/>
          </w:tcPr>
          <w:p w14:paraId="399755D3">
            <w:pPr>
              <w:snapToGrid w:val="0"/>
              <w:spacing w:line="400" w:lineRule="exact"/>
              <w:jc w:val="left"/>
              <w:rPr>
                <w:rFonts w:hint="eastAsia" w:ascii="宋体" w:hAnsi="宋体" w:cs="宋体"/>
                <w:b/>
                <w:color w:val="auto"/>
                <w:highlight w:val="none"/>
              </w:rPr>
            </w:pPr>
            <w:r>
              <w:rPr>
                <w:rFonts w:hint="eastAsia" w:ascii="宋体" w:hAnsi="宋体" w:cs="宋体"/>
                <w:b/>
                <w:color w:val="auto"/>
                <w:highlight w:val="none"/>
              </w:rPr>
              <w:t>▲特别说明：</w:t>
            </w:r>
          </w:p>
          <w:p w14:paraId="09EB6E71">
            <w:pPr>
              <w:snapToGrid w:val="0"/>
              <w:spacing w:line="400" w:lineRule="exact"/>
              <w:jc w:val="left"/>
              <w:rPr>
                <w:rFonts w:hint="eastAsia" w:ascii="宋体" w:hAnsi="宋体" w:cs="宋体"/>
                <w:color w:val="auto"/>
                <w:highlight w:val="none"/>
              </w:rPr>
            </w:pPr>
            <w:r>
              <w:rPr>
                <w:rFonts w:hint="eastAsia" w:ascii="宋体" w:hAnsi="宋体" w:cs="宋体"/>
                <w:b/>
                <w:color w:val="auto"/>
                <w:highlight w:val="none"/>
              </w:rPr>
              <w:t>（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54ABFEB8">
            <w:pPr>
              <w:spacing w:line="400" w:lineRule="exact"/>
              <w:rPr>
                <w:rFonts w:hint="eastAsia" w:ascii="宋体" w:hAnsi="宋体" w:cs="宋体"/>
                <w:b/>
                <w:color w:val="auto"/>
                <w:highlight w:val="none"/>
              </w:rPr>
            </w:pPr>
            <w:r>
              <w:rPr>
                <w:rFonts w:hint="eastAsia" w:ascii="宋体" w:hAnsi="宋体" w:cs="宋体"/>
                <w:b/>
                <w:color w:val="auto"/>
                <w:highlight w:val="none"/>
              </w:rPr>
              <w:t>（2）竞争性磋商采购文件要求提供的各种复印件，须加盖磋商供应商CA签章，否则其磋商无效。</w:t>
            </w:r>
          </w:p>
          <w:p w14:paraId="1411CC56">
            <w:pPr>
              <w:spacing w:line="400" w:lineRule="exact"/>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7FA29480">
            <w:pPr>
              <w:spacing w:line="400" w:lineRule="exact"/>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097F1996">
            <w:pPr>
              <w:spacing w:line="400" w:lineRule="exact"/>
              <w:rPr>
                <w:rFonts w:hint="eastAsia" w:asciiTheme="minorEastAsia" w:hAnsiTheme="minorEastAsia" w:eastAsiaTheme="minorEastAsia" w:cstheme="minorEastAsia"/>
                <w:color w:val="auto"/>
                <w:spacing w:val="2"/>
                <w:highlight w:val="none"/>
              </w:rPr>
            </w:pPr>
            <w:r>
              <w:rPr>
                <w:rFonts w:hint="eastAsia"/>
                <w:b/>
                <w:color w:val="auto"/>
                <w:highlight w:val="none"/>
              </w:rPr>
              <w:t>（5）以上材料未附格式的，由供应商自行拟定。</w:t>
            </w:r>
          </w:p>
        </w:tc>
      </w:tr>
      <w:tr w14:paraId="23C7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93" w:type="dxa"/>
            <w:vAlign w:val="center"/>
          </w:tcPr>
          <w:p w14:paraId="0883DEAB">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9</w:t>
            </w:r>
          </w:p>
        </w:tc>
        <w:tc>
          <w:tcPr>
            <w:tcW w:w="8813" w:type="dxa"/>
            <w:vAlign w:val="center"/>
          </w:tcPr>
          <w:p w14:paraId="37478C54">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竞标有效期为：</w:t>
            </w:r>
            <w:r>
              <w:rPr>
                <w:rFonts w:hint="eastAsia" w:asciiTheme="minorEastAsia" w:hAnsiTheme="minorEastAsia" w:eastAsiaTheme="minorEastAsia" w:cstheme="minorEastAsia"/>
                <w:b/>
                <w:bCs/>
                <w:color w:val="auto"/>
                <w:spacing w:val="2"/>
                <w:highlight w:val="none"/>
              </w:rPr>
              <w:t>90日历天</w:t>
            </w:r>
          </w:p>
        </w:tc>
      </w:tr>
      <w:tr w14:paraId="79F7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93" w:type="dxa"/>
            <w:vAlign w:val="center"/>
          </w:tcPr>
          <w:p w14:paraId="06E2BC20">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10</w:t>
            </w:r>
          </w:p>
        </w:tc>
        <w:tc>
          <w:tcPr>
            <w:tcW w:w="8813" w:type="dxa"/>
            <w:vAlign w:val="center"/>
          </w:tcPr>
          <w:p w14:paraId="465AC381">
            <w:pPr>
              <w:spacing w:line="400" w:lineRule="exact"/>
              <w:rPr>
                <w:rFonts w:hint="eastAsia" w:asciiTheme="minorEastAsia" w:hAnsiTheme="minorEastAsia" w:eastAsiaTheme="minorEastAsia" w:cstheme="minorEastAsia"/>
                <w:b/>
                <w:color w:val="auto"/>
                <w:spacing w:val="2"/>
                <w:highlight w:val="none"/>
                <w:u w:val="single"/>
              </w:rPr>
            </w:pPr>
            <w:r>
              <w:rPr>
                <w:rFonts w:hint="eastAsia" w:asciiTheme="minorEastAsia" w:hAnsiTheme="minorEastAsia" w:eastAsiaTheme="minorEastAsia" w:cstheme="minorEastAsia"/>
                <w:color w:val="auto"/>
                <w:highlight w:val="none"/>
              </w:rPr>
              <w:t>磋商保证金：</w:t>
            </w:r>
            <w:r>
              <w:rPr>
                <w:rFonts w:hint="eastAsia" w:asciiTheme="minorEastAsia" w:hAnsiTheme="minorEastAsia" w:eastAsiaTheme="minorEastAsia" w:cstheme="minorEastAsia"/>
                <w:color w:val="auto"/>
                <w:highlight w:val="none"/>
                <w:lang w:val="en-US" w:eastAsia="zh-CN"/>
              </w:rPr>
              <w:t>不收取磋商保证金。</w:t>
            </w:r>
          </w:p>
        </w:tc>
      </w:tr>
      <w:tr w14:paraId="6031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93" w:type="dxa"/>
            <w:vAlign w:val="center"/>
          </w:tcPr>
          <w:p w14:paraId="7CE3BF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w:t>
            </w:r>
          </w:p>
        </w:tc>
        <w:tc>
          <w:tcPr>
            <w:tcW w:w="8813" w:type="dxa"/>
            <w:vAlign w:val="center"/>
          </w:tcPr>
          <w:p w14:paraId="3E38F311">
            <w:pPr>
              <w:spacing w:line="400" w:lineRule="exact"/>
              <w:rPr>
                <w:rFonts w:hint="eastAsia" w:asciiTheme="minorEastAsia" w:hAnsiTheme="minorEastAsia" w:eastAsiaTheme="minorEastAsia" w:cstheme="minorEastAsia"/>
                <w:color w:val="auto"/>
                <w:spacing w:val="2"/>
                <w:highlight w:val="none"/>
              </w:rPr>
            </w:pPr>
            <w:r>
              <w:rPr>
                <w:rFonts w:hint="eastAsia" w:ascii="宋体" w:hAnsi="宋体"/>
                <w:color w:val="auto"/>
                <w:highlight w:val="none"/>
              </w:rPr>
              <w:t>竞争性磋商响应文件的份数：电子响应文件一份。</w:t>
            </w:r>
          </w:p>
        </w:tc>
      </w:tr>
      <w:tr w14:paraId="1A19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93" w:type="dxa"/>
            <w:vAlign w:val="center"/>
          </w:tcPr>
          <w:p w14:paraId="082CAA61">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12</w:t>
            </w:r>
          </w:p>
        </w:tc>
        <w:tc>
          <w:tcPr>
            <w:tcW w:w="8813" w:type="dxa"/>
            <w:vAlign w:val="center"/>
          </w:tcPr>
          <w:p w14:paraId="0CBAA02F">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bCs/>
                <w:color w:val="auto"/>
                <w:spacing w:val="2"/>
                <w:highlight w:val="none"/>
              </w:rPr>
              <w:t>磋商时间：</w:t>
            </w:r>
            <w:r>
              <w:rPr>
                <w:rFonts w:hint="eastAsia" w:asciiTheme="minorEastAsia" w:hAnsiTheme="minorEastAsia" w:eastAsiaTheme="minorEastAsia" w:cstheme="minorEastAsia"/>
                <w:color w:val="auto"/>
                <w:spacing w:val="2"/>
                <w:highlight w:val="none"/>
                <w:lang w:eastAsia="zh-CN"/>
              </w:rPr>
              <w:t>2026年</w:t>
            </w:r>
            <w:r>
              <w:rPr>
                <w:rFonts w:hint="eastAsia" w:asciiTheme="minorEastAsia" w:hAnsiTheme="minorEastAsia" w:eastAsiaTheme="minorEastAsia" w:cstheme="minorEastAsia"/>
                <w:color w:val="auto"/>
                <w:spacing w:val="2"/>
                <w:highlight w:val="none"/>
                <w:lang w:val="en-US" w:eastAsia="zh-CN"/>
              </w:rPr>
              <w:t>5</w:t>
            </w:r>
            <w:r>
              <w:rPr>
                <w:rFonts w:hint="eastAsia" w:asciiTheme="minorEastAsia" w:hAnsiTheme="minorEastAsia" w:eastAsiaTheme="minorEastAsia" w:cstheme="minorEastAsia"/>
                <w:color w:val="auto"/>
                <w:spacing w:val="2"/>
                <w:highlight w:val="none"/>
              </w:rPr>
              <w:t>月</w:t>
            </w:r>
            <w:r>
              <w:rPr>
                <w:rFonts w:hint="eastAsia" w:asciiTheme="minorEastAsia" w:hAnsiTheme="minorEastAsia" w:eastAsiaTheme="minorEastAsia" w:cstheme="minorEastAsia"/>
                <w:color w:val="auto"/>
                <w:spacing w:val="2"/>
                <w:highlight w:val="none"/>
                <w:lang w:val="en-US" w:eastAsia="zh-CN"/>
              </w:rPr>
              <w:t>26</w:t>
            </w:r>
            <w:r>
              <w:rPr>
                <w:rFonts w:hint="eastAsia" w:asciiTheme="minorEastAsia" w:hAnsiTheme="minorEastAsia" w:eastAsiaTheme="minorEastAsia" w:cstheme="minorEastAsia"/>
                <w:color w:val="auto"/>
                <w:spacing w:val="2"/>
                <w:highlight w:val="none"/>
              </w:rPr>
              <w:t>日</w:t>
            </w:r>
            <w:r>
              <w:rPr>
                <w:rFonts w:hint="eastAsia" w:asciiTheme="minorEastAsia" w:hAnsiTheme="minorEastAsia" w:eastAsiaTheme="minorEastAsia" w:cstheme="minorEastAsia"/>
                <w:color w:val="auto"/>
                <w:highlight w:val="none"/>
              </w:rPr>
              <w:t>9点30分</w:t>
            </w:r>
            <w:r>
              <w:rPr>
                <w:rFonts w:hint="eastAsia" w:asciiTheme="minorEastAsia" w:hAnsiTheme="minorEastAsia" w:eastAsiaTheme="minorEastAsia" w:cstheme="minorEastAsia"/>
                <w:color w:val="auto"/>
                <w:spacing w:val="2"/>
                <w:highlight w:val="none"/>
              </w:rPr>
              <w:t>截标后</w:t>
            </w:r>
          </w:p>
          <w:p w14:paraId="6F72B50C">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磋商地点：</w:t>
            </w:r>
            <w:r>
              <w:rPr>
                <w:rFonts w:hint="eastAsia" w:asciiTheme="minorEastAsia" w:hAnsiTheme="minorEastAsia" w:eastAsiaTheme="minorEastAsia" w:cstheme="minorEastAsia"/>
                <w:color w:val="auto"/>
                <w:spacing w:val="2"/>
                <w:highlight w:val="none"/>
              </w:rPr>
              <w:t>通过广西政府采购云平台实行在线投标响应。</w:t>
            </w:r>
          </w:p>
        </w:tc>
      </w:tr>
      <w:tr w14:paraId="1C6D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7" w:hRule="atLeast"/>
          <w:jc w:val="center"/>
        </w:trPr>
        <w:tc>
          <w:tcPr>
            <w:tcW w:w="1093" w:type="dxa"/>
            <w:vAlign w:val="center"/>
          </w:tcPr>
          <w:p w14:paraId="6CECA8A7">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8813" w:type="dxa"/>
            <w:vAlign w:val="center"/>
          </w:tcPr>
          <w:p w14:paraId="2035674D">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磋商前准备：</w:t>
            </w:r>
          </w:p>
          <w:p w14:paraId="3CFA461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1、本项目实行网上磋商，采用电子磋商响应文件。若供应商参与磋商，自行承担磋商一切费用。</w:t>
            </w:r>
          </w:p>
          <w:p w14:paraId="1C35922F">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2、各供应商应在截标前应确保成为广西政府采购云平台正式注册入库供应商，并完成CA数字证书申领。因未注册入库、未办理CA数字证书等原因造成无法磋商或磋商失败等后果由供应商自行承担。</w:t>
            </w:r>
          </w:p>
          <w:p w14:paraId="36EB471E">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3、供应商将广西政府采购云电子交易客户端下载、安装完成后，可通过账号密码或CA登录客户端进行响应文件制作。客户端请至网站下载专区查看，如有问题可拨打广西政府采购云客户服务热线95763进行咨询。</w:t>
            </w:r>
          </w:p>
          <w:p w14:paraId="2C5D0534">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磋商响应文件解密时间：</w:t>
            </w:r>
          </w:p>
          <w:p w14:paraId="0B7A39A0">
            <w:pPr>
              <w:pStyle w:val="26"/>
              <w:spacing w:line="400" w:lineRule="exact"/>
              <w:ind w:firstLine="428"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kern w:val="2"/>
                <w:sz w:val="21"/>
                <w:szCs w:val="21"/>
                <w:highlight w:val="none"/>
              </w:rPr>
              <w:t>截标时间后30分钟内磋商供应商可以登录广西政府采购云平台，用“项目采购-开标评标”功能进行解密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tc>
      </w:tr>
      <w:tr w14:paraId="2E13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93" w:type="dxa"/>
            <w:vAlign w:val="center"/>
          </w:tcPr>
          <w:p w14:paraId="6C73C439">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w:t>
            </w:r>
          </w:p>
        </w:tc>
        <w:tc>
          <w:tcPr>
            <w:tcW w:w="8813" w:type="dxa"/>
            <w:vAlign w:val="center"/>
          </w:tcPr>
          <w:p w14:paraId="769CF58E">
            <w:pPr>
              <w:tabs>
                <w:tab w:val="left" w:pos="210"/>
              </w:tabs>
              <w:spacing w:line="400" w:lineRule="exact"/>
              <w:ind w:left="4870" w:hanging="4869" w:hangingChars="2319"/>
              <w:jc w:val="lef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highlight w:val="none"/>
              </w:rPr>
              <w:t>评标办法：综合评分法</w:t>
            </w:r>
          </w:p>
        </w:tc>
      </w:tr>
      <w:tr w14:paraId="055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93" w:type="dxa"/>
            <w:vAlign w:val="center"/>
          </w:tcPr>
          <w:p w14:paraId="7E384215">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8813" w:type="dxa"/>
            <w:vAlign w:val="center"/>
          </w:tcPr>
          <w:p w14:paraId="505A684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需要补充的其他内容：</w:t>
            </w:r>
          </w:p>
          <w:p w14:paraId="55194D8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（1）采购代理机构自评审结束之日起2个工作日内将评审报告送交采购人；</w:t>
            </w:r>
          </w:p>
          <w:p w14:paraId="0CBE399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（2）采购人收到采购代理机构提交的评审报告后，2个工作日内确定成交供应商；</w:t>
            </w:r>
          </w:p>
          <w:p w14:paraId="6CEB9F30">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（3）合同签订期：自成交通知书发出之日起25个日历天内；</w:t>
            </w:r>
          </w:p>
          <w:p w14:paraId="318C831F">
            <w:pPr>
              <w:spacing w:line="40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highlight w:val="none"/>
              </w:rPr>
              <w:t>（4）采购人和成交供应商签订合同之日起2个工作日内将政府采购合同在</w:t>
            </w:r>
            <w:r>
              <w:rPr>
                <w:rFonts w:hint="eastAsia" w:ascii="宋体" w:hAnsi="宋体" w:cs="宋体"/>
                <w:color w:val="auto"/>
                <w:kern w:val="0"/>
                <w:highlight w:val="none"/>
              </w:rPr>
              <w:t>广西壮族自治区政府采购网</w:t>
            </w:r>
            <w:r>
              <w:rPr>
                <w:rFonts w:hint="eastAsia" w:asciiTheme="minorEastAsia" w:hAnsiTheme="minorEastAsia" w:eastAsiaTheme="minorEastAsia" w:cstheme="minorEastAsia"/>
                <w:color w:val="auto"/>
                <w:spacing w:val="2"/>
                <w:highlight w:val="none"/>
              </w:rPr>
              <w:t>上发布。</w:t>
            </w:r>
          </w:p>
        </w:tc>
      </w:tr>
      <w:tr w14:paraId="0CAB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7A9A959">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16</w:t>
            </w:r>
          </w:p>
        </w:tc>
        <w:tc>
          <w:tcPr>
            <w:tcW w:w="8813" w:type="dxa"/>
            <w:vAlign w:val="center"/>
          </w:tcPr>
          <w:p w14:paraId="7464DC33">
            <w:pPr>
              <w:spacing w:line="400" w:lineRule="exact"/>
              <w:rPr>
                <w:rFonts w:hint="eastAsia"/>
                <w:color w:val="auto"/>
                <w:highlight w:val="none"/>
              </w:rPr>
            </w:pPr>
            <w:r>
              <w:rPr>
                <w:rFonts w:hint="eastAsia"/>
                <w:color w:val="auto"/>
                <w:highlight w:val="none"/>
              </w:rPr>
              <w:t>履约保证金金额：</w:t>
            </w:r>
          </w:p>
          <w:p w14:paraId="1C5DCC08">
            <w:pPr>
              <w:spacing w:line="400" w:lineRule="exact"/>
              <w:rPr>
                <w:rFonts w:hint="eastAsia" w:eastAsia="宋体"/>
                <w:color w:val="auto"/>
                <w:highlight w:val="none"/>
                <w:lang w:eastAsia="zh-CN"/>
              </w:rPr>
            </w:pPr>
            <w:r>
              <w:rPr>
                <w:rFonts w:hint="eastAsia"/>
                <w:color w:val="auto"/>
                <w:highlight w:val="none"/>
                <w:lang w:val="en-US" w:eastAsia="zh-CN"/>
              </w:rPr>
              <w:t>☑本项目不收取履约保证金。</w:t>
            </w:r>
          </w:p>
        </w:tc>
      </w:tr>
      <w:tr w14:paraId="794D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93" w:type="dxa"/>
            <w:vAlign w:val="center"/>
          </w:tcPr>
          <w:p w14:paraId="0152631B">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17</w:t>
            </w:r>
          </w:p>
        </w:tc>
        <w:tc>
          <w:tcPr>
            <w:tcW w:w="8813" w:type="dxa"/>
            <w:vAlign w:val="center"/>
          </w:tcPr>
          <w:p w14:paraId="341A06AC">
            <w:pPr>
              <w:pStyle w:val="18"/>
              <w:spacing w:line="400" w:lineRule="exact"/>
              <w:jc w:val="left"/>
              <w:rPr>
                <w:rFonts w:ascii="Times New Roman" w:hAnsi="Times New Roman" w:eastAsia="宋体" w:cs="Times New Roman"/>
                <w:b w:val="0"/>
                <w:bCs w:val="0"/>
                <w:color w:val="auto"/>
                <w:kern w:val="2"/>
                <w:sz w:val="21"/>
                <w:szCs w:val="21"/>
                <w:highlight w:val="none"/>
              </w:rPr>
            </w:pPr>
            <w:r>
              <w:rPr>
                <w:rFonts w:hint="eastAsia" w:ascii="Times New Roman" w:hAnsi="Times New Roman" w:eastAsia="宋体" w:cs="Times New Roman"/>
                <w:b w:val="0"/>
                <w:bCs w:val="0"/>
                <w:color w:val="auto"/>
                <w:kern w:val="2"/>
                <w:sz w:val="21"/>
                <w:szCs w:val="21"/>
                <w:highlight w:val="none"/>
              </w:rPr>
              <w:t>现场勘察：无。</w:t>
            </w:r>
          </w:p>
        </w:tc>
      </w:tr>
      <w:tr w14:paraId="2D41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Borders>
              <w:bottom w:val="single" w:color="auto" w:sz="4" w:space="0"/>
            </w:tcBorders>
            <w:vAlign w:val="center"/>
          </w:tcPr>
          <w:p w14:paraId="6F0C5A6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18</w:t>
            </w:r>
          </w:p>
        </w:tc>
        <w:tc>
          <w:tcPr>
            <w:tcW w:w="8813" w:type="dxa"/>
            <w:tcBorders>
              <w:bottom w:val="single" w:color="auto" w:sz="4" w:space="0"/>
              <w:right w:val="single" w:color="auto" w:sz="4" w:space="0"/>
            </w:tcBorders>
            <w:vAlign w:val="center"/>
          </w:tcPr>
          <w:p w14:paraId="60AC34FE">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1.采购代理费支付方式：</w:t>
            </w:r>
          </w:p>
          <w:p w14:paraId="2A6428BB">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本项目代理服务费由</w:t>
            </w:r>
            <w:r>
              <w:rPr>
                <w:rFonts w:hint="eastAsia" w:hAnsi="宋体"/>
                <w:color w:val="auto"/>
                <w:sz w:val="21"/>
                <w:highlight w:val="none"/>
                <w:lang w:val="en-US" w:eastAsia="zh-CN"/>
              </w:rPr>
              <w:t>成交供应商</w:t>
            </w:r>
            <w:r>
              <w:rPr>
                <w:rFonts w:hint="eastAsia" w:hAnsi="宋体"/>
                <w:color w:val="auto"/>
                <w:sz w:val="21"/>
                <w:highlight w:val="none"/>
              </w:rPr>
              <w:t>在领取</w:t>
            </w:r>
            <w:r>
              <w:rPr>
                <w:rFonts w:hint="eastAsia" w:hAnsi="宋体"/>
                <w:color w:val="auto"/>
                <w:sz w:val="21"/>
                <w:highlight w:val="none"/>
                <w:lang w:val="en-US" w:eastAsia="zh-CN"/>
              </w:rPr>
              <w:t>成交</w:t>
            </w:r>
            <w:r>
              <w:rPr>
                <w:rFonts w:hint="eastAsia" w:hAnsi="宋体"/>
                <w:color w:val="auto"/>
                <w:sz w:val="21"/>
                <w:highlight w:val="none"/>
              </w:rPr>
              <w:t>通知书前，一次性向采购代理机构支付。</w:t>
            </w:r>
          </w:p>
          <w:p w14:paraId="12065696">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2.采购代理费收取标准：</w:t>
            </w:r>
          </w:p>
          <w:p w14:paraId="0BC345C0">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以成交金额为计费额，按本磋商文件之《供应商须知正文》第3</w:t>
            </w:r>
            <w:r>
              <w:rPr>
                <w:rFonts w:hint="eastAsia" w:hAnsi="宋体"/>
                <w:color w:val="auto"/>
                <w:sz w:val="21"/>
                <w:highlight w:val="none"/>
                <w:lang w:val="en-US" w:eastAsia="zh-CN"/>
              </w:rPr>
              <w:t>9</w:t>
            </w:r>
            <w:r>
              <w:rPr>
                <w:rFonts w:hint="eastAsia" w:hAnsi="宋体"/>
                <w:color w:val="auto"/>
                <w:sz w:val="21"/>
                <w:highlight w:val="none"/>
              </w:rPr>
              <w:t>.</w:t>
            </w:r>
            <w:r>
              <w:rPr>
                <w:rFonts w:hint="eastAsia" w:hAnsi="宋体"/>
                <w:color w:val="auto"/>
                <w:sz w:val="21"/>
                <w:highlight w:val="none"/>
                <w:lang w:val="en-US" w:eastAsia="zh-CN"/>
              </w:rPr>
              <w:t>3</w:t>
            </w:r>
            <w:r>
              <w:rPr>
                <w:rFonts w:hint="eastAsia" w:hAnsi="宋体"/>
                <w:color w:val="auto"/>
                <w:sz w:val="21"/>
                <w:highlight w:val="none"/>
              </w:rPr>
              <w:t>条规定的收费计算标准服务类采用差额定率累进法计算出收费基准价格，采购代理服务费收费以收费基准价格收取。</w:t>
            </w:r>
          </w:p>
          <w:p w14:paraId="70C00567">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 xml:space="preserve">3.账户名称： </w:t>
            </w:r>
          </w:p>
          <w:p w14:paraId="1F23B92B">
            <w:pPr>
              <w:pStyle w:val="26"/>
              <w:shd w:val="clear" w:color="auto" w:fill="FFFFFF"/>
              <w:snapToGrid w:val="0"/>
              <w:spacing w:line="400" w:lineRule="exact"/>
              <w:rPr>
                <w:rFonts w:hint="eastAsia" w:hAnsi="宋体" w:eastAsia="宋体"/>
                <w:color w:val="auto"/>
                <w:sz w:val="21"/>
                <w:highlight w:val="none"/>
                <w:lang w:eastAsia="zh-CN"/>
              </w:rPr>
            </w:pPr>
            <w:r>
              <w:rPr>
                <w:rFonts w:hint="eastAsia" w:hAnsi="宋体"/>
                <w:color w:val="auto"/>
                <w:sz w:val="21"/>
                <w:highlight w:val="none"/>
              </w:rPr>
              <w:t>账户名称：</w:t>
            </w:r>
            <w:r>
              <w:rPr>
                <w:rFonts w:hint="eastAsia" w:hAnsi="宋体"/>
                <w:color w:val="auto"/>
                <w:sz w:val="21"/>
                <w:highlight w:val="none"/>
                <w:lang w:eastAsia="zh-CN"/>
              </w:rPr>
              <w:t>广西建设工程机电设备招标中心有限公司</w:t>
            </w:r>
          </w:p>
          <w:p w14:paraId="1B6FEBB0">
            <w:pPr>
              <w:pStyle w:val="26"/>
              <w:shd w:val="clear" w:color="auto" w:fill="FFFFFF"/>
              <w:snapToGrid w:val="0"/>
              <w:spacing w:line="400" w:lineRule="exact"/>
              <w:rPr>
                <w:rFonts w:hint="eastAsia" w:hAnsi="宋体"/>
                <w:b w:val="0"/>
                <w:bCs w:val="0"/>
                <w:color w:val="auto"/>
                <w:szCs w:val="21"/>
                <w:highlight w:val="none"/>
              </w:rPr>
            </w:pPr>
            <w:r>
              <w:rPr>
                <w:rFonts w:hint="eastAsia" w:hAnsi="宋体"/>
                <w:b w:val="0"/>
                <w:bCs w:val="0"/>
                <w:color w:val="auto"/>
                <w:szCs w:val="21"/>
                <w:highlight w:val="none"/>
              </w:rPr>
              <w:t>开户银行：招商银行南宁分行营业部</w:t>
            </w:r>
          </w:p>
          <w:p w14:paraId="7D87C01A">
            <w:pPr>
              <w:pStyle w:val="26"/>
              <w:shd w:val="clear" w:color="auto" w:fill="FFFFFF"/>
              <w:snapToGrid w:val="0"/>
              <w:spacing w:line="400" w:lineRule="exact"/>
              <w:rPr>
                <w:rFonts w:hint="eastAsia" w:hAnsi="宋体"/>
                <w:b/>
                <w:bCs/>
                <w:color w:val="auto"/>
                <w:szCs w:val="21"/>
                <w:highlight w:val="none"/>
              </w:rPr>
            </w:pPr>
            <w:r>
              <w:rPr>
                <w:rFonts w:hint="eastAsia" w:hAnsi="宋体"/>
                <w:b w:val="0"/>
                <w:bCs w:val="0"/>
                <w:color w:val="auto"/>
                <w:szCs w:val="21"/>
                <w:highlight w:val="none"/>
              </w:rPr>
              <w:t>银行账号：7719 0142 3310 201</w:t>
            </w:r>
          </w:p>
        </w:tc>
      </w:tr>
      <w:tr w14:paraId="08C4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93" w:type="dxa"/>
            <w:tcBorders>
              <w:top w:val="single" w:color="auto" w:sz="4" w:space="0"/>
              <w:bottom w:val="single" w:color="auto" w:sz="4" w:space="0"/>
            </w:tcBorders>
            <w:vAlign w:val="center"/>
          </w:tcPr>
          <w:p w14:paraId="7D5E4A4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29</w:t>
            </w:r>
          </w:p>
        </w:tc>
        <w:tc>
          <w:tcPr>
            <w:tcW w:w="8813" w:type="dxa"/>
            <w:tcBorders>
              <w:top w:val="single" w:color="auto" w:sz="4" w:space="0"/>
              <w:bottom w:val="single" w:color="auto" w:sz="4" w:space="0"/>
              <w:right w:val="single" w:color="auto" w:sz="4" w:space="0"/>
            </w:tcBorders>
            <w:vAlign w:val="center"/>
          </w:tcPr>
          <w:p w14:paraId="3662C791">
            <w:pPr>
              <w:spacing w:line="440" w:lineRule="exact"/>
              <w:ind w:firstLine="420"/>
              <w:jc w:val="left"/>
              <w:rPr>
                <w:rFonts w:hint="eastAsia" w:ascii="宋体" w:hAnsi="宋体"/>
                <w:b/>
                <w:bCs/>
                <w:color w:val="auto"/>
                <w:highlight w:val="none"/>
              </w:rPr>
            </w:pPr>
            <w:r>
              <w:rPr>
                <w:rFonts w:hint="eastAsia" w:ascii="宋体" w:hAnsi="宋体"/>
                <w:b/>
                <w:bCs/>
                <w:color w:val="auto"/>
                <w:highlight w:val="none"/>
              </w:rPr>
              <w:t>付款</w:t>
            </w:r>
            <w:r>
              <w:rPr>
                <w:rFonts w:hint="eastAsia" w:ascii="宋体" w:hAnsi="宋体"/>
                <w:b/>
                <w:bCs/>
                <w:color w:val="auto"/>
                <w:highlight w:val="none"/>
                <w:lang w:val="en-US" w:eastAsia="zh-CN"/>
              </w:rPr>
              <w:t>方式</w:t>
            </w:r>
            <w:r>
              <w:rPr>
                <w:rFonts w:hint="eastAsia" w:ascii="宋体" w:hAnsi="宋体"/>
                <w:b/>
                <w:bCs/>
                <w:color w:val="auto"/>
                <w:highlight w:val="none"/>
              </w:rPr>
              <w:t>：</w:t>
            </w:r>
          </w:p>
          <w:p w14:paraId="37540F50">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1.本项目预付款：合同价的30%，合同签订后</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0个工作日内支付；</w:t>
            </w:r>
          </w:p>
          <w:p w14:paraId="7E6C63FB">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进度款支付：工程进度款按月支付，合同内工程进度款支付额为当月实际已完成工程量价款的90%；合同外新增工程量按实际完成工程量价款的60%支付进度款</w:t>
            </w:r>
            <w:r>
              <w:rPr>
                <w:rFonts w:hint="eastAsia" w:ascii="宋体" w:hAnsi="宋体" w:eastAsia="宋体" w:cs="宋体"/>
                <w:color w:val="auto"/>
                <w:sz w:val="21"/>
                <w:szCs w:val="21"/>
                <w:highlight w:val="none"/>
                <w:lang w:eastAsia="zh-CN"/>
              </w:rPr>
              <w:t>；</w:t>
            </w:r>
          </w:p>
          <w:p w14:paraId="36BBBAC8">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r>
              <w:rPr>
                <w:rFonts w:hint="eastAsia" w:ascii="Times New Roman" w:hAnsi="Times New Roman" w:eastAsia="宋体" w:cs="Times New Roman"/>
                <w:color w:val="auto"/>
                <w:highlight w:val="none"/>
              </w:rPr>
              <w:t>工程竣工验收合格</w:t>
            </w:r>
            <w:r>
              <w:rPr>
                <w:rFonts w:hint="eastAsia" w:ascii="Times New Roman" w:hAnsi="Times New Roman" w:eastAsia="宋体" w:cs="Times New Roman"/>
                <w:color w:val="auto"/>
                <w:highlight w:val="none"/>
                <w:lang w:eastAsia="zh-CN"/>
              </w:rPr>
              <w:t>，</w:t>
            </w:r>
            <w:r>
              <w:rPr>
                <w:rFonts w:hint="eastAsia" w:ascii="宋体" w:hAnsi="宋体" w:eastAsia="宋体" w:cs="宋体"/>
                <w:color w:val="auto"/>
                <w:sz w:val="21"/>
                <w:szCs w:val="21"/>
                <w:highlight w:val="none"/>
                <w:lang w:eastAsia="zh-CN"/>
              </w:rPr>
              <w:t>经第三方工程结算审计审定后，工程款支付至结算总价的97%，预留结算总价的3%为质量保证金，</w:t>
            </w:r>
            <w:r>
              <w:rPr>
                <w:rFonts w:hint="eastAsia" w:ascii="宋体" w:hAnsi="宋体" w:cs="宋体"/>
                <w:color w:val="auto"/>
                <w:highlight w:val="none"/>
              </w:rPr>
              <w:t>工程质量保修金在工程竣工</w:t>
            </w:r>
            <w:r>
              <w:rPr>
                <w:rFonts w:hint="eastAsia" w:ascii="宋体" w:hAnsi="宋体" w:cs="宋体"/>
                <w:color w:val="auto"/>
                <w:highlight w:val="none"/>
                <w:lang w:val="en-US" w:eastAsia="zh-CN"/>
              </w:rPr>
              <w:t>验收合格后，2年</w:t>
            </w:r>
            <w:r>
              <w:rPr>
                <w:rFonts w:hint="eastAsia" w:ascii="宋体" w:hAnsi="宋体" w:cs="宋体"/>
                <w:color w:val="auto"/>
                <w:highlight w:val="none"/>
              </w:rPr>
              <w:t>质量保修期满，并扣除有关应扣除的费用后，30个工作日内将将剩余</w:t>
            </w:r>
            <w:r>
              <w:rPr>
                <w:rFonts w:hint="eastAsia" w:ascii="宋体" w:hAnsi="宋体" w:cs="宋体"/>
                <w:color w:val="auto"/>
                <w:highlight w:val="none"/>
                <w:lang w:val="en-US" w:eastAsia="zh-CN"/>
              </w:rPr>
              <w:t>质量保证</w:t>
            </w:r>
            <w:r>
              <w:rPr>
                <w:rFonts w:hint="eastAsia" w:ascii="宋体" w:hAnsi="宋体" w:cs="宋体"/>
                <w:color w:val="auto"/>
                <w:highlight w:val="none"/>
              </w:rPr>
              <w:t>金 （不计利息）全额退回承包人。</w:t>
            </w:r>
          </w:p>
          <w:p w14:paraId="24B162BA">
            <w:pPr>
              <w:spacing w:line="440" w:lineRule="exact"/>
              <w:ind w:firstLine="420"/>
              <w:jc w:val="left"/>
              <w:rPr>
                <w:color w:val="auto"/>
                <w:highlight w:val="none"/>
              </w:rPr>
            </w:pPr>
            <w:r>
              <w:rPr>
                <w:rFonts w:hint="eastAsia" w:ascii="宋体" w:hAnsi="宋体" w:eastAsia="宋体" w:cs="宋体"/>
                <w:color w:val="auto"/>
                <w:sz w:val="21"/>
                <w:szCs w:val="21"/>
                <w:highlight w:val="none"/>
                <w:lang w:eastAsia="zh-CN"/>
              </w:rPr>
              <w:t>4.成交人在</w:t>
            </w:r>
            <w:r>
              <w:rPr>
                <w:rFonts w:hint="eastAsia" w:ascii="宋体" w:hAnsi="宋体" w:cs="宋体"/>
                <w:color w:val="auto"/>
                <w:sz w:val="21"/>
                <w:szCs w:val="21"/>
                <w:highlight w:val="none"/>
                <w:lang w:val="en-US" w:eastAsia="zh-CN"/>
              </w:rPr>
              <w:t>申请支付项目款时</w:t>
            </w:r>
            <w:r>
              <w:rPr>
                <w:rFonts w:hint="eastAsia" w:ascii="宋体" w:hAnsi="宋体" w:eastAsia="宋体" w:cs="宋体"/>
                <w:color w:val="auto"/>
                <w:sz w:val="21"/>
                <w:szCs w:val="21"/>
                <w:highlight w:val="none"/>
                <w:lang w:eastAsia="zh-CN"/>
              </w:rPr>
              <w:t>应按国家相关规定向采购人开具相应金额的正式发票。</w:t>
            </w:r>
          </w:p>
        </w:tc>
      </w:tr>
    </w:tbl>
    <w:p w14:paraId="365ABE53">
      <w:pPr>
        <w:jc w:val="center"/>
        <w:rPr>
          <w:rFonts w:hint="eastAsia" w:asciiTheme="minorEastAsia" w:hAnsiTheme="minorEastAsia" w:eastAsiaTheme="minorEastAsia" w:cstheme="minorEastAsia"/>
          <w:b/>
          <w:bCs/>
          <w:color w:val="auto"/>
          <w:sz w:val="36"/>
          <w:szCs w:val="36"/>
          <w:highlight w:val="none"/>
        </w:rPr>
      </w:pPr>
    </w:p>
    <w:p w14:paraId="05EF8D9A">
      <w:pPr>
        <w:pStyle w:val="62"/>
        <w:rPr>
          <w:color w:val="auto"/>
          <w:highlight w:val="none"/>
        </w:rPr>
      </w:pPr>
    </w:p>
    <w:p w14:paraId="6057B471">
      <w:pPr>
        <w:pStyle w:val="2"/>
        <w:numPr>
          <w:ilvl w:val="0"/>
          <w:numId w:val="0"/>
        </w:numPr>
        <w:rPr>
          <w:color w:val="auto"/>
          <w:highlight w:val="none"/>
        </w:rPr>
      </w:pPr>
    </w:p>
    <w:p w14:paraId="5774BA64">
      <w:pPr>
        <w:rPr>
          <w:color w:val="auto"/>
          <w:highlight w:val="none"/>
        </w:rPr>
      </w:pPr>
    </w:p>
    <w:p w14:paraId="293A2A98">
      <w:pPr>
        <w:rPr>
          <w:color w:val="auto"/>
          <w:highlight w:val="none"/>
        </w:rPr>
      </w:pPr>
    </w:p>
    <w:p w14:paraId="150A6F3D">
      <w:pP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br w:type="page"/>
      </w:r>
    </w:p>
    <w:p w14:paraId="2DC4F221">
      <w:pPr>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磋商须知</w:t>
      </w:r>
    </w:p>
    <w:p w14:paraId="26E0CC35">
      <w:pPr>
        <w:spacing w:line="360" w:lineRule="exact"/>
        <w:ind w:firstLine="211" w:firstLineChars="98"/>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一、总     则</w:t>
      </w:r>
    </w:p>
    <w:p w14:paraId="510BD7B4">
      <w:pPr>
        <w:spacing w:line="360" w:lineRule="auto"/>
        <w:rPr>
          <w:rFonts w:hint="eastAsia" w:asciiTheme="minorEastAsia" w:hAnsiTheme="minorEastAsia" w:eastAsiaTheme="minorEastAsia" w:cstheme="minorEastAsia"/>
          <w:b/>
          <w:bCs/>
          <w:color w:val="auto"/>
          <w:spacing w:val="2"/>
          <w:highlight w:val="none"/>
        </w:rPr>
      </w:pPr>
    </w:p>
    <w:p w14:paraId="64DC93A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1.适用范围</w:t>
      </w:r>
    </w:p>
    <w:p w14:paraId="03881A3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1.1本项目采购人、采购代理机构、供应商、磋商小组的相关行为均受《中华人民共和国政府采购法》、《中华人民共和国政府采购法实施条例》、</w:t>
      </w:r>
      <w:r>
        <w:rPr>
          <w:rFonts w:hint="eastAsia" w:ascii="宋体" w:hAnsi="宋体"/>
          <w:color w:val="auto"/>
          <w:highlight w:val="none"/>
        </w:rPr>
        <w:t>《政府采购竞争性磋商采购方式管理暂行办法》、《财政部关于政府采购竞争性磋商采购方式管理暂行办法有关问题的补充通知》</w:t>
      </w:r>
      <w:r>
        <w:rPr>
          <w:rFonts w:hint="eastAsia" w:ascii="宋体" w:hAnsi="宋体" w:cs="宋体"/>
          <w:color w:val="auto"/>
          <w:highlight w:val="none"/>
        </w:rPr>
        <w:t>及本项目本级和上级财政部门政府采购有关规定的约束和保护。</w:t>
      </w:r>
    </w:p>
    <w:p w14:paraId="1969DE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w:t>
      </w:r>
      <w:r>
        <w:rPr>
          <w:rFonts w:hint="eastAsia" w:ascii="宋体" w:hAnsi="宋体" w:cs="宋体"/>
          <w:color w:val="auto"/>
          <w:spacing w:val="-6"/>
          <w:highlight w:val="none"/>
        </w:rPr>
        <w:t>本竞争性磋商文件（以下简称磋商文件）适用于本项目的所有采购程序和环节（法律、法规另有规定的，从其规定）。</w:t>
      </w:r>
    </w:p>
    <w:p w14:paraId="682E307A">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2.定义</w:t>
      </w:r>
    </w:p>
    <w:p w14:paraId="3A51CA0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2.1“采购人”是指依法进行政府采购的国家机关、事业单位、团体组织。</w:t>
      </w:r>
    </w:p>
    <w:p w14:paraId="14A7A9CB">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2.2“采购代理机构”是指政府采购集中采购机构和集中采购机构以外的采购代理机构。</w:t>
      </w:r>
    </w:p>
    <w:p w14:paraId="70D9F00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2.3“供应商”是指向采购人提供货物、工程或者服务的法人、其他组织或者自然人。</w:t>
      </w:r>
    </w:p>
    <w:p w14:paraId="0B52A17C">
      <w:pPr>
        <w:spacing w:line="360" w:lineRule="auto"/>
        <w:ind w:firstLine="420" w:firstLineChars="200"/>
        <w:rPr>
          <w:rFonts w:hint="eastAsia" w:ascii="宋体" w:hAnsi="宋体" w:cs="宋体"/>
          <w:color w:val="auto"/>
          <w:highlight w:val="none"/>
        </w:rPr>
      </w:pPr>
      <w:r>
        <w:rPr>
          <w:rFonts w:hint="eastAsia" w:ascii="宋体" w:hAnsi="宋体"/>
          <w:color w:val="auto"/>
          <w:highlight w:val="none"/>
        </w:rPr>
        <w:t>2.4“服务”是指除货物和工程以外的其他政府采购对象。</w:t>
      </w:r>
    </w:p>
    <w:p w14:paraId="6B4CA6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5</w:t>
      </w:r>
      <w:r>
        <w:rPr>
          <w:rFonts w:hint="eastAsia" w:ascii="宋体" w:hAnsi="宋体" w:cs="宋体"/>
          <w:color w:val="auto"/>
          <w:highlight w:val="none"/>
        </w:rPr>
        <w:t>“竞标”是指供应商按照本项目竞争性磋商公告或者邀请函规定的方式获取磋商文件、提交响应文件并希望获得标的的行为。</w:t>
      </w:r>
    </w:p>
    <w:p w14:paraId="0FAE9A6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“响应文件”</w:t>
      </w:r>
      <w:r>
        <w:rPr>
          <w:rFonts w:hint="eastAsia" w:ascii="宋体" w:hAnsi="宋体" w:cs="宋体"/>
          <w:color w:val="auto"/>
          <w:spacing w:val="-6"/>
          <w:highlight w:val="none"/>
        </w:rPr>
        <w:t>是指：供应商根据本磋商文件要求，编制包含资格证明、报价商务技术等所有内容的文件。</w:t>
      </w:r>
    </w:p>
    <w:p w14:paraId="113AC82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7</w:t>
      </w:r>
      <w:r>
        <w:rPr>
          <w:rFonts w:hint="eastAsia" w:ascii="宋体" w:hAnsi="宋体" w:cs="宋体"/>
          <w:color w:val="auto"/>
          <w:highlight w:val="none"/>
        </w:rPr>
        <w:t>“实质性要求”是指磋商文件中已经指明不满足则响应文件按无效响应处理的条款，或者不能负偏离的条款，或者带“▲”的条款。</w:t>
      </w:r>
    </w:p>
    <w:p w14:paraId="143605C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8</w:t>
      </w:r>
      <w:r>
        <w:rPr>
          <w:rFonts w:hint="eastAsia" w:ascii="宋体" w:hAnsi="宋体" w:cs="宋体"/>
          <w:color w:val="auto"/>
          <w:highlight w:val="none"/>
        </w:rPr>
        <w:t>“正偏离”，是指响应文件对磋商文件中有关条款作出的响应优于条款要求并有利于采购人的情形。</w:t>
      </w:r>
    </w:p>
    <w:p w14:paraId="24E34B4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2.9</w:t>
      </w:r>
      <w:r>
        <w:rPr>
          <w:rFonts w:hint="eastAsia" w:ascii="宋体" w:hAnsi="宋体" w:cs="宋体"/>
          <w:color w:val="auto"/>
          <w:highlight w:val="none"/>
        </w:rPr>
        <w:t>“负偏离”，是指响应文件对磋商文件中有关条款作出的响应不满足条款要求，导致采购人要求不能得到满足的情形。</w:t>
      </w:r>
    </w:p>
    <w:p w14:paraId="559672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2.10“允许负偏离的条款”是指采购需求中的不属于“实质性要求”的条款。</w:t>
      </w:r>
    </w:p>
    <w:p w14:paraId="42612B5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11</w:t>
      </w:r>
      <w:r>
        <w:rPr>
          <w:rFonts w:hint="eastAsia" w:ascii="宋体" w:hAnsi="宋体" w:cs="宋体"/>
          <w:color w:val="auto"/>
          <w:highlight w:val="none"/>
        </w:rPr>
        <w:t>“书面形式”是指合同书、信件和数据电文（包括电报、电传、传真、电子数据交换和电子邮件）等可以有形地表现所载内容的形式。</w:t>
      </w:r>
    </w:p>
    <w:p w14:paraId="0C32E55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12</w:t>
      </w:r>
      <w:r>
        <w:rPr>
          <w:rFonts w:hint="eastAsia" w:ascii="宋体" w:hAnsi="宋体" w:cs="宋体"/>
          <w:color w:val="auto"/>
          <w:highlight w:val="none"/>
        </w:rPr>
        <w:t>“首次报价”是指供应商提交的首次响应文件中的报价。</w:t>
      </w:r>
    </w:p>
    <w:p w14:paraId="595F726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w:t>
      </w:r>
      <w:r>
        <w:rPr>
          <w:rFonts w:ascii="宋体" w:hAnsi="宋体" w:cs="宋体"/>
          <w:color w:val="auto"/>
          <w:highlight w:val="none"/>
        </w:rPr>
        <w:t>3</w:t>
      </w:r>
      <w:r>
        <w:rPr>
          <w:rFonts w:hint="eastAsia" w:ascii="宋体" w:hAnsi="宋体" w:cs="宋体"/>
          <w:color w:val="auto"/>
          <w:highlight w:val="none"/>
        </w:rPr>
        <w:t>“评审报价”是指供应商提交的最后报价并经修正（如有）和政策功能价格扣除（如有）后的价格。</w:t>
      </w:r>
    </w:p>
    <w:p w14:paraId="6CC49EAD">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3.供应商的资格条件</w:t>
      </w:r>
    </w:p>
    <w:p w14:paraId="53AFD7E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供应商的资格条件详见“供应商须知前附表”。</w:t>
      </w:r>
    </w:p>
    <w:p w14:paraId="534AE9C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4.磋商费用</w:t>
      </w:r>
    </w:p>
    <w:p w14:paraId="633808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供应商应承担参与本次采购活动有关的所有费用，包括但不限于勘查现场、编制和提交响应文件、参加磋商与应答、签订合同等，不论竞标结果如何，均应自行承担。</w:t>
      </w:r>
    </w:p>
    <w:p w14:paraId="198E07B6">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5.联合体竞标</w:t>
      </w:r>
    </w:p>
    <w:p w14:paraId="570FA95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5.1本项目是否接受联合体竞标，详见“供应商须知前附表”。</w:t>
      </w:r>
    </w:p>
    <w:p w14:paraId="1D397D5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5.2</w:t>
      </w:r>
      <w:r>
        <w:rPr>
          <w:rFonts w:hint="eastAsia" w:ascii="宋体" w:hAnsi="宋体"/>
          <w:color w:val="auto"/>
          <w:highlight w:val="none"/>
        </w:rPr>
        <w:t>如接受联合体竞标，</w:t>
      </w:r>
      <w:r>
        <w:rPr>
          <w:rFonts w:hint="eastAsia" w:ascii="宋体" w:hAnsi="宋体" w:cs="宋体"/>
          <w:color w:val="auto"/>
          <w:highlight w:val="none"/>
        </w:rPr>
        <w:t>联合体竞标要求详见“供应商须知前附表”。</w:t>
      </w:r>
    </w:p>
    <w:p w14:paraId="2825E7EE">
      <w:pPr>
        <w:spacing w:line="360" w:lineRule="auto"/>
        <w:ind w:firstLine="420" w:firstLineChars="200"/>
        <w:rPr>
          <w:rFonts w:hint="eastAsia" w:ascii="宋体" w:hAnsi="宋体"/>
          <w:bCs/>
          <w:color w:val="auto"/>
          <w:highlight w:val="none"/>
        </w:rPr>
      </w:pPr>
      <w:r>
        <w:rPr>
          <w:rFonts w:hint="eastAsia" w:ascii="宋体" w:hAnsi="宋体" w:cs="宋体"/>
          <w:color w:val="auto"/>
          <w:highlight w:val="none"/>
        </w:rPr>
        <w:t>5.3</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41AA5B59">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 xml:space="preserve">6.转包与分包             </w:t>
      </w:r>
    </w:p>
    <w:p w14:paraId="3EE0B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6.1本项目是否允许分包详见“供应商须知前附表”，本项目不允许违法分包。</w:t>
      </w:r>
    </w:p>
    <w:p w14:paraId="4B7F409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6.2</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76458139">
      <w:pPr>
        <w:spacing w:line="360" w:lineRule="auto"/>
        <w:ind w:firstLine="422" w:firstLineChars="200"/>
        <w:rPr>
          <w:rFonts w:hint="eastAsia" w:ascii="黑体" w:hAnsi="黑体" w:eastAsia="黑体" w:cs="宋体"/>
          <w:b/>
          <w:bCs/>
          <w:color w:val="auto"/>
          <w:highlight w:val="none"/>
        </w:rPr>
      </w:pPr>
      <w:bookmarkStart w:id="8" w:name="_Toc254970532"/>
      <w:bookmarkStart w:id="9" w:name="_Toc254970673"/>
      <w:r>
        <w:rPr>
          <w:rFonts w:hint="eastAsia" w:ascii="黑体" w:hAnsi="黑体" w:eastAsia="黑体" w:cs="宋体"/>
          <w:b/>
          <w:bCs/>
          <w:color w:val="auto"/>
          <w:highlight w:val="none"/>
        </w:rPr>
        <w:t>7.特别说明</w:t>
      </w:r>
      <w:bookmarkEnd w:id="8"/>
      <w:bookmarkEnd w:id="9"/>
    </w:p>
    <w:p w14:paraId="72A027B7">
      <w:pPr>
        <w:spacing w:line="360" w:lineRule="auto"/>
        <w:ind w:firstLine="420" w:firstLineChars="200"/>
        <w:rPr>
          <w:rFonts w:hint="eastAsia" w:ascii="宋体" w:hAnsi="宋体" w:cs="宋体"/>
          <w:color w:val="auto"/>
          <w:highlight w:val="none"/>
        </w:rPr>
      </w:pPr>
      <w:bookmarkStart w:id="10" w:name="_8.1提供相同品牌产品且通过资格审查、符合性审查的不同投标人参加同一合"/>
      <w:bookmarkEnd w:id="10"/>
      <w:r>
        <w:rPr>
          <w:rFonts w:hint="eastAsia" w:ascii="宋体" w:hAnsi="宋体" w:cs="宋体"/>
          <w:color w:val="auto"/>
          <w:highlight w:val="none"/>
        </w:rPr>
        <w:t>7.</w:t>
      </w:r>
      <w:r>
        <w:rPr>
          <w:rFonts w:ascii="宋体" w:hAnsi="宋体" w:cs="宋体"/>
          <w:color w:val="auto"/>
          <w:highlight w:val="none"/>
        </w:rPr>
        <w:t>1</w:t>
      </w:r>
      <w:bookmarkStart w:id="11" w:name="_Hlk65832145"/>
      <w:r>
        <w:rPr>
          <w:rFonts w:hint="eastAsia" w:ascii="宋体" w:hAnsi="宋体"/>
          <w:color w:val="auto"/>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highlight w:val="none"/>
        </w:rPr>
        <w:t>。</w:t>
      </w:r>
    </w:p>
    <w:bookmarkEnd w:id="11"/>
    <w:p w14:paraId="2846832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2</w:t>
      </w:r>
      <w:r>
        <w:rPr>
          <w:rFonts w:hint="eastAsia" w:ascii="宋体" w:hAnsi="宋体" w:cs="宋体"/>
          <w:color w:val="auto"/>
          <w:highlight w:val="none"/>
        </w:rPr>
        <w:t>供应商应仔细阅读磋商文件的所有内容，按照磋商文件的要求提交响应文件，并对所提供的全部资料的真实性承担法律责任。</w:t>
      </w:r>
    </w:p>
    <w:p w14:paraId="775E5AF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3</w:t>
      </w:r>
      <w:r>
        <w:rPr>
          <w:rFonts w:hint="eastAsia" w:ascii="宋体" w:hAnsi="宋体" w:cs="宋体"/>
          <w:color w:val="auto"/>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01126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4</w:t>
      </w:r>
      <w:r>
        <w:rPr>
          <w:rFonts w:hint="eastAsia" w:ascii="宋体" w:hAnsi="宋体" w:cs="宋体"/>
          <w:color w:val="auto"/>
          <w:highlight w:val="none"/>
        </w:rPr>
        <w:t>在政府采购活动中，采购人员及相关人员与供应商有下列利害关系之一的，应当回避：</w:t>
      </w:r>
    </w:p>
    <w:p w14:paraId="0AFE2D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（1）参加采购活动前3年内与供应商存在劳动关系；</w:t>
      </w:r>
    </w:p>
    <w:p w14:paraId="0D5719C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（2）参加采购活动前3年内担任供应商的董事、监事；</w:t>
      </w:r>
    </w:p>
    <w:p w14:paraId="1BE7BD3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699C3A1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1857DD0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2E09954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2DFC4C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5</w:t>
      </w:r>
      <w:r>
        <w:rPr>
          <w:rFonts w:hint="eastAsia" w:ascii="宋体" w:hAnsi="宋体" w:cs="宋体"/>
          <w:color w:val="auto"/>
          <w:highlight w:val="none"/>
        </w:rPr>
        <w:t>有下列情形之一的视为供应商相互串通竞标，响应文件将被视为无效：</w:t>
      </w:r>
    </w:p>
    <w:p w14:paraId="6C541D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（1）不同供应商的响应文件由同一单位或者个人编制；或者不同供应商报名的IP地址一致的；或者编制响应文件硬件设备CPU编号、硬盘编号、网卡地址一致的情况； </w:t>
      </w:r>
    </w:p>
    <w:p w14:paraId="27E776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（2）不同供应商委托同一单位或者个人办理竞标事宜；</w:t>
      </w:r>
    </w:p>
    <w:p w14:paraId="5CCFAD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（3）不同的供应商的响应文件载明的项目管理员为同一个人；</w:t>
      </w:r>
    </w:p>
    <w:p w14:paraId="5D6B12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（4）不同供应商的响应文件异常一致或者报价呈规律性差异；</w:t>
      </w:r>
    </w:p>
    <w:p w14:paraId="5D3A8E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（5）不同供应商的响应文件相互混装；</w:t>
      </w:r>
    </w:p>
    <w:p w14:paraId="19D8F481">
      <w:pPr>
        <w:tabs>
          <w:tab w:val="left" w:pos="6931"/>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（6）不同供应商的磋商保证金从同一单位或者个人账户转出。</w:t>
      </w:r>
      <w:r>
        <w:rPr>
          <w:rFonts w:ascii="宋体" w:hAnsi="宋体" w:cs="宋体"/>
          <w:color w:val="auto"/>
          <w:highlight w:val="none"/>
        </w:rPr>
        <w:tab/>
      </w:r>
    </w:p>
    <w:p w14:paraId="5F9D1B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6</w:t>
      </w:r>
      <w:r>
        <w:rPr>
          <w:rFonts w:hint="eastAsia" w:ascii="宋体" w:hAnsi="宋体" w:cs="宋体"/>
          <w:color w:val="auto"/>
          <w:highlight w:val="none"/>
        </w:rPr>
        <w:t>供应商有下列情形之一的，属于恶意串通行为，将报同级监督管理部门：</w:t>
      </w:r>
    </w:p>
    <w:p w14:paraId="50A0819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（1）供应商直接或者间接从采购人或者采购代理机构处获得其他供应商的相关信息并修改其响应文件；</w:t>
      </w:r>
    </w:p>
    <w:p w14:paraId="6906584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（2）供应商按照采购人或者采购代理机构的授意撤换、修改响应文件；</w:t>
      </w:r>
    </w:p>
    <w:p w14:paraId="39922C3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（3）供应商之间协商报价、技术方案等响应文件或者响应文件的实质性内容；</w:t>
      </w:r>
    </w:p>
    <w:p w14:paraId="19855C81">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（4）属于同一集团、协会、商会等组织成员的供应商按照该组织要求协同参加政府采购活动；</w:t>
      </w:r>
    </w:p>
    <w:p w14:paraId="37AF6E0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（5）供应商之间事先约定一致抬高或者压低报价，或者在政府采购活动中事先约定轮流以高价位或者低价位成交，或者事先约定由某一特定供应商成交，然后再参加竞标；</w:t>
      </w:r>
    </w:p>
    <w:p w14:paraId="4E98479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（6）供应商之间商定部分供应商放弃参加政府采购活动或者放弃成交；</w:t>
      </w:r>
    </w:p>
    <w:p w14:paraId="64E86647">
      <w:pPr>
        <w:pStyle w:val="26"/>
        <w:spacing w:line="360" w:lineRule="auto"/>
        <w:ind w:firstLine="420"/>
        <w:rPr>
          <w:rFonts w:hint="eastAsia" w:asciiTheme="minorEastAsia" w:hAnsiTheme="minorEastAsia" w:eastAsiaTheme="minorEastAsia" w:cstheme="minorEastAsia"/>
          <w:color w:val="auto"/>
          <w:sz w:val="21"/>
          <w:szCs w:val="21"/>
          <w:highlight w:val="none"/>
        </w:rPr>
      </w:pPr>
      <w:r>
        <w:rPr>
          <w:rFonts w:hint="eastAsia" w:hAnsi="宋体"/>
          <w:color w:val="auto"/>
          <w:szCs w:val="21"/>
          <w:highlight w:val="none"/>
        </w:rPr>
        <w:t>（7）供应商与采购人或者采购代理机构之间、供应商相互之间，为谋求特定供应商成交或者排斥其他供应商的其他串通行为。</w:t>
      </w:r>
    </w:p>
    <w:p w14:paraId="5EBFA4FB">
      <w:pPr>
        <w:spacing w:line="360" w:lineRule="auto"/>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二、竞争性磋商采购文件（简称磋商文件）</w:t>
      </w:r>
    </w:p>
    <w:p w14:paraId="10C5464F">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8．竞争性磋商采购文件的组成</w:t>
      </w:r>
    </w:p>
    <w:p w14:paraId="7D6ED96F">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第一章 竞争性磋商公告</w:t>
      </w:r>
    </w:p>
    <w:p w14:paraId="4826649C">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第二章 磋商须知前附表及磋商须知</w:t>
      </w:r>
    </w:p>
    <w:p w14:paraId="32AF3524">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第三章 </w:t>
      </w:r>
      <w:r>
        <w:rPr>
          <w:rFonts w:hint="eastAsia" w:asciiTheme="minorEastAsia" w:hAnsiTheme="minorEastAsia" w:eastAsiaTheme="minorEastAsia" w:cstheme="minorEastAsia"/>
          <w:color w:val="auto"/>
          <w:highlight w:val="none"/>
        </w:rPr>
        <w:t>技术规范</w:t>
      </w:r>
    </w:p>
    <w:p w14:paraId="6B9DAB8C">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第四章 评审程序、评审方法和评审标准</w:t>
      </w:r>
    </w:p>
    <w:p w14:paraId="1FA77F55">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第五章 工程量清单、最高限价及图纸</w:t>
      </w:r>
    </w:p>
    <w:p w14:paraId="04C052EB">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第六章 响应文件格式</w:t>
      </w:r>
    </w:p>
    <w:p w14:paraId="3CFFBF11">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第七章 二次报价格式</w:t>
      </w:r>
    </w:p>
    <w:p w14:paraId="3C3253E9">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第八章  合同书格式</w:t>
      </w:r>
    </w:p>
    <w:p w14:paraId="7CE68F32">
      <w:pPr>
        <w:spacing w:line="360" w:lineRule="auto"/>
        <w:ind w:firstLine="428" w:firstLineChars="200"/>
        <w:jc w:val="left"/>
        <w:rPr>
          <w:rFonts w:hint="eastAsia" w:ascii="宋体" w:hAnsi="宋体"/>
          <w:b/>
          <w:bCs/>
          <w:color w:val="auto"/>
          <w:highlight w:val="none"/>
        </w:rPr>
      </w:pPr>
      <w:r>
        <w:rPr>
          <w:rFonts w:hint="eastAsia" w:asciiTheme="minorEastAsia" w:hAnsiTheme="minorEastAsia" w:eastAsiaTheme="minorEastAsia" w:cstheme="minorEastAsia"/>
          <w:color w:val="auto"/>
          <w:spacing w:val="2"/>
          <w:highlight w:val="none"/>
        </w:rPr>
        <w:t>第九章  质疑、投诉材料格式</w:t>
      </w:r>
    </w:p>
    <w:p w14:paraId="57E5A477">
      <w:pPr>
        <w:spacing w:line="360" w:lineRule="auto"/>
        <w:jc w:val="left"/>
        <w:rPr>
          <w:rFonts w:hint="eastAsia" w:ascii="宋体" w:hAnsi="宋体"/>
          <w:b/>
          <w:bCs/>
          <w:color w:val="auto"/>
          <w:highlight w:val="none"/>
        </w:rPr>
      </w:pPr>
      <w:r>
        <w:rPr>
          <w:rFonts w:hint="eastAsia" w:ascii="宋体" w:hAnsi="宋体"/>
          <w:b/>
          <w:bCs/>
          <w:color w:val="auto"/>
          <w:highlight w:val="none"/>
        </w:rPr>
        <w:t>9.供应商的询问</w:t>
      </w:r>
    </w:p>
    <w:p w14:paraId="348F9CDC">
      <w:pPr>
        <w:spacing w:line="360" w:lineRule="auto"/>
        <w:ind w:firstLine="420" w:firstLineChars="200"/>
        <w:rPr>
          <w:rFonts w:hint="eastAsia" w:ascii="宋体" w:hAnsi="宋体"/>
          <w:color w:val="auto"/>
          <w:highlight w:val="none"/>
        </w:rPr>
      </w:pPr>
      <w:r>
        <w:rPr>
          <w:rFonts w:hint="eastAsia" w:ascii="宋体" w:hAnsi="宋体"/>
          <w:color w:val="auto"/>
          <w:highlight w:val="none"/>
        </w:rPr>
        <w:t>供应商应认真阅读磋商文件的采购需求，如供应商对磋商文件有疑问的，如要求采购人作出澄清或者修改的，供应商尽应在</w:t>
      </w:r>
      <w:r>
        <w:rPr>
          <w:rFonts w:ascii="宋体" w:hAnsi="宋体"/>
          <w:color w:val="auto"/>
          <w:highlight w:val="none"/>
        </w:rPr>
        <w:t>提交首次响应文件截止之日前</w:t>
      </w:r>
      <w:r>
        <w:rPr>
          <w:rFonts w:hint="eastAsia" w:ascii="宋体" w:hAnsi="宋体"/>
          <w:color w:val="auto"/>
          <w:highlight w:val="none"/>
        </w:rPr>
        <w:t>，以书面形式向</w:t>
      </w:r>
      <w:r>
        <w:rPr>
          <w:rFonts w:ascii="宋体" w:hAnsi="宋体"/>
          <w:color w:val="auto"/>
          <w:highlight w:val="none"/>
        </w:rPr>
        <w:t>采购人、采购代理机构</w:t>
      </w:r>
      <w:r>
        <w:rPr>
          <w:rFonts w:hint="eastAsia" w:ascii="宋体" w:hAnsi="宋体"/>
          <w:color w:val="auto"/>
          <w:highlight w:val="none"/>
        </w:rPr>
        <w:t>提出。</w:t>
      </w:r>
    </w:p>
    <w:p w14:paraId="27ED89A0">
      <w:pPr>
        <w:spacing w:line="360" w:lineRule="auto"/>
        <w:rPr>
          <w:rFonts w:hint="eastAsia" w:asciiTheme="minorEastAsia" w:hAnsiTheme="minorEastAsia" w:eastAsiaTheme="minorEastAsia" w:cstheme="minorEastAsia"/>
          <w:b/>
          <w:bCs/>
          <w:color w:val="auto"/>
          <w:spacing w:val="2"/>
          <w:highlight w:val="none"/>
        </w:rPr>
      </w:pPr>
      <w:r>
        <w:rPr>
          <w:rFonts w:hint="eastAsia" w:ascii="宋体" w:hAnsi="宋体"/>
          <w:b/>
          <w:bCs/>
          <w:color w:val="auto"/>
          <w:highlight w:val="none"/>
        </w:rPr>
        <w:t>10.竞争性磋商采购文件的澄清和修改</w:t>
      </w:r>
    </w:p>
    <w:p w14:paraId="7F217680">
      <w:pPr>
        <w:spacing w:line="420" w:lineRule="exact"/>
        <w:ind w:firstLine="409" w:firstLineChars="195"/>
        <w:rPr>
          <w:rFonts w:hint="eastAsia" w:ascii="宋体" w:hAnsi="宋体"/>
          <w:color w:val="auto"/>
          <w:highlight w:val="none"/>
        </w:rPr>
      </w:pPr>
      <w:r>
        <w:rPr>
          <w:rFonts w:hint="eastAsia" w:ascii="宋体" w:hAnsi="宋体"/>
          <w:color w:val="auto"/>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B3241BE">
      <w:pPr>
        <w:spacing w:line="360" w:lineRule="auto"/>
        <w:ind w:firstLine="422" w:firstLineChars="200"/>
        <w:rPr>
          <w:rFonts w:hint="eastAsia" w:ascii="宋体" w:hAnsi="宋体"/>
          <w:b/>
          <w:color w:val="auto"/>
          <w:highlight w:val="none"/>
        </w:rPr>
      </w:pPr>
      <w:r>
        <w:rPr>
          <w:rFonts w:hint="eastAsia" w:ascii="宋体" w:hAnsi="宋体"/>
          <w:b/>
          <w:color w:val="auto"/>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32862AA2">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3</w:t>
      </w:r>
      <w:r>
        <w:rPr>
          <w:rFonts w:ascii="宋体" w:hAnsi="宋体"/>
          <w:color w:val="auto"/>
          <w:highlight w:val="none"/>
        </w:rPr>
        <w:t>提交首次响应文件截止之日前，采购人、采购代理机构或者</w:t>
      </w:r>
      <w:r>
        <w:rPr>
          <w:rFonts w:hint="eastAsia" w:ascii="宋体" w:hAnsi="宋体"/>
          <w:color w:val="auto"/>
          <w:highlight w:val="none"/>
        </w:rPr>
        <w:t>磋商</w:t>
      </w:r>
      <w:r>
        <w:rPr>
          <w:rFonts w:ascii="宋体" w:hAnsi="宋体"/>
          <w:color w:val="auto"/>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时间至少5日前，以</w:t>
      </w:r>
      <w:r>
        <w:rPr>
          <w:rFonts w:hint="eastAsia" w:ascii="宋体" w:hAnsi="宋体"/>
          <w:color w:val="auto"/>
          <w:highlight w:val="none"/>
        </w:rPr>
        <w:t>书面</w:t>
      </w:r>
      <w:r>
        <w:rPr>
          <w:rFonts w:ascii="宋体" w:hAnsi="宋体"/>
          <w:color w:val="auto"/>
          <w:highlight w:val="none"/>
        </w:rPr>
        <w:t>形式</w:t>
      </w:r>
      <w:r>
        <w:rPr>
          <w:rFonts w:hint="eastAsia" w:ascii="宋体" w:hAnsi="宋体"/>
          <w:color w:val="auto"/>
          <w:highlight w:val="none"/>
        </w:rPr>
        <w:t>（目前为网上公告和系统短信等形式）</w:t>
      </w:r>
      <w:r>
        <w:rPr>
          <w:rFonts w:ascii="宋体" w:hAnsi="宋体"/>
          <w:color w:val="auto"/>
          <w:highlight w:val="none"/>
        </w:rPr>
        <w:t>通知所有</w:t>
      </w:r>
      <w:r>
        <w:rPr>
          <w:rFonts w:hint="eastAsia" w:ascii="宋体" w:hAnsi="宋体"/>
          <w:color w:val="auto"/>
          <w:highlight w:val="none"/>
        </w:rPr>
        <w:t>获取</w:t>
      </w:r>
      <w:r>
        <w:rPr>
          <w:rFonts w:ascii="宋体" w:hAnsi="宋体"/>
          <w:color w:val="auto"/>
          <w:highlight w:val="none"/>
        </w:rPr>
        <w:t>磋商文件的供应商，不足5日的，采购人、采购代理机构应当顺延提交首次响应文件截止之日。</w:t>
      </w:r>
    </w:p>
    <w:p w14:paraId="0048AA1B">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4</w:t>
      </w:r>
      <w:r>
        <w:rPr>
          <w:rFonts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7A68DC2D">
      <w:pPr>
        <w:spacing w:line="360" w:lineRule="auto"/>
        <w:ind w:firstLine="420" w:firstLineChars="200"/>
        <w:rPr>
          <w:color w:val="auto"/>
          <w:highlight w:val="none"/>
        </w:rPr>
      </w:pPr>
      <w:r>
        <w:rPr>
          <w:rFonts w:hint="eastAsia" w:hAnsi="宋体"/>
          <w:color w:val="auto"/>
          <w:highlight w:val="none"/>
        </w:rPr>
        <w:t xml:space="preserve">10.5  </w:t>
      </w:r>
      <w:r>
        <w:rPr>
          <w:rFonts w:hint="eastAsia"/>
          <w:color w:val="auto"/>
          <w:highlight w:val="none"/>
        </w:rPr>
        <w:t>采购人和采购代理机构可以视采购具体情况，变更</w:t>
      </w:r>
      <w:r>
        <w:rPr>
          <w:rFonts w:hAnsi="宋体"/>
          <w:color w:val="auto"/>
          <w:highlight w:val="none"/>
        </w:rPr>
        <w:t>提交首次响应文件</w:t>
      </w:r>
      <w:r>
        <w:rPr>
          <w:rFonts w:hint="eastAsia"/>
          <w:color w:val="auto"/>
          <w:highlight w:val="none"/>
        </w:rPr>
        <w:t>截止时间和竞谈时间，将变更时间在</w:t>
      </w:r>
      <w:r>
        <w:rPr>
          <w:rFonts w:hint="eastAsia" w:hAnsi="宋体"/>
          <w:color w:val="auto"/>
          <w:highlight w:val="none"/>
        </w:rPr>
        <w:t>“采购文件公告</w:t>
      </w:r>
      <w:r>
        <w:rPr>
          <w:rFonts w:hAnsi="宋体"/>
          <w:color w:val="auto"/>
          <w:highlight w:val="none"/>
        </w:rPr>
        <w:t>”</w:t>
      </w:r>
      <w:r>
        <w:rPr>
          <w:rFonts w:hint="eastAsia" w:hAnsi="宋体"/>
          <w:color w:val="auto"/>
          <w:highlight w:val="none"/>
        </w:rPr>
        <w:t>中“七、其他补充事宜3.网上查询地址”</w:t>
      </w:r>
      <w:r>
        <w:rPr>
          <w:rFonts w:hint="eastAsia" w:cs="宋体"/>
          <w:color w:val="auto"/>
          <w:highlight w:val="none"/>
        </w:rPr>
        <w:t>规定的政府采购信息发布媒体上</w:t>
      </w:r>
      <w:r>
        <w:rPr>
          <w:rFonts w:hint="eastAsia"/>
          <w:color w:val="auto"/>
          <w:highlight w:val="none"/>
        </w:rPr>
        <w:t>发布更正公告。</w:t>
      </w:r>
    </w:p>
    <w:p w14:paraId="1C3F6527">
      <w:pPr>
        <w:spacing w:line="420" w:lineRule="exact"/>
        <w:ind w:firstLine="390" w:firstLineChars="195"/>
        <w:rPr>
          <w:rFonts w:ascii="宋体" w:hAnsi="Courier New"/>
          <w:b/>
          <w:color w:val="auto"/>
          <w:kern w:val="0"/>
          <w:sz w:val="20"/>
          <w:highlight w:val="none"/>
        </w:rPr>
      </w:pPr>
      <w:r>
        <w:rPr>
          <w:rFonts w:hint="eastAsia" w:ascii="宋体" w:hAnsi="Courier New"/>
          <w:color w:val="auto"/>
          <w:kern w:val="0"/>
          <w:sz w:val="20"/>
          <w:highlight w:val="none"/>
        </w:rPr>
        <w:t>▲</w:t>
      </w:r>
      <w:r>
        <w:rPr>
          <w:rFonts w:hint="eastAsia" w:ascii="宋体" w:hAnsi="Courier New"/>
          <w:b/>
          <w:color w:val="auto"/>
          <w:kern w:val="0"/>
          <w:sz w:val="20"/>
          <w:highlight w:val="none"/>
        </w:rPr>
        <w:t>响应文件未按磋商文件的澄清、修改的内容编制，又不符合实质性要求的，其响应文件作无效处理。</w:t>
      </w:r>
    </w:p>
    <w:p w14:paraId="7222D05A">
      <w:pPr>
        <w:spacing w:line="460" w:lineRule="exact"/>
        <w:ind w:firstLine="419" w:firstLineChars="195"/>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三、响应文件的编制</w:t>
      </w:r>
    </w:p>
    <w:p w14:paraId="0E7AEEE8">
      <w:pPr>
        <w:spacing w:line="46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11．竞争性磋商响应文件编制基本要求</w:t>
      </w:r>
    </w:p>
    <w:p w14:paraId="0170172C">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11.1 本项目实行电子投标，供应商应准备电子磋商响应文件。  </w:t>
      </w:r>
    </w:p>
    <w:p w14:paraId="3EA363B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11.1.1电子响应文件按广西政府采购云平台要求及本竞争性磋商文件要求制作、加密并递交。具体操作流程可参考《政府采购项目电子交易管理操作指南-供应商》，指南可在“http://www.ccgp-guangxi.gov.cn/PurchaseAdvisory/ImportantNotice/2866753.html”下载。</w:t>
      </w:r>
    </w:p>
    <w:p w14:paraId="70346190">
      <w:pPr>
        <w:spacing w:line="460" w:lineRule="exact"/>
        <w:ind w:firstLine="411" w:firstLineChars="195"/>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▲11.1.2磋商响应文件启用顺序和效力：磋商响应文件的启用，按先后</w:t>
      </w:r>
      <w:r>
        <w:rPr>
          <w:rFonts w:hint="eastAsia" w:asciiTheme="minorEastAsia" w:hAnsiTheme="minorEastAsia" w:eastAsiaTheme="minorEastAsia" w:cstheme="minorEastAsia"/>
          <w:b/>
          <w:bCs/>
          <w:color w:val="auto"/>
          <w:highlight w:val="none"/>
          <w:lang w:val="en-US" w:eastAsia="zh-CN"/>
        </w:rPr>
        <w:t>顺序</w:t>
      </w:r>
      <w:r>
        <w:rPr>
          <w:rFonts w:hint="eastAsia" w:asciiTheme="minorEastAsia" w:hAnsiTheme="minorEastAsia" w:eastAsiaTheme="minorEastAsia" w:cstheme="minorEastAsia"/>
          <w:b/>
          <w:bCs/>
          <w:color w:val="auto"/>
          <w:highlight w:val="none"/>
        </w:rPr>
        <w:t>分别为电子磋商响应文件、电子备份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p w14:paraId="767A8DF6">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11.2 </w:t>
      </w:r>
      <w:r>
        <w:rPr>
          <w:rFonts w:hint="eastAsia" w:ascii="宋体" w:hAnsi="宋体" w:cs="宋体"/>
          <w:color w:val="auto"/>
          <w:highlight w:val="none"/>
        </w:rPr>
        <w:t>供应商应当按照竞争性磋商采购文件的要求编制响应文件，并对其提交的响应文件的真实性、合法性承担法律责任。响应文件应当对竞争性磋商采购文件作出实质性响应</w:t>
      </w:r>
      <w:r>
        <w:rPr>
          <w:rFonts w:hint="eastAsia" w:asciiTheme="minorEastAsia" w:hAnsiTheme="minorEastAsia" w:eastAsiaTheme="minorEastAsia" w:cstheme="minorEastAsia"/>
          <w:color w:val="auto"/>
          <w:spacing w:val="2"/>
          <w:highlight w:val="none"/>
        </w:rPr>
        <w:t xml:space="preserve">。  </w:t>
      </w:r>
    </w:p>
    <w:p w14:paraId="1067B8E6">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11.3磋商供应商提交的竞争性磋商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  </w:t>
      </w:r>
    </w:p>
    <w:p w14:paraId="0E4788D8">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11.4 磋商供应商应认真阅读、并充分理解本文件的全部内容（包括所有的澄清、更改、补充、答疑等内容），承诺并履行本文件中各项条款规定及要求 。  </w:t>
      </w:r>
    </w:p>
    <w:p w14:paraId="00D528D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11.5竞争性磋商响应文件必须按本文件的全部内容，包括所有的澄清、更改、补充、答疑等内容及附件进行编制。</w:t>
      </w:r>
    </w:p>
    <w:p w14:paraId="2AAB23CA">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11.6 如因磋商供应商只填写和提供了本文件要求的部分内容和附件，而给磋商小组评审造成困难，其可能导致的结果和责任由磋商供应商自行承担。 </w:t>
      </w:r>
    </w:p>
    <w:p w14:paraId="68376F80">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12．竞争性磋商响应文件的组成</w:t>
      </w:r>
    </w:p>
    <w:p w14:paraId="36D8AA4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12.1响应文件由资格证明文件、商务和技术文件、报价文件三部分组成：</w:t>
      </w:r>
    </w:p>
    <w:p w14:paraId="1387AB4D">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2.1.1</w:t>
      </w:r>
      <w:r>
        <w:rPr>
          <w:rFonts w:hint="eastAsia" w:ascii="宋体" w:hAnsi="宋体" w:cs="宋体"/>
          <w:color w:val="auto"/>
          <w:highlight w:val="none"/>
        </w:rPr>
        <w:t>资格证明文件：详见须知前附表</w:t>
      </w:r>
    </w:p>
    <w:p w14:paraId="19791A3C">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12.1.2商务和技术文件：详见须知前附表</w:t>
      </w:r>
    </w:p>
    <w:p w14:paraId="34D9FCF4">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w:t>
      </w:r>
      <w:r>
        <w:rPr>
          <w:rFonts w:hint="eastAsia" w:ascii="宋体" w:hAnsi="宋体" w:cs="宋体"/>
          <w:color w:val="auto"/>
          <w:highlight w:val="none"/>
        </w:rPr>
        <w:t>3报价文件：详见须知前附表</w:t>
      </w:r>
    </w:p>
    <w:p w14:paraId="67C9F69D">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13.计量单位</w:t>
      </w:r>
    </w:p>
    <w:p w14:paraId="3114A00B">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竞争性磋商采购文件已有明确规定的，使用竞争性磋商采购文件规定的计量单位；竞争性磋商采购文件没有规定的，应采用中华人民共和国法定计量单位，货币种类为人民币，否则视同未响应。</w:t>
      </w:r>
    </w:p>
    <w:p w14:paraId="1EB811D3">
      <w:pPr>
        <w:spacing w:line="400" w:lineRule="exact"/>
        <w:rPr>
          <w:rFonts w:hint="eastAsia" w:ascii="宋体" w:hAnsi="宋体" w:cs="宋体"/>
          <w:b/>
          <w:bCs/>
          <w:color w:val="auto"/>
          <w:highlight w:val="none"/>
        </w:rPr>
      </w:pPr>
      <w:r>
        <w:rPr>
          <w:rFonts w:hint="eastAsia" w:ascii="宋体" w:hAnsi="宋体" w:cs="宋体"/>
          <w:b/>
          <w:bCs/>
          <w:color w:val="auto"/>
          <w:highlight w:val="none"/>
        </w:rPr>
        <w:t>14.竞标的风险</w:t>
      </w:r>
    </w:p>
    <w:p w14:paraId="5FAB7D8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供应商没有按照竞争性磋商采购文件要求提供全部资料，或者供应商没有对竞争性磋商采购文件在各方面作出实质性响应可能导致其响应无效，是供应商应当考虑的风险。</w:t>
      </w:r>
    </w:p>
    <w:p w14:paraId="67AB9928">
      <w:pPr>
        <w:spacing w:line="400" w:lineRule="exact"/>
        <w:rPr>
          <w:rFonts w:hint="eastAsia" w:ascii="宋体" w:hAnsi="宋体" w:cs="宋体"/>
          <w:b/>
          <w:bCs/>
          <w:color w:val="auto"/>
          <w:highlight w:val="none"/>
        </w:rPr>
      </w:pPr>
      <w:r>
        <w:rPr>
          <w:rFonts w:hint="eastAsia" w:ascii="宋体" w:hAnsi="宋体" w:cs="宋体"/>
          <w:b/>
          <w:bCs/>
          <w:color w:val="auto"/>
          <w:highlight w:val="none"/>
        </w:rPr>
        <w:t>15.</w:t>
      </w:r>
      <w:r>
        <w:rPr>
          <w:rFonts w:hint="eastAsia"/>
          <w:b/>
          <w:bCs/>
          <w:color w:val="auto"/>
          <w:highlight w:val="none"/>
        </w:rPr>
        <w:t xml:space="preserve"> </w:t>
      </w:r>
      <w:r>
        <w:rPr>
          <w:rFonts w:hint="eastAsia" w:ascii="宋体" w:hAnsi="宋体" w:cs="宋体"/>
          <w:b/>
          <w:bCs/>
          <w:color w:val="auto"/>
          <w:highlight w:val="none"/>
        </w:rPr>
        <w:t>磋商报价说明</w:t>
      </w:r>
    </w:p>
    <w:p w14:paraId="05BDD1F7">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15.1磋商价格</w:t>
      </w:r>
    </w:p>
    <w:p w14:paraId="308EF9F4">
      <w:pPr>
        <w:tabs>
          <w:tab w:val="left" w:pos="2492"/>
        </w:tabs>
        <w:spacing w:line="400" w:lineRule="exact"/>
        <w:ind w:firstLine="840" w:firstLineChars="400"/>
        <w:rPr>
          <w:rFonts w:hint="eastAsia" w:ascii="宋体" w:hAnsi="宋体" w:cs="宋体"/>
          <w:color w:val="auto"/>
          <w:highlight w:val="none"/>
        </w:rPr>
      </w:pPr>
      <w:r>
        <w:rPr>
          <w:rFonts w:hint="eastAsia" w:ascii="宋体" w:hAnsi="宋体" w:cs="宋体"/>
          <w:color w:val="auto"/>
          <w:highlight w:val="none"/>
        </w:rPr>
        <w:t>本工程的报价方式为工程量清单报价，合同承包方式为：</w:t>
      </w:r>
      <w:r>
        <w:rPr>
          <w:rFonts w:hint="eastAsia" w:ascii="宋体" w:hAnsi="宋体" w:cs="宋体"/>
          <w:b/>
          <w:bCs/>
          <w:color w:val="auto"/>
          <w:highlight w:val="none"/>
          <w:u w:val="single"/>
        </w:rPr>
        <w:t>固定综合单价</w:t>
      </w:r>
      <w:r>
        <w:rPr>
          <w:rFonts w:hint="eastAsia" w:ascii="宋体" w:hAnsi="宋体" w:cs="宋体"/>
          <w:color w:val="auto"/>
          <w:highlight w:val="none"/>
        </w:rPr>
        <w:t>。</w:t>
      </w:r>
    </w:p>
    <w:p w14:paraId="7B02512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 本工程量清单是根据竞争性磋商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03B8FA6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15.1.2 本工程量清单应与竞争性磋商文件中的供应商须知、通用合同条款、专用合同条款、技术规范及图纸等一起阅读和理解。</w:t>
      </w:r>
    </w:p>
    <w:p w14:paraId="7274F3C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15.1.3本工程量清单中所列工程数量是估算的或设计的预计数量，仅作为</w:t>
      </w:r>
      <w:r>
        <w:rPr>
          <w:rFonts w:hint="eastAsia" w:ascii="宋体" w:hAnsi="宋体" w:cs="宋体"/>
          <w:color w:val="auto"/>
          <w:highlight w:val="none"/>
          <w:lang w:val="en-US" w:eastAsia="zh-CN"/>
        </w:rPr>
        <w:t>响应</w:t>
      </w:r>
      <w:r>
        <w:rPr>
          <w:rFonts w:hint="eastAsia" w:ascii="宋体" w:hAnsi="宋体" w:cs="宋体"/>
          <w:color w:val="auto"/>
          <w:highlight w:val="none"/>
        </w:rPr>
        <w:t>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的规定，由监理人确定的单价或总额价计算支付额。</w:t>
      </w:r>
    </w:p>
    <w:p w14:paraId="5F989FAE">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15.1.4 工程量清单中所列工程量的变动，丝毫不会降低或影响合同条款的效力，也不免除承包人按规定的标准进行施工和修复缺陷的责任。</w:t>
      </w:r>
    </w:p>
    <w:p w14:paraId="13BC9869">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15.1.5图纸中所列的工程数量表及数量汇总表仅是提供资料，不是工程量清单的外延。当图纸与工程量清单所列数量不一致时，以工程量清单所列数量作为报价的依据。</w:t>
      </w:r>
    </w:p>
    <w:p w14:paraId="300897BA">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15.1.6工程量清单另册发放。 </w:t>
      </w:r>
    </w:p>
    <w:p w14:paraId="40FAC0FD">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15.1.7 工程量清单中的每一子目须填入单价或价格，且只允许有一个报价。</w:t>
      </w:r>
    </w:p>
    <w:p w14:paraId="4D62853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4E3D634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15.1.9 工程量清单中供应商没有填入单价或价格的子目，其费用视为</w:t>
      </w:r>
      <w:r>
        <w:rPr>
          <w:rFonts w:hint="eastAsia" w:ascii="宋体" w:hAnsi="宋体" w:cs="宋体"/>
          <w:color w:val="auto"/>
          <w:highlight w:val="none"/>
          <w:lang w:eastAsia="zh-CN"/>
        </w:rPr>
        <w:t>已</w:t>
      </w:r>
      <w:r>
        <w:rPr>
          <w:rFonts w:hint="eastAsia" w:ascii="宋体" w:hAnsi="宋体" w:cs="宋体"/>
          <w:color w:val="auto"/>
          <w:highlight w:val="none"/>
        </w:rPr>
        <w:t>分摊在工程量清单中其他相关子目的单价或价格之中。承包人必须按监理人指令完成工程量清单中未填入单价或价格的子目，但不能得到结算与支付。</w:t>
      </w:r>
    </w:p>
    <w:p w14:paraId="38729853">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55F3C68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15.1.11承包人用于本合同工程的各类装备的提供、运输、维护、拆卸、拼装等支付的费用，已包括在工程量清单的单价与总额价之中。</w:t>
      </w:r>
    </w:p>
    <w:p w14:paraId="0B342956">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15.1.12 工程量清单中各项金额均以人民币（元）结算。</w:t>
      </w:r>
    </w:p>
    <w:p w14:paraId="464E8C4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15.1.13 暂列金额（不含计日工总额）的数量及拟用子目的说明：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4680FCA5">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15.1.14 暂估价的数量及拟用子目的说明：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2D19C44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6597ED9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15.2磋商价格计算依据：</w:t>
      </w:r>
    </w:p>
    <w:p w14:paraId="3F596739">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1.《建设工程工程量清单计价规范》（GB 50500-2013）、《房屋建筑与装饰工程工程量计算规范（GB 50854-2013）》；</w:t>
      </w:r>
      <w:r>
        <w:rPr>
          <w:rFonts w:hint="eastAsia" w:ascii="宋体" w:hAnsi="宋体" w:eastAsia="宋体" w:cs="宋体"/>
          <w:b w:val="0"/>
          <w:bCs w:val="0"/>
          <w:color w:val="auto"/>
          <w:kern w:val="2"/>
          <w:sz w:val="21"/>
          <w:szCs w:val="21"/>
          <w:highlight w:val="none"/>
          <w:lang w:val="en-US" w:eastAsia="zh-CN" w:bidi="ar-SA"/>
        </w:rPr>
        <w:tab/>
      </w:r>
    </w:p>
    <w:p w14:paraId="3217EACA">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2.《建设工程工程量计算规范广西壮族自治区实施细则（GB 50854～50862-2013）》、《建设工程工程量清单计价规范广西壮族自治区实施细则（GB 50500-2013）》；</w:t>
      </w:r>
      <w:r>
        <w:rPr>
          <w:rFonts w:hint="eastAsia" w:ascii="宋体" w:hAnsi="宋体" w:eastAsia="宋体" w:cs="宋体"/>
          <w:b w:val="0"/>
          <w:bCs w:val="0"/>
          <w:color w:val="auto"/>
          <w:kern w:val="2"/>
          <w:sz w:val="21"/>
          <w:szCs w:val="21"/>
          <w:highlight w:val="none"/>
          <w:lang w:val="en-US" w:eastAsia="zh-CN" w:bidi="ar-SA"/>
        </w:rPr>
        <w:tab/>
      </w:r>
    </w:p>
    <w:p w14:paraId="1D40BB0E">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3.2022版《广西壮族自治区市政工程消耗量定额》及其配套费用定额；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47BECB65">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4.2024版《广西壮族自治区建筑装饰装修工程消耗量定额》及其配套费用定额；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70A0505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5.《自治区住房城乡建设厅关于调整建设工程定额人工费及有关费率的通知》（桂建标〔2023〕7号）；</w:t>
      </w:r>
    </w:p>
    <w:p w14:paraId="5AB7DFB4">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6.《自治区住房城乡建设厅关于调整建设工程计价增值税税率的通知》（桂建标〔2019〕12号）；</w:t>
      </w:r>
      <w:r>
        <w:rPr>
          <w:rFonts w:hint="eastAsia" w:ascii="宋体" w:hAnsi="宋体" w:eastAsia="宋体" w:cs="宋体"/>
          <w:b w:val="0"/>
          <w:bCs w:val="0"/>
          <w:color w:val="auto"/>
          <w:kern w:val="2"/>
          <w:sz w:val="21"/>
          <w:szCs w:val="21"/>
          <w:highlight w:val="none"/>
          <w:lang w:val="en-US" w:eastAsia="zh-CN" w:bidi="ar-SA"/>
        </w:rPr>
        <w:tab/>
      </w:r>
    </w:p>
    <w:p w14:paraId="5758D297">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7.《自治区住</w:t>
      </w:r>
      <w:r>
        <w:rPr>
          <w:rFonts w:hint="eastAsia" w:ascii="宋体" w:hAnsi="宋体" w:cs="宋体"/>
          <w:b w:val="0"/>
          <w:bCs w:val="0"/>
          <w:color w:val="auto"/>
          <w:kern w:val="2"/>
          <w:sz w:val="21"/>
          <w:szCs w:val="21"/>
          <w:highlight w:val="none"/>
          <w:lang w:val="en-US" w:eastAsia="zh-CN" w:bidi="ar-SA"/>
        </w:rPr>
        <w:t>房和</w:t>
      </w:r>
      <w:r>
        <w:rPr>
          <w:rFonts w:hint="eastAsia" w:ascii="宋体" w:hAnsi="宋体" w:eastAsia="宋体" w:cs="宋体"/>
          <w:b w:val="0"/>
          <w:bCs w:val="0"/>
          <w:color w:val="auto"/>
          <w:kern w:val="2"/>
          <w:sz w:val="21"/>
          <w:szCs w:val="21"/>
          <w:highlight w:val="none"/>
          <w:lang w:val="en-US" w:eastAsia="zh-CN" w:bidi="ar-SA"/>
        </w:rPr>
        <w:t>城乡建设厅关于印发广西壮族自治区房屋建筑和市政基础设施工程安全生产责任保险计价规定的通知》（桂建发〔2023〕6 号）的规定；</w:t>
      </w:r>
      <w:r>
        <w:rPr>
          <w:rFonts w:hint="eastAsia" w:ascii="宋体" w:hAnsi="宋体" w:eastAsia="宋体" w:cs="宋体"/>
          <w:b w:val="0"/>
          <w:bCs w:val="0"/>
          <w:color w:val="auto"/>
          <w:kern w:val="2"/>
          <w:sz w:val="21"/>
          <w:szCs w:val="21"/>
          <w:highlight w:val="none"/>
          <w:lang w:val="en-US" w:eastAsia="zh-CN" w:bidi="ar-SA"/>
        </w:rPr>
        <w:tab/>
      </w:r>
    </w:p>
    <w:p w14:paraId="0F66DBE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8.施工现场情况、工程特点及常规施工组织设计方案；</w:t>
      </w:r>
      <w:r>
        <w:rPr>
          <w:rFonts w:hint="eastAsia" w:ascii="宋体" w:hAnsi="宋体" w:eastAsia="宋体" w:cs="宋体"/>
          <w:b w:val="0"/>
          <w:bCs w:val="0"/>
          <w:color w:val="auto"/>
          <w:kern w:val="2"/>
          <w:sz w:val="21"/>
          <w:szCs w:val="21"/>
          <w:highlight w:val="none"/>
          <w:lang w:val="en-US" w:eastAsia="zh-CN" w:bidi="ar-SA"/>
        </w:rPr>
        <w:tab/>
      </w:r>
    </w:p>
    <w:p w14:paraId="65BB8C65">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9.其他现行相关文件、法律法规、标准图集等。</w:t>
      </w:r>
      <w:r>
        <w:rPr>
          <w:rFonts w:hint="eastAsia" w:ascii="宋体" w:hAnsi="宋体" w:eastAsia="宋体" w:cs="宋体"/>
          <w:b w:val="0"/>
          <w:bCs w:val="0"/>
          <w:color w:val="auto"/>
          <w:kern w:val="2"/>
          <w:sz w:val="21"/>
          <w:szCs w:val="21"/>
          <w:highlight w:val="none"/>
          <w:lang w:val="en-US" w:eastAsia="zh-CN" w:bidi="ar-SA"/>
        </w:rPr>
        <w:tab/>
      </w:r>
    </w:p>
    <w:p w14:paraId="7F4F5AE6">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材料价格:材料价格参考《南宁建设工程造价信息》</w:t>
      </w:r>
      <w:r>
        <w:rPr>
          <w:rFonts w:hint="eastAsia" w:ascii="宋体" w:hAnsi="宋体" w:cs="宋体"/>
          <w:b w:val="0"/>
          <w:bCs w:val="0"/>
          <w:color w:val="auto"/>
          <w:kern w:val="2"/>
          <w:sz w:val="21"/>
          <w:szCs w:val="21"/>
          <w:highlight w:val="none"/>
          <w:lang w:val="en-US" w:eastAsia="zh-CN" w:bidi="ar-SA"/>
        </w:rPr>
        <w:t>2026年</w:t>
      </w:r>
      <w:r>
        <w:rPr>
          <w:rFonts w:hint="eastAsia" w:ascii="宋体" w:hAnsi="宋体" w:eastAsia="宋体" w:cs="宋体"/>
          <w:b w:val="0"/>
          <w:bCs w:val="0"/>
          <w:color w:val="auto"/>
          <w:kern w:val="2"/>
          <w:sz w:val="21"/>
          <w:szCs w:val="21"/>
          <w:highlight w:val="none"/>
          <w:lang w:val="en-US" w:eastAsia="zh-CN" w:bidi="ar-SA"/>
        </w:rPr>
        <w:t>第6期上半月刊，信息价缺项部分按市场询价。</w:t>
      </w:r>
    </w:p>
    <w:p w14:paraId="48C962FA">
      <w:pPr>
        <w:tabs>
          <w:tab w:val="left" w:pos="2492"/>
        </w:tabs>
        <w:spacing w:line="360" w:lineRule="auto"/>
        <w:ind w:firstLine="420" w:firstLineChars="200"/>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其他说明：</w:t>
      </w:r>
    </w:p>
    <w:p w14:paraId="13D37592">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1.本工程采用增值税一般计税法计价，即税率为9%；</w:t>
      </w:r>
      <w:r>
        <w:rPr>
          <w:rFonts w:hint="eastAsia" w:ascii="宋体" w:hAnsi="宋体" w:eastAsia="宋体" w:cs="宋体"/>
          <w:b w:val="0"/>
          <w:bCs w:val="0"/>
          <w:color w:val="auto"/>
          <w:kern w:val="2"/>
          <w:sz w:val="21"/>
          <w:szCs w:val="21"/>
          <w:highlight w:val="none"/>
          <w:lang w:val="en-US" w:eastAsia="zh-CN" w:bidi="ar-SA"/>
        </w:rPr>
        <w:tab/>
      </w:r>
    </w:p>
    <w:p w14:paraId="41AE07BA">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2.安全生产责任保险费按分部分项工程费及措施项目费（含单价及总价措施项目费）为计算基数乘以0.2%计入暂估价，工程结算时，由发承包双方根据工程实际情况确认的安全生产责任保险费计入工程造价。</w:t>
      </w:r>
    </w:p>
    <w:p w14:paraId="02A4500D">
      <w:pPr>
        <w:tabs>
          <w:tab w:val="left" w:pos="2492"/>
        </w:tabs>
        <w:spacing w:line="360" w:lineRule="auto"/>
        <w:ind w:firstLine="422" w:firstLineChars="200"/>
        <w:rPr>
          <w:rFonts w:hint="eastAsia" w:ascii="宋体" w:hAnsi="宋体" w:cs="宋体"/>
          <w:color w:val="auto"/>
          <w:highlight w:val="none"/>
        </w:rPr>
      </w:pPr>
      <w:r>
        <w:rPr>
          <w:rFonts w:hint="eastAsia" w:ascii="宋体" w:hAnsi="宋体" w:cs="宋体"/>
          <w:b/>
          <w:color w:val="auto"/>
          <w:highlight w:val="none"/>
        </w:rPr>
        <w:t>15.3本项目有二次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68EC08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15.4竞标报价（最后报价）超过规定的采购预算金额或者最高限价的（如本项目公布了最高限价），其响应文件将作无效处理。</w:t>
      </w:r>
      <w:bookmarkStart w:id="12" w:name="_Hlk42592874"/>
    </w:p>
    <w:bookmarkEnd w:id="12"/>
    <w:p w14:paraId="7DC56AB9">
      <w:pPr>
        <w:spacing w:line="360" w:lineRule="auto"/>
        <w:rPr>
          <w:rFonts w:hint="eastAsia" w:ascii="宋体" w:hAnsi="宋体" w:cs="宋体"/>
          <w:b/>
          <w:bCs/>
          <w:color w:val="auto"/>
          <w:highlight w:val="none"/>
        </w:rPr>
      </w:pPr>
      <w:r>
        <w:rPr>
          <w:rFonts w:hint="eastAsia" w:ascii="宋体" w:hAnsi="宋体" w:cs="宋体"/>
          <w:b/>
          <w:bCs/>
          <w:color w:val="auto"/>
          <w:highlight w:val="none"/>
        </w:rPr>
        <w:t>16.竞标有效期</w:t>
      </w:r>
    </w:p>
    <w:p w14:paraId="60EAB5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16.1竞标有效期是指为保证采购人有足够的时间在提交响应文件后完成评审、确定成交供应商、合同签订等工作而要求供应商提交的响应文件在一定时间内保持有效的期限。</w:t>
      </w:r>
    </w:p>
    <w:p w14:paraId="4116B6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16.2 竞标有效期应由供应商按“供应商须知前附表”规定的期限作出响应。</w:t>
      </w:r>
    </w:p>
    <w:p w14:paraId="7E4BAE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16.3供应商的响应文件在竞标有效期内均保持有效。</w:t>
      </w:r>
    </w:p>
    <w:p w14:paraId="036CDBF4">
      <w:pPr>
        <w:spacing w:line="360" w:lineRule="auto"/>
        <w:rPr>
          <w:rFonts w:hint="eastAsia" w:ascii="宋体" w:hAnsi="宋体" w:cs="宋体"/>
          <w:b/>
          <w:bCs/>
          <w:color w:val="auto"/>
          <w:highlight w:val="none"/>
        </w:rPr>
      </w:pPr>
      <w:r>
        <w:rPr>
          <w:rFonts w:hint="eastAsia" w:ascii="宋体" w:hAnsi="宋体" w:cs="宋体"/>
          <w:b/>
          <w:bCs/>
          <w:color w:val="auto"/>
          <w:highlight w:val="none"/>
        </w:rPr>
        <w:t>17.磋商保证金：详见磋商须知前附表</w:t>
      </w:r>
    </w:p>
    <w:p w14:paraId="36B84A35">
      <w:pPr>
        <w:spacing w:line="360" w:lineRule="auto"/>
        <w:rPr>
          <w:rFonts w:hint="eastAsia" w:ascii="宋体" w:hAnsi="宋体" w:cs="宋体"/>
          <w:b/>
          <w:bCs/>
          <w:color w:val="auto"/>
          <w:highlight w:val="none"/>
        </w:rPr>
      </w:pPr>
      <w:r>
        <w:rPr>
          <w:rFonts w:hint="eastAsia" w:ascii="宋体" w:hAnsi="宋体" w:cs="宋体"/>
          <w:b/>
          <w:bCs/>
          <w:color w:val="auto"/>
          <w:highlight w:val="none"/>
        </w:rPr>
        <w:t>18.响应文件编制的要求</w:t>
      </w:r>
    </w:p>
    <w:p w14:paraId="023854F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7EBD18C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18.2</w:t>
      </w:r>
      <w:r>
        <w:rPr>
          <w:rFonts w:hint="eastAsia" w:ascii="宋体" w:hAnsi="宋体" w:cs="宋体"/>
          <w:b/>
          <w:bCs/>
          <w:color w:val="auto"/>
          <w:highlight w:val="none"/>
        </w:rPr>
        <w:t>响应文件应按资格证明、报价分别编制，商务技术文件合并编制，本磋商只接受电子版响应文件。</w:t>
      </w:r>
    </w:p>
    <w:p w14:paraId="37543A5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w:t>
      </w:r>
      <w:bookmarkStart w:id="13" w:name="_Hlk65832699"/>
      <w:r>
        <w:rPr>
          <w:rFonts w:hint="eastAsia" w:ascii="宋体" w:hAnsi="宋体" w:cs="宋体"/>
          <w:color w:val="auto"/>
          <w:highlight w:val="none"/>
        </w:rPr>
        <w:t>3</w:t>
      </w:r>
      <w:r>
        <w:rPr>
          <w:rFonts w:hint="eastAsia" w:ascii="宋体" w:hAnsi="宋体"/>
          <w:color w:val="auto"/>
          <w:highlight w:val="none"/>
        </w:rPr>
        <w:t>响应文件须由供应商在</w:t>
      </w:r>
      <w:r>
        <w:rPr>
          <w:rFonts w:hint="eastAsia" w:ascii="宋体" w:hAnsi="宋体" w:cs="仿宋_GB2312"/>
          <w:color w:val="auto"/>
          <w:kern w:val="0"/>
          <w:highlight w:val="none"/>
          <w:lang w:val="zh-CN"/>
        </w:rPr>
        <w:t>“</w:t>
      </w:r>
      <w:r>
        <w:rPr>
          <w:rFonts w:hint="eastAsia" w:ascii="宋体" w:hAnsi="宋体"/>
          <w:color w:val="auto"/>
          <w:highlight w:val="none"/>
        </w:rPr>
        <w:t>第五章 响应文件格式</w:t>
      </w:r>
      <w:r>
        <w:rPr>
          <w:rFonts w:hint="eastAsia" w:ascii="宋体" w:hAnsi="宋体" w:cs="仿宋_GB2312"/>
          <w:color w:val="auto"/>
          <w:kern w:val="0"/>
          <w:highlight w:val="none"/>
          <w:lang w:val="zh-CN"/>
        </w:rPr>
        <w:t>”</w:t>
      </w:r>
      <w:r>
        <w:rPr>
          <w:rFonts w:hint="eastAsia" w:ascii="宋体" w:hAnsi="宋体"/>
          <w:color w:val="auto"/>
          <w:highlight w:val="none"/>
        </w:rPr>
        <w:t>规定位置</w:t>
      </w:r>
      <w:r>
        <w:rPr>
          <w:rFonts w:hint="eastAsia" w:ascii="宋体" w:hAnsi="宋体" w:cs="仿宋_GB2312"/>
          <w:color w:val="auto"/>
          <w:highlight w:val="none"/>
        </w:rPr>
        <w:t>进行签署、盖章</w:t>
      </w:r>
      <w:bookmarkEnd w:id="13"/>
      <w:r>
        <w:rPr>
          <w:rFonts w:hint="eastAsia" w:ascii="宋体" w:hAnsi="宋体" w:cs="宋体"/>
          <w:color w:val="auto"/>
          <w:highlight w:val="none"/>
        </w:rPr>
        <w:t>，否则其响应文件按无效响应处理。骑缝盖公章不视为在规定位置盖章。</w:t>
      </w:r>
    </w:p>
    <w:p w14:paraId="5A10827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7C75643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18.5响应文件应避免涂改、行间插字或者删除，否则其响应文件按无效响应处理。</w:t>
      </w:r>
    </w:p>
    <w:p w14:paraId="0D07545B">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18.6</w:t>
      </w:r>
      <w:r>
        <w:rPr>
          <w:rFonts w:hint="eastAsia" w:ascii="宋体" w:hAnsi="宋体" w:cs="宋体"/>
          <w:b/>
          <w:color w:val="auto"/>
          <w:highlight w:val="none"/>
        </w:rPr>
        <w:t>▲特别说明：（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18A2052E">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（2）竞争性磋商采购文件要求提供的的各种复印件，须加盖磋商供应商CA签章，否则其磋商无效。</w:t>
      </w:r>
    </w:p>
    <w:p w14:paraId="42769A43">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10DBB294">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0B4EC95F">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（5）电子磋商响应文件中须加盖供应商公章部分均采用 CA 签章，并根据“政府采购项目电子交易管理操作指南-供应商”及本竞争性磋商采购文件规定的格式和顺序编制电子磋商响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 漏读，或者在竞争性磋商文件规定的部位查找不到相关内容的，由供应商自行承担。</w:t>
      </w:r>
    </w:p>
    <w:p w14:paraId="1CCC8260">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（6）磋商响应文件不得涂改，若有修改错漏处，须法定代表人（负责人）或授权委托人签字。磋商响应文件因字迹潦草或表达不清所引起的后果由供应商负责。</w:t>
      </w:r>
    </w:p>
    <w:p w14:paraId="740EEF53">
      <w:pPr>
        <w:shd w:val="clear" w:color="auto" w:fill="FFFFFF"/>
        <w:spacing w:line="360" w:lineRule="auto"/>
        <w:rPr>
          <w:rFonts w:hint="eastAsia" w:ascii="宋体" w:hAnsi="宋体"/>
          <w:b/>
          <w:bCs/>
          <w:color w:val="auto"/>
          <w:highlight w:val="none"/>
        </w:rPr>
      </w:pPr>
    </w:p>
    <w:p w14:paraId="33CE908D">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19.响应文件的密封和标记</w:t>
      </w:r>
    </w:p>
    <w:p w14:paraId="60C53FF5">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19.1供应商进行电子交易应安装客户端软件—“</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电子交易客户端”，并按照磋商文件和电子交易平台的要求编制并加密响应文件。供应商未按规定加密的响应文件，电子交易平台将拒收并提示。</w:t>
      </w:r>
    </w:p>
    <w:p w14:paraId="6FDAAF8B">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19.2使用“</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电子交易客户端”需要提前申领CA数字证书，申领流程见该项目采购公告附件。</w:t>
      </w:r>
    </w:p>
    <w:p w14:paraId="1FEEC307">
      <w:pPr>
        <w:spacing w:line="360" w:lineRule="auto"/>
        <w:ind w:firstLine="396" w:firstLineChars="200"/>
        <w:rPr>
          <w:rFonts w:hint="eastAsia" w:ascii="宋体" w:hAnsi="宋体" w:cs="仿宋_GB2312"/>
          <w:color w:val="auto"/>
          <w:spacing w:val="-6"/>
          <w:kern w:val="0"/>
          <w:highlight w:val="none"/>
          <w:lang w:val="zh-CN"/>
        </w:rPr>
      </w:pPr>
      <w:r>
        <w:rPr>
          <w:rFonts w:hint="eastAsia" w:ascii="宋体" w:hAnsi="宋体" w:cs="仿宋_GB2312"/>
          <w:color w:val="auto"/>
          <w:spacing w:val="-6"/>
          <w:kern w:val="0"/>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4B64DB03">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20. 竞争性磋商响应文件的递交</w:t>
      </w:r>
    </w:p>
    <w:p w14:paraId="46251AF7">
      <w:pPr>
        <w:spacing w:line="360" w:lineRule="auto"/>
        <w:ind w:firstLine="420" w:firstLineChars="200"/>
        <w:rPr>
          <w:rFonts w:hint="eastAsia" w:ascii="宋体" w:hAnsi="宋体"/>
          <w:color w:val="auto"/>
          <w:highlight w:val="none"/>
        </w:rPr>
      </w:pPr>
      <w:r>
        <w:rPr>
          <w:rFonts w:hint="eastAsia" w:ascii="宋体" w:hAnsi="宋体"/>
          <w:color w:val="auto"/>
          <w:highlight w:val="none"/>
        </w:rPr>
        <w:t>20.1</w:t>
      </w:r>
      <w:r>
        <w:rPr>
          <w:rFonts w:hint="eastAsia" w:ascii="宋体" w:hAnsi="宋体" w:cs="宋体"/>
          <w:color w:val="auto"/>
          <w:highlight w:val="none"/>
        </w:rPr>
        <w:t>供应商必须在“供应商须知前附表”规定的时间和地点提交响应文件。</w:t>
      </w:r>
    </w:p>
    <w:p w14:paraId="455A604F">
      <w:pPr>
        <w:spacing w:line="360" w:lineRule="auto"/>
        <w:ind w:firstLine="420" w:firstLineChars="200"/>
        <w:rPr>
          <w:rFonts w:hint="eastAsia" w:ascii="宋体" w:hAnsi="宋体"/>
          <w:color w:val="auto"/>
          <w:highlight w:val="none"/>
        </w:rPr>
      </w:pPr>
      <w:r>
        <w:rPr>
          <w:rFonts w:hint="eastAsia" w:ascii="宋体" w:hAnsi="宋体"/>
          <w:color w:val="auto"/>
          <w:highlight w:val="none"/>
        </w:rPr>
        <w:t>20.2 在响应文件提交截止时间以后，不能补充、修改响应文件。</w:t>
      </w:r>
    </w:p>
    <w:p w14:paraId="7C54B013">
      <w:pPr>
        <w:spacing w:line="360" w:lineRule="auto"/>
        <w:ind w:firstLine="420" w:firstLineChars="200"/>
        <w:rPr>
          <w:rFonts w:hint="eastAsia" w:ascii="宋体" w:hAnsi="宋体"/>
          <w:color w:val="auto"/>
          <w:highlight w:val="none"/>
        </w:rPr>
      </w:pPr>
      <w:r>
        <w:rPr>
          <w:rFonts w:hint="eastAsia" w:ascii="宋体" w:hAnsi="宋体"/>
          <w:color w:val="auto"/>
          <w:highlight w:val="none"/>
        </w:rPr>
        <w:t>20.3 在提交“最后报价”后，供应商不能退出谈判。</w:t>
      </w:r>
    </w:p>
    <w:p w14:paraId="3B7733C6">
      <w:pPr>
        <w:spacing w:line="360" w:lineRule="auto"/>
        <w:ind w:firstLine="420" w:firstLineChars="200"/>
        <w:rPr>
          <w:rFonts w:hint="eastAsia" w:ascii="宋体" w:hAnsi="宋体"/>
          <w:color w:val="auto"/>
          <w:highlight w:val="none"/>
        </w:rPr>
      </w:pPr>
      <w:r>
        <w:rPr>
          <w:rFonts w:hint="eastAsia" w:ascii="宋体" w:hAnsi="宋体"/>
          <w:color w:val="auto"/>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B19A5CE">
      <w:pPr>
        <w:spacing w:line="360" w:lineRule="auto"/>
        <w:ind w:firstLine="420" w:firstLineChars="200"/>
        <w:rPr>
          <w:rFonts w:hint="eastAsia" w:ascii="宋体" w:hAnsi="宋体"/>
          <w:color w:val="auto"/>
          <w:highlight w:val="none"/>
        </w:rPr>
      </w:pPr>
      <w:r>
        <w:rPr>
          <w:rFonts w:hint="eastAsia" w:ascii="宋体" w:hAnsi="宋体"/>
          <w:color w:val="auto"/>
          <w:highlight w:val="none"/>
        </w:rPr>
        <w:t>20.5 采购机构不可视情况延长提交响应文件的截止时间。</w:t>
      </w:r>
    </w:p>
    <w:p w14:paraId="579F74AC">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21.首次响应文件的补充、修改与撤回</w:t>
      </w:r>
    </w:p>
    <w:p w14:paraId="7CDE75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详见“供应商须知前附表”。</w:t>
      </w:r>
    </w:p>
    <w:p w14:paraId="5E466C6B">
      <w:pPr>
        <w:shd w:val="clear" w:color="auto" w:fill="FFFFFF"/>
        <w:spacing w:line="360" w:lineRule="auto"/>
        <w:rPr>
          <w:rFonts w:hint="eastAsia" w:ascii="宋体" w:hAnsi="宋体"/>
          <w:b/>
          <w:bCs/>
          <w:color w:val="auto"/>
          <w:highlight w:val="none"/>
        </w:rPr>
      </w:pPr>
      <w:bookmarkStart w:id="14" w:name="_Hlk45702405"/>
      <w:r>
        <w:rPr>
          <w:rFonts w:hint="eastAsia" w:ascii="宋体" w:hAnsi="宋体"/>
          <w:b/>
          <w:bCs/>
          <w:color w:val="auto"/>
          <w:highlight w:val="none"/>
        </w:rPr>
        <w:t>22. 首次响应文件的退回</w:t>
      </w:r>
    </w:p>
    <w:p w14:paraId="1B42F256">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7C34C9AE">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23. 截止时间后的撤回</w:t>
      </w:r>
    </w:p>
    <w:p w14:paraId="79A9A597">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供应商在首次响应文件提交截止时间后可向采购人、采购代理机构书面申请撤回电子响应文件。</w:t>
      </w:r>
      <w:bookmarkEnd w:id="14"/>
    </w:p>
    <w:p w14:paraId="505CE794">
      <w:pPr>
        <w:pStyle w:val="26"/>
        <w:spacing w:line="42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四、评审和磋商</w:t>
      </w:r>
    </w:p>
    <w:p w14:paraId="01A5EE13">
      <w:pPr>
        <w:spacing w:line="460" w:lineRule="exact"/>
        <w:ind w:firstLine="417" w:firstLineChars="195"/>
        <w:rPr>
          <w:rFonts w:hint="eastAsia" w:asciiTheme="minorEastAsia" w:hAnsiTheme="minorEastAsia" w:eastAsiaTheme="minorEastAsia" w:cstheme="minorEastAsia"/>
          <w:color w:val="auto"/>
          <w:spacing w:val="2"/>
          <w:highlight w:val="none"/>
        </w:rPr>
      </w:pPr>
    </w:p>
    <w:p w14:paraId="722444BD">
      <w:pPr>
        <w:pStyle w:val="26"/>
        <w:spacing w:line="360" w:lineRule="auto"/>
        <w:rPr>
          <w:rFonts w:hint="eastAsia" w:hAnsi="宋体"/>
          <w:b/>
          <w:bCs/>
          <w:color w:val="auto"/>
          <w:sz w:val="21"/>
          <w:highlight w:val="none"/>
        </w:rPr>
      </w:pPr>
      <w:r>
        <w:rPr>
          <w:rFonts w:hint="eastAsia" w:hAnsi="宋体"/>
          <w:b/>
          <w:bCs/>
          <w:color w:val="auto"/>
          <w:sz w:val="21"/>
          <w:highlight w:val="none"/>
        </w:rPr>
        <w:t>24.磋商小组的组建</w:t>
      </w:r>
    </w:p>
    <w:p w14:paraId="103191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07EFA50">
      <w:pPr>
        <w:pStyle w:val="5"/>
        <w:ind w:firstLine="420" w:firstLineChars="200"/>
        <w:jc w:val="left"/>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F464C09">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25.首次响应文件的开启</w:t>
      </w:r>
    </w:p>
    <w:p w14:paraId="40A884C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rPr>
        <w:t>首次响应文件由磋商小组或者采购代理机构在“供应商须知前附表”规定的时间开启。</w:t>
      </w:r>
    </w:p>
    <w:p w14:paraId="3C359B16">
      <w:pPr>
        <w:pStyle w:val="26"/>
        <w:spacing w:line="360" w:lineRule="auto"/>
        <w:ind w:firstLine="420" w:firstLineChars="200"/>
        <w:rPr>
          <w:rFonts w:hint="eastAsia" w:hAnsi="宋体"/>
          <w:bCs/>
          <w:color w:val="auto"/>
          <w:sz w:val="21"/>
          <w:highlight w:val="none"/>
        </w:rPr>
      </w:pPr>
      <w:r>
        <w:rPr>
          <w:rFonts w:hAnsi="宋体"/>
          <w:color w:val="auto"/>
          <w:sz w:val="21"/>
          <w:highlight w:val="none"/>
        </w:rPr>
        <w:t>2</w:t>
      </w:r>
      <w:r>
        <w:rPr>
          <w:rFonts w:hint="eastAsia" w:hAnsi="宋体"/>
          <w:color w:val="auto"/>
          <w:sz w:val="21"/>
          <w:highlight w:val="none"/>
        </w:rPr>
        <w:t>5</w:t>
      </w:r>
      <w:r>
        <w:rPr>
          <w:rFonts w:hAnsi="宋体"/>
          <w:color w:val="auto"/>
          <w:sz w:val="21"/>
          <w:highlight w:val="none"/>
        </w:rPr>
        <w:t xml:space="preserve">.2 </w:t>
      </w:r>
      <w:r>
        <w:rPr>
          <w:rFonts w:hint="eastAsia" w:hAnsi="宋体"/>
          <w:bCs/>
          <w:color w:val="auto"/>
          <w:sz w:val="21"/>
          <w:highlight w:val="none"/>
        </w:rPr>
        <w:t>响应文件解密</w:t>
      </w:r>
    </w:p>
    <w:p w14:paraId="6B7DD689">
      <w:pPr>
        <w:pStyle w:val="26"/>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6F3671AD">
      <w:pPr>
        <w:pStyle w:val="26"/>
        <w:spacing w:line="360" w:lineRule="auto"/>
        <w:ind w:firstLine="420" w:firstLineChars="200"/>
        <w:rPr>
          <w:color w:val="auto"/>
          <w:sz w:val="21"/>
          <w:szCs w:val="21"/>
          <w:highlight w:val="none"/>
        </w:rPr>
      </w:pPr>
      <w:r>
        <w:rPr>
          <w:rFonts w:hint="eastAsia" w:hAnsi="宋体"/>
          <w:color w:val="auto"/>
          <w:sz w:val="21"/>
          <w:szCs w:val="21"/>
          <w:highlight w:val="none"/>
        </w:rPr>
        <w:t>如</w:t>
      </w:r>
      <w:r>
        <w:rPr>
          <w:rFonts w:hint="eastAsia" w:hAnsi="宋体"/>
          <w:bCs/>
          <w:color w:val="auto"/>
          <w:sz w:val="21"/>
          <w:szCs w:val="21"/>
          <w:highlight w:val="none"/>
        </w:rPr>
        <w:t>供应商成功解密响应文件，但未在“广西政府采购云”电子开标大厅参加谈判的，视同认可谈判过程和结果，</w:t>
      </w:r>
      <w:r>
        <w:rPr>
          <w:rFonts w:hint="eastAsia" w:hAnsi="宋体"/>
          <w:color w:val="auto"/>
          <w:sz w:val="21"/>
          <w:szCs w:val="21"/>
          <w:highlight w:val="none"/>
        </w:rPr>
        <w:t>由此产生的后果由供应商自行负责。参与谈判的供应商</w:t>
      </w:r>
      <w:r>
        <w:rPr>
          <w:rFonts w:hint="eastAsia"/>
          <w:color w:val="auto"/>
          <w:sz w:val="21"/>
          <w:szCs w:val="21"/>
          <w:highlight w:val="none"/>
        </w:rPr>
        <w:t>不足3家的，不得谈判。</w:t>
      </w:r>
    </w:p>
    <w:p w14:paraId="2D9AE411">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26.评审程序、评审方法和评审标准</w:t>
      </w:r>
    </w:p>
    <w:p w14:paraId="1A079EC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26.1</w:t>
      </w:r>
      <w:r>
        <w:rPr>
          <w:rFonts w:hint="eastAsia" w:ascii="宋体" w:hAnsi="宋体" w:cs="宋体"/>
          <w:color w:val="auto"/>
          <w:highlight w:val="none"/>
        </w:rPr>
        <w:t>磋商小组</w:t>
      </w:r>
      <w:r>
        <w:rPr>
          <w:rFonts w:ascii="宋体" w:hAnsi="宋体" w:cs="宋体"/>
          <w:color w:val="auto"/>
          <w:highlight w:val="none"/>
        </w:rPr>
        <w:t>按照</w:t>
      </w:r>
      <w:r>
        <w:rPr>
          <w:rFonts w:hint="eastAsia" w:ascii="宋体" w:hAnsi="宋体" w:cs="宋体"/>
          <w:color w:val="auto"/>
          <w:highlight w:val="none"/>
        </w:rPr>
        <w:t>“第四章 评审程序、评审方法和评审标准”</w:t>
      </w:r>
      <w:r>
        <w:rPr>
          <w:rFonts w:ascii="宋体" w:hAnsi="宋体" w:cs="宋体"/>
          <w:color w:val="auto"/>
          <w:highlight w:val="none"/>
        </w:rPr>
        <w:t>规定的方法、评审因素、标准和程序对</w:t>
      </w:r>
      <w:r>
        <w:rPr>
          <w:rFonts w:hint="eastAsia" w:ascii="宋体" w:hAnsi="宋体" w:cs="宋体"/>
          <w:color w:val="auto"/>
          <w:highlight w:val="none"/>
        </w:rPr>
        <w:t>响应</w:t>
      </w:r>
      <w:r>
        <w:rPr>
          <w:rFonts w:ascii="宋体" w:hAnsi="宋体" w:cs="宋体"/>
          <w:color w:val="auto"/>
          <w:highlight w:val="none"/>
        </w:rPr>
        <w:t>文件进行评审。</w:t>
      </w:r>
    </w:p>
    <w:p w14:paraId="036BCE89">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 xml:space="preserve">6.2 </w:t>
      </w:r>
      <w:r>
        <w:rPr>
          <w:rFonts w:hint="eastAsia" w:ascii="宋体" w:hAnsi="宋体"/>
          <w:color w:val="auto"/>
          <w:highlight w:val="none"/>
        </w:rPr>
        <w:t>磋商顺序详见 “ 供应商须知前附表”。</w:t>
      </w:r>
    </w:p>
    <w:p w14:paraId="0162F1D1">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6.3</w:t>
      </w:r>
      <w:r>
        <w:rPr>
          <w:rFonts w:hint="eastAsia" w:ascii="宋体" w:hAnsi="宋体"/>
          <w:color w:val="auto"/>
          <w:highlight w:val="none"/>
        </w:rPr>
        <w:t>电子交易活动的中止。采购过程中出现以下情形，导致电子交易平台无法正常运行，或者无法保证电子交易的公平、公正和安全时，采购机构可中止电子交易活动：</w:t>
      </w:r>
    </w:p>
    <w:p w14:paraId="44441A29">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1F5C7AED">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69FD5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5A1B81C5">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30E74CC8">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11320A7F">
      <w:pPr>
        <w:spacing w:line="360" w:lineRule="auto"/>
        <w:rPr>
          <w:rFonts w:hint="eastAsia" w:ascii="宋体" w:hAnsi="宋体"/>
          <w:color w:val="auto"/>
          <w:highlight w:val="none"/>
        </w:rPr>
      </w:pPr>
      <w:r>
        <w:rPr>
          <w:rFonts w:hint="eastAsia" w:ascii="宋体" w:hAnsi="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C668A06">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bookmarkStart w:id="15" w:name="_Toc80886934"/>
      <w:bookmarkStart w:id="16" w:name="_Toc20286"/>
    </w:p>
    <w:p w14:paraId="3413D3C2">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r>
        <w:rPr>
          <w:rFonts w:hint="eastAsia" w:asciiTheme="minorEastAsia" w:hAnsiTheme="minorEastAsia" w:eastAsiaTheme="minorEastAsia" w:cstheme="minorEastAsia"/>
          <w:bCs w:val="0"/>
          <w:color w:val="auto"/>
          <w:kern w:val="0"/>
          <w:sz w:val="21"/>
          <w:szCs w:val="21"/>
          <w:highlight w:val="none"/>
        </w:rPr>
        <w:t>五、成交及合同</w:t>
      </w:r>
      <w:bookmarkEnd w:id="15"/>
      <w:bookmarkEnd w:id="16"/>
    </w:p>
    <w:p w14:paraId="460A1ECF">
      <w:pPr>
        <w:spacing w:line="400" w:lineRule="exact"/>
        <w:rPr>
          <w:rFonts w:hint="eastAsia" w:ascii="宋体" w:hAnsi="宋体" w:cs="宋体"/>
          <w:b/>
          <w:bCs/>
          <w:color w:val="auto"/>
          <w:highlight w:val="none"/>
        </w:rPr>
      </w:pPr>
      <w:r>
        <w:rPr>
          <w:rFonts w:hint="eastAsia" w:ascii="宋体" w:hAnsi="宋体" w:cs="宋体"/>
          <w:b/>
          <w:bCs/>
          <w:color w:val="auto"/>
          <w:highlight w:val="none"/>
        </w:rPr>
        <w:t>27.确定成交供应商及结果公告</w:t>
      </w:r>
    </w:p>
    <w:p w14:paraId="7CFDA21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27.1</w:t>
      </w:r>
      <w:r>
        <w:rPr>
          <w:rFonts w:hint="eastAsia" w:ascii="宋体" w:hAnsi="宋体" w:cs="宋体"/>
          <w:color w:val="auto"/>
          <w:kern w:val="0"/>
          <w:highlight w:val="none"/>
        </w:rPr>
        <w:t xml:space="preserve"> </w:t>
      </w:r>
      <w:r>
        <w:rPr>
          <w:rFonts w:hint="eastAsia" w:ascii="宋体" w:hAnsi="宋体" w:cs="宋体"/>
          <w:color w:val="auto"/>
          <w:highlight w:val="none"/>
        </w:rPr>
        <w:t>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979CBE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27.2采购代理机构应当在</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供应商确定后2个工作日内，在省级以上财政部门指定的媒体上公告成交结果，同时向成交供应商发出成交通知书。</w:t>
      </w:r>
    </w:p>
    <w:p w14:paraId="685715BE">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27</w:t>
      </w:r>
      <w:r>
        <w:rPr>
          <w:rFonts w:ascii="宋体" w:hAnsi="宋体" w:cs="宋体"/>
          <w:color w:val="auto"/>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774C188">
      <w:pPr>
        <w:spacing w:line="400" w:lineRule="exact"/>
        <w:ind w:firstLine="420" w:firstLineChars="200"/>
        <w:rPr>
          <w:rFonts w:hint="eastAsia" w:ascii="宋体" w:hAnsi="宋体" w:cs="宋体"/>
          <w:color w:val="auto"/>
          <w:highlight w:val="none"/>
        </w:rPr>
      </w:pPr>
      <w:r>
        <w:rPr>
          <w:rFonts w:hint="eastAsia" w:ascii="宋体" w:hAnsi="宋体"/>
          <w:bCs/>
          <w:color w:val="auto"/>
          <w:highlight w:val="none"/>
        </w:rPr>
        <w:t>27</w:t>
      </w:r>
      <w:r>
        <w:rPr>
          <w:rFonts w:ascii="宋体" w:hAnsi="宋体"/>
          <w:bCs/>
          <w:color w:val="auto"/>
          <w:highlight w:val="none"/>
        </w:rPr>
        <w:t>.4</w:t>
      </w:r>
      <w:r>
        <w:rPr>
          <w:rFonts w:hint="eastAsia" w:ascii="宋体" w:hAnsi="宋体"/>
          <w:bCs/>
          <w:color w:val="auto"/>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也可以重新开展采购活动。</w:t>
      </w:r>
    </w:p>
    <w:p w14:paraId="7DC24782">
      <w:pPr>
        <w:spacing w:line="400" w:lineRule="exact"/>
        <w:rPr>
          <w:rFonts w:hint="eastAsia" w:ascii="宋体" w:hAnsi="宋体" w:cs="宋体"/>
          <w:b/>
          <w:bCs/>
          <w:color w:val="auto"/>
          <w:highlight w:val="none"/>
        </w:rPr>
      </w:pPr>
      <w:r>
        <w:rPr>
          <w:rFonts w:hint="eastAsia" w:ascii="宋体" w:hAnsi="宋体" w:cs="宋体"/>
          <w:b/>
          <w:bCs/>
          <w:color w:val="auto"/>
          <w:highlight w:val="none"/>
        </w:rPr>
        <w:t>28.履约保证金：详见磋商须知前附表。</w:t>
      </w:r>
    </w:p>
    <w:p w14:paraId="0656EED9">
      <w:pPr>
        <w:spacing w:line="400" w:lineRule="exact"/>
        <w:rPr>
          <w:rFonts w:hint="eastAsia" w:ascii="宋体" w:hAnsi="宋体" w:cs="宋体"/>
          <w:color w:val="auto"/>
          <w:highlight w:val="none"/>
        </w:rPr>
      </w:pPr>
      <w:r>
        <w:rPr>
          <w:rFonts w:hint="eastAsia" w:ascii="宋体" w:hAnsi="宋体" w:cs="宋体"/>
          <w:b/>
          <w:bCs/>
          <w:color w:val="auto"/>
          <w:highlight w:val="none"/>
        </w:rPr>
        <w:t>29.签订合同</w:t>
      </w:r>
    </w:p>
    <w:p w14:paraId="1281D156">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w:t>
      </w:r>
      <w:r>
        <w:rPr>
          <w:rFonts w:ascii="宋体" w:hAnsi="宋体" w:cs="宋体"/>
          <w:color w:val="auto"/>
          <w:highlight w:val="none"/>
        </w:rPr>
        <w:t>.1</w:t>
      </w:r>
      <w:r>
        <w:rPr>
          <w:rFonts w:hint="eastAsia" w:ascii="宋体" w:hAnsi="宋体" w:cs="宋体"/>
          <w:color w:val="auto"/>
          <w:highlight w:val="none"/>
        </w:rPr>
        <w:t xml:space="preserve"> 签订合同时间：自成交通知书发出之日起25个日历天内与采购人签订政府采购合同。</w:t>
      </w:r>
    </w:p>
    <w:p w14:paraId="31BF662E">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29.2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61F8969A">
      <w:pPr>
        <w:spacing w:line="400" w:lineRule="exact"/>
        <w:rPr>
          <w:rFonts w:hint="eastAsia" w:ascii="宋体" w:hAnsi="宋体" w:cs="宋体"/>
          <w:b/>
          <w:bCs/>
          <w:color w:val="auto"/>
          <w:highlight w:val="none"/>
        </w:rPr>
      </w:pPr>
      <w:r>
        <w:rPr>
          <w:rFonts w:hint="eastAsia" w:ascii="宋体" w:hAnsi="宋体" w:cs="宋体"/>
          <w:b/>
          <w:bCs/>
          <w:color w:val="auto"/>
          <w:highlight w:val="none"/>
        </w:rPr>
        <w:t>30.政府采购合同公告</w:t>
      </w:r>
    </w:p>
    <w:p w14:paraId="122A1BDA">
      <w:pPr>
        <w:spacing w:line="360" w:lineRule="auto"/>
        <w:ind w:firstLine="420" w:firstLineChars="200"/>
        <w:rPr>
          <w:rFonts w:hint="eastAsia" w:hAnsi="宋体"/>
          <w:color w:val="auto"/>
          <w:highlight w:val="none"/>
        </w:rPr>
      </w:pPr>
      <w:r>
        <w:rPr>
          <w:rFonts w:hint="eastAsia" w:ascii="宋体" w:hAnsi="宋体" w:cs="宋体"/>
          <w:color w:val="auto"/>
          <w:highlight w:val="none"/>
        </w:rPr>
        <w:t>根据《中华人民共和国政府采购法实施条例》第五十条规定，</w:t>
      </w: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w:t>
      </w:r>
      <w:r>
        <w:rPr>
          <w:rFonts w:hint="eastAsia" w:ascii="宋体" w:hAnsi="宋体" w:cs="宋体"/>
          <w:color w:val="auto"/>
          <w:kern w:val="0"/>
          <w:highlight w:val="none"/>
        </w:rPr>
        <w:t>“广西政府采购网（http://zfcg.gxzf.gov.cn）”</w:t>
      </w:r>
      <w:r>
        <w:rPr>
          <w:rFonts w:hint="eastAsia" w:hAnsi="宋体"/>
          <w:color w:val="auto"/>
          <w:highlight w:val="none"/>
        </w:rPr>
        <w:t>上公告，</w:t>
      </w:r>
      <w:r>
        <w:rPr>
          <w:rFonts w:hAnsi="宋体"/>
          <w:color w:val="auto"/>
          <w:highlight w:val="none"/>
        </w:rPr>
        <w:t>但政府采购合同中涉及国家秘密、商业秘密的内容除外。</w:t>
      </w:r>
    </w:p>
    <w:p w14:paraId="5E34D70F">
      <w:pPr>
        <w:spacing w:line="360" w:lineRule="auto"/>
        <w:rPr>
          <w:rFonts w:hint="eastAsia" w:ascii="宋体" w:hAnsi="宋体" w:cs="宋体"/>
          <w:b/>
          <w:bCs/>
          <w:color w:val="auto"/>
          <w:highlight w:val="none"/>
        </w:rPr>
      </w:pPr>
      <w:r>
        <w:rPr>
          <w:rFonts w:hint="eastAsia" w:ascii="宋体" w:hAnsi="宋体" w:cs="宋体"/>
          <w:b/>
          <w:bCs/>
          <w:color w:val="auto"/>
          <w:highlight w:val="none"/>
        </w:rPr>
        <w:t>31. 询问、质疑和投诉</w:t>
      </w:r>
    </w:p>
    <w:p w14:paraId="0A3F8D4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25911183">
      <w:pPr>
        <w:spacing w:line="360" w:lineRule="auto"/>
        <w:ind w:firstLine="420" w:firstLineChars="200"/>
        <w:rPr>
          <w:rFonts w:hint="eastAsia" w:ascii="宋体" w:hAnsi="宋体"/>
          <w:b/>
          <w:color w:val="auto"/>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highlight w:val="none"/>
        </w:rPr>
        <w:t>“供应商须知前附表”。</w:t>
      </w:r>
      <w:r>
        <w:rPr>
          <w:rFonts w:hint="eastAsia" w:ascii="宋体" w:hAnsi="宋体"/>
          <w:b/>
          <w:color w:val="auto"/>
          <w:highlight w:val="none"/>
        </w:rPr>
        <w:t xml:space="preserve">具体质疑起算时间及处理方式如下： </w:t>
      </w:r>
    </w:p>
    <w:p w14:paraId="2A2E50CF">
      <w:pPr>
        <w:spacing w:line="360" w:lineRule="auto"/>
        <w:ind w:firstLine="420" w:firstLineChars="200"/>
        <w:rPr>
          <w:rFonts w:hint="eastAsia" w:hAnsi="宋体"/>
          <w:bCs/>
          <w:color w:val="auto"/>
          <w:highlight w:val="none"/>
        </w:rPr>
      </w:pPr>
      <w:r>
        <w:rPr>
          <w:rFonts w:hint="eastAsia" w:hAnsi="宋体"/>
          <w:bCs/>
          <w:color w:val="auto"/>
          <w:highlight w:val="none"/>
        </w:rPr>
        <w:t>（1）潜在供应商依法获取采购文件后，认为采购文件使自己的权益受到损害的，应当在竞争性磋商采购文件公告期限届满之日起7个工作日内提出质疑。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592D2E85">
      <w:pPr>
        <w:spacing w:line="360" w:lineRule="auto"/>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90CE23">
      <w:pPr>
        <w:spacing w:line="360" w:lineRule="auto"/>
        <w:ind w:firstLine="420" w:firstLineChars="200"/>
        <w:rPr>
          <w:rFonts w:hint="eastAsia" w:hAnsi="宋体"/>
          <w:bCs/>
          <w:color w:val="auto"/>
          <w:highlight w:val="none"/>
        </w:rPr>
      </w:pPr>
      <w:r>
        <w:rPr>
          <w:rFonts w:hint="eastAsia" w:hAnsi="宋体"/>
          <w:bCs/>
          <w:color w:val="auto"/>
          <w:highlight w:val="none"/>
        </w:rPr>
        <w:t>（3）供应商认为成交结果使自己的权益受到损害的，应当在成交结果公告期限届满之日起7个工作日内提出质疑，由采购人受理并负责答复。</w:t>
      </w:r>
    </w:p>
    <w:p w14:paraId="15974DF7">
      <w:pPr>
        <w:spacing w:line="360" w:lineRule="auto"/>
        <w:ind w:firstLine="420" w:firstLineChars="200"/>
        <w:rPr>
          <w:rFonts w:hint="eastAsia" w:hAnsi="宋体"/>
          <w:bCs/>
          <w:color w:val="auto"/>
          <w:highlight w:val="none"/>
        </w:rPr>
      </w:pPr>
      <w:r>
        <w:rPr>
          <w:rFonts w:hint="eastAsia" w:asciiTheme="minorEastAsia" w:hAnsiTheme="minorEastAsia" w:eastAsiaTheme="minorEastAsia" w:cstheme="minorEastAsia"/>
          <w:bCs/>
          <w:color w:val="auto"/>
          <w:highlight w:val="none"/>
        </w:rPr>
        <w:t>31.3</w:t>
      </w:r>
      <w:r>
        <w:rPr>
          <w:rFonts w:hint="eastAsia" w:hAnsi="宋体"/>
          <w:bCs/>
          <w:color w:val="auto"/>
          <w:highlight w:val="none"/>
        </w:rPr>
        <w:t>供应商提出的询问或者质疑超出采购人对采购代理机构委托授权范围的，采购代理机构应当告知供应商向采购人提出。政府采购评审专家应当配合采购人或者采购代理机构答复供应商的询问和质疑。</w:t>
      </w:r>
    </w:p>
    <w:p w14:paraId="2DE2923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609DF73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15DCF49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3D983F0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4C28D5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3D55E76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7E8F844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23910B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4708D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w:t>
      </w:r>
      <w:r>
        <w:rPr>
          <w:rFonts w:ascii="宋体" w:hAnsi="宋体" w:cs="宋体"/>
          <w:color w:val="auto"/>
          <w:highlight w:val="none"/>
        </w:rPr>
        <w:t>.5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328C1A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9AAF0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5E348D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6062FEF">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1.</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12AE3CE9">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31.7接收质疑函方式：书面形式或邮寄。</w:t>
      </w:r>
    </w:p>
    <w:p w14:paraId="69E8211D">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质疑联系部门：</w:t>
      </w:r>
      <w:r>
        <w:rPr>
          <w:rFonts w:hint="eastAsia" w:asciiTheme="minorEastAsia" w:hAnsiTheme="minorEastAsia" w:eastAsiaTheme="minorEastAsia" w:cstheme="minorEastAsia"/>
          <w:color w:val="auto"/>
          <w:kern w:val="2"/>
          <w:sz w:val="21"/>
          <w:szCs w:val="21"/>
          <w:highlight w:val="none"/>
          <w:lang w:eastAsia="zh-CN"/>
        </w:rPr>
        <w:t>广西建设工程机电设备招标中心有限公司</w:t>
      </w:r>
    </w:p>
    <w:p w14:paraId="0E36A5FA">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联系电话：</w:t>
      </w:r>
      <w:r>
        <w:rPr>
          <w:rFonts w:hint="eastAsia" w:asciiTheme="minorEastAsia" w:hAnsiTheme="minorEastAsia" w:eastAsiaTheme="minorEastAsia" w:cstheme="minorEastAsia"/>
          <w:color w:val="auto"/>
          <w:kern w:val="2"/>
          <w:sz w:val="21"/>
          <w:szCs w:val="21"/>
          <w:highlight w:val="none"/>
          <w:lang w:eastAsia="zh-CN"/>
        </w:rPr>
        <w:t>0771-2821389</w:t>
      </w:r>
    </w:p>
    <w:p w14:paraId="13AA59FB">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通讯地址：</w:t>
      </w:r>
      <w:r>
        <w:rPr>
          <w:rFonts w:hint="eastAsia" w:asciiTheme="minorEastAsia" w:hAnsiTheme="minorEastAsia" w:eastAsiaTheme="minorEastAsia" w:cstheme="minorEastAsia"/>
          <w:color w:val="auto"/>
          <w:kern w:val="2"/>
          <w:sz w:val="21"/>
          <w:szCs w:val="21"/>
          <w:highlight w:val="none"/>
          <w:lang w:eastAsia="zh-CN"/>
        </w:rPr>
        <w:t>广西壮族自治区南宁市青秀区枫林路18号广西国控大厦裙楼三层</w:t>
      </w:r>
    </w:p>
    <w:p w14:paraId="578F09CF">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业务时间：每天8时00分到12时00分，15时00分到18时 00分，双休日和法定节假日不办理业务。</w:t>
      </w:r>
    </w:p>
    <w:p w14:paraId="153B9213">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32.评标结果公示</w:t>
      </w:r>
    </w:p>
    <w:p w14:paraId="1323502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32.1在评标结束的2个工作日内，</w:t>
      </w:r>
      <w:r>
        <w:rPr>
          <w:rFonts w:hint="eastAsia" w:asciiTheme="minorEastAsia" w:hAnsiTheme="minorEastAsia" w:eastAsiaTheme="minorEastAsia" w:cstheme="minorEastAsia"/>
          <w:color w:val="auto"/>
          <w:spacing w:val="2"/>
          <w:highlight w:val="none"/>
        </w:rPr>
        <w:t>在http://www.ccgp.gov.cn/（中国政府采购网）、http://zfcg.gxzf.gov.cn (广西政府采购网)、http://www.guangxibid.com.cn/（广西招标网）公示评标结果。</w:t>
      </w:r>
    </w:p>
    <w:p w14:paraId="014CB321">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33.成交通知书</w:t>
      </w:r>
    </w:p>
    <w:p w14:paraId="1F83A3F3">
      <w:pPr>
        <w:spacing w:line="460" w:lineRule="exact"/>
        <w:ind w:firstLine="409" w:firstLineChars="195"/>
        <w:rPr>
          <w:rFonts w:hint="eastAsia" w:ascii="宋体" w:hAnsi="宋体" w:cs="宋体"/>
          <w:color w:val="auto"/>
          <w:kern w:val="0"/>
          <w:highlight w:val="none"/>
        </w:rPr>
      </w:pPr>
      <w:r>
        <w:rPr>
          <w:rFonts w:hint="eastAsia" w:asciiTheme="minorEastAsia" w:hAnsiTheme="minorEastAsia" w:eastAsiaTheme="minorEastAsia" w:cstheme="minorEastAsia"/>
          <w:color w:val="auto"/>
          <w:highlight w:val="none"/>
        </w:rPr>
        <w:t>33.1</w:t>
      </w:r>
      <w:r>
        <w:rPr>
          <w:rFonts w:hint="eastAsia" w:ascii="宋体" w:hAnsi="宋体" w:cs="宋体"/>
          <w:color w:val="auto"/>
          <w:highlight w:val="none"/>
        </w:rPr>
        <w:t>成交通知及成交结果公告。</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w:t>
      </w:r>
      <w:r>
        <w:rPr>
          <w:rFonts w:hint="eastAsia" w:ascii="宋体" w:hAnsi="宋体" w:cs="宋体"/>
          <w:color w:val="auto"/>
          <w:kern w:val="0"/>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highlight w:val="none"/>
        </w:rPr>
        <w:t>同时向成交供应商发出成交通知书，成交通知书规定签订合同的时间不得超过20个日历天。</w:t>
      </w:r>
      <w:r>
        <w:rPr>
          <w:rFonts w:hint="eastAsia" w:asciiTheme="minorEastAsia" w:hAnsiTheme="minorEastAsia" w:eastAsiaTheme="minorEastAsia" w:cstheme="minorEastAsia"/>
          <w:color w:val="auto"/>
          <w:highlight w:val="none"/>
        </w:rPr>
        <w:t>在该通知书（以下合同条件中称“成交通知书”）中给出采购人对成交的磋商供应商按本合同施工、竣工和保修工程的成交标价（以下</w:t>
      </w:r>
      <w:r>
        <w:rPr>
          <w:rFonts w:hint="eastAsia" w:ascii="宋体" w:hAnsi="宋体" w:cs="宋体"/>
          <w:color w:val="auto"/>
          <w:kern w:val="0"/>
          <w:highlight w:val="none"/>
        </w:rPr>
        <w:t>合同条件中称为“合同价格”），以及工期、质量和有关合同签订的期限、地点。</w:t>
      </w:r>
    </w:p>
    <w:p w14:paraId="5344ED2E">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33.2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w:t>
      </w:r>
      <w:r>
        <w:rPr>
          <w:rFonts w:hint="eastAsia" w:asciiTheme="minorEastAsia" w:hAnsiTheme="minorEastAsia" w:eastAsiaTheme="minorEastAsia" w:cstheme="minorEastAsia"/>
          <w:color w:val="auto"/>
          <w:highlight w:val="none"/>
        </w:rPr>
        <w:t>交候选人因上述规定的同样原因被取消成交资格的，采购人可以确定排名第三的成交候选人为成交供应商，以此类推，</w:t>
      </w:r>
      <w:r>
        <w:rPr>
          <w:rFonts w:hint="eastAsia" w:ascii="宋体" w:hAnsi="宋体"/>
          <w:bCs/>
          <w:color w:val="auto"/>
          <w:highlight w:val="none"/>
        </w:rPr>
        <w:t>也可以重新开展采购活动。</w:t>
      </w:r>
      <w:r>
        <w:rPr>
          <w:rFonts w:hint="eastAsia" w:asciiTheme="minorEastAsia" w:hAnsiTheme="minorEastAsia" w:eastAsiaTheme="minorEastAsia" w:cstheme="minorEastAsia"/>
          <w:color w:val="auto"/>
          <w:highlight w:val="none"/>
        </w:rPr>
        <w:t>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7148FC8A">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33.3</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9199D1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r>
        <w:rPr>
          <w:rFonts w:hint="eastAsia" w:ascii="宋体" w:hAnsi="宋体"/>
          <w:bCs/>
          <w:color w:val="auto"/>
          <w:highlight w:val="none"/>
        </w:rPr>
        <w:t>也可以重新开展采购活动</w:t>
      </w:r>
      <w:r>
        <w:rPr>
          <w:rFonts w:hint="eastAsia" w:ascii="宋体" w:hAnsi="宋体" w:cs="宋体"/>
          <w:color w:val="auto"/>
          <w:highlight w:val="none"/>
        </w:rPr>
        <w:t>。</w:t>
      </w:r>
    </w:p>
    <w:p w14:paraId="00858A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33.5成交通知书为合同的组成部分。</w:t>
      </w:r>
    </w:p>
    <w:p w14:paraId="00BD0C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33.6采购代理机构应及时将未成交的结果通知其他磋商供应商。</w:t>
      </w:r>
    </w:p>
    <w:p w14:paraId="6694E803">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34.合同的授予标准</w:t>
      </w:r>
    </w:p>
    <w:p w14:paraId="4D613AD4">
      <w:pPr>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34.1合同将授予被确定为实质上响应招标文件要求，具备履行合同能力，综合评分排名第一的供应商。</w:t>
      </w:r>
    </w:p>
    <w:p w14:paraId="412D8E2E">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35.合同的签署</w:t>
      </w:r>
    </w:p>
    <w:p w14:paraId="2D095C28">
      <w:pPr>
        <w:pStyle w:val="172"/>
        <w:snapToGrid w:val="0"/>
        <w:spacing w:before="0"/>
        <w:ind w:firstLine="396"/>
        <w:rPr>
          <w:rFonts w:hint="eastAsia" w:ascii="宋体" w:hAnsi="宋体"/>
          <w:color w:val="auto"/>
          <w:spacing w:val="-6"/>
          <w:sz w:val="21"/>
          <w:szCs w:val="21"/>
          <w:highlight w:val="none"/>
        </w:rPr>
      </w:pPr>
      <w:r>
        <w:rPr>
          <w:rFonts w:hint="eastAsia" w:ascii="宋体" w:hAnsi="宋体" w:cs="宋体"/>
          <w:color w:val="auto"/>
          <w:spacing w:val="-6"/>
          <w:sz w:val="21"/>
          <w:szCs w:val="21"/>
          <w:highlight w:val="none"/>
        </w:rPr>
        <w:t>35.1</w:t>
      </w:r>
      <w:r>
        <w:rPr>
          <w:rFonts w:hint="eastAsia" w:ascii="宋体" w:hAnsi="宋体"/>
          <w:color w:val="auto"/>
          <w:spacing w:val="-6"/>
          <w:sz w:val="21"/>
          <w:szCs w:val="21"/>
          <w:highlight w:val="none"/>
        </w:rPr>
        <w:t>成交结果公告无异议的项目，采购人在成交通知书发出之日起2</w:t>
      </w:r>
      <w:r>
        <w:rPr>
          <w:rFonts w:hint="eastAsia" w:ascii="宋体" w:hAnsi="宋体"/>
          <w:color w:val="auto"/>
          <w:spacing w:val="-6"/>
          <w:sz w:val="21"/>
          <w:szCs w:val="21"/>
          <w:highlight w:val="none"/>
          <w:lang w:val="en-US" w:eastAsia="zh-CN"/>
        </w:rPr>
        <w:t>5</w:t>
      </w:r>
      <w:r>
        <w:rPr>
          <w:rFonts w:hint="eastAsia" w:ascii="宋体" w:hAnsi="宋体"/>
          <w:color w:val="auto"/>
          <w:spacing w:val="-6"/>
          <w:sz w:val="21"/>
          <w:szCs w:val="21"/>
          <w:highlight w:val="none"/>
        </w:rPr>
        <w:t>个日历天内和成交供应商签订采购合同，倡导各采购人尽量压缩合同签订时间。</w:t>
      </w:r>
    </w:p>
    <w:p w14:paraId="3DF9F99A">
      <w:pPr>
        <w:pStyle w:val="172"/>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35.2</w:t>
      </w:r>
      <w:r>
        <w:rPr>
          <w:rFonts w:hint="eastAsia" w:ascii="宋体" w:hAnsi="宋体"/>
          <w:color w:val="auto"/>
          <w:sz w:val="21"/>
          <w:szCs w:val="21"/>
          <w:highlight w:val="none"/>
        </w:rPr>
        <w:t>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w:t>
      </w:r>
      <w:r>
        <w:rPr>
          <w:rFonts w:hint="eastAsia" w:ascii="宋体" w:hAnsi="宋体"/>
          <w:color w:val="auto"/>
          <w:sz w:val="21"/>
          <w:szCs w:val="21"/>
          <w:highlight w:val="none"/>
        </w:rPr>
        <w:t>允许联合体竞标时</w:t>
      </w:r>
      <w:r>
        <w:rPr>
          <w:rFonts w:hint="eastAsia" w:ascii="宋体" w:hAnsi="宋体"/>
          <w:color w:val="auto"/>
          <w:sz w:val="21"/>
          <w:szCs w:val="21"/>
          <w:highlight w:val="none"/>
          <w:lang w:val="zh-CN"/>
        </w:rPr>
        <w:t>），由联合体成员各方法定代表人或其授权代表与采购人代表签订合同。</w:t>
      </w:r>
    </w:p>
    <w:p w14:paraId="63D1D707">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35.3</w:t>
      </w:r>
      <w:r>
        <w:rPr>
          <w:rFonts w:hint="eastAsia" w:ascii="宋体" w:hAnsi="宋体"/>
          <w:color w:val="auto"/>
          <w:highlight w:val="none"/>
        </w:rPr>
        <w:t>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014F2432">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35.4</w:t>
      </w:r>
      <w:r>
        <w:rPr>
          <w:rFonts w:hint="eastAsia" w:ascii="宋体" w:hAnsi="宋体"/>
          <w:color w:val="auto"/>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F736CD9">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35.5</w:t>
      </w:r>
      <w:r>
        <w:rPr>
          <w:rFonts w:hint="eastAsia" w:ascii="宋体" w:hAnsi="宋体"/>
          <w:color w:val="auto"/>
          <w:highlight w:val="none"/>
        </w:rPr>
        <w:t>如签订合同并生效后，供应商无故拒绝或延期履行义务，除按照合同条款处理外，列入不良行为记录，并给予通报。</w:t>
      </w:r>
    </w:p>
    <w:p w14:paraId="38194A92">
      <w:pPr>
        <w:pStyle w:val="172"/>
        <w:spacing w:before="0"/>
        <w:ind w:firstLine="420"/>
        <w:rPr>
          <w:rFonts w:hint="eastAsia" w:ascii="宋体" w:hAnsi="宋体" w:cs="宋体"/>
          <w:color w:val="auto"/>
          <w:szCs w:val="21"/>
          <w:highlight w:val="none"/>
        </w:rPr>
      </w:pPr>
      <w:r>
        <w:rPr>
          <w:rFonts w:hint="eastAsia" w:ascii="宋体" w:hAnsi="宋体" w:cs="宋体"/>
          <w:color w:val="auto"/>
          <w:sz w:val="21"/>
          <w:szCs w:val="21"/>
          <w:highlight w:val="none"/>
        </w:rPr>
        <w:t>35.6</w:t>
      </w:r>
      <w:r>
        <w:rPr>
          <w:rFonts w:ascii="宋体" w:hAnsi="宋体" w:cs="仿宋_GB2312"/>
          <w:color w:val="auto"/>
          <w:sz w:val="21"/>
          <w:szCs w:val="21"/>
          <w:highlight w:val="none"/>
        </w:rPr>
        <w:t>采购合同由采购人与</w:t>
      </w:r>
      <w:r>
        <w:rPr>
          <w:rFonts w:hint="eastAsia" w:ascii="宋体" w:hAnsi="宋体" w:cs="仿宋_GB2312"/>
          <w:color w:val="auto"/>
          <w:sz w:val="21"/>
          <w:szCs w:val="21"/>
          <w:highlight w:val="none"/>
        </w:rPr>
        <w:t>成交</w:t>
      </w:r>
      <w:r>
        <w:rPr>
          <w:rFonts w:ascii="宋体" w:hAnsi="宋体" w:cs="仿宋_GB2312"/>
          <w:color w:val="auto"/>
          <w:sz w:val="21"/>
          <w:szCs w:val="21"/>
          <w:highlight w:val="none"/>
        </w:rPr>
        <w:t>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根据《中华人民共和国政府采购法实施条例》第五十条规定，采购人应当自采购合同签订之日起2个工作日内，将采购合同在竞争性磋商采购公告发布的媒体上公告，但采购合同中涉及国家秘密、商业秘密的内容除外。在线签订须携带使</w:t>
      </w:r>
      <w:r>
        <w:rPr>
          <w:rFonts w:hint="eastAsia" w:ascii="宋体" w:hAnsi="宋体" w:cs="宋体"/>
          <w:color w:val="auto"/>
          <w:sz w:val="21"/>
          <w:szCs w:val="21"/>
          <w:highlight w:val="none"/>
        </w:rPr>
        <w:t>用的有效 CA 证书加盖单位电子公章</w:t>
      </w:r>
      <w:r>
        <w:rPr>
          <w:rFonts w:hint="eastAsia" w:ascii="宋体" w:hAnsi="宋体" w:cs="仿宋_GB2312"/>
          <w:color w:val="auto"/>
          <w:sz w:val="21"/>
          <w:szCs w:val="21"/>
          <w:highlight w:val="none"/>
        </w:rPr>
        <w:t>。</w:t>
      </w:r>
    </w:p>
    <w:p w14:paraId="6BA83EF3">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36.履约保证金</w:t>
      </w:r>
    </w:p>
    <w:p w14:paraId="32B317D0">
      <w:pPr>
        <w:tabs>
          <w:tab w:val="left" w:pos="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详见磋商须知前附表。</w:t>
      </w:r>
    </w:p>
    <w:p w14:paraId="588D0345">
      <w:pPr>
        <w:pStyle w:val="31"/>
        <w:spacing w:line="360" w:lineRule="auto"/>
        <w:jc w:val="center"/>
        <w:rPr>
          <w:rFonts w:eastAsiaTheme="minorEastAsia"/>
          <w:color w:val="auto"/>
          <w:highlight w:val="none"/>
        </w:rPr>
      </w:pPr>
      <w:r>
        <w:rPr>
          <w:rFonts w:hint="eastAsia" w:asciiTheme="minorEastAsia" w:hAnsiTheme="minorEastAsia" w:eastAsiaTheme="minorEastAsia" w:cstheme="minorEastAsia"/>
          <w:b/>
          <w:color w:val="auto"/>
          <w:sz w:val="21"/>
          <w:szCs w:val="21"/>
          <w:highlight w:val="none"/>
        </w:rPr>
        <w:t>六、验收</w:t>
      </w:r>
    </w:p>
    <w:p w14:paraId="089263ED">
      <w:pPr>
        <w:tabs>
          <w:tab w:val="left" w:pos="0"/>
        </w:tabs>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37.1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9F056B">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宋体"/>
          <w:color w:val="auto"/>
          <w:kern w:val="0"/>
          <w:highlight w:val="none"/>
        </w:rPr>
        <w:t>37.2采购人可以邀请参加本项目的其他供应商或者第三方机构参与验收。参与验收的供应商或者第三方机构</w:t>
      </w:r>
      <w:r>
        <w:rPr>
          <w:rFonts w:hint="eastAsia" w:ascii="宋体" w:hAnsi="宋体" w:cs="Helvetica"/>
          <w:color w:val="auto"/>
          <w:kern w:val="0"/>
          <w:highlight w:val="none"/>
        </w:rPr>
        <w:t>的意见作为验收书的参考资料一并存档。</w:t>
      </w:r>
    </w:p>
    <w:p w14:paraId="15C3AC54">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E18C72D">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2EE0997">
      <w:pPr>
        <w:pStyle w:val="26"/>
        <w:spacing w:line="360" w:lineRule="auto"/>
        <w:ind w:firstLine="422" w:firstLineChars="20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七、其他事项</w:t>
      </w:r>
    </w:p>
    <w:p w14:paraId="439E4AA1">
      <w:pPr>
        <w:pStyle w:val="26"/>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38.代理服务费</w:t>
      </w:r>
    </w:p>
    <w:p w14:paraId="79E75EFA">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代理服务收费标准及缴费账户详见“供应商须知前附表”，供应商为联合体的</w:t>
      </w:r>
      <w:r>
        <w:rPr>
          <w:rFonts w:hint="eastAsia" w:hAnsi="宋体"/>
          <w:color w:val="auto"/>
          <w:sz w:val="21"/>
          <w:szCs w:val="21"/>
          <w:highlight w:val="none"/>
          <w:lang w:val="zh-CN"/>
        </w:rPr>
        <w:t>（</w:t>
      </w:r>
      <w:r>
        <w:rPr>
          <w:rFonts w:hint="eastAsia" w:hAnsi="宋体"/>
          <w:color w:val="auto"/>
          <w:sz w:val="21"/>
          <w:szCs w:val="21"/>
          <w:highlight w:val="none"/>
        </w:rPr>
        <w:t>允许联合体竞标时</w:t>
      </w:r>
      <w:r>
        <w:rPr>
          <w:rFonts w:hint="eastAsia" w:hAnsi="宋体"/>
          <w:color w:val="auto"/>
          <w:sz w:val="21"/>
          <w:szCs w:val="21"/>
          <w:highlight w:val="none"/>
          <w:lang w:val="zh-CN"/>
        </w:rPr>
        <w:t>）</w:t>
      </w:r>
      <w:r>
        <w:rPr>
          <w:rFonts w:hint="eastAsia" w:hAnsi="宋体"/>
          <w:color w:val="auto"/>
          <w:kern w:val="2"/>
          <w:sz w:val="21"/>
          <w:highlight w:val="none"/>
        </w:rPr>
        <w:t>，可以由联合体中的一方或者多方共同交纳代理服务费。</w:t>
      </w:r>
    </w:p>
    <w:p w14:paraId="0C9E9488">
      <w:pPr>
        <w:pStyle w:val="26"/>
        <w:spacing w:line="380" w:lineRule="exac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39.需要补充的其他内容</w:t>
      </w:r>
    </w:p>
    <w:p w14:paraId="3BC5A573">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39.1本竞争性磋商采购文件是根据《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解释权属本采购代理机构。</w:t>
      </w:r>
    </w:p>
    <w:p w14:paraId="2EED93A1">
      <w:pPr>
        <w:pStyle w:val="26"/>
        <w:spacing w:line="360" w:lineRule="auto"/>
        <w:ind w:firstLine="420" w:firstLineChars="200"/>
        <w:textAlignment w:val="center"/>
        <w:rPr>
          <w:rFonts w:hint="eastAsia" w:hAnsi="宋体"/>
          <w:color w:val="auto"/>
          <w:kern w:val="2"/>
          <w:sz w:val="21"/>
          <w:highlight w:val="none"/>
        </w:rPr>
      </w:pPr>
      <w:r>
        <w:rPr>
          <w:rFonts w:hint="eastAsia" w:asciiTheme="minorEastAsia" w:hAnsiTheme="minorEastAsia" w:eastAsiaTheme="minorEastAsia" w:cstheme="minorEastAsia"/>
          <w:color w:val="auto"/>
          <w:sz w:val="21"/>
          <w:szCs w:val="21"/>
          <w:highlight w:val="none"/>
        </w:rPr>
        <w:t>39.2</w:t>
      </w:r>
      <w:r>
        <w:rPr>
          <w:rFonts w:hint="eastAsia" w:hAnsi="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olor w:val="auto"/>
          <w:kern w:val="2"/>
          <w:sz w:val="21"/>
          <w:highlight w:val="none"/>
        </w:rPr>
        <w:t>，享受本文件规定的中小企业扶持政策。监狱企业或残疾人福利性单位视同为中小企业。</w:t>
      </w:r>
    </w:p>
    <w:p w14:paraId="6292D1A3">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以联合体形式参加政府采购活动，联合体各方均为中小企业的，联合体视同中小企业。其中，联合体各方均为小微企业的，联合体视同小微企业。</w:t>
      </w:r>
    </w:p>
    <w:p w14:paraId="63D03CDD">
      <w:pPr>
        <w:tabs>
          <w:tab w:val="left" w:pos="2835"/>
        </w:tabs>
        <w:spacing w:line="360" w:lineRule="auto"/>
        <w:ind w:firstLine="420" w:firstLineChars="200"/>
        <w:jc w:val="both"/>
        <w:rPr>
          <w:rFonts w:hint="eastAsia" w:hAnsi="宋体"/>
          <w:color w:val="auto"/>
          <w:kern w:val="2"/>
          <w:sz w:val="21"/>
          <w:highlight w:val="none"/>
        </w:rPr>
      </w:pPr>
      <w:r>
        <w:rPr>
          <w:rFonts w:hint="eastAsia" w:hAnsi="宋体"/>
          <w:color w:val="auto"/>
          <w:kern w:val="2"/>
          <w:sz w:val="21"/>
          <w:highlight w:val="none"/>
        </w:rPr>
        <w:t>依据本文件规定享受扶持政策获得政府采购合同的，小微企业不得将合同分包给大中型企业，中型企业不得将合同分包给大型企业。</w:t>
      </w:r>
    </w:p>
    <w:p w14:paraId="7974DDCC">
      <w:pPr>
        <w:tabs>
          <w:tab w:val="left" w:pos="2835"/>
        </w:tabs>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代理服务费：代理服务收取标准及缴费账户详见“供应商须知前附表”，供应商为联合体的，可以由联合体中的一方或者多方共同交纳代理服务费。</w:t>
      </w:r>
    </w:p>
    <w:p w14:paraId="38C1F6DB">
      <w:pPr>
        <w:tabs>
          <w:tab w:val="left" w:pos="2835"/>
        </w:tabs>
        <w:spacing w:line="360" w:lineRule="auto"/>
        <w:ind w:firstLine="420" w:firstLineChars="200"/>
        <w:jc w:val="both"/>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代理服务费收费计算标准：</w:t>
      </w:r>
    </w:p>
    <w:p w14:paraId="60AC3DFD">
      <w:pPr>
        <w:pStyle w:val="18"/>
        <w:jc w:val="both"/>
        <w:rPr>
          <w:rFonts w:hint="eastAsia" w:ascii="宋体" w:hAnsi="宋体" w:eastAsia="宋体" w:cs="宋体"/>
          <w:color w:val="auto"/>
          <w:sz w:val="21"/>
          <w:szCs w:val="21"/>
          <w:highlight w:val="none"/>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3FC8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597FD0F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费率</w:t>
            </w:r>
          </w:p>
          <w:p w14:paraId="6451534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金额（人民币）</w:t>
            </w:r>
          </w:p>
        </w:tc>
        <w:tc>
          <w:tcPr>
            <w:tcW w:w="1659" w:type="dxa"/>
            <w:vAlign w:val="center"/>
          </w:tcPr>
          <w:p w14:paraId="02915D46">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货物类</w:t>
            </w:r>
          </w:p>
        </w:tc>
        <w:tc>
          <w:tcPr>
            <w:tcW w:w="1532" w:type="dxa"/>
            <w:vAlign w:val="center"/>
          </w:tcPr>
          <w:p w14:paraId="67E6B04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w:t>
            </w:r>
          </w:p>
        </w:tc>
        <w:tc>
          <w:tcPr>
            <w:tcW w:w="1546" w:type="dxa"/>
            <w:vAlign w:val="center"/>
          </w:tcPr>
          <w:p w14:paraId="681EB4B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工程类</w:t>
            </w:r>
          </w:p>
        </w:tc>
      </w:tr>
      <w:tr w14:paraId="380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CDD82A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100万元以下</w:t>
            </w:r>
          </w:p>
        </w:tc>
        <w:tc>
          <w:tcPr>
            <w:tcW w:w="1659" w:type="dxa"/>
          </w:tcPr>
          <w:p w14:paraId="0DC46F71">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1.5%                </w:t>
            </w:r>
          </w:p>
        </w:tc>
        <w:tc>
          <w:tcPr>
            <w:tcW w:w="1532" w:type="dxa"/>
          </w:tcPr>
          <w:p w14:paraId="29805C7E">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546" w:type="dxa"/>
          </w:tcPr>
          <w:p w14:paraId="3335D9C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1.0% </w:t>
            </w:r>
          </w:p>
        </w:tc>
      </w:tr>
      <w:tr w14:paraId="1D89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FB1349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100～500万元</w:t>
            </w:r>
          </w:p>
        </w:tc>
        <w:tc>
          <w:tcPr>
            <w:tcW w:w="1659" w:type="dxa"/>
          </w:tcPr>
          <w:p w14:paraId="229709D9">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                 </w:t>
            </w:r>
          </w:p>
        </w:tc>
        <w:tc>
          <w:tcPr>
            <w:tcW w:w="1532" w:type="dxa"/>
          </w:tcPr>
          <w:p w14:paraId="37B4670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0.8%</w:t>
            </w:r>
          </w:p>
        </w:tc>
        <w:tc>
          <w:tcPr>
            <w:tcW w:w="1546" w:type="dxa"/>
          </w:tcPr>
          <w:p w14:paraId="21D94D4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0.7% </w:t>
            </w:r>
          </w:p>
        </w:tc>
      </w:tr>
      <w:tr w14:paraId="5C41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FE8252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500～1000万元</w:t>
            </w:r>
          </w:p>
        </w:tc>
        <w:tc>
          <w:tcPr>
            <w:tcW w:w="1659" w:type="dxa"/>
          </w:tcPr>
          <w:p w14:paraId="532BB6AD">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0.8%                </w:t>
            </w:r>
          </w:p>
        </w:tc>
        <w:tc>
          <w:tcPr>
            <w:tcW w:w="1532" w:type="dxa"/>
          </w:tcPr>
          <w:p w14:paraId="3D01117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0.45%</w:t>
            </w:r>
          </w:p>
        </w:tc>
        <w:tc>
          <w:tcPr>
            <w:tcW w:w="1546" w:type="dxa"/>
          </w:tcPr>
          <w:p w14:paraId="5B77375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0.55%</w:t>
            </w:r>
          </w:p>
        </w:tc>
      </w:tr>
      <w:tr w14:paraId="1121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E2F53BC">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1000～5000万元</w:t>
            </w:r>
          </w:p>
        </w:tc>
        <w:tc>
          <w:tcPr>
            <w:tcW w:w="1659" w:type="dxa"/>
          </w:tcPr>
          <w:p w14:paraId="5C0FA9D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0.5%                </w:t>
            </w:r>
          </w:p>
        </w:tc>
        <w:tc>
          <w:tcPr>
            <w:tcW w:w="1532" w:type="dxa"/>
          </w:tcPr>
          <w:p w14:paraId="117602E1">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0.25%</w:t>
            </w:r>
          </w:p>
        </w:tc>
        <w:tc>
          <w:tcPr>
            <w:tcW w:w="1546" w:type="dxa"/>
          </w:tcPr>
          <w:p w14:paraId="708C19FB">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0.35% </w:t>
            </w:r>
          </w:p>
        </w:tc>
      </w:tr>
      <w:tr w14:paraId="693C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26D9F48">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5000万元～1亿元</w:t>
            </w:r>
          </w:p>
        </w:tc>
        <w:tc>
          <w:tcPr>
            <w:tcW w:w="1659" w:type="dxa"/>
          </w:tcPr>
          <w:p w14:paraId="1431DA7A">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0.25%                 </w:t>
            </w:r>
          </w:p>
        </w:tc>
        <w:tc>
          <w:tcPr>
            <w:tcW w:w="1532" w:type="dxa"/>
          </w:tcPr>
          <w:p w14:paraId="2A1C367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0.1%</w:t>
            </w:r>
          </w:p>
        </w:tc>
        <w:tc>
          <w:tcPr>
            <w:tcW w:w="1546" w:type="dxa"/>
          </w:tcPr>
          <w:p w14:paraId="1E5F9A98">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w:t>
            </w:r>
          </w:p>
        </w:tc>
      </w:tr>
      <w:tr w14:paraId="7D1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86E933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1～5亿元</w:t>
            </w:r>
          </w:p>
        </w:tc>
        <w:tc>
          <w:tcPr>
            <w:tcW w:w="1659" w:type="dxa"/>
          </w:tcPr>
          <w:p w14:paraId="528883D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532" w:type="dxa"/>
          </w:tcPr>
          <w:p w14:paraId="36CD541D">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c>
          <w:tcPr>
            <w:tcW w:w="1546" w:type="dxa"/>
          </w:tcPr>
          <w:p w14:paraId="481076E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r>
      <w:tr w14:paraId="2783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32AA74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5～10亿元</w:t>
            </w:r>
          </w:p>
        </w:tc>
        <w:tc>
          <w:tcPr>
            <w:tcW w:w="1659" w:type="dxa"/>
          </w:tcPr>
          <w:p w14:paraId="05E225C7">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c>
          <w:tcPr>
            <w:tcW w:w="1532" w:type="dxa"/>
          </w:tcPr>
          <w:p w14:paraId="1515184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0.035%</w:t>
            </w:r>
          </w:p>
        </w:tc>
        <w:tc>
          <w:tcPr>
            <w:tcW w:w="1546" w:type="dxa"/>
          </w:tcPr>
          <w:p w14:paraId="43372160">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r>
      <w:tr w14:paraId="4E69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F6392EB">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10～50亿元</w:t>
            </w:r>
          </w:p>
        </w:tc>
        <w:tc>
          <w:tcPr>
            <w:tcW w:w="1659" w:type="dxa"/>
          </w:tcPr>
          <w:p w14:paraId="5B71DB8E">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32" w:type="dxa"/>
          </w:tcPr>
          <w:p w14:paraId="4A7B1CFB">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46" w:type="dxa"/>
          </w:tcPr>
          <w:p w14:paraId="41D64676">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r>
      <w:tr w14:paraId="0732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1AB5F0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50～100亿元</w:t>
            </w:r>
          </w:p>
        </w:tc>
        <w:tc>
          <w:tcPr>
            <w:tcW w:w="1659" w:type="dxa"/>
          </w:tcPr>
          <w:p w14:paraId="17C067C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0.006%</w:t>
            </w:r>
          </w:p>
        </w:tc>
        <w:tc>
          <w:tcPr>
            <w:tcW w:w="1532" w:type="dxa"/>
          </w:tcPr>
          <w:p w14:paraId="7131C99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c>
          <w:tcPr>
            <w:tcW w:w="1546" w:type="dxa"/>
          </w:tcPr>
          <w:p w14:paraId="0C740491">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r>
      <w:tr w14:paraId="5D7A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62CEF42">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100亿元以上</w:t>
            </w:r>
          </w:p>
        </w:tc>
        <w:tc>
          <w:tcPr>
            <w:tcW w:w="1659" w:type="dxa"/>
          </w:tcPr>
          <w:p w14:paraId="518FCC8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0.004%</w:t>
            </w:r>
          </w:p>
        </w:tc>
        <w:tc>
          <w:tcPr>
            <w:tcW w:w="1532" w:type="dxa"/>
          </w:tcPr>
          <w:p w14:paraId="199740C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c>
          <w:tcPr>
            <w:tcW w:w="1546" w:type="dxa"/>
          </w:tcPr>
          <w:p w14:paraId="747E4D4D">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r>
    </w:tbl>
    <w:p w14:paraId="4CFDACD6">
      <w:pPr>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07CCCFFA">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（1）按本表费率计算的收费标准为采购代理的收费价格；</w:t>
      </w:r>
    </w:p>
    <w:p w14:paraId="63FBD5B3">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（2）采购代理收费按差额定率累进法计算。</w:t>
      </w:r>
    </w:p>
    <w:p w14:paraId="19C88E16">
      <w:pPr>
        <w:spacing w:line="360" w:lineRule="auto"/>
        <w:ind w:firstLine="420" w:firstLineChars="200"/>
        <w:jc w:val="both"/>
        <w:outlineLvl w:val="3"/>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39.</w:t>
      </w:r>
      <w:r>
        <w:rPr>
          <w:rFonts w:hint="eastAsia" w:ascii="宋体" w:hAnsi="宋体" w:cs="宋体"/>
          <w:color w:val="auto"/>
          <w:kern w:val="2"/>
          <w:sz w:val="21"/>
          <w:szCs w:val="20"/>
          <w:highlight w:val="none"/>
          <w:lang w:val="en-US" w:eastAsia="zh-CN" w:bidi="ar-SA"/>
        </w:rPr>
        <w:t>5</w:t>
      </w:r>
      <w:r>
        <w:rPr>
          <w:rFonts w:hint="eastAsia" w:ascii="宋体" w:hAnsi="宋体" w:eastAsia="宋体" w:cs="宋体"/>
          <w:color w:val="auto"/>
          <w:kern w:val="2"/>
          <w:sz w:val="21"/>
          <w:szCs w:val="20"/>
          <w:highlight w:val="none"/>
          <w:lang w:val="en-US" w:eastAsia="zh-CN" w:bidi="ar-SA"/>
        </w:rPr>
        <w:t xml:space="preserve"> 代理服务费交纳银行账号信息</w:t>
      </w:r>
    </w:p>
    <w:p w14:paraId="1E4050A9">
      <w:pPr>
        <w:pStyle w:val="18"/>
        <w:ind w:firstLine="422"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 xml:space="preserve">开户名称：广西建设工程机电设备招标中心有限公司 </w:t>
      </w:r>
    </w:p>
    <w:p w14:paraId="2DA16257">
      <w:pPr>
        <w:pStyle w:val="26"/>
        <w:spacing w:line="360" w:lineRule="auto"/>
        <w:ind w:firstLine="420"/>
        <w:jc w:val="both"/>
        <w:rPr>
          <w:rFonts w:hint="eastAsia" w:ascii="宋体" w:hAnsi="宋体" w:eastAsia="宋体" w:cs="宋体"/>
          <w:b/>
          <w:bCs/>
          <w:color w:val="auto"/>
          <w:kern w:val="2"/>
          <w:sz w:val="21"/>
          <w:szCs w:val="20"/>
          <w:highlight w:val="none"/>
          <w:lang w:val="en-US" w:eastAsia="zh-CN" w:bidi="ar-SA"/>
        </w:rPr>
      </w:pPr>
      <w:r>
        <w:rPr>
          <w:rFonts w:hint="eastAsia" w:ascii="宋体" w:hAnsi="宋体" w:eastAsia="宋体" w:cs="宋体"/>
          <w:b/>
          <w:bCs/>
          <w:color w:val="auto"/>
          <w:kern w:val="2"/>
          <w:sz w:val="21"/>
          <w:szCs w:val="20"/>
          <w:highlight w:val="none"/>
          <w:lang w:val="en-US" w:eastAsia="zh-CN" w:bidi="ar-SA"/>
        </w:rPr>
        <w:t>开户银行：招商银行南宁分行营业部</w:t>
      </w:r>
    </w:p>
    <w:p w14:paraId="1A6B19D9">
      <w:pPr>
        <w:pStyle w:val="26"/>
        <w:spacing w:line="360" w:lineRule="auto"/>
        <w:ind w:firstLine="42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b/>
          <w:bCs/>
          <w:color w:val="auto"/>
          <w:kern w:val="2"/>
          <w:sz w:val="21"/>
          <w:szCs w:val="20"/>
          <w:highlight w:val="none"/>
          <w:lang w:val="en-US" w:eastAsia="zh-CN" w:bidi="ar-SA"/>
        </w:rPr>
        <w:t>银行账号：7719 0142 3310 201</w:t>
      </w:r>
    </w:p>
    <w:p w14:paraId="12CE6C8B">
      <w:pPr>
        <w:rPr>
          <w:rFonts w:hint="eastAsia" w:ascii="宋体" w:hAnsi="宋体" w:eastAsia="宋体" w:cs="宋体"/>
          <w:color w:val="auto"/>
          <w:kern w:val="2"/>
          <w:sz w:val="21"/>
          <w:szCs w:val="20"/>
          <w:highlight w:val="none"/>
          <w:lang w:val="en-US" w:eastAsia="zh-CN" w:bidi="ar-SA"/>
        </w:rPr>
      </w:pPr>
      <w:bookmarkStart w:id="17" w:name="_Toc13906"/>
      <w:r>
        <w:rPr>
          <w:rFonts w:hint="eastAsia" w:ascii="宋体" w:hAnsi="宋体" w:eastAsia="宋体" w:cs="宋体"/>
          <w:color w:val="auto"/>
          <w:kern w:val="2"/>
          <w:sz w:val="21"/>
          <w:szCs w:val="20"/>
          <w:highlight w:val="none"/>
          <w:lang w:val="en-US" w:eastAsia="zh-CN" w:bidi="ar-SA"/>
        </w:rPr>
        <w:br w:type="page"/>
      </w:r>
    </w:p>
    <w:p w14:paraId="47479320">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8" w:name="_Toc3413"/>
      <w:r>
        <w:rPr>
          <w:rFonts w:hint="eastAsia" w:asciiTheme="minorEastAsia" w:hAnsiTheme="minorEastAsia" w:eastAsiaTheme="minorEastAsia" w:cstheme="minorEastAsia"/>
          <w:color w:val="auto"/>
          <w:kern w:val="0"/>
          <w:sz w:val="44"/>
          <w:szCs w:val="44"/>
          <w:highlight w:val="none"/>
        </w:rPr>
        <w:t>技术规范</w:t>
      </w:r>
      <w:bookmarkEnd w:id="18"/>
    </w:p>
    <w:p w14:paraId="6B9FC4F6">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一、工程建设地点的现场条件：</w:t>
      </w:r>
    </w:p>
    <w:p w14:paraId="44F326D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（一）现场自然条件</w:t>
      </w:r>
    </w:p>
    <w:p w14:paraId="160E0BF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满足施工要求。</w:t>
      </w:r>
    </w:p>
    <w:p w14:paraId="6C2FA6C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（二）现场施工条件</w:t>
      </w:r>
    </w:p>
    <w:p w14:paraId="7567F2FF">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符合施工要求。</w:t>
      </w:r>
    </w:p>
    <w:p w14:paraId="0242E5A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二、施工要求</w:t>
      </w:r>
    </w:p>
    <w:p w14:paraId="6C810752">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本工程应该认真按照设计施工图纸的要求进行施工，同时也要严格现行标准和技术规范。具体技术参数按工程图纸说明。</w:t>
      </w:r>
    </w:p>
    <w:p w14:paraId="5C57F64F">
      <w:pPr>
        <w:numPr>
          <w:ilvl w:val="0"/>
          <w:numId w:val="9"/>
        </w:num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质量标准：</w:t>
      </w:r>
      <w:r>
        <w:rPr>
          <w:rFonts w:hint="eastAsia" w:ascii="宋体" w:hAnsi="宋体" w:eastAsia="宋体" w:cs="宋体"/>
          <w:color w:val="auto"/>
          <w:highlight w:val="none"/>
          <w:u w:val="none"/>
        </w:rPr>
        <w:t>达到国家施工验收规范合格标准</w:t>
      </w:r>
      <w:r>
        <w:rPr>
          <w:rFonts w:hint="eastAsia" w:ascii="宋体" w:hAnsi="宋体" w:eastAsia="宋体" w:cs="宋体"/>
          <w:color w:val="auto"/>
          <w:highlight w:val="none"/>
          <w:u w:val="none"/>
          <w:lang w:eastAsia="zh-CN"/>
        </w:rPr>
        <w:t>。</w:t>
      </w:r>
    </w:p>
    <w:p w14:paraId="7066B0DB">
      <w:pPr>
        <w:spacing w:line="420" w:lineRule="exact"/>
        <w:ind w:firstLine="420" w:firstLineChars="200"/>
        <w:jc w:val="left"/>
        <w:rPr>
          <w:rFonts w:hint="default" w:ascii="宋体" w:hAnsi="宋体"/>
          <w:color w:val="auto"/>
          <w:highlight w:val="none"/>
          <w:lang w:val="en-US" w:eastAsia="zh-CN"/>
        </w:rPr>
      </w:pPr>
      <w:r>
        <w:rPr>
          <w:rFonts w:hint="eastAsia" w:ascii="宋体" w:hAnsi="宋体"/>
          <w:color w:val="auto"/>
          <w:highlight w:val="none"/>
          <w:lang w:val="en-US" w:eastAsia="zh-CN"/>
        </w:rPr>
        <w:t>四、验收要求：采购人应按合同约定条款组织验收。</w:t>
      </w:r>
    </w:p>
    <w:p w14:paraId="072D40F8">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150C4366">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44E7B10E">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495B1DBA">
      <w:pPr>
        <w:rPr>
          <w:rStyle w:val="63"/>
          <w:rFonts w:hint="eastAsia" w:asciiTheme="minorEastAsia" w:hAnsiTheme="minorEastAsia" w:eastAsiaTheme="minorEastAsia" w:cstheme="minorEastAsia"/>
          <w:color w:val="auto"/>
          <w:sz w:val="36"/>
          <w:szCs w:val="36"/>
          <w:highlight w:val="none"/>
        </w:rPr>
      </w:pPr>
      <w:r>
        <w:rPr>
          <w:rStyle w:val="63"/>
          <w:rFonts w:hint="eastAsia" w:asciiTheme="minorEastAsia" w:hAnsiTheme="minorEastAsia" w:eastAsiaTheme="minorEastAsia" w:cstheme="minorEastAsia"/>
          <w:color w:val="auto"/>
          <w:sz w:val="36"/>
          <w:szCs w:val="36"/>
          <w:highlight w:val="none"/>
        </w:rPr>
        <w:br w:type="page"/>
      </w:r>
    </w:p>
    <w:p w14:paraId="561D90EE">
      <w:pPr>
        <w:pStyle w:val="5"/>
        <w:rPr>
          <w:rFonts w:hint="eastAsia"/>
          <w:highlight w:val="none"/>
        </w:rPr>
      </w:pPr>
    </w:p>
    <w:p w14:paraId="5BB20114">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9" w:name="_Toc1957"/>
      <w:r>
        <w:rPr>
          <w:rFonts w:hint="eastAsia" w:asciiTheme="minorEastAsia" w:hAnsiTheme="minorEastAsia" w:eastAsiaTheme="minorEastAsia" w:cstheme="minorEastAsia"/>
          <w:color w:val="auto"/>
          <w:kern w:val="0"/>
          <w:sz w:val="44"/>
          <w:szCs w:val="44"/>
          <w:highlight w:val="none"/>
        </w:rPr>
        <w:t>评审程序、评审方法和评审标准</w:t>
      </w:r>
      <w:bookmarkEnd w:id="19"/>
    </w:p>
    <w:p w14:paraId="71513330">
      <w:pPr>
        <w:pStyle w:val="3"/>
        <w:jc w:val="center"/>
        <w:rPr>
          <w:rFonts w:hint="eastAsia" w:ascii="宋体" w:hAnsi="宋体"/>
          <w:b w:val="0"/>
          <w:color w:val="auto"/>
          <w:highlight w:val="none"/>
        </w:rPr>
      </w:pPr>
      <w:bookmarkStart w:id="20" w:name="_Toc80886938"/>
      <w:bookmarkStart w:id="21" w:name="_Toc23320"/>
      <w:r>
        <w:rPr>
          <w:rFonts w:hint="eastAsia" w:ascii="宋体" w:hAnsi="宋体"/>
          <w:b w:val="0"/>
          <w:color w:val="auto"/>
          <w:highlight w:val="none"/>
        </w:rPr>
        <w:t>第一节 评审程序和评审方法</w:t>
      </w:r>
      <w:bookmarkEnd w:id="20"/>
      <w:bookmarkEnd w:id="21"/>
    </w:p>
    <w:p w14:paraId="20B45290">
      <w:pPr>
        <w:spacing w:line="360" w:lineRule="auto"/>
        <w:ind w:firstLine="422" w:firstLineChars="200"/>
        <w:rPr>
          <w:rFonts w:hint="eastAsia" w:ascii="黑体" w:hAnsi="黑体" w:eastAsia="黑体" w:cs="宋体"/>
          <w:b/>
          <w:bCs/>
          <w:color w:val="auto"/>
          <w:highlight w:val="none"/>
        </w:rPr>
      </w:pPr>
      <w:r>
        <w:rPr>
          <w:rFonts w:ascii="黑体" w:hAnsi="黑体" w:eastAsia="黑体" w:cs="宋体"/>
          <w:b/>
          <w:bCs/>
          <w:color w:val="auto"/>
          <w:highlight w:val="none"/>
        </w:rPr>
        <w:t>1</w:t>
      </w:r>
      <w:r>
        <w:rPr>
          <w:rFonts w:hint="eastAsia" w:ascii="黑体" w:hAnsi="黑体" w:eastAsia="黑体" w:cs="宋体"/>
          <w:b/>
          <w:bCs/>
          <w:color w:val="auto"/>
          <w:highlight w:val="none"/>
        </w:rPr>
        <w:t>.确认磋商文件</w:t>
      </w:r>
    </w:p>
    <w:p w14:paraId="24354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1.1由磋商小组确认磋商文件。</w:t>
      </w:r>
    </w:p>
    <w:p w14:paraId="25DE4F46">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2.资格审查</w:t>
      </w:r>
    </w:p>
    <w:p w14:paraId="0E818C9E">
      <w:pPr>
        <w:snapToGrid w:val="0"/>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2.1</w:t>
      </w:r>
      <w:r>
        <w:rPr>
          <w:rFonts w:hint="eastAsia" w:ascii="宋体" w:hAnsi="宋体"/>
          <w:color w:val="auto"/>
          <w:highlight w:val="none"/>
        </w:rPr>
        <w:t>响应文件开启后，磋商小组依法对供应商的资格证明文件进行审查。</w:t>
      </w:r>
    </w:p>
    <w:p w14:paraId="44619CFE">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注：采购人代表或者采购代理机构在资格审查结束前，对供应商进行信用查询。</w:t>
      </w:r>
    </w:p>
    <w:p w14:paraId="6D6E8723">
      <w:pPr>
        <w:snapToGri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5"/>
          <w:rFonts w:hint="eastAsia" w:hAnsi="宋体" w:cs="宋体"/>
          <w:color w:val="auto"/>
          <w:highlight w:val="none"/>
        </w:rPr>
        <w:t>www.creditchina.gov.cn</w:t>
      </w:r>
      <w:r>
        <w:rPr>
          <w:rStyle w:val="55"/>
          <w:rFonts w:hint="eastAsia" w:hAnsi="宋体" w:cs="宋体"/>
          <w:color w:val="auto"/>
          <w:highlight w:val="none"/>
        </w:rPr>
        <w:fldChar w:fldCharType="end"/>
      </w:r>
      <w:r>
        <w:rPr>
          <w:rFonts w:hint="eastAsia" w:ascii="宋体" w:hAnsi="宋体" w:cs="宋体"/>
          <w:color w:val="auto"/>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5"/>
          <w:rFonts w:hint="eastAsia" w:hAnsi="宋体" w:cs="宋体"/>
          <w:color w:val="auto"/>
          <w:highlight w:val="none"/>
        </w:rPr>
        <w:t>www.ccgp.gov.cn</w:t>
      </w:r>
      <w:r>
        <w:rPr>
          <w:rStyle w:val="55"/>
          <w:rFonts w:hint="eastAsia" w:hAnsi="宋体" w:cs="宋体"/>
          <w:color w:val="auto"/>
          <w:highlight w:val="none"/>
        </w:rPr>
        <w:fldChar w:fldCharType="end"/>
      </w:r>
      <w:r>
        <w:rPr>
          <w:rFonts w:hint="eastAsia" w:ascii="宋体" w:hAnsi="宋体" w:cs="宋体"/>
          <w:color w:val="auto"/>
          <w:highlight w:val="none"/>
        </w:rPr>
        <w:t>)链接入口。</w:t>
      </w:r>
    </w:p>
    <w:p w14:paraId="787F3089">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（2）信用查询截止时点：资格审查结束前。</w:t>
      </w:r>
    </w:p>
    <w:p w14:paraId="76BBB011">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查询记录和证据留存方式：在查询网站中直接打印查询记录，截图另存为电子文档作为评审资料保存。</w:t>
      </w:r>
    </w:p>
    <w:p w14:paraId="4964D5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442D5E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2.2资格审查标准为本磋商文件中载明对供应商资格要求的条件。资格审查采用合格制，凡符合磋商文件规定的供应商资格要求的响应文件均通过资格审查。</w:t>
      </w:r>
    </w:p>
    <w:p w14:paraId="32FA110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2.3供应商有下列情形之一的，资格审查不通过，其响应文件按无效响应处理：</w:t>
      </w:r>
    </w:p>
    <w:p w14:paraId="013A36E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）不具备磋商文件中规定的资格要求的；</w:t>
      </w:r>
    </w:p>
    <w:p w14:paraId="0300A4E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）响应文件未提供任一项“供应商须知前附表”资格证明文件规定的“必须提供”的文件资料的；</w:t>
      </w:r>
    </w:p>
    <w:p w14:paraId="529C3A4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）响应文件提供的资格证明文件出现任一项不符合“供应商须知前附表”资格证明文件规定的“必须提供”的文件资料要求或者无效的。</w:t>
      </w:r>
    </w:p>
    <w:p w14:paraId="28F2AB6D">
      <w:pPr>
        <w:spacing w:line="360" w:lineRule="auto"/>
        <w:ind w:firstLine="420" w:firstLineChars="200"/>
        <w:rPr>
          <w:rFonts w:hint="eastAsia" w:ascii="宋体" w:hAnsi="宋体" w:cs="宋体"/>
          <w:color w:val="auto"/>
          <w:highlight w:val="none"/>
        </w:rPr>
      </w:pPr>
      <w:bookmarkStart w:id="22" w:name="_Hlk68601553"/>
      <w:r>
        <w:rPr>
          <w:rFonts w:hint="eastAsia" w:ascii="宋体" w:hAnsi="宋体" w:cs="宋体"/>
          <w:color w:val="auto"/>
          <w:highlight w:val="none"/>
        </w:rPr>
        <w:t>（4）同一合同项下的不同供应商，单位负责人为同一人或者存在直接控股、管理关系的；为本项目提供过整体设计、规范编制或者项目管理、监理、检测等服务的。</w:t>
      </w:r>
      <w:bookmarkEnd w:id="22"/>
    </w:p>
    <w:p w14:paraId="790DC1C6">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2.4通过资格审查的合格供应商不足3家的，不得进入符合性审查环节，</w:t>
      </w:r>
      <w:r>
        <w:rPr>
          <w:rFonts w:hint="eastAsia" w:ascii="宋体" w:hAnsi="宋体"/>
          <w:color w:val="auto"/>
          <w:highlight w:val="none"/>
        </w:rPr>
        <w:t>采购人或者采购代理机构应当重新开展采购活动。</w:t>
      </w:r>
    </w:p>
    <w:p w14:paraId="0E81C840">
      <w:pPr>
        <w:pStyle w:val="29"/>
        <w:rPr>
          <w:color w:val="auto"/>
          <w:highlight w:val="none"/>
        </w:rPr>
      </w:pPr>
    </w:p>
    <w:p w14:paraId="65FF004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0AFB983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由磋商小组对</w:t>
      </w:r>
      <w:r>
        <w:rPr>
          <w:rFonts w:hint="eastAsia" w:ascii="宋体" w:hAnsi="宋体"/>
          <w:color w:val="auto"/>
          <w:highlight w:val="none"/>
        </w:rPr>
        <w:t>通过资格审查的合格供应商</w:t>
      </w:r>
      <w:r>
        <w:rPr>
          <w:rFonts w:hint="eastAsia" w:ascii="宋体" w:hAnsi="宋体" w:cs="宋体"/>
          <w:color w:val="auto"/>
          <w:highlight w:val="none"/>
        </w:rPr>
        <w:t>的响应文件的响应报价、商务、技术等实质性要求进行符合性审查，以确定其是否满足磋商文件的实质性要求。</w:t>
      </w:r>
    </w:p>
    <w:p w14:paraId="6E5E96A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.2</w:t>
      </w:r>
      <w:r>
        <w:rPr>
          <w:rFonts w:hint="eastAsia" w:ascii="宋体" w:hAnsi="宋体" w:cs="宋体"/>
          <w:color w:val="auto"/>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8035F7">
      <w:pPr>
        <w:spacing w:line="360" w:lineRule="auto"/>
        <w:ind w:firstLine="420" w:firstLineChars="200"/>
        <w:rPr>
          <w:rFonts w:hint="eastAsia" w:ascii="宋体" w:hAnsi="宋体" w:cs="宋体"/>
          <w:color w:val="auto"/>
          <w:spacing w:val="-6"/>
          <w:highlight w:val="none"/>
        </w:rPr>
      </w:pPr>
      <w:r>
        <w:rPr>
          <w:rFonts w:hint="eastAsia" w:ascii="宋体" w:hAnsi="宋体" w:cs="宋体"/>
          <w:color w:val="auto"/>
          <w:highlight w:val="none"/>
        </w:rPr>
        <w:t>3.</w:t>
      </w:r>
      <w:r>
        <w:rPr>
          <w:rFonts w:ascii="宋体" w:hAnsi="宋体" w:cs="宋体"/>
          <w:color w:val="auto"/>
          <w:highlight w:val="none"/>
        </w:rPr>
        <w:t>3</w:t>
      </w:r>
      <w:r>
        <w:rPr>
          <w:rFonts w:hint="eastAsia" w:ascii="宋体" w:hAnsi="宋体" w:cs="宋体"/>
          <w:color w:val="auto"/>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highlight w:val="none"/>
        </w:rPr>
        <w:t>。供应商为自然人的，必须由本人签字并附身份证明。</w:t>
      </w:r>
    </w:p>
    <w:p w14:paraId="3E869B5F">
      <w:pPr>
        <w:spacing w:line="360" w:lineRule="auto"/>
        <w:ind w:firstLine="396" w:firstLineChars="200"/>
        <w:rPr>
          <w:rFonts w:hint="eastAsia" w:ascii="宋体" w:hAnsi="宋体" w:cs="宋体"/>
          <w:color w:val="auto"/>
          <w:highlight w:val="none"/>
        </w:rPr>
      </w:pPr>
      <w:r>
        <w:rPr>
          <w:rFonts w:hint="eastAsia" w:ascii="宋体" w:hAnsi="宋体" w:cs="宋体"/>
          <w:color w:val="auto"/>
          <w:spacing w:val="-6"/>
          <w:highlight w:val="none"/>
        </w:rPr>
        <w:t>3</w:t>
      </w:r>
      <w:r>
        <w:rPr>
          <w:rFonts w:ascii="宋体" w:hAnsi="宋体" w:cs="宋体"/>
          <w:color w:val="auto"/>
          <w:spacing w:val="-6"/>
          <w:highlight w:val="none"/>
        </w:rPr>
        <w:t>.4</w:t>
      </w:r>
      <w:r>
        <w:rPr>
          <w:rFonts w:hint="eastAsia" w:ascii="宋体" w:hAnsi="宋体" w:cs="宋体"/>
          <w:color w:val="auto"/>
          <w:highlight w:val="none"/>
        </w:rPr>
        <w:t xml:space="preserve">首次响应文件报价出现前后不一致的，按照下列规定修正： </w:t>
      </w:r>
    </w:p>
    <w:p w14:paraId="2C60ADB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（1）响应文件中报价表内容与响应文件中相应内容不一致的，以报价表为准；</w:t>
      </w:r>
    </w:p>
    <w:p w14:paraId="04CB076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（2）大写金额和小写金额不一致的，以大写金额为准；</w:t>
      </w:r>
    </w:p>
    <w:p w14:paraId="6F7BE28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（3）单价金额小数点或者百分比有明显错位的，以报价表的总价为准，并修改单价；</w:t>
      </w:r>
    </w:p>
    <w:p w14:paraId="0B5F662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3B45AAA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同时出现两种以上不一致的，按照以上（1）-（4）规定的顺序逐条进行修正。修正后的报价经供应商确认后产生约束力，供应商不确认的，其响应文件按无效响应处理。</w:t>
      </w:r>
    </w:p>
    <w:p w14:paraId="7CE5F60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5</w:t>
      </w:r>
      <w:r>
        <w:rPr>
          <w:rFonts w:hint="eastAsia" w:ascii="宋体" w:hAnsi="宋体" w:cs="宋体"/>
          <w:color w:val="auto"/>
          <w:highlight w:val="none"/>
        </w:rPr>
        <w:t>商务技术、报价评审</w:t>
      </w:r>
    </w:p>
    <w:p w14:paraId="6246623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在评审时，如发现下列情形之一的，将被视为响应文件无效处理：</w:t>
      </w:r>
    </w:p>
    <w:p w14:paraId="7F0D43E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（1）商务技术评审</w:t>
      </w:r>
    </w:p>
    <w:p w14:paraId="7080294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1）响应文件未按磋商文件要求签署、盖章；</w:t>
      </w:r>
    </w:p>
    <w:p w14:paraId="37149D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2）委托代理人未能出具有效身份证明或者出具的身份证明与授权委托书中的信息不符； </w:t>
      </w:r>
    </w:p>
    <w:p w14:paraId="53EE8D5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AD85C4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4）实质性的要求发生负偏离；</w:t>
      </w:r>
    </w:p>
    <w:p w14:paraId="6EDEA66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5）未对竞标有效期作出响应或者响应文件承诺的竞标有效期不满足磋商文件要求；</w:t>
      </w:r>
    </w:p>
    <w:p w14:paraId="2ACEBB6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6）响应文件的实质性内容未使用中文表述、使用计量单位不符合磋商文件要求；</w:t>
      </w:r>
    </w:p>
    <w:p w14:paraId="525940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7）响应文件中的文件资料因填写不齐全或者内容虚假或者出现其他情形而导致被磋商小组认定无效；</w:t>
      </w:r>
    </w:p>
    <w:p w14:paraId="11A41E7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8）响应文件含有采购人不能接受的附加条件；</w:t>
      </w:r>
    </w:p>
    <w:p w14:paraId="25E2DA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9）属于“供应商须知正文”第7.</w:t>
      </w:r>
      <w:r>
        <w:rPr>
          <w:rFonts w:ascii="宋体" w:hAnsi="宋体" w:cs="宋体"/>
          <w:color w:val="auto"/>
          <w:highlight w:val="none"/>
        </w:rPr>
        <w:t>5</w:t>
      </w:r>
      <w:r>
        <w:rPr>
          <w:rFonts w:hint="eastAsia" w:ascii="宋体" w:hAnsi="宋体" w:cs="宋体"/>
          <w:color w:val="auto"/>
          <w:highlight w:val="none"/>
        </w:rPr>
        <w:t>条情形；</w:t>
      </w:r>
    </w:p>
    <w:p w14:paraId="3ED084F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10）虚假竞标，或者出现其他情形而导致被磋商小组认定无效；</w:t>
      </w:r>
    </w:p>
    <w:p w14:paraId="724360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11）竞标技术方案不明确，磋商文件未允许</w:t>
      </w:r>
      <w:r>
        <w:rPr>
          <w:rFonts w:hint="eastAsia" w:ascii="宋体" w:hAnsi="宋体"/>
          <w:color w:val="auto"/>
          <w:highlight w:val="none"/>
        </w:rPr>
        <w:t>但响应文件中</w:t>
      </w:r>
      <w:r>
        <w:rPr>
          <w:rFonts w:hint="eastAsia" w:ascii="宋体" w:hAnsi="宋体" w:cs="宋体"/>
          <w:color w:val="auto"/>
          <w:highlight w:val="none"/>
        </w:rPr>
        <w:t>存在一个或者一个以上备选（替代）竞标方案；</w:t>
      </w:r>
    </w:p>
    <w:p w14:paraId="3103A38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12）响应文件标注的项目名称或者项目编号与竞争性磋商文件标注的项目名称或者项目编号不一致的；</w:t>
      </w:r>
    </w:p>
    <w:p w14:paraId="3458D0A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13）未响应磋商文件实质性要求；</w:t>
      </w:r>
    </w:p>
    <w:p w14:paraId="14392D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14）法律、法规和磋商文件规定的其他无效情形。</w:t>
      </w:r>
    </w:p>
    <w:p w14:paraId="4F5C512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）报价评审</w:t>
      </w:r>
    </w:p>
    <w:p w14:paraId="3499380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 xml:space="preserve"> </w:t>
      </w:r>
      <w:r>
        <w:rPr>
          <w:rFonts w:hint="eastAsia" w:ascii="宋体" w:hAnsi="宋体" w:cs="宋体"/>
          <w:color w:val="auto"/>
          <w:highlight w:val="none"/>
        </w:rPr>
        <w:t>响应文件未提供“供应商须知前附表” 报价文件中规定的“响应报价表”；</w:t>
      </w:r>
    </w:p>
    <w:p w14:paraId="41C9ADA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2）未采用人民币报价或者未按照磋商文件标明的币种报价；</w:t>
      </w:r>
    </w:p>
    <w:p w14:paraId="6194E3B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1C401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D2C3A0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262B6BE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hint="eastAsia" w:ascii="宋体" w:hAnsi="宋体"/>
          <w:color w:val="auto"/>
          <w:highlight w:val="none"/>
        </w:rPr>
        <w:t>响应文件响应的标的数量及单位与竞争性磋商采购文件要求实质性不一致的。</w:t>
      </w:r>
    </w:p>
    <w:p w14:paraId="6B17B12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.6</w:t>
      </w:r>
      <w:r>
        <w:rPr>
          <w:rFonts w:hint="eastAsia" w:ascii="宋体" w:hAnsi="宋体" w:cs="宋体"/>
          <w:color w:val="auto"/>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03AEF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.7</w:t>
      </w:r>
      <w:r>
        <w:rPr>
          <w:rFonts w:hint="eastAsia" w:ascii="宋体" w:hAnsi="宋体" w:cs="宋体"/>
          <w:color w:val="auto"/>
          <w:highlight w:val="none"/>
        </w:rPr>
        <w:t>非</w:t>
      </w:r>
      <w:r>
        <w:rPr>
          <w:rFonts w:hint="eastAsia" w:ascii="宋体" w:hAnsi="宋体"/>
          <w:color w:val="auto"/>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5EDCF95">
      <w:pPr>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4.磋商程序</w:t>
      </w:r>
    </w:p>
    <w:p w14:paraId="7F5092EF">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w:t>
      </w:r>
      <w:r>
        <w:rPr>
          <w:rFonts w:ascii="宋体" w:hAnsi="宋体" w:cs="宋体"/>
          <w:color w:val="auto"/>
          <w:kern w:val="0"/>
          <w:highlight w:val="none"/>
        </w:rPr>
        <w:t>.1</w:t>
      </w:r>
      <w:r>
        <w:rPr>
          <w:rFonts w:hint="eastAsia" w:ascii="宋体" w:hAnsi="宋体" w:cs="宋体"/>
          <w:color w:val="auto"/>
          <w:kern w:val="0"/>
          <w:highlight w:val="none"/>
        </w:rPr>
        <w:t>磋商小组按照“供应商须知前附表”</w:t>
      </w:r>
      <w:r>
        <w:rPr>
          <w:rFonts w:hint="eastAsia" w:ascii="宋体" w:hAnsi="宋体" w:cs="宋体"/>
          <w:color w:val="auto"/>
          <w:highlight w:val="none"/>
        </w:rPr>
        <w:t xml:space="preserve"> </w:t>
      </w:r>
      <w:r>
        <w:rPr>
          <w:rFonts w:hint="eastAsia" w:ascii="宋体" w:hAnsi="宋体" w:cs="宋体"/>
          <w:color w:val="auto"/>
          <w:kern w:val="0"/>
          <w:highlight w:val="none"/>
        </w:rPr>
        <w:t>确定的</w:t>
      </w:r>
      <w:r>
        <w:rPr>
          <w:rFonts w:hint="eastAsia" w:ascii="宋体" w:hAnsi="宋体" w:cs="宋体"/>
          <w:color w:val="auto"/>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15DF7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.2</w:t>
      </w:r>
      <w:r>
        <w:rPr>
          <w:rFonts w:hint="eastAsia" w:ascii="宋体" w:hAnsi="宋体" w:cs="宋体"/>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840C2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.3</w:t>
      </w:r>
      <w:r>
        <w:rPr>
          <w:rFonts w:hint="eastAsia" w:ascii="宋体" w:hAnsi="宋体" w:cs="宋体"/>
          <w:color w:val="auto"/>
          <w:highlight w:val="none"/>
        </w:rPr>
        <w:t>对磋商文件作出的实质性变动是磋商文件的有效组成部分，由磋商小组及时以电子澄清函形式同时通知所有参加磋商的供应商。</w:t>
      </w:r>
    </w:p>
    <w:p w14:paraId="1BBA34B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.4</w:t>
      </w:r>
      <w:r>
        <w:rPr>
          <w:rFonts w:hint="eastAsia" w:ascii="宋体" w:hAnsi="宋体" w:cs="宋体"/>
          <w:color w:val="auto"/>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05A237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.5</w:t>
      </w:r>
      <w:r>
        <w:rPr>
          <w:rFonts w:hint="eastAsia" w:ascii="宋体" w:hAnsi="宋体" w:cs="宋体"/>
          <w:color w:val="auto"/>
          <w:highlight w:val="none"/>
        </w:rPr>
        <w:t>磋商中，</w:t>
      </w:r>
      <w:r>
        <w:rPr>
          <w:rFonts w:hint="eastAsia" w:ascii="宋体" w:hAnsi="宋体" w:cs="宋体"/>
          <w:color w:val="auto"/>
          <w:spacing w:val="-6"/>
          <w:highlight w:val="none"/>
        </w:rPr>
        <w:t>磋商的任何一方不得透露与磋商有关的其他供应商的技术资料、价格和其他信息。</w:t>
      </w:r>
    </w:p>
    <w:p w14:paraId="5CAA4BD2">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highlight w:val="none"/>
        </w:rPr>
        <w:t>4</w:t>
      </w:r>
      <w:r>
        <w:rPr>
          <w:rFonts w:ascii="宋体" w:hAnsi="宋体" w:cs="宋体"/>
          <w:color w:val="auto"/>
          <w:highlight w:val="none"/>
        </w:rPr>
        <w:t>.6</w:t>
      </w:r>
      <w:r>
        <w:rPr>
          <w:rFonts w:hint="eastAsia" w:ascii="宋体" w:hAnsi="宋体" w:cs="宋体"/>
          <w:color w:val="auto"/>
          <w:highlight w:val="none"/>
        </w:rPr>
        <w:t>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4B4403">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5F8ACE44">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（2）磋商日期和地点，磋商供应商名单；</w:t>
      </w:r>
    </w:p>
    <w:p w14:paraId="1B334CC9">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ACF2BB1">
      <w:pPr>
        <w:widowControl/>
        <w:tabs>
          <w:tab w:val="left" w:pos="540"/>
        </w:tabs>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7</w:t>
      </w:r>
      <w:r>
        <w:rPr>
          <w:rFonts w:hint="eastAsia" w:ascii="宋体" w:hAnsi="宋体" w:cs="宋体"/>
          <w:color w:val="auto"/>
          <w:highlight w:val="none"/>
        </w:rPr>
        <w:t>磋商过程中重新提交的响应文件，供应商可以在开启前补充、修改。</w:t>
      </w:r>
    </w:p>
    <w:p w14:paraId="303180C3">
      <w:pPr>
        <w:tabs>
          <w:tab w:val="left" w:pos="2835"/>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.8</w:t>
      </w:r>
      <w:r>
        <w:rPr>
          <w:rFonts w:hint="eastAsia" w:ascii="宋体" w:hAnsi="宋体"/>
          <w:color w:val="auto"/>
          <w:highlight w:val="none"/>
        </w:rPr>
        <w:t>对磋商过程提交的响应文件进行有效性、完整性和响应程度审查，通过审查的合格供应商不足3家的，采购人或者采购代理机构应当重新开展采购活动。</w:t>
      </w:r>
    </w:p>
    <w:p w14:paraId="4975B508">
      <w:pPr>
        <w:ind w:firstLine="200"/>
        <w:rPr>
          <w:rFonts w:hint="eastAsia" w:ascii="宋体" w:hAnsi="宋体" w:cs="宋体"/>
          <w:color w:val="auto"/>
          <w:highlight w:val="none"/>
        </w:rPr>
      </w:pPr>
      <w:r>
        <w:rPr>
          <w:rFonts w:hint="eastAsia" w:ascii="黑体" w:hAnsi="黑体" w:eastAsia="黑体" w:cs="宋体"/>
          <w:b/>
          <w:bCs/>
          <w:color w:val="auto"/>
          <w:highlight w:val="none"/>
        </w:rPr>
        <w:t>5</w:t>
      </w:r>
      <w:r>
        <w:rPr>
          <w:rFonts w:ascii="黑体" w:hAnsi="黑体" w:eastAsia="黑体" w:cs="宋体"/>
          <w:b/>
          <w:bCs/>
          <w:color w:val="auto"/>
          <w:highlight w:val="none"/>
        </w:rPr>
        <w:t>.</w:t>
      </w:r>
      <w:r>
        <w:rPr>
          <w:rFonts w:hint="eastAsia" w:ascii="黑体" w:hAnsi="黑体" w:eastAsia="黑体" w:cs="宋体"/>
          <w:b/>
          <w:bCs/>
          <w:color w:val="auto"/>
          <w:highlight w:val="none"/>
        </w:rPr>
        <w:t xml:space="preserve"> 最后报价</w:t>
      </w:r>
    </w:p>
    <w:p w14:paraId="63EF4B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.1</w:t>
      </w:r>
      <w:r>
        <w:rPr>
          <w:rFonts w:hint="eastAsia" w:ascii="宋体" w:hAnsi="宋体" w:cs="宋体"/>
          <w:color w:val="auto"/>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highlight w:val="none"/>
        </w:rPr>
        <w:t>.3</w:t>
      </w:r>
      <w:r>
        <w:rPr>
          <w:rFonts w:hint="eastAsia" w:ascii="宋体" w:hAnsi="宋体" w:cs="宋体"/>
          <w:color w:val="auto"/>
          <w:highlight w:val="none"/>
        </w:rPr>
        <w:t>条外，提交最后报价的供应商不得少于3家，否则必须重新采购。</w:t>
      </w:r>
    </w:p>
    <w:p w14:paraId="1CA813D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.2</w:t>
      </w:r>
      <w:r>
        <w:rPr>
          <w:rFonts w:hint="eastAsia" w:ascii="宋体" w:hAnsi="宋体" w:cs="宋体"/>
          <w:color w:val="auto"/>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5F5A9C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.3</w:t>
      </w:r>
      <w:r>
        <w:rPr>
          <w:rFonts w:hint="eastAsia" w:ascii="宋体" w:hAnsi="宋体" w:cs="宋体"/>
          <w:color w:val="auto"/>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963BC2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.4</w:t>
      </w:r>
      <w:r>
        <w:rPr>
          <w:rFonts w:hint="eastAsia" w:ascii="宋体" w:hAnsi="宋体" w:cs="宋体"/>
          <w:color w:val="auto"/>
          <w:highlight w:val="none"/>
        </w:rPr>
        <w:t>已经提交响应文件的供应商，在提交最后报价之前，可以根据磋商情况退出磋商，退出磋商的供应商的响应文件按无效响应处理。</w:t>
      </w:r>
    </w:p>
    <w:p w14:paraId="58A976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.5</w:t>
      </w:r>
      <w:r>
        <w:rPr>
          <w:rFonts w:hint="eastAsia" w:ascii="宋体" w:hAnsi="宋体" w:cs="宋体"/>
          <w:color w:val="auto"/>
          <w:highlight w:val="none"/>
        </w:rPr>
        <w:t>供应商未在规定时间内提交最后报价的，视同退出磋商。</w:t>
      </w:r>
    </w:p>
    <w:p w14:paraId="3687D4B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.6</w:t>
      </w:r>
      <w:r>
        <w:rPr>
          <w:rFonts w:hint="eastAsia" w:ascii="宋体" w:hAnsi="宋体" w:cs="宋体"/>
          <w:color w:val="auto"/>
          <w:highlight w:val="none"/>
        </w:rPr>
        <w:t>磋商小组收齐某一分标最后报价后统一开启，磋商小组对最后报价进行有效性、完整性和响应程度的审查。</w:t>
      </w:r>
    </w:p>
    <w:p w14:paraId="466FDB3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.7</w:t>
      </w:r>
      <w:r>
        <w:rPr>
          <w:rFonts w:hint="eastAsia" w:ascii="宋体" w:hAnsi="宋体" w:cs="宋体"/>
          <w:color w:val="auto"/>
          <w:highlight w:val="none"/>
        </w:rPr>
        <w:t>最终响应文件的报价出现前后不一致的，按照本章第3</w:t>
      </w:r>
      <w:r>
        <w:rPr>
          <w:rFonts w:ascii="宋体" w:hAnsi="宋体" w:cs="宋体"/>
          <w:color w:val="auto"/>
          <w:highlight w:val="none"/>
        </w:rPr>
        <w:t>.4</w:t>
      </w:r>
      <w:r>
        <w:rPr>
          <w:rFonts w:hint="eastAsia" w:ascii="宋体" w:hAnsi="宋体" w:cs="宋体"/>
          <w:color w:val="auto"/>
          <w:highlight w:val="none"/>
        </w:rPr>
        <w:t xml:space="preserve">条的规定修正。 </w:t>
      </w:r>
    </w:p>
    <w:p w14:paraId="79BDA27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.8</w:t>
      </w:r>
      <w:r>
        <w:rPr>
          <w:rFonts w:hint="eastAsia" w:ascii="宋体" w:hAnsi="宋体" w:cs="宋体"/>
          <w:color w:val="auto"/>
          <w:highlight w:val="none"/>
        </w:rPr>
        <w:t>修正后的最终报价出现下列情形的，按无效响应处理：</w:t>
      </w:r>
    </w:p>
    <w:p w14:paraId="4D3FB45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（1）供应商不确认的（全流程电子化评标采取在线确认）；</w:t>
      </w:r>
    </w:p>
    <w:p w14:paraId="7E9CE1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（2）经供应商确认修正后的响应报价（包含首次报价、最后报价）超过所竞标分标规定的采购预算金额或者最高限价的（如本项目公布了最高限价）；</w:t>
      </w:r>
    </w:p>
    <w:p w14:paraId="2AED2C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（3）经供应商确认修正后的响应报价（包含首次报价、最后报价）超过分项采购预算金额或者最高限价的（如本项目公布了最高限价）。</w:t>
      </w:r>
    </w:p>
    <w:p w14:paraId="7FD197C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.9</w:t>
      </w:r>
      <w:r>
        <w:rPr>
          <w:rFonts w:hint="eastAsia" w:ascii="宋体" w:hAnsi="宋体" w:cs="宋体"/>
          <w:color w:val="auto"/>
          <w:highlight w:val="none"/>
        </w:rPr>
        <w:t>经供应商确认修正后的最后报价作为评审及签订合同的依据。</w:t>
      </w:r>
    </w:p>
    <w:p w14:paraId="5E5182D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highlight w:val="none"/>
        </w:rPr>
        <w:t>。</w:t>
      </w:r>
    </w:p>
    <w:p w14:paraId="6EB2F71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5.1</w:t>
      </w:r>
      <w:r>
        <w:rPr>
          <w:rFonts w:hint="eastAsia" w:ascii="宋体" w:hAnsi="宋体" w:cs="宋体"/>
          <w:color w:val="auto"/>
          <w:highlight w:val="none"/>
        </w:rPr>
        <w:t>1最后报价结束后，磋商小组不得再与供应商进行任何形式的商谈。</w:t>
      </w:r>
    </w:p>
    <w:p w14:paraId="5FE4522D">
      <w:pPr>
        <w:spacing w:line="360" w:lineRule="auto"/>
        <w:ind w:firstLine="200"/>
        <w:rPr>
          <w:rFonts w:hint="eastAsia" w:ascii="黑体" w:hAnsi="黑体" w:eastAsia="黑体" w:cs="宋体"/>
          <w:b/>
          <w:bCs/>
          <w:color w:val="auto"/>
          <w:highlight w:val="none"/>
        </w:rPr>
      </w:pPr>
      <w:r>
        <w:rPr>
          <w:rFonts w:hint="eastAsia" w:ascii="黑体" w:hAnsi="黑体" w:eastAsia="黑体" w:cs="宋体"/>
          <w:b/>
          <w:bCs/>
          <w:color w:val="auto"/>
          <w:highlight w:val="none"/>
        </w:rPr>
        <w:t>6</w:t>
      </w:r>
      <w:r>
        <w:rPr>
          <w:rFonts w:ascii="黑体" w:hAnsi="黑体" w:eastAsia="黑体" w:cs="宋体"/>
          <w:b/>
          <w:bCs/>
          <w:color w:val="auto"/>
          <w:highlight w:val="none"/>
        </w:rPr>
        <w:t>.</w:t>
      </w:r>
      <w:r>
        <w:rPr>
          <w:rFonts w:hint="eastAsia" w:ascii="黑体" w:hAnsi="黑体" w:eastAsia="黑体" w:cs="宋体"/>
          <w:b/>
          <w:bCs/>
          <w:color w:val="auto"/>
          <w:highlight w:val="none"/>
        </w:rPr>
        <w:t>比较与评价</w:t>
      </w:r>
    </w:p>
    <w:p w14:paraId="6678EA9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ascii="宋体" w:hAnsi="宋体" w:cs="宋体"/>
          <w:color w:val="auto"/>
          <w:highlight w:val="none"/>
        </w:rPr>
        <w:t>.1</w:t>
      </w:r>
      <w:r>
        <w:rPr>
          <w:rFonts w:hint="eastAsia" w:ascii="宋体" w:hAnsi="宋体" w:cs="宋体"/>
          <w:color w:val="auto"/>
          <w:highlight w:val="none"/>
        </w:rPr>
        <w:t>评审方法：综合评分法。</w:t>
      </w:r>
    </w:p>
    <w:p w14:paraId="4E73397A">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6.2</w:t>
      </w:r>
      <w:r>
        <w:rPr>
          <w:rFonts w:hint="eastAsia" w:ascii="宋体" w:hAnsi="宋体" w:cs="宋体"/>
          <w:color w:val="auto"/>
          <w:highlight w:val="none"/>
        </w:rPr>
        <w:t>经磋商确定最终采购需求和提交最后报价的供应商后，由磋商小组采用综合评分法对提交最后报价的供应商的响应文件和最后报价进行综合评分。</w:t>
      </w:r>
    </w:p>
    <w:p w14:paraId="61749E47">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6.3</w:t>
      </w:r>
      <w:r>
        <w:rPr>
          <w:rFonts w:hint="eastAsia" w:ascii="宋体" w:hAnsi="宋体" w:cs="宋体"/>
          <w:color w:val="auto"/>
          <w:highlight w:val="none"/>
        </w:rPr>
        <w:t>评审时，磋商小组各成员应当独立对每个有效响应的文件进行评价、打分，然后汇总每个供应商每项评分因素的得分。</w:t>
      </w:r>
    </w:p>
    <w:p w14:paraId="13421C2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（1）磋商小组按照磋商文件中规定的评审标准计算各供应商的报价得分。项目评审过程中，不得去掉最后报价中的最高报价和最低报价。</w:t>
      </w:r>
    </w:p>
    <w:p w14:paraId="0B05673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（2）各供应商的得分为磋商小组所有成员的有效评分的算术平均数。</w:t>
      </w:r>
    </w:p>
    <w:p w14:paraId="0E811C0D">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依据规定《财政部关于推动解决政府采购异常低价问题的通知》（财库〔2026〕2号）规定，政府采购评审中出现以下异常低价情形，评标委员会（或磋商小组，谈判小组，询价小组）应当启动异常低价投标审查程序：</w:t>
      </w:r>
    </w:p>
    <w:p w14:paraId="3BE03866">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1）投标（磋商、谈判）报价低于全部通过符合性审查供应商投标（磋商、谈判）报价平均值</w:t>
      </w:r>
      <w:r>
        <w:rPr>
          <w:rFonts w:hint="eastAsia" w:ascii="宋体" w:hAnsi="宋体" w:cs="宋体"/>
          <w:color w:val="auto"/>
          <w:highlight w:val="none"/>
          <w:lang w:val="en-US" w:eastAsia="zh-CN"/>
        </w:rPr>
        <w:t>50</w:t>
      </w:r>
      <w:r>
        <w:rPr>
          <w:rFonts w:hint="eastAsia" w:ascii="宋体" w:hAnsi="宋体" w:cs="宋体"/>
          <w:color w:val="auto"/>
          <w:highlight w:val="none"/>
          <w:lang w:eastAsia="zh-CN"/>
        </w:rPr>
        <w:t>％的（注：此处由采购人根据项目实际情况填写，填写范围不得低于50％，最高不得超过65％）；</w:t>
      </w:r>
    </w:p>
    <w:p w14:paraId="61ADFE16">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2）投标（磋商、谈判）报价低于通过符合性审查的次低报价供应商投标（磋商、谈判）报价</w:t>
      </w:r>
      <w:r>
        <w:rPr>
          <w:rFonts w:hint="eastAsia" w:ascii="宋体" w:hAnsi="宋体" w:cs="宋体"/>
          <w:color w:val="auto"/>
          <w:highlight w:val="none"/>
          <w:lang w:val="en-US" w:eastAsia="zh-CN"/>
        </w:rPr>
        <w:t>50</w:t>
      </w:r>
      <w:r>
        <w:rPr>
          <w:rFonts w:hint="eastAsia" w:ascii="宋体" w:hAnsi="宋体" w:cs="宋体"/>
          <w:color w:val="auto"/>
          <w:highlight w:val="none"/>
          <w:lang w:eastAsia="zh-CN"/>
        </w:rPr>
        <w:t>％的（注：此处由采购人根据项目实际情况填写，填写范围不得低于50％，最高不得超过65％）；</w:t>
      </w:r>
    </w:p>
    <w:p w14:paraId="0B3CEF9B">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3）投标（响应）报价低于采购项目最高限价</w:t>
      </w:r>
      <w:r>
        <w:rPr>
          <w:rFonts w:hint="eastAsia" w:ascii="宋体" w:hAnsi="宋体" w:cs="宋体"/>
          <w:color w:val="auto"/>
          <w:highlight w:val="none"/>
          <w:lang w:val="en-US" w:eastAsia="zh-CN"/>
        </w:rPr>
        <w:t>45</w:t>
      </w:r>
      <w:r>
        <w:rPr>
          <w:rFonts w:hint="eastAsia" w:ascii="宋体" w:hAnsi="宋体" w:cs="宋体"/>
          <w:color w:val="auto"/>
          <w:highlight w:val="none"/>
          <w:lang w:eastAsia="zh-CN"/>
        </w:rPr>
        <w:t>％的（注：此处由采购人根据项目实际情况填写，填写范围不得低于45％，最高不得超过65％）；</w:t>
      </w:r>
    </w:p>
    <w:p w14:paraId="6C217DFB">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4）评标委员会（或磋商小组，谈判小组，询价小组）基于专业判断，认为供应商报价过低，有可能影响产品质量或者不能诚信履约的其他情形。相关法律法规对供应商报价有规定的，从其规定。</w:t>
      </w:r>
    </w:p>
    <w:p w14:paraId="7142B7F8">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5）相关法律法规对供应商报价有规定的，从其规定。</w:t>
      </w:r>
    </w:p>
    <w:p w14:paraId="7BA9AB0C">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评标委员会（或磋商小组，谈判小组，询价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7E9E23F">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评标委员会（或磋商小组，谈判小组，询价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或磋商小组，谈判小组，询价小组）应当将其作为无效投标（响应）处理。</w:t>
      </w:r>
    </w:p>
    <w:p w14:paraId="2AA768AD">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F303BD">
      <w:pPr>
        <w:spacing w:line="360"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lang w:eastAsia="zh-CN"/>
        </w:rPr>
        <w:t>记录及归档:异常低价投标审查的启动原因、审查意见和审查结果应当在评审报告中记录，并随供应商提供的相关书面说明及证明材料，以及评审委员会有关互联网浏览、查询历史一并归档。</w:t>
      </w:r>
    </w:p>
    <w:p w14:paraId="21BEC22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6.4</w:t>
      </w:r>
      <w:r>
        <w:rPr>
          <w:rFonts w:hint="eastAsia" w:ascii="宋体" w:hAnsi="宋体" w:cs="宋体"/>
          <w:color w:val="auto"/>
          <w:highlight w:val="none"/>
        </w:rPr>
        <w:t>评审价为供应商的最后报价进行政策性扣除后的价格，评审价只是作为评审时使用。最终成交供应商的成交金额等于最后报价（如有修正，以确认修正后的最后报价为准）。</w:t>
      </w:r>
    </w:p>
    <w:p w14:paraId="3AD11E19">
      <w:pPr>
        <w:spacing w:line="360" w:lineRule="auto"/>
        <w:ind w:firstLine="420" w:firstLineChars="200"/>
        <w:rPr>
          <w:rFonts w:hint="eastAsia" w:ascii="宋体" w:hAnsi="宋体"/>
          <w:color w:val="auto"/>
          <w:kern w:val="0"/>
          <w:highlight w:val="none"/>
        </w:rPr>
      </w:pPr>
      <w:r>
        <w:rPr>
          <w:rFonts w:ascii="宋体" w:hAnsi="宋体" w:cs="宋体"/>
          <w:color w:val="auto"/>
          <w:highlight w:val="none"/>
        </w:rPr>
        <w:t>6.5</w:t>
      </w:r>
      <w:r>
        <w:rPr>
          <w:rFonts w:hint="eastAsia" w:ascii="宋体" w:hAnsi="宋体" w:cs="宋体"/>
          <w:color w:val="auto"/>
          <w:highlight w:val="none"/>
        </w:rPr>
        <w:t>由磋商小组根据综合评分情况，按照评审得分由高到低顺序推荐3名以上成交候选供应商，并编写评</w:t>
      </w:r>
      <w:r>
        <w:rPr>
          <w:rFonts w:hint="eastAsia" w:ascii="宋体" w:hAnsi="宋体"/>
          <w:color w:val="auto"/>
          <w:kern w:val="0"/>
          <w:highlight w:val="none"/>
        </w:rPr>
        <w:t>审报告。符合本章第5</w:t>
      </w:r>
      <w:r>
        <w:rPr>
          <w:rFonts w:ascii="宋体" w:hAnsi="宋体"/>
          <w:color w:val="auto"/>
          <w:kern w:val="0"/>
          <w:highlight w:val="none"/>
        </w:rPr>
        <w:t>.3</w:t>
      </w:r>
      <w:r>
        <w:rPr>
          <w:rFonts w:hint="eastAsia" w:ascii="宋体" w:hAnsi="宋体"/>
          <w:color w:val="auto"/>
          <w:kern w:val="0"/>
          <w:highlight w:val="none"/>
        </w:rPr>
        <w:t>条情形的，可以推荐2家成交候选供应商。评审得分相同的，按照最后报价由低到高的顺序推荐。评审得分且最后报价相同的，按照技术指标优劣顺序推荐。</w:t>
      </w:r>
    </w:p>
    <w:p w14:paraId="2CC94303">
      <w:pPr>
        <w:spacing w:line="360" w:lineRule="auto"/>
        <w:ind w:firstLine="420" w:firstLineChars="200"/>
        <w:rPr>
          <w:rFonts w:hint="eastAsia" w:ascii="宋体" w:hAnsi="宋体" w:cs="宋体"/>
          <w:color w:val="auto"/>
          <w:highlight w:val="none"/>
        </w:rPr>
      </w:pPr>
      <w:r>
        <w:rPr>
          <w:rFonts w:ascii="宋体" w:hAnsi="宋体"/>
          <w:color w:val="auto"/>
          <w:kern w:val="0"/>
          <w:highlight w:val="none"/>
        </w:rPr>
        <w:t>6.6</w:t>
      </w:r>
      <w:r>
        <w:rPr>
          <w:rFonts w:hint="eastAsia" w:ascii="宋体" w:hAnsi="宋体"/>
          <w:color w:val="auto"/>
          <w:kern w:val="0"/>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D650D19">
      <w:pPr>
        <w:spacing w:line="360" w:lineRule="auto"/>
        <w:rPr>
          <w:rFonts w:hint="eastAsia" w:ascii="黑体" w:hAnsi="黑体" w:eastAsia="黑体" w:cs="宋体"/>
          <w:b/>
          <w:bCs/>
          <w:color w:val="auto"/>
          <w:highlight w:val="none"/>
        </w:rPr>
      </w:pPr>
    </w:p>
    <w:p w14:paraId="402A1823">
      <w:pPr>
        <w:spacing w:line="360" w:lineRule="auto"/>
        <w:rPr>
          <w:rFonts w:hint="eastAsia" w:ascii="黑体" w:hAnsi="黑体" w:eastAsia="黑体" w:cs="宋体"/>
          <w:b/>
          <w:bCs/>
          <w:color w:val="auto"/>
          <w:highlight w:val="none"/>
        </w:rPr>
      </w:pPr>
      <w:bookmarkStart w:id="23" w:name="_Toc80886939"/>
      <w:bookmarkStart w:id="24" w:name="_Toc32748"/>
      <w:r>
        <w:rPr>
          <w:rFonts w:hint="eastAsia" w:ascii="黑体" w:hAnsi="黑体" w:eastAsia="黑体" w:cs="宋体"/>
          <w:b/>
          <w:bCs/>
          <w:color w:val="auto"/>
          <w:highlight w:val="none"/>
        </w:rPr>
        <w:t>7</w:t>
      </w:r>
      <w:r>
        <w:rPr>
          <w:rFonts w:ascii="黑体" w:hAnsi="黑体" w:eastAsia="黑体" w:cs="宋体"/>
          <w:b/>
          <w:bCs/>
          <w:color w:val="auto"/>
          <w:highlight w:val="none"/>
        </w:rPr>
        <w:t>.</w:t>
      </w:r>
      <w:r>
        <w:rPr>
          <w:rFonts w:hint="eastAsia" w:ascii="黑体" w:hAnsi="黑体" w:eastAsia="黑体" w:cs="宋体"/>
          <w:b/>
          <w:bCs/>
          <w:color w:val="auto"/>
          <w:highlight w:val="none"/>
        </w:rPr>
        <w:t>评审标准</w:t>
      </w:r>
    </w:p>
    <w:p w14:paraId="40B66438">
      <w:pPr>
        <w:spacing w:line="360" w:lineRule="auto"/>
        <w:ind w:firstLine="420" w:firstLineChars="200"/>
        <w:rPr>
          <w:rFonts w:hint="eastAsia" w:ascii="宋体" w:hAnsi="宋体"/>
          <w:bCs/>
          <w:color w:val="auto"/>
          <w:highlight w:val="none"/>
        </w:rPr>
      </w:pPr>
      <w:r>
        <w:rPr>
          <w:rFonts w:hint="eastAsia" w:ascii="宋体" w:hAnsi="宋体"/>
          <w:bCs/>
          <w:color w:val="auto"/>
          <w:highlight w:val="none"/>
        </w:rPr>
        <w:t>评审依据：磋商小组将以磋商响应文件为评审依据，对供应商的报价、技术、商务等方面内容按百分制打分。（计分方法按四舍五入取至百分位）</w:t>
      </w:r>
    </w:p>
    <w:p w14:paraId="0DE0C38E">
      <w:pPr>
        <w:spacing w:line="360" w:lineRule="auto"/>
        <w:ind w:firstLine="422" w:firstLineChars="200"/>
        <w:rPr>
          <w:color w:val="auto"/>
          <w:highlight w:val="none"/>
        </w:rPr>
      </w:pPr>
      <w:r>
        <w:rPr>
          <w:rFonts w:hint="eastAsia" w:ascii="宋体" w:cs="宋体"/>
          <w:b/>
          <w:color w:val="auto"/>
          <w:kern w:val="0"/>
          <w:highlight w:val="none"/>
        </w:rPr>
        <w:t>1、价格分………………………………………………………………………………………</w:t>
      </w:r>
      <w:r>
        <w:rPr>
          <w:rFonts w:hint="eastAsia" w:ascii="宋体" w:cs="宋体"/>
          <w:b/>
          <w:color w:val="auto"/>
          <w:kern w:val="0"/>
          <w:highlight w:val="none"/>
          <w:lang w:val="en-US" w:eastAsia="zh-CN"/>
        </w:rPr>
        <w:t>1</w:t>
      </w:r>
      <w:r>
        <w:rPr>
          <w:rFonts w:hint="eastAsia" w:ascii="宋体" w:cs="宋体"/>
          <w:b/>
          <w:color w:val="auto"/>
          <w:kern w:val="0"/>
          <w:highlight w:val="none"/>
        </w:rPr>
        <w:t>0分</w:t>
      </w:r>
    </w:p>
    <w:p w14:paraId="08A555A3">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（1）</w:t>
      </w:r>
      <w:r>
        <w:rPr>
          <w:rFonts w:hint="eastAsia" w:ascii="宋体" w:hAnsi="宋体" w:eastAsia="宋体" w:cs="宋体"/>
          <w:bCs/>
          <w:color w:val="auto"/>
          <w:sz w:val="21"/>
          <w:szCs w:val="21"/>
          <w:highlight w:val="none"/>
        </w:rPr>
        <w:t>本项目专门面向中小企业</w:t>
      </w:r>
      <w:r>
        <w:rPr>
          <w:rFonts w:hint="eastAsia" w:ascii="宋体" w:hAnsi="宋体" w:eastAsia="宋体" w:cs="宋体"/>
          <w:bCs/>
          <w:color w:val="auto"/>
          <w:sz w:val="21"/>
          <w:szCs w:val="21"/>
          <w:highlight w:val="none"/>
          <w:lang w:eastAsia="zh-CN"/>
        </w:rPr>
        <w:t>采购</w:t>
      </w:r>
      <w:r>
        <w:rPr>
          <w:rFonts w:hint="eastAsia" w:ascii="宋体" w:hAnsi="宋体" w:eastAsia="宋体" w:cs="宋体"/>
          <w:bCs/>
          <w:color w:val="auto"/>
          <w:sz w:val="21"/>
          <w:szCs w:val="21"/>
          <w:highlight w:val="none"/>
        </w:rPr>
        <w:t>，不再执行价格评审优惠的扶持政策。</w:t>
      </w:r>
    </w:p>
    <w:p w14:paraId="65499E28">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hAnsi="宋体" w:cs="宋体"/>
          <w:bCs/>
          <w:color w:val="auto"/>
          <w:highlight w:val="none"/>
        </w:rPr>
        <w:t>评标报价为</w:t>
      </w:r>
      <w:r>
        <w:rPr>
          <w:rFonts w:hint="eastAsia" w:hAnsi="宋体" w:cs="宋体"/>
          <w:bCs/>
          <w:color w:val="auto"/>
          <w:highlight w:val="none"/>
          <w:lang w:val="en-US" w:eastAsia="zh-CN"/>
        </w:rPr>
        <w:t>供应商</w:t>
      </w:r>
      <w:r>
        <w:rPr>
          <w:rFonts w:hint="eastAsia" w:hAnsi="宋体" w:cs="宋体"/>
          <w:bCs/>
          <w:color w:val="auto"/>
          <w:highlight w:val="none"/>
        </w:rPr>
        <w:t>的投标报价进行政策性扣除后的价格，评标报价只是作为评标时使用。最终</w:t>
      </w:r>
      <w:r>
        <w:rPr>
          <w:rFonts w:hint="eastAsia" w:hAnsi="宋体" w:cs="宋体"/>
          <w:bCs/>
          <w:color w:val="auto"/>
          <w:highlight w:val="none"/>
          <w:lang w:val="en-US" w:eastAsia="zh-CN"/>
        </w:rPr>
        <w:t>成交供应商</w:t>
      </w:r>
      <w:r>
        <w:rPr>
          <w:rFonts w:hint="eastAsia" w:hAnsi="宋体" w:cs="宋体"/>
          <w:bCs/>
          <w:color w:val="auto"/>
          <w:highlight w:val="none"/>
        </w:rPr>
        <w:t>的</w:t>
      </w:r>
      <w:r>
        <w:rPr>
          <w:rFonts w:hint="eastAsia" w:hAnsi="宋体" w:cs="宋体"/>
          <w:bCs/>
          <w:color w:val="auto"/>
          <w:highlight w:val="none"/>
          <w:lang w:val="en-US" w:eastAsia="zh-CN"/>
        </w:rPr>
        <w:t>成交</w:t>
      </w:r>
      <w:r>
        <w:rPr>
          <w:rFonts w:hint="eastAsia" w:hAnsi="宋体" w:cs="宋体"/>
          <w:bCs/>
          <w:color w:val="auto"/>
          <w:highlight w:val="none"/>
        </w:rPr>
        <w:t>金额等于投标报价。</w:t>
      </w:r>
    </w:p>
    <w:p w14:paraId="54F7DDD5">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w:t>
      </w:r>
      <w:r>
        <w:rPr>
          <w:rFonts w:hint="eastAsia" w:hAnsi="宋体" w:cs="宋体"/>
          <w:bCs/>
          <w:color w:val="auto"/>
          <w:highlight w:val="none"/>
          <w:lang w:val="en-US" w:eastAsia="zh-CN"/>
        </w:rPr>
        <w:t>3）</w:t>
      </w:r>
      <w:r>
        <w:rPr>
          <w:rFonts w:hint="eastAsia" w:hAnsi="宋体" w:cs="宋体"/>
          <w:bCs/>
          <w:color w:val="auto"/>
          <w:highlight w:val="none"/>
        </w:rPr>
        <w:t>满足招标文件要求且评标报价最低的评标报价为评标基准价，基准价报价得分为</w:t>
      </w:r>
      <w:r>
        <w:rPr>
          <w:rFonts w:hint="eastAsia" w:hAnsi="宋体" w:cs="宋体"/>
          <w:bCs/>
          <w:color w:val="auto"/>
          <w:highlight w:val="none"/>
          <w:lang w:val="en-US" w:eastAsia="zh-CN"/>
        </w:rPr>
        <w:t>1</w:t>
      </w:r>
      <w:r>
        <w:rPr>
          <w:rFonts w:hint="eastAsia" w:hAnsi="宋体" w:cs="宋体"/>
          <w:bCs/>
          <w:color w:val="auto"/>
          <w:highlight w:val="none"/>
        </w:rPr>
        <w:t>0 分。</w:t>
      </w:r>
    </w:p>
    <w:p w14:paraId="4703E787">
      <w:pPr>
        <w:spacing w:line="400" w:lineRule="exact"/>
        <w:ind w:firstLine="420" w:firstLineChars="200"/>
        <w:jc w:val="left"/>
        <w:rPr>
          <w:rFonts w:hint="eastAsia" w:ascii="宋体" w:hAnsi="宋体"/>
          <w:b/>
          <w:bCs/>
          <w:color w:val="auto"/>
          <w:kern w:val="0"/>
          <w:highlight w:val="none"/>
        </w:rPr>
      </w:pPr>
      <w:r>
        <w:rPr>
          <w:rFonts w:hint="eastAsia" w:hAnsi="宋体" w:cs="宋体"/>
          <w:bCs/>
          <w:color w:val="auto"/>
          <w:highlight w:val="none"/>
        </w:rPr>
        <w:t>（</w:t>
      </w:r>
      <w:r>
        <w:rPr>
          <w:rFonts w:hint="eastAsia" w:hAnsi="宋体" w:cs="宋体"/>
          <w:bCs/>
          <w:color w:val="auto"/>
          <w:highlight w:val="none"/>
          <w:lang w:val="en-US" w:eastAsia="zh-CN"/>
        </w:rPr>
        <w:t>4</w:t>
      </w:r>
      <w:r>
        <w:rPr>
          <w:rFonts w:hint="eastAsia" w:hAnsi="宋体" w:cs="宋体"/>
          <w:bCs/>
          <w:color w:val="auto"/>
          <w:highlight w:val="none"/>
        </w:rPr>
        <w:t xml:space="preserve">）价格分计算公式：价格分=(评标基准价／评标报价)× </w:t>
      </w:r>
      <w:r>
        <w:rPr>
          <w:rFonts w:hint="eastAsia" w:hAnsi="宋体" w:cs="宋体"/>
          <w:bCs/>
          <w:color w:val="auto"/>
          <w:highlight w:val="none"/>
          <w:lang w:val="en-US" w:eastAsia="zh-CN"/>
        </w:rPr>
        <w:t>1</w:t>
      </w:r>
      <w:r>
        <w:rPr>
          <w:rFonts w:hint="eastAsia" w:hAnsi="宋体" w:cs="宋体"/>
          <w:bCs/>
          <w:color w:val="auto"/>
          <w:highlight w:val="none"/>
        </w:rPr>
        <w:t>0分</w:t>
      </w:r>
      <w:r>
        <w:rPr>
          <w:rFonts w:hint="eastAsia" w:ascii="宋体" w:hAnsi="宋体"/>
          <w:b/>
          <w:bCs/>
          <w:color w:val="auto"/>
          <w:kern w:val="0"/>
          <w:highlight w:val="none"/>
        </w:rPr>
        <w:t xml:space="preserve">   </w:t>
      </w:r>
    </w:p>
    <w:p w14:paraId="3D59E68C">
      <w:pPr>
        <w:spacing w:line="400" w:lineRule="exact"/>
        <w:ind w:firstLine="211" w:firstLineChars="100"/>
        <w:jc w:val="left"/>
        <w:rPr>
          <w:rFonts w:hint="eastAsia" w:ascii="宋体" w:hAnsi="宋体"/>
          <w:b/>
          <w:bCs/>
          <w:color w:val="auto"/>
          <w:kern w:val="0"/>
          <w:highlight w:val="none"/>
        </w:rPr>
      </w:pPr>
      <w:r>
        <w:rPr>
          <w:rFonts w:hint="eastAsia" w:ascii="宋体" w:hAnsi="宋体"/>
          <w:b/>
          <w:bCs/>
          <w:color w:val="auto"/>
          <w:kern w:val="0"/>
          <w:highlight w:val="none"/>
        </w:rPr>
        <w:t xml:space="preserve"> 2、技术分</w:t>
      </w:r>
      <w:r>
        <w:rPr>
          <w:rFonts w:hint="eastAsia" w:ascii="宋体" w:cs="宋体"/>
          <w:b/>
          <w:color w:val="auto"/>
          <w:kern w:val="0"/>
          <w:highlight w:val="none"/>
        </w:rPr>
        <w:t>………………………………………………………………………………………</w:t>
      </w:r>
      <w:r>
        <w:rPr>
          <w:rFonts w:hint="eastAsia" w:ascii="宋体" w:cs="宋体"/>
          <w:b/>
          <w:color w:val="auto"/>
          <w:kern w:val="0"/>
          <w:highlight w:val="none"/>
          <w:lang w:val="en-US" w:eastAsia="zh-CN"/>
        </w:rPr>
        <w:t>86</w:t>
      </w:r>
      <w:r>
        <w:rPr>
          <w:rFonts w:hint="eastAsia" w:ascii="宋体" w:cs="宋体"/>
          <w:b/>
          <w:color w:val="auto"/>
          <w:kern w:val="0"/>
          <w:highlight w:val="none"/>
        </w:rPr>
        <w:t>分</w:t>
      </w:r>
    </w:p>
    <w:p w14:paraId="2283D307">
      <w:pPr>
        <w:spacing w:line="400" w:lineRule="exact"/>
        <w:ind w:firstLine="422" w:firstLineChars="200"/>
        <w:jc w:val="left"/>
        <w:rPr>
          <w:rFonts w:hint="eastAsia" w:ascii="宋体" w:hAnsi="宋体"/>
          <w:b/>
          <w:color w:val="auto"/>
          <w:kern w:val="0"/>
          <w:highlight w:val="none"/>
        </w:rPr>
      </w:pPr>
      <w:r>
        <w:rPr>
          <w:rFonts w:hint="eastAsia" w:ascii="宋体" w:hAnsi="宋体"/>
          <w:b/>
          <w:color w:val="auto"/>
          <w:kern w:val="0"/>
          <w:highlight w:val="none"/>
        </w:rPr>
        <w:t>2.1施工组织设计分（满分</w:t>
      </w:r>
      <w:r>
        <w:rPr>
          <w:rFonts w:hint="eastAsia" w:ascii="宋体" w:hAnsi="宋体"/>
          <w:b/>
          <w:color w:val="auto"/>
          <w:kern w:val="0"/>
          <w:highlight w:val="none"/>
          <w:lang w:val="en-US" w:eastAsia="zh-CN"/>
        </w:rPr>
        <w:t>75</w:t>
      </w:r>
      <w:r>
        <w:rPr>
          <w:rFonts w:hint="eastAsia" w:ascii="宋体" w:hAnsi="宋体"/>
          <w:b/>
          <w:color w:val="auto"/>
          <w:kern w:val="0"/>
          <w:highlight w:val="none"/>
        </w:rPr>
        <w:t>分）：</w:t>
      </w:r>
    </w:p>
    <w:p w14:paraId="37537096">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（1）主要施工方法（满分1</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7B57A809">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一档（5分）：各主要分部施工方法符合项目需求，有施工技术方案。 </w:t>
      </w:r>
    </w:p>
    <w:p w14:paraId="706B75E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二档（10分）：各主要分部施工方法符合项目实际，有</w:t>
      </w:r>
      <w:r>
        <w:rPr>
          <w:rFonts w:hint="eastAsia" w:ascii="宋体" w:hAnsi="宋体" w:eastAsia="宋体" w:cs="宋体"/>
          <w:color w:val="auto"/>
          <w:highlight w:val="none"/>
          <w:lang w:eastAsia="zh-CN"/>
        </w:rPr>
        <w:t>较详细</w:t>
      </w:r>
      <w:r>
        <w:rPr>
          <w:rFonts w:hint="eastAsia" w:ascii="宋体" w:hAnsi="宋体" w:eastAsia="宋体" w:cs="宋体"/>
          <w:color w:val="auto"/>
          <w:highlight w:val="none"/>
        </w:rPr>
        <w:t>施工技术方案，</w:t>
      </w:r>
      <w:bookmarkStart w:id="25" w:name="OLE_LINK37"/>
      <w:r>
        <w:rPr>
          <w:rFonts w:hint="eastAsia" w:ascii="宋体" w:hAnsi="宋体" w:eastAsia="宋体" w:cs="宋体"/>
          <w:color w:val="auto"/>
          <w:highlight w:val="none"/>
        </w:rPr>
        <w:t>有主要分部工程施工步骤、施工要点</w:t>
      </w:r>
      <w:bookmarkEnd w:id="25"/>
      <w:r>
        <w:rPr>
          <w:rFonts w:hint="eastAsia" w:ascii="宋体" w:hAnsi="宋体" w:eastAsia="宋体" w:cs="宋体"/>
          <w:color w:val="auto"/>
          <w:highlight w:val="none"/>
        </w:rPr>
        <w:t xml:space="preserve">，能指导具体施工并确保安全。 </w:t>
      </w:r>
    </w:p>
    <w:p w14:paraId="6F16935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三档（15分）：各主要分部施工方法符合项目实际，有</w:t>
      </w:r>
      <w:r>
        <w:rPr>
          <w:rFonts w:hint="eastAsia" w:ascii="宋体" w:hAnsi="宋体" w:eastAsia="宋体" w:cs="宋体"/>
          <w:color w:val="auto"/>
          <w:highlight w:val="none"/>
          <w:lang w:eastAsia="zh-CN"/>
        </w:rPr>
        <w:t>详细</w:t>
      </w:r>
      <w:r>
        <w:rPr>
          <w:rFonts w:hint="eastAsia" w:ascii="宋体" w:hAnsi="宋体" w:eastAsia="宋体" w:cs="宋体"/>
          <w:color w:val="auto"/>
          <w:highlight w:val="none"/>
        </w:rPr>
        <w:t>施工技术方案，主要分部工程施工工序、施工步骤、施工要点、施工工艺方案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施工准备、技术准备或交底、各工种施工配合方案具有针对性，能指导具体施工并确保安全。</w:t>
      </w:r>
    </w:p>
    <w:p w14:paraId="5354F69D">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（2）</w:t>
      </w:r>
      <w:r>
        <w:rPr>
          <w:rFonts w:hint="eastAsia" w:ascii="宋体" w:hAnsi="宋体" w:eastAsia="宋体" w:cs="宋体"/>
          <w:b/>
          <w:bCs/>
          <w:color w:val="auto"/>
          <w:highlight w:val="none"/>
        </w:rPr>
        <w:t>拟投入的主要物资计划</w:t>
      </w:r>
      <w:r>
        <w:rPr>
          <w:rFonts w:hint="eastAsia" w:ascii="宋体" w:hAnsi="宋体"/>
          <w:b/>
          <w:bCs/>
          <w:color w:val="auto"/>
          <w:kern w:val="0"/>
          <w:highlight w:val="none"/>
        </w:rPr>
        <w:t>（满分</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1E0BA26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cs="宋体"/>
          <w:color w:val="auto"/>
          <w:highlight w:val="none"/>
          <w:lang w:val="en-US" w:eastAsia="zh-CN"/>
        </w:rPr>
        <w:t>1</w:t>
      </w:r>
      <w:r>
        <w:rPr>
          <w:rFonts w:hint="eastAsia" w:ascii="宋体" w:hAnsi="宋体" w:eastAsia="宋体" w:cs="宋体"/>
          <w:color w:val="auto"/>
          <w:highlight w:val="none"/>
        </w:rPr>
        <w:t>分）：投入的施工材料有组织计划，基本满足本项目施工需要。各主要施工工序有劳动力安排计划，有各工种劳动力安排计划，基本能满足施工需要。</w:t>
      </w:r>
    </w:p>
    <w:p w14:paraId="5FE41BA3">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3</w:t>
      </w:r>
      <w:r>
        <w:rPr>
          <w:rFonts w:hint="eastAsia" w:ascii="宋体" w:hAnsi="宋体" w:eastAsia="宋体" w:cs="宋体"/>
          <w:color w:val="auto"/>
          <w:highlight w:val="none"/>
        </w:rPr>
        <w:t>分）：投入的主要物资计划与进度计划呼应，满足施工需要，定量定点堆放物资。各主要施工工序有劳动力安排计划，不窝工，有各工种劳动力安排计划，能满足施工需要。</w:t>
      </w:r>
    </w:p>
    <w:p w14:paraId="1F86E70B">
      <w:pPr>
        <w:spacing w:line="360" w:lineRule="auto"/>
        <w:ind w:firstLine="420" w:firstLineChars="200"/>
        <w:jc w:val="left"/>
        <w:rPr>
          <w:rFonts w:hint="eastAsia" w:ascii="宋体" w:hAnsi="宋体" w:cs="宋体"/>
          <w:color w:val="auto"/>
          <w:kern w:val="0"/>
          <w:highlight w:val="none"/>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5</w:t>
      </w:r>
      <w:r>
        <w:rPr>
          <w:rFonts w:hint="eastAsia" w:ascii="宋体" w:hAnsi="宋体" w:eastAsia="宋体" w:cs="宋体"/>
          <w:color w:val="auto"/>
          <w:highlight w:val="none"/>
        </w:rPr>
        <w:t>分）：投入的主要物资计划与进度计划呼应，满足施工需要，</w:t>
      </w:r>
      <w:r>
        <w:rPr>
          <w:rFonts w:hint="eastAsia" w:ascii="宋体" w:hAnsi="宋体" w:eastAsia="宋体" w:cs="宋体"/>
          <w:color w:val="auto"/>
          <w:highlight w:val="none"/>
          <w:lang w:eastAsia="zh-CN"/>
        </w:rPr>
        <w:t>有详细的</w:t>
      </w:r>
      <w:r>
        <w:rPr>
          <w:rFonts w:hint="eastAsia" w:ascii="宋体" w:hAnsi="宋体" w:eastAsia="宋体" w:cs="宋体"/>
          <w:color w:val="auto"/>
          <w:highlight w:val="none"/>
        </w:rPr>
        <w:t>材料物资采购及供应保证措施，定量定点堆放物资。各主要施工工序有</w:t>
      </w:r>
      <w:r>
        <w:rPr>
          <w:rFonts w:hint="eastAsia" w:ascii="宋体" w:hAnsi="宋体" w:eastAsia="宋体" w:cs="宋体"/>
          <w:color w:val="auto"/>
          <w:highlight w:val="none"/>
          <w:lang w:eastAsia="zh-CN"/>
        </w:rPr>
        <w:t>细致</w:t>
      </w:r>
      <w:r>
        <w:rPr>
          <w:rFonts w:hint="eastAsia" w:ascii="宋体" w:hAnsi="宋体" w:eastAsia="宋体" w:cs="宋体"/>
          <w:color w:val="auto"/>
          <w:highlight w:val="none"/>
        </w:rPr>
        <w:t>的劳动力安排计划，不窝工，各工种劳动力安排计划</w:t>
      </w:r>
      <w:r>
        <w:rPr>
          <w:rFonts w:hint="eastAsia" w:ascii="宋体" w:hAnsi="宋体" w:eastAsia="宋体" w:cs="宋体"/>
          <w:color w:val="auto"/>
          <w:highlight w:val="none"/>
          <w:lang w:eastAsia="zh-CN"/>
        </w:rPr>
        <w:t>具有针对性</w:t>
      </w:r>
      <w:r>
        <w:rPr>
          <w:rFonts w:hint="eastAsia" w:ascii="宋体" w:hAnsi="宋体" w:eastAsia="宋体" w:cs="宋体"/>
          <w:color w:val="auto"/>
          <w:highlight w:val="none"/>
        </w:rPr>
        <w:t>，有切实有效的劳动力保障措施，能满足施工需要且衔接得当。</w:t>
      </w:r>
    </w:p>
    <w:p w14:paraId="05551574">
      <w:pPr>
        <w:spacing w:line="360" w:lineRule="auto"/>
        <w:ind w:firstLine="422" w:firstLineChars="200"/>
        <w:jc w:val="left"/>
        <w:rPr>
          <w:rFonts w:hint="eastAsia" w:ascii="宋体" w:hAnsi="宋体" w:eastAsia="宋体"/>
          <w:b/>
          <w:bCs/>
          <w:color w:val="auto"/>
          <w:kern w:val="0"/>
          <w:highlight w:val="none"/>
          <w:lang w:eastAsia="zh-CN"/>
        </w:rPr>
      </w:pPr>
      <w:r>
        <w:rPr>
          <w:rFonts w:hint="eastAsia" w:ascii="宋体" w:hAnsi="宋体"/>
          <w:b/>
          <w:bCs/>
          <w:color w:val="auto"/>
          <w:kern w:val="0"/>
          <w:highlight w:val="none"/>
        </w:rPr>
        <w:t>（</w:t>
      </w:r>
      <w:r>
        <w:rPr>
          <w:rFonts w:hint="eastAsia" w:ascii="宋体" w:hAnsi="宋体"/>
          <w:b/>
          <w:bCs/>
          <w:color w:val="auto"/>
          <w:kern w:val="0"/>
          <w:highlight w:val="none"/>
          <w:lang w:val="en-US" w:eastAsia="zh-CN"/>
        </w:rPr>
        <w:t>3</w:t>
      </w:r>
      <w:r>
        <w:rPr>
          <w:rFonts w:hint="eastAsia" w:ascii="宋体" w:hAnsi="宋体"/>
          <w:b/>
          <w:bCs/>
          <w:color w:val="auto"/>
          <w:kern w:val="0"/>
          <w:highlight w:val="none"/>
        </w:rPr>
        <w:t>）</w:t>
      </w:r>
      <w:r>
        <w:rPr>
          <w:rFonts w:hint="eastAsia" w:ascii="宋体" w:hAnsi="宋体" w:eastAsia="宋体" w:cs="宋体"/>
          <w:b/>
          <w:bCs/>
          <w:color w:val="auto"/>
          <w:highlight w:val="none"/>
        </w:rPr>
        <w:t>劳动力安排计划</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满分5分</w:t>
      </w:r>
      <w:r>
        <w:rPr>
          <w:rFonts w:hint="eastAsia" w:ascii="宋体" w:hAnsi="宋体" w:cs="宋体"/>
          <w:b/>
          <w:bCs/>
          <w:color w:val="auto"/>
          <w:highlight w:val="none"/>
          <w:lang w:eastAsia="zh-CN"/>
        </w:rPr>
        <w:t>）</w:t>
      </w:r>
    </w:p>
    <w:p w14:paraId="2691C33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lang w:val="en-US" w:eastAsia="zh-CN"/>
        </w:rPr>
        <w:t>一档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1</w:t>
      </w:r>
      <w:r>
        <w:rPr>
          <w:rFonts w:hint="eastAsia" w:ascii="宋体" w:hAnsi="宋体" w:cs="宋体"/>
          <w:color w:val="auto"/>
          <w:kern w:val="0"/>
          <w:highlight w:val="none"/>
        </w:rPr>
        <w:t>分）：磋商供应商根据本项目施工需要，配置各分部劳动力一般，各主要施工工序有劳动力安排计划，有各工种劳动力安排计划，但劳动力投入不合理，有应急安排计划但不完善，满足项目施工需要。</w:t>
      </w:r>
    </w:p>
    <w:p w14:paraId="57177A2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lang w:val="en-US" w:eastAsia="zh-CN"/>
        </w:rPr>
        <w:t>二档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磋商供应商根据本项目施工需要，合理配置各分部劳动力，且各主要施工工序有较详细周密的劳动力安排计划，有针对性的安排各工种劳动力，提供人员进退场计划，杜绝人员不足、人员窝工等情况，且安排计划较详细周密、可行，劳动力投入合理，且具有应急安排计划，满足项目平行施工等需要。并承诺拟投入本项目各工种劳动力，特殊工种具备相应的资格证书或合格证书。</w:t>
      </w:r>
    </w:p>
    <w:p w14:paraId="75CD8696">
      <w:pPr>
        <w:spacing w:line="360" w:lineRule="auto"/>
        <w:ind w:firstLine="420" w:firstLineChars="200"/>
        <w:jc w:val="left"/>
        <w:rPr>
          <w:rFonts w:hint="eastAsia" w:ascii="宋体" w:hAnsi="宋体"/>
          <w:b/>
          <w:bCs/>
          <w:color w:val="auto"/>
          <w:kern w:val="0"/>
          <w:highlight w:val="none"/>
        </w:rPr>
      </w:pPr>
      <w:r>
        <w:rPr>
          <w:rFonts w:hint="eastAsia" w:ascii="宋体" w:hAnsi="宋体" w:cs="宋体"/>
          <w:color w:val="auto"/>
          <w:kern w:val="0"/>
          <w:highlight w:val="none"/>
          <w:lang w:val="en-US" w:eastAsia="zh-CN"/>
        </w:rPr>
        <w:t>三档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磋商供应商根据本项目施工需要，合理配置各分部劳动力，各主要施工工序有详细周密的劳动力安排计划，有针对性的安排各工种劳动力，提供人员进退场计划，杜绝人员不足、人员窝工等情况，且安排计划详细周密，可行性高，劳动力投入科学合理，具有应急安排计划，完全满足项目平行施工等需要。并承诺拟投入本项目的劳动力稳定，各工种劳动力</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rPr>
        <w:t>特殊工种具备相应的资格证书或合格证书。</w:t>
      </w:r>
    </w:p>
    <w:p w14:paraId="4734061F">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lang w:eastAsia="zh-CN"/>
        </w:rPr>
        <w:t>（</w:t>
      </w:r>
      <w:r>
        <w:rPr>
          <w:rFonts w:hint="eastAsia" w:ascii="宋体" w:hAnsi="宋体"/>
          <w:b/>
          <w:bCs/>
          <w:color w:val="auto"/>
          <w:kern w:val="0"/>
          <w:highlight w:val="none"/>
          <w:lang w:val="en-US" w:eastAsia="zh-CN"/>
        </w:rPr>
        <w:t>4</w:t>
      </w:r>
      <w:r>
        <w:rPr>
          <w:rFonts w:hint="eastAsia" w:ascii="宋体" w:hAnsi="宋体"/>
          <w:b/>
          <w:bCs/>
          <w:color w:val="auto"/>
          <w:kern w:val="0"/>
          <w:highlight w:val="none"/>
          <w:lang w:eastAsia="zh-CN"/>
        </w:rPr>
        <w:t>）</w:t>
      </w:r>
      <w:r>
        <w:rPr>
          <w:rFonts w:hint="eastAsia" w:ascii="宋体" w:hAnsi="宋体"/>
          <w:b/>
          <w:bCs/>
          <w:color w:val="auto"/>
          <w:kern w:val="0"/>
          <w:highlight w:val="none"/>
        </w:rPr>
        <w:t>确保工程质量的技术组织措施（满分</w:t>
      </w:r>
      <w:r>
        <w:rPr>
          <w:rFonts w:hint="eastAsia" w:ascii="宋体" w:hAnsi="宋体"/>
          <w:b/>
          <w:bCs/>
          <w:color w:val="auto"/>
          <w:kern w:val="0"/>
          <w:highlight w:val="none"/>
          <w:lang w:val="en-US" w:eastAsia="zh-CN"/>
        </w:rPr>
        <w:t>10</w:t>
      </w:r>
      <w:r>
        <w:rPr>
          <w:rFonts w:hint="eastAsia" w:ascii="宋体" w:hAnsi="宋体"/>
          <w:b/>
          <w:bCs/>
          <w:color w:val="auto"/>
          <w:kern w:val="0"/>
          <w:highlight w:val="none"/>
        </w:rPr>
        <w:t>分）</w:t>
      </w:r>
    </w:p>
    <w:p w14:paraId="6082A1B1">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分）：有质量技术管理班子和制度，主要工序有质量技术保证措施和手段。</w:t>
      </w:r>
    </w:p>
    <w:p w14:paraId="36B4BB47">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分）：有质量技术管理班子和制度，主要工序有质量技术保证措施和手段，有施工准备阶段和施工过程质量控制措施，能保证技术质量，满足采购需求文件的质量要求及验收规范要求。</w:t>
      </w:r>
    </w:p>
    <w:p w14:paraId="5ACEED3C">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有专门的质量技术管理班子和制度，明确管理班子质量责任，主要工序有质量技术保证措施和手段，有施工准备阶段、施工过程、竣工验收及交工阶段质量控制措施，隐蔽工程检查制度，有施工质量验收制度，工程质量保修方案，保障技术质量，达到承诺的质量标准及验收规范要求</w:t>
      </w:r>
      <w:r>
        <w:rPr>
          <w:rFonts w:hint="eastAsia" w:asciiTheme="minorEastAsia" w:hAnsiTheme="minorEastAsia" w:eastAsiaTheme="minorEastAsia" w:cstheme="minorEastAsia"/>
          <w:color w:val="auto"/>
          <w:kern w:val="0"/>
          <w:highlight w:val="none"/>
        </w:rPr>
        <w:t>。</w:t>
      </w:r>
    </w:p>
    <w:p w14:paraId="4396BDC8">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）确保安全生产的技术组织措施（满分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591734DF">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一档（2分）：</w:t>
      </w:r>
      <w:r>
        <w:rPr>
          <w:rFonts w:hint="eastAsia" w:ascii="宋体" w:hAnsi="宋体" w:eastAsia="宋体" w:cs="宋体"/>
          <w:color w:val="auto"/>
          <w:szCs w:val="21"/>
          <w:highlight w:val="none"/>
        </w:rPr>
        <w:t>有专门的安全管理人员和制度，有各道工序安全技术措施。</w:t>
      </w:r>
    </w:p>
    <w:p w14:paraId="43A3C42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highlight w:val="none"/>
        </w:rPr>
      </w:pPr>
      <w:r>
        <w:rPr>
          <w:rFonts w:hint="eastAsia" w:ascii="宋体" w:hAnsi="宋体" w:eastAsia="宋体" w:cs="宋体"/>
          <w:color w:val="auto"/>
          <w:highlight w:val="none"/>
        </w:rPr>
        <w:t>二档（6分）：</w:t>
      </w:r>
      <w:r>
        <w:rPr>
          <w:rFonts w:hint="eastAsia" w:ascii="宋体" w:hAnsi="宋体" w:eastAsia="宋体" w:cs="宋体"/>
          <w:color w:val="auto"/>
          <w:szCs w:val="21"/>
          <w:highlight w:val="none"/>
        </w:rPr>
        <w:t>有专门的安全管理人员和制度，有各道工序安全技术措施，确保</w:t>
      </w:r>
      <w:r>
        <w:rPr>
          <w:rFonts w:hint="eastAsia" w:ascii="宋体" w:hAnsi="宋体" w:eastAsia="宋体" w:cs="宋体"/>
          <w:bCs/>
          <w:color w:val="auto"/>
          <w:highlight w:val="none"/>
        </w:rPr>
        <w:t>工程质量的技术组织措施符合实际且满足有关安全技术标准要求。有现场防火、应急救援、社会治安安全措施。</w:t>
      </w:r>
    </w:p>
    <w:p w14:paraId="5543E99C">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bCs/>
          <w:color w:val="auto"/>
          <w:highlight w:val="none"/>
        </w:rPr>
        <w:t>三档（10分）：有专门的安全管理人员和制度，各道工序安全技术措施具有针对性，确保工程质量的技术组织措施切合实际且优于有关安全技术标准要求。有</w:t>
      </w:r>
      <w:r>
        <w:rPr>
          <w:rFonts w:hint="eastAsia" w:ascii="宋体" w:hAnsi="宋体" w:eastAsia="宋体" w:cs="宋体"/>
          <w:bCs/>
          <w:color w:val="auto"/>
          <w:highlight w:val="none"/>
          <w:lang w:eastAsia="zh-CN"/>
        </w:rPr>
        <w:t>详细的</w:t>
      </w:r>
      <w:r>
        <w:rPr>
          <w:rFonts w:hint="eastAsia" w:ascii="宋体" w:hAnsi="宋体" w:eastAsia="宋体" w:cs="宋体"/>
          <w:bCs/>
          <w:color w:val="auto"/>
          <w:highlight w:val="none"/>
        </w:rPr>
        <w:t>现场防火、应急救援、社会治安安全措施且有保障性。有安全生产责任、安全生产教育培训制度、施工现场临时用电方案及安全用电措施、安全管理目标</w:t>
      </w:r>
      <w:r>
        <w:rPr>
          <w:rFonts w:hint="eastAsia" w:asciiTheme="minorEastAsia" w:hAnsiTheme="minorEastAsia" w:eastAsiaTheme="minorEastAsia" w:cstheme="minorEastAsia"/>
          <w:color w:val="auto"/>
          <w:kern w:val="0"/>
          <w:highlight w:val="none"/>
        </w:rPr>
        <w:t>。</w:t>
      </w:r>
    </w:p>
    <w:p w14:paraId="09B433E4">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6</w:t>
      </w:r>
      <w:r>
        <w:rPr>
          <w:rFonts w:hint="eastAsia" w:asciiTheme="minorEastAsia" w:hAnsiTheme="minorEastAsia" w:eastAsiaTheme="minorEastAsia" w:cstheme="minorEastAsia"/>
          <w:b/>
          <w:bCs/>
          <w:color w:val="auto"/>
          <w:kern w:val="0"/>
          <w:highlight w:val="none"/>
        </w:rPr>
        <w:t>）确保工期的技术组织措施（满分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5E085AA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分）：在施工工艺、施工方法、材料选用、劳动力安排、技术方面有保证工期的措施。有控制工期的施工进度计划。</w:t>
      </w:r>
    </w:p>
    <w:p w14:paraId="21712A3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分）：在施工工艺、施工方法、材料选用、劳动力安排、技术方面有保证工期的措施。有控制工期的施工进度计划。有施工总进度表或施工网络图。</w:t>
      </w:r>
    </w:p>
    <w:p w14:paraId="2A0E621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分）：在施工工艺、施工方法、材料选用、劳动力安排、技术方面有保证工期的措施且具有针对性，满足项目需求。有控制工期的施工进度计划</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施工进度计划的执行与控制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进度偏差管理措施。有</w:t>
      </w:r>
      <w:r>
        <w:rPr>
          <w:rFonts w:hint="eastAsia" w:ascii="宋体" w:hAnsi="宋体" w:eastAsia="宋体" w:cs="宋体"/>
          <w:color w:val="auto"/>
          <w:highlight w:val="none"/>
          <w:lang w:eastAsia="zh-CN"/>
        </w:rPr>
        <w:t>详细的</w:t>
      </w:r>
      <w:r>
        <w:rPr>
          <w:rFonts w:hint="eastAsia" w:ascii="宋体" w:hAnsi="宋体" w:eastAsia="宋体" w:cs="宋体"/>
          <w:color w:val="auto"/>
          <w:highlight w:val="none"/>
        </w:rPr>
        <w:t>施工总进度表或施工网络图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各项计划图表编制。</w:t>
      </w:r>
    </w:p>
    <w:p w14:paraId="736EC28F">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7</w:t>
      </w:r>
      <w:r>
        <w:rPr>
          <w:rFonts w:hint="eastAsia" w:asciiTheme="minorEastAsia" w:hAnsiTheme="minorEastAsia" w:eastAsiaTheme="minorEastAsia" w:cstheme="minorEastAsia"/>
          <w:b/>
          <w:bCs/>
          <w:color w:val="auto"/>
          <w:kern w:val="0"/>
          <w:highlight w:val="none"/>
        </w:rPr>
        <w:t>）确保文明施工的技术组织措施（满分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302EAA5F">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cs="宋体"/>
          <w:color w:val="auto"/>
          <w:highlight w:val="none"/>
          <w:lang w:val="en-US" w:eastAsia="zh-CN"/>
        </w:rPr>
        <w:t>2</w:t>
      </w:r>
      <w:r>
        <w:rPr>
          <w:rFonts w:hint="eastAsia" w:ascii="宋体" w:hAnsi="宋体" w:eastAsia="宋体" w:cs="宋体"/>
          <w:color w:val="auto"/>
          <w:highlight w:val="none"/>
        </w:rPr>
        <w:t>分）：文明施工方案达到《建筑施工安全生产检查标准》（JGJ59-2011）合格标准。</w:t>
      </w:r>
    </w:p>
    <w:p w14:paraId="1932FC0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6</w:t>
      </w:r>
      <w:r>
        <w:rPr>
          <w:rFonts w:hint="eastAsia" w:ascii="宋体" w:hAnsi="宋体" w:eastAsia="宋体" w:cs="宋体"/>
          <w:color w:val="auto"/>
          <w:highlight w:val="none"/>
        </w:rPr>
        <w:t>分）：针对本工程项目特点，有现场文明施工措施，达到 《建筑施工安全生产检查标准》 （JGJ59-2011） 合格标准并符合《广西壮族自治区建筑工程文明施工导则》要求。</w:t>
      </w:r>
    </w:p>
    <w:p w14:paraId="32C97973">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10</w:t>
      </w:r>
      <w:r>
        <w:rPr>
          <w:rFonts w:hint="eastAsia" w:ascii="宋体" w:hAnsi="宋体" w:eastAsia="宋体" w:cs="宋体"/>
          <w:color w:val="auto"/>
          <w:highlight w:val="none"/>
        </w:rPr>
        <w:t>分）：针对本工程项目特点，有现场文明施工、环境保护措施，且措施内容达到《建筑施工安全生产检查标准》（JGJ59-2011）合格标准并符合《广西壮族自治区建筑工程文明施工导则》要求。各项措施切合项目需求，具有针对性。相关措施符合实现现场文明施工目标的承诺。</w:t>
      </w:r>
    </w:p>
    <w:p w14:paraId="4257B2FD">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（8）工程施工的重点和难点及保证措施（满分</w:t>
      </w:r>
      <w:r>
        <w:rPr>
          <w:rFonts w:hint="eastAsia" w:ascii="宋体" w:hAnsi="宋体"/>
          <w:b/>
          <w:bCs/>
          <w:color w:val="auto"/>
          <w:kern w:val="0"/>
          <w:highlight w:val="none"/>
          <w:lang w:eastAsia="zh-CN"/>
        </w:rPr>
        <w:t>1</w:t>
      </w:r>
      <w:r>
        <w:rPr>
          <w:rFonts w:hint="eastAsia" w:ascii="宋体" w:hAnsi="宋体"/>
          <w:b/>
          <w:bCs/>
          <w:color w:val="auto"/>
          <w:kern w:val="0"/>
          <w:highlight w:val="none"/>
          <w:lang w:val="en-US" w:eastAsia="zh-CN"/>
        </w:rPr>
        <w:t>0</w:t>
      </w:r>
      <w:r>
        <w:rPr>
          <w:rFonts w:hint="eastAsia" w:ascii="宋体" w:hAnsi="宋体"/>
          <w:b/>
          <w:bCs/>
          <w:color w:val="auto"/>
          <w:kern w:val="0"/>
          <w:highlight w:val="none"/>
        </w:rPr>
        <w:t>分）</w:t>
      </w:r>
    </w:p>
    <w:p w14:paraId="0696282A">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分别针对：①</w:t>
      </w:r>
      <w:r>
        <w:rPr>
          <w:rFonts w:hint="eastAsia" w:asciiTheme="minorEastAsia" w:hAnsiTheme="minorEastAsia" w:eastAsiaTheme="minorEastAsia" w:cstheme="minorEastAsia"/>
          <w:color w:val="auto"/>
          <w:highlight w:val="none"/>
          <w:lang w:val="en-US" w:eastAsia="zh-CN"/>
        </w:rPr>
        <w:t>施工</w:t>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highlight w:val="none"/>
          <w:lang w:val="en-US" w:eastAsia="zh-CN"/>
        </w:rPr>
        <w:t>材料运输</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③噪音控制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④供应商</w:t>
      </w:r>
      <w:r>
        <w:rPr>
          <w:rFonts w:hint="eastAsia" w:asciiTheme="minorEastAsia" w:hAnsiTheme="minorEastAsia" w:eastAsiaTheme="minorEastAsia" w:cstheme="minorEastAsia"/>
          <w:color w:val="auto"/>
          <w:highlight w:val="none"/>
        </w:rPr>
        <w:t>认为的本项目其他特点，阐述本工程的重点和难点，按以下标准计分：</w:t>
      </w:r>
    </w:p>
    <w:p w14:paraId="1478F85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一档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分)：针对本工程的特点，阐述本工程的重点和难点，解决重点和难点问题的方法有针对性且较为合理。</w:t>
      </w:r>
    </w:p>
    <w:p w14:paraId="1404A4A4">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二档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6</w:t>
      </w:r>
      <w:r>
        <w:rPr>
          <w:rFonts w:hint="eastAsia" w:asciiTheme="minorEastAsia" w:hAnsiTheme="minorEastAsia" w:eastAsiaTheme="minorEastAsia" w:cstheme="minorEastAsia"/>
          <w:color w:val="auto"/>
          <w:highlight w:val="none"/>
        </w:rPr>
        <w:t>分)：针对本工程的特点，阐述本工程的重点和难点，解决重点和难点问题的方法合理。</w:t>
      </w:r>
    </w:p>
    <w:p w14:paraId="5CFF35D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三档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1</w:t>
      </w:r>
      <w:r>
        <w:rPr>
          <w:rFonts w:hint="eastAsia" w:asciiTheme="minorEastAsia" w:hAnsiTheme="minorEastAsia" w:eastAsiaTheme="minorEastAsia" w:cstheme="minorEastAsia"/>
          <w:color w:val="auto"/>
          <w:highlight w:val="none"/>
          <w:lang w:val="en-US" w:eastAsia="zh-CN"/>
        </w:rPr>
        <w:t>0</w:t>
      </w:r>
      <w:r>
        <w:rPr>
          <w:rFonts w:hint="eastAsia" w:asciiTheme="minorEastAsia" w:hAnsiTheme="minorEastAsia" w:eastAsiaTheme="minorEastAsia" w:cstheme="minorEastAsia"/>
          <w:color w:val="auto"/>
          <w:highlight w:val="none"/>
        </w:rPr>
        <w:t>分)：针对本工程的特点，阐述本工程的重点和难点，解决重点和难点问题的方法针对性强且科学合理，可行性强。</w:t>
      </w:r>
    </w:p>
    <w:p w14:paraId="48EA7CBF">
      <w:pPr>
        <w:spacing w:line="360" w:lineRule="auto"/>
        <w:ind w:firstLine="422" w:firstLineChars="200"/>
        <w:jc w:val="lef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highlight w:val="none"/>
        </w:rPr>
        <w:t>2.2项目管理机构配备分（满分</w:t>
      </w:r>
      <w:r>
        <w:rPr>
          <w:rFonts w:hint="eastAsia" w:asciiTheme="minorEastAsia" w:hAnsiTheme="minorEastAsia" w:eastAsiaTheme="minorEastAsia" w:cstheme="minorEastAsia"/>
          <w:b/>
          <w:bCs/>
          <w:color w:val="000000" w:themeColor="text1"/>
          <w:kern w:val="0"/>
          <w:highlight w:val="none"/>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kern w:val="0"/>
          <w:highlight w:val="none"/>
          <w14:textFill>
            <w14:solidFill>
              <w14:schemeClr w14:val="tx1"/>
            </w14:solidFill>
          </w14:textFill>
        </w:rPr>
        <w:t>分</w:t>
      </w:r>
      <w:r>
        <w:rPr>
          <w:rFonts w:hint="eastAsia" w:asciiTheme="minorEastAsia" w:hAnsiTheme="minorEastAsia" w:eastAsiaTheme="minorEastAsia" w:cstheme="minorEastAsia"/>
          <w:b/>
          <w:bCs/>
          <w:color w:val="auto"/>
          <w:kern w:val="0"/>
          <w:highlight w:val="none"/>
        </w:rPr>
        <w:t>）</w:t>
      </w:r>
    </w:p>
    <w:p w14:paraId="2F354933">
      <w:pPr>
        <w:spacing w:line="360" w:lineRule="auto"/>
        <w:ind w:firstLine="422" w:firstLineChars="2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
          <w:bCs/>
          <w:color w:val="auto"/>
          <w:kern w:val="0"/>
          <w:highlight w:val="none"/>
        </w:rPr>
        <w:t>（1）项目经理（满分</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分）</w:t>
      </w:r>
      <w:r>
        <w:rPr>
          <w:rFonts w:hint="eastAsia" w:asciiTheme="minorEastAsia" w:hAnsiTheme="minorEastAsia" w:eastAsiaTheme="minorEastAsia" w:cstheme="minorEastAsia"/>
          <w:bCs/>
          <w:color w:val="auto"/>
          <w:kern w:val="0"/>
          <w:highlight w:val="none"/>
        </w:rPr>
        <w:t>：项目经理具有初级工程师职称的得</w:t>
      </w:r>
      <w:r>
        <w:rPr>
          <w:rFonts w:hint="eastAsia" w:asciiTheme="minorEastAsia" w:hAnsiTheme="minorEastAsia" w:eastAsiaTheme="minorEastAsia" w:cstheme="minorEastAsia"/>
          <w:bCs/>
          <w:color w:val="auto"/>
          <w:kern w:val="0"/>
          <w:highlight w:val="none"/>
          <w:lang w:val="en-US" w:eastAsia="zh-CN"/>
        </w:rPr>
        <w:t>2</w:t>
      </w:r>
      <w:r>
        <w:rPr>
          <w:rFonts w:hint="eastAsia" w:asciiTheme="minorEastAsia" w:hAnsiTheme="minorEastAsia" w:eastAsiaTheme="minorEastAsia" w:cstheme="minorEastAsia"/>
          <w:bCs/>
          <w:color w:val="auto"/>
          <w:kern w:val="0"/>
          <w:highlight w:val="none"/>
        </w:rPr>
        <w:t>分，项目经理具有中级工程师职称（或中级工程师以上职称）的得</w:t>
      </w:r>
      <w:r>
        <w:rPr>
          <w:rFonts w:hint="eastAsia" w:asciiTheme="minorEastAsia" w:hAnsiTheme="minorEastAsia" w:eastAsiaTheme="minorEastAsia" w:cstheme="minorEastAsia"/>
          <w:bCs/>
          <w:color w:val="000000" w:themeColor="text1"/>
          <w:kern w:val="0"/>
          <w:highlight w:val="none"/>
          <w:lang w:val="en-US" w:eastAsia="zh-CN"/>
          <w14:textFill>
            <w14:solidFill>
              <w14:schemeClr w14:val="tx1"/>
            </w14:solidFill>
          </w14:textFill>
        </w:rPr>
        <w:t>5</w:t>
      </w:r>
      <w:r>
        <w:rPr>
          <w:rFonts w:hint="eastAsia" w:asciiTheme="minorEastAsia" w:hAnsiTheme="minorEastAsia" w:eastAsiaTheme="minorEastAsia" w:cstheme="minorEastAsia"/>
          <w:bCs/>
          <w:color w:val="auto"/>
          <w:kern w:val="0"/>
          <w:highlight w:val="none"/>
        </w:rPr>
        <w:t>分。</w:t>
      </w:r>
    </w:p>
    <w:p w14:paraId="5AF8D871">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（2）其他主要管理人员（满分</w:t>
      </w:r>
      <w:r>
        <w:rPr>
          <w:rFonts w:hint="eastAsia" w:asciiTheme="minorEastAsia" w:hAnsiTheme="minorEastAsia" w:eastAsiaTheme="minorEastAsia" w:cstheme="minorEastAsia"/>
          <w:b/>
          <w:bCs/>
          <w:color w:val="auto"/>
          <w:kern w:val="0"/>
          <w:highlight w:val="none"/>
          <w:lang w:val="en-US" w:eastAsia="zh-CN"/>
        </w:rPr>
        <w:t>6</w:t>
      </w:r>
      <w:r>
        <w:rPr>
          <w:rFonts w:hint="eastAsia" w:asciiTheme="minorEastAsia" w:hAnsiTheme="minorEastAsia" w:eastAsiaTheme="minorEastAsia" w:cstheme="minorEastAsia"/>
          <w:b/>
          <w:bCs/>
          <w:color w:val="auto"/>
          <w:kern w:val="0"/>
          <w:highlight w:val="none"/>
        </w:rPr>
        <w:t>分）</w:t>
      </w:r>
    </w:p>
    <w:p w14:paraId="5467B7CB">
      <w:pPr>
        <w:spacing w:line="360" w:lineRule="auto"/>
        <w:ind w:firstLine="630" w:firstLineChars="3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Cs/>
          <w:color w:val="auto"/>
          <w:kern w:val="0"/>
          <w:highlight w:val="none"/>
        </w:rPr>
        <w:t>①拟投入本工程的技术负责人有中级工程师以上（含中级工程师）职称的得2分。</w:t>
      </w:r>
    </w:p>
    <w:p w14:paraId="6D65D03A">
      <w:pPr>
        <w:pStyle w:val="26"/>
        <w:spacing w:line="360" w:lineRule="auto"/>
        <w:ind w:firstLine="630" w:firstLineChars="3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②拟投入本工程的施工员、质量员、安全员、材料员</w:t>
      </w:r>
      <w:r>
        <w:rPr>
          <w:rFonts w:hint="eastAsia" w:hAnsi="宋体"/>
          <w:color w:val="auto"/>
          <w:sz w:val="21"/>
          <w:szCs w:val="21"/>
          <w:highlight w:val="none"/>
        </w:rPr>
        <w:t>配备齐全合理且全部持证上岗经年检合格的得</w:t>
      </w:r>
      <w:r>
        <w:rPr>
          <w:rFonts w:hint="eastAsia" w:hAnsi="宋体"/>
          <w:color w:val="FF0000"/>
          <w:sz w:val="21"/>
          <w:szCs w:val="21"/>
          <w:highlight w:val="none"/>
          <w:lang w:val="en-US" w:eastAsia="zh-CN"/>
        </w:rPr>
        <w:t>4</w:t>
      </w:r>
      <w:r>
        <w:rPr>
          <w:rFonts w:hint="eastAsia" w:hAnsi="宋体"/>
          <w:color w:val="auto"/>
          <w:sz w:val="21"/>
          <w:szCs w:val="21"/>
          <w:highlight w:val="none"/>
        </w:rPr>
        <w:t>分，每缺1员扣</w:t>
      </w:r>
      <w:r>
        <w:rPr>
          <w:rFonts w:hint="eastAsia" w:hAnsi="宋体"/>
          <w:color w:val="FF0000"/>
          <w:sz w:val="21"/>
          <w:szCs w:val="21"/>
          <w:highlight w:val="none"/>
          <w:lang w:val="en-US" w:eastAsia="zh-CN"/>
        </w:rPr>
        <w:t>1</w:t>
      </w:r>
      <w:r>
        <w:rPr>
          <w:rFonts w:hint="eastAsia" w:hAnsi="宋体"/>
          <w:color w:val="auto"/>
          <w:sz w:val="21"/>
          <w:szCs w:val="21"/>
          <w:highlight w:val="none"/>
        </w:rPr>
        <w:t>分（无证或无效证件的算缺员），扣完为止</w:t>
      </w:r>
      <w:r>
        <w:rPr>
          <w:rFonts w:hint="eastAsia" w:asciiTheme="minorEastAsia" w:hAnsiTheme="minorEastAsia" w:eastAsiaTheme="minorEastAsia" w:cstheme="minorEastAsia"/>
          <w:bCs/>
          <w:color w:val="auto"/>
          <w:sz w:val="21"/>
          <w:szCs w:val="21"/>
          <w:highlight w:val="none"/>
        </w:rPr>
        <w:t>。</w:t>
      </w:r>
    </w:p>
    <w:p w14:paraId="2F99BBF3">
      <w:pPr>
        <w:spacing w:line="360" w:lineRule="auto"/>
        <w:ind w:firstLine="422" w:firstLineChars="200"/>
        <w:jc w:val="left"/>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3、企业业绩分</w:t>
      </w:r>
      <w:r>
        <w:rPr>
          <w:rFonts w:hint="eastAsia" w:ascii="宋体" w:cs="宋体"/>
          <w:b/>
          <w:color w:val="auto"/>
          <w:kern w:val="0"/>
          <w:highlight w:val="none"/>
        </w:rPr>
        <w:t>…………………………………………………………………………………</w:t>
      </w:r>
      <w:r>
        <w:rPr>
          <w:rFonts w:hint="eastAsia" w:ascii="宋体" w:cs="宋体"/>
          <w:b/>
          <w:color w:val="auto"/>
          <w:kern w:val="0"/>
          <w:highlight w:val="none"/>
          <w:lang w:val="en-US" w:eastAsia="zh-CN"/>
        </w:rPr>
        <w:t>4</w:t>
      </w:r>
      <w:r>
        <w:rPr>
          <w:rFonts w:hint="eastAsia" w:ascii="宋体" w:cs="宋体"/>
          <w:b/>
          <w:color w:val="auto"/>
          <w:kern w:val="0"/>
          <w:highlight w:val="none"/>
        </w:rPr>
        <w:t>分</w:t>
      </w:r>
    </w:p>
    <w:p w14:paraId="1A0C7018">
      <w:pPr>
        <w:pStyle w:val="26"/>
        <w:spacing w:line="360" w:lineRule="auto"/>
        <w:ind w:firstLine="420" w:firstLineChars="200"/>
        <w:rPr>
          <w:rFonts w:hint="eastAsia"/>
          <w:highlight w:val="none"/>
        </w:rPr>
      </w:pPr>
      <w:r>
        <w:rPr>
          <w:rFonts w:hint="eastAsia" w:hAnsi="宋体" w:cs="Times New Roman"/>
          <w:bCs/>
          <w:color w:val="auto"/>
          <w:kern w:val="2"/>
          <w:sz w:val="21"/>
          <w:szCs w:val="21"/>
          <w:highlight w:val="none"/>
        </w:rPr>
        <w:t>企业2022年以来在建或完成过类似工程业绩</w:t>
      </w:r>
      <w:r>
        <w:rPr>
          <w:rFonts w:hint="eastAsia"/>
          <w:sz w:val="21"/>
          <w:szCs w:val="21"/>
          <w:highlight w:val="none"/>
          <w:lang w:eastAsia="zh-CN"/>
        </w:rPr>
        <w:t>（</w:t>
      </w:r>
      <w:r>
        <w:rPr>
          <w:rFonts w:hint="eastAsia"/>
          <w:sz w:val="21"/>
          <w:szCs w:val="21"/>
          <w:highlight w:val="none"/>
          <w:lang w:val="en-US" w:eastAsia="zh-CN"/>
        </w:rPr>
        <w:t>类似项目指房屋建筑类业绩</w:t>
      </w:r>
      <w:r>
        <w:rPr>
          <w:rFonts w:hint="eastAsia"/>
          <w:sz w:val="21"/>
          <w:szCs w:val="21"/>
          <w:highlight w:val="none"/>
          <w:lang w:eastAsia="zh-CN"/>
        </w:rPr>
        <w:t>）</w:t>
      </w:r>
      <w:r>
        <w:rPr>
          <w:rFonts w:hint="eastAsia" w:hAnsi="宋体" w:cs="Times New Roman"/>
          <w:bCs/>
          <w:color w:val="auto"/>
          <w:kern w:val="2"/>
          <w:sz w:val="21"/>
          <w:szCs w:val="21"/>
          <w:highlight w:val="none"/>
        </w:rPr>
        <w:t>，</w:t>
      </w:r>
      <w:r>
        <w:rPr>
          <w:rFonts w:hint="eastAsia" w:hAnsi="宋体" w:cs="Times New Roman"/>
          <w:bCs/>
          <w:color w:val="000000" w:themeColor="text1"/>
          <w:kern w:val="2"/>
          <w:sz w:val="21"/>
          <w:szCs w:val="21"/>
          <w:highlight w:val="none"/>
          <w14:textFill>
            <w14:solidFill>
              <w14:schemeClr w14:val="tx1"/>
            </w14:solidFill>
          </w14:textFill>
        </w:rPr>
        <w:t>每个得</w:t>
      </w:r>
      <w:r>
        <w:rPr>
          <w:rFonts w:hint="eastAsia" w:hAnsi="宋体" w:cs="Times New Roman"/>
          <w:bCs/>
          <w:color w:val="000000" w:themeColor="text1"/>
          <w:kern w:val="2"/>
          <w:sz w:val="21"/>
          <w:szCs w:val="21"/>
          <w:highlight w:val="none"/>
          <w:lang w:val="en-US" w:eastAsia="zh-CN"/>
          <w14:textFill>
            <w14:solidFill>
              <w14:schemeClr w14:val="tx1"/>
            </w14:solidFill>
          </w14:textFill>
        </w:rPr>
        <w:t>1</w:t>
      </w:r>
      <w:r>
        <w:rPr>
          <w:rFonts w:hint="eastAsia" w:hAnsi="宋体" w:cs="Times New Roman"/>
          <w:bCs/>
          <w:color w:val="000000" w:themeColor="text1"/>
          <w:kern w:val="2"/>
          <w:sz w:val="21"/>
          <w:szCs w:val="21"/>
          <w:highlight w:val="none"/>
          <w14:textFill>
            <w14:solidFill>
              <w14:schemeClr w14:val="tx1"/>
            </w14:solidFill>
          </w14:textFill>
        </w:rPr>
        <w:t>分，满分</w:t>
      </w:r>
      <w:r>
        <w:rPr>
          <w:rFonts w:hint="eastAsia" w:hAnsi="宋体" w:cs="Times New Roman"/>
          <w:bCs/>
          <w:color w:val="000000" w:themeColor="text1"/>
          <w:kern w:val="2"/>
          <w:sz w:val="21"/>
          <w:szCs w:val="21"/>
          <w:highlight w:val="none"/>
          <w:lang w:val="en-US" w:eastAsia="zh-CN"/>
          <w14:textFill>
            <w14:solidFill>
              <w14:schemeClr w14:val="tx1"/>
            </w14:solidFill>
          </w14:textFill>
        </w:rPr>
        <w:t>4</w:t>
      </w:r>
      <w:r>
        <w:rPr>
          <w:rFonts w:hint="eastAsia" w:hAnsi="宋体" w:cs="Times New Roman"/>
          <w:bCs/>
          <w:color w:val="000000" w:themeColor="text1"/>
          <w:kern w:val="2"/>
          <w:sz w:val="21"/>
          <w:szCs w:val="21"/>
          <w:highlight w:val="none"/>
          <w14:textFill>
            <w14:solidFill>
              <w14:schemeClr w14:val="tx1"/>
            </w14:solidFill>
          </w14:textFill>
        </w:rPr>
        <w:t>分</w:t>
      </w:r>
      <w:r>
        <w:rPr>
          <w:rFonts w:hint="eastAsia" w:hAnsi="宋体" w:cs="Times New Roman"/>
          <w:bCs/>
          <w:color w:val="auto"/>
          <w:kern w:val="2"/>
          <w:sz w:val="21"/>
          <w:szCs w:val="21"/>
          <w:highlight w:val="none"/>
        </w:rPr>
        <w:t>。【以中标通知书（如有）、工程合同协议书有关页面、工程竣工验收证明材料（在建工程不需提供）为准】</w:t>
      </w:r>
      <w:r>
        <w:rPr>
          <w:rFonts w:hint="eastAsia" w:asciiTheme="minorEastAsia" w:hAnsiTheme="minorEastAsia" w:eastAsiaTheme="minorEastAsia" w:cstheme="minorEastAsia"/>
          <w:bCs/>
          <w:color w:val="auto"/>
          <w:sz w:val="21"/>
          <w:szCs w:val="21"/>
          <w:highlight w:val="none"/>
        </w:rPr>
        <w:t>。同一项目，不同标段时按最高金额的标段计分，不重复计分。</w:t>
      </w:r>
    </w:p>
    <w:p w14:paraId="57520F51">
      <w:pPr>
        <w:pStyle w:val="22"/>
        <w:spacing w:line="360" w:lineRule="auto"/>
        <w:ind w:firstLine="422" w:firstLineChars="20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总得分=1+2+3</w:t>
      </w:r>
    </w:p>
    <w:p w14:paraId="1D7A7516">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8.终止竞争性磋商采购活动</w:t>
      </w:r>
    </w:p>
    <w:p w14:paraId="7ED8147B">
      <w:pPr>
        <w:pStyle w:val="22"/>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8BC8533">
      <w:pPr>
        <w:rPr>
          <w:rFonts w:hint="eastAsia" w:ascii="宋体" w:hAnsi="宋体"/>
          <w:color w:val="auto"/>
          <w:highlight w:val="none"/>
        </w:rPr>
      </w:pPr>
    </w:p>
    <w:p w14:paraId="2505A2B6">
      <w:pPr>
        <w:pStyle w:val="3"/>
        <w:jc w:val="center"/>
        <w:rPr>
          <w:rFonts w:hint="eastAsia" w:ascii="宋体" w:hAnsi="宋体"/>
          <w:b w:val="0"/>
          <w:color w:val="auto"/>
          <w:highlight w:val="none"/>
        </w:rPr>
      </w:pPr>
      <w:r>
        <w:rPr>
          <w:rFonts w:hint="eastAsia" w:ascii="宋体" w:hAnsi="宋体"/>
          <w:b w:val="0"/>
          <w:color w:val="auto"/>
          <w:highlight w:val="none"/>
        </w:rPr>
        <w:t>第二节 评标报告</w:t>
      </w:r>
      <w:bookmarkEnd w:id="23"/>
      <w:bookmarkEnd w:id="24"/>
    </w:p>
    <w:p w14:paraId="16EAB060">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1.成交标准</w:t>
      </w:r>
    </w:p>
    <w:p w14:paraId="5BFA0950">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由磋商小组根据综合评分情况，按照评审得分由高到低顺序推荐3名以上成交候选供应商</w:t>
      </w:r>
      <w:r>
        <w:rPr>
          <w:rFonts w:hint="eastAsia" w:asciiTheme="minorEastAsia" w:hAnsiTheme="minorEastAsia" w:eastAsiaTheme="minorEastAsia" w:cstheme="minorEastAsia"/>
          <w:color w:val="auto"/>
          <w:highlight w:val="none"/>
        </w:rPr>
        <w:t>,并在线编写电子评审报告</w:t>
      </w:r>
      <w:r>
        <w:rPr>
          <w:rFonts w:hint="eastAsia" w:asciiTheme="minorEastAsia" w:hAnsiTheme="minorEastAsia" w:eastAsiaTheme="minorEastAsia" w:cstheme="minorEastAsia"/>
          <w:bCs/>
          <w:color w:val="auto"/>
          <w:highlight w:val="none"/>
        </w:rPr>
        <w:t>。符合本章第一节第5.3条情形的，可以推荐2家成交候选供应商。评审得分相同的，按照最后报价（不计算价格折扣）由低到高的顺序推荐。评审得分且最后报价（不计算价格折扣）相同的，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以企业信誉实力分高的优先；企业信誉实力分也相等的，以企业用于该项工程投标的资质高的优先；企业用于该项工程投标的资质也相等的，以技术标得分高的优先；技术标得分也相等的</w:t>
      </w:r>
      <w:r>
        <w:rPr>
          <w:rFonts w:hint="eastAsia" w:asciiTheme="minorEastAsia" w:hAnsiTheme="minorEastAsia" w:eastAsiaTheme="minorEastAsia" w:cstheme="minorEastAsia"/>
          <w:bCs/>
          <w:color w:val="auto"/>
          <w:highlight w:val="none"/>
        </w:rPr>
        <w:t>，由磋商小组随机抽取推荐。</w:t>
      </w:r>
    </w:p>
    <w:p w14:paraId="247E9E8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2.评标争议事项处理</w:t>
      </w:r>
    </w:p>
    <w:p w14:paraId="287AE35A">
      <w:pPr>
        <w:pStyle w:val="172"/>
        <w:spacing w:before="0"/>
        <w:ind w:firstLine="42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C4B2086">
      <w:pPr>
        <w:pStyle w:val="3"/>
        <w:jc w:val="center"/>
        <w:rPr>
          <w:rFonts w:hint="eastAsia" w:ascii="宋体" w:hAnsi="宋体"/>
          <w:b w:val="0"/>
          <w:color w:val="auto"/>
          <w:highlight w:val="none"/>
        </w:rPr>
      </w:pPr>
      <w:bookmarkStart w:id="26" w:name="_Toc80205936"/>
      <w:bookmarkStart w:id="27" w:name="_Toc7829"/>
      <w:bookmarkStart w:id="28" w:name="_Toc80886940"/>
      <w:r>
        <w:rPr>
          <w:rFonts w:hint="eastAsia" w:ascii="宋体" w:hAnsi="宋体"/>
          <w:b w:val="0"/>
          <w:color w:val="auto"/>
          <w:highlight w:val="none"/>
        </w:rPr>
        <w:t>第三节 评审过程的保密与录像</w:t>
      </w:r>
      <w:bookmarkEnd w:id="26"/>
      <w:bookmarkEnd w:id="27"/>
      <w:bookmarkEnd w:id="28"/>
    </w:p>
    <w:p w14:paraId="7062FFEA">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1.保密。</w:t>
      </w:r>
    </w:p>
    <w:p w14:paraId="21F0893A">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2B704108">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2.录音录像。</w:t>
      </w:r>
    </w:p>
    <w:p w14:paraId="521E3A8C">
      <w:pPr>
        <w:pStyle w:val="22"/>
        <w:spacing w:line="360" w:lineRule="auto"/>
        <w:ind w:firstLine="21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采购代理机构对评审工作现场及操作屏幕进行全过程录音录像，录音录像资料作为采购项目文件随其他文件一并存档。</w:t>
      </w:r>
    </w:p>
    <w:p w14:paraId="497C1758">
      <w:pPr>
        <w:pStyle w:val="22"/>
        <w:spacing w:line="360" w:lineRule="auto"/>
        <w:ind w:firstLine="482"/>
        <w:rPr>
          <w:color w:val="auto"/>
          <w:highlight w:val="none"/>
        </w:rPr>
      </w:pPr>
    </w:p>
    <w:p w14:paraId="2C3BE43A">
      <w:pPr>
        <w:pStyle w:val="22"/>
        <w:spacing w:line="360" w:lineRule="auto"/>
        <w:ind w:firstLine="482"/>
        <w:rPr>
          <w:color w:val="auto"/>
          <w:highlight w:val="none"/>
        </w:rPr>
      </w:pPr>
    </w:p>
    <w:p w14:paraId="0D76EDBC">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footerReference r:id="rId4" w:type="default"/>
          <w:pgSz w:w="11910" w:h="16840"/>
          <w:pgMar w:top="1340" w:right="1500" w:bottom="280" w:left="1680" w:header="720" w:footer="720" w:gutter="0"/>
          <w:pgNumType w:start="1"/>
          <w:cols w:space="720" w:num="1"/>
        </w:sectPr>
      </w:pPr>
      <w:bookmarkStart w:id="29" w:name="_Toc44229897"/>
    </w:p>
    <w:p w14:paraId="3259ACDA">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30" w:name="_Toc1580"/>
      <w:r>
        <w:rPr>
          <w:rFonts w:hint="eastAsia" w:asciiTheme="minorEastAsia" w:hAnsiTheme="minorEastAsia" w:eastAsiaTheme="minorEastAsia" w:cstheme="minorEastAsia"/>
          <w:color w:val="auto"/>
          <w:kern w:val="0"/>
          <w:sz w:val="44"/>
          <w:szCs w:val="44"/>
          <w:highlight w:val="none"/>
        </w:rPr>
        <w:t>工程量清单、最高限价及图纸</w:t>
      </w:r>
      <w:bookmarkEnd w:id="30"/>
    </w:p>
    <w:p w14:paraId="44FDD16F">
      <w:pPr>
        <w:pStyle w:val="3"/>
        <w:spacing w:before="0" w:after="0" w:line="440" w:lineRule="exact"/>
        <w:ind w:firstLine="422" w:firstLineChars="200"/>
        <w:rPr>
          <w:rFonts w:ascii="Times New Roman" w:hAnsi="Times New Roman"/>
          <w:color w:val="auto"/>
          <w:kern w:val="44"/>
          <w:sz w:val="21"/>
          <w:szCs w:val="21"/>
          <w:highlight w:val="none"/>
        </w:rPr>
      </w:pPr>
      <w:bookmarkStart w:id="31" w:name="_Toc1386396751"/>
      <w:bookmarkStart w:id="32" w:name="_Toc1392571603"/>
      <w:bookmarkStart w:id="33" w:name="_Toc407135284"/>
      <w:bookmarkStart w:id="34" w:name="_Toc128638342"/>
      <w:bookmarkStart w:id="35" w:name="_Toc78449869"/>
      <w:r>
        <w:rPr>
          <w:rFonts w:ascii="Times New Roman" w:hAnsi="Times New Roman"/>
          <w:color w:val="auto"/>
          <w:sz w:val="21"/>
          <w:szCs w:val="21"/>
          <w:highlight w:val="none"/>
        </w:rPr>
        <w:t>1.工程量清单编制说明</w:t>
      </w:r>
      <w:bookmarkEnd w:id="31"/>
      <w:bookmarkEnd w:id="32"/>
      <w:bookmarkEnd w:id="33"/>
      <w:bookmarkEnd w:id="34"/>
      <w:bookmarkEnd w:id="35"/>
    </w:p>
    <w:p w14:paraId="4A1174AB">
      <w:pPr>
        <w:spacing w:line="440" w:lineRule="exact"/>
        <w:ind w:firstLine="420" w:firstLineChars="200"/>
        <w:rPr>
          <w:color w:val="auto"/>
          <w:highlight w:val="none"/>
        </w:rPr>
      </w:pPr>
      <w:r>
        <w:rPr>
          <w:color w:val="auto"/>
          <w:highlight w:val="none"/>
        </w:rPr>
        <w:t>1.1本工程量清单依据</w:t>
      </w:r>
      <w:r>
        <w:rPr>
          <w:rFonts w:hint="eastAsia"/>
          <w:color w:val="auto"/>
          <w:highlight w:val="none"/>
        </w:rPr>
        <w:t>1.《建设工程工程量清单计价规范》（GB 50500-2013）、《房屋建筑与装饰工程工程量计算规范（GB 50854-2013）》；2.《建设工程工程量计算规范广西壮族自治区实施细则（GB 50854～50862-2013）》、《建设工程工程量清单计价规范广西壮族自治区实施细则（GB 50500-2013）》；3.2022版《广西壮族自治区市政工程消耗量定额》及其配套费用定额；4.2024版《广西壮族自治区建筑装饰装修工程消耗量定额》及其配套费用定额；5.《自治区住</w:t>
      </w:r>
      <w:r>
        <w:rPr>
          <w:rFonts w:hint="eastAsia"/>
          <w:color w:val="auto"/>
          <w:highlight w:val="none"/>
          <w:lang w:eastAsia="zh-CN"/>
        </w:rPr>
        <w:t>房和</w:t>
      </w:r>
      <w:r>
        <w:rPr>
          <w:rFonts w:hint="eastAsia"/>
          <w:color w:val="auto"/>
          <w:highlight w:val="none"/>
        </w:rPr>
        <w:t>城乡建设厅关于调整建设工程定额人工费及有关费率的通知》（桂建标〔2023〕7号）；6.《自治区住房城乡建设厅关于调整建设工程计价增值税税率的通知》（桂建标〔2019〕12号）；7.《自治区住房城乡建设厅关于印发广西壮族自治区房屋建筑和市政基础设施工程安全生产责任保险计价规定的通知》（桂建发〔2023〕6 号）的规定；8.施工现场情况、工程特点及常规施工组织设计方案；9.其他现行相关文件、法律法规、标准图集等</w:t>
      </w:r>
      <w:r>
        <w:rPr>
          <w:rFonts w:hint="eastAsia"/>
          <w:color w:val="auto"/>
          <w:highlight w:val="none"/>
          <w:lang w:eastAsia="zh-CN"/>
        </w:rPr>
        <w:t>，</w:t>
      </w:r>
      <w:r>
        <w:rPr>
          <w:rFonts w:hint="eastAsia"/>
          <w:color w:val="auto"/>
          <w:highlight w:val="none"/>
        </w:rPr>
        <w:tab/>
      </w:r>
      <w:r>
        <w:rPr>
          <w:rFonts w:hint="eastAsia"/>
          <w:color w:val="auto"/>
          <w:highlight w:val="none"/>
        </w:rPr>
        <w:t>材料价格参考《南宁建设工程造价信息》</w:t>
      </w:r>
      <w:r>
        <w:rPr>
          <w:rFonts w:hint="eastAsia"/>
          <w:color w:val="auto"/>
          <w:highlight w:val="none"/>
          <w:lang w:eastAsia="zh-CN"/>
        </w:rPr>
        <w:t>2026年</w:t>
      </w:r>
      <w:r>
        <w:rPr>
          <w:rFonts w:hint="eastAsia"/>
          <w:color w:val="auto"/>
          <w:highlight w:val="none"/>
        </w:rPr>
        <w:t>第6期上半月刊，信息价缺项部分按市场询价。</w:t>
      </w:r>
      <w:r>
        <w:rPr>
          <w:rFonts w:hint="eastAsia"/>
          <w:color w:val="auto"/>
          <w:highlight w:val="none"/>
          <w:lang w:val="en-US" w:eastAsia="zh-CN"/>
        </w:rPr>
        <w:t>以及</w:t>
      </w:r>
      <w:r>
        <w:rPr>
          <w:color w:val="auto"/>
          <w:kern w:val="0"/>
          <w:highlight w:val="none"/>
        </w:rPr>
        <w:t>磋商文件</w:t>
      </w:r>
      <w:r>
        <w:rPr>
          <w:color w:val="auto"/>
          <w:highlight w:val="none"/>
        </w:rPr>
        <w:t>、施工图等编制。计算规范中没有的清单项目，应在本章第1.4款约定。</w:t>
      </w:r>
    </w:p>
    <w:p w14:paraId="3B87650C">
      <w:pPr>
        <w:spacing w:line="440" w:lineRule="exact"/>
        <w:ind w:firstLine="420" w:firstLineChars="200"/>
        <w:rPr>
          <w:color w:val="auto"/>
          <w:highlight w:val="none"/>
        </w:rPr>
      </w:pPr>
      <w:r>
        <w:rPr>
          <w:color w:val="auto"/>
          <w:highlight w:val="none"/>
        </w:rPr>
        <w:t>1.2 工程量清单应与供应商须知、合同协议条款、合同的通用条款、合同专用条款、技术规范及图纸等文件一起结合使用。</w:t>
      </w:r>
    </w:p>
    <w:p w14:paraId="55B4CF67">
      <w:pPr>
        <w:spacing w:line="440" w:lineRule="exact"/>
        <w:ind w:firstLine="420" w:firstLineChars="200"/>
        <w:rPr>
          <w:color w:val="auto"/>
          <w:highlight w:val="none"/>
        </w:rPr>
      </w:pPr>
      <w:r>
        <w:rPr>
          <w:color w:val="auto"/>
          <w:highlight w:val="none"/>
        </w:rPr>
        <w:t>1.3 工程量清单是磋商文件的组成部分，是工程量清单计价的基础，作为编制最高限价、竞争性磋商报价、计算或调整工程量、索赔等的依据之一。</w:t>
      </w:r>
    </w:p>
    <w:p w14:paraId="7148C6F7">
      <w:pPr>
        <w:spacing w:line="440" w:lineRule="exact"/>
        <w:ind w:firstLine="420" w:firstLineChars="200"/>
        <w:rPr>
          <w:color w:val="auto"/>
          <w:highlight w:val="none"/>
        </w:rPr>
      </w:pPr>
      <w:r>
        <w:rPr>
          <w:color w:val="auto"/>
          <w:highlight w:val="none"/>
        </w:rPr>
        <w:t>1.4 补充清单项目的特征、计量单位、工程量计算规则及工作内容说明如下：无。</w:t>
      </w:r>
    </w:p>
    <w:p w14:paraId="2C8DC313">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1.5 《允许调整主要材料和工程设备一览表》（表-22，表格编号为计价规范相应表格编号，下同）作为项目实施过程中材料和设备价格风险调整依据。</w:t>
      </w:r>
    </w:p>
    <w:p w14:paraId="711E82D2">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1.6 本工程暂列金额</w:t>
      </w:r>
      <w:r>
        <w:rPr>
          <w:rFonts w:hint="eastAsia" w:ascii="Times New Roman" w:hAnsi="Times New Roman"/>
          <w:color w:val="auto"/>
          <w:sz w:val="21"/>
          <w:highlight w:val="none"/>
        </w:rPr>
        <w:t>：</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元（人民币），作为合同签订时尚未确定或者不可预见但施工中可能发生的费用。</w:t>
      </w:r>
    </w:p>
    <w:p w14:paraId="03E1E095">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1.7 本工程发包人提供的材料和设备详见《发包人提供的主要材料和工程设备一览表》（表-21）。</w:t>
      </w:r>
    </w:p>
    <w:p w14:paraId="5BCAA737">
      <w:pPr>
        <w:spacing w:line="440" w:lineRule="exact"/>
        <w:ind w:firstLine="420" w:firstLineChars="200"/>
        <w:rPr>
          <w:color w:val="auto"/>
          <w:highlight w:val="none"/>
        </w:rPr>
      </w:pPr>
      <w:r>
        <w:rPr>
          <w:color w:val="auto"/>
          <w:highlight w:val="none"/>
        </w:rPr>
        <w:t>1.8 本工程部分材料和设备在招标时作为暂估价计列，结算按实调整，具体内容详见《材料（工程设备）暂估单价及调整表》（表12-2）。</w:t>
      </w:r>
    </w:p>
    <w:p w14:paraId="4A042615">
      <w:pPr>
        <w:spacing w:line="440" w:lineRule="exact"/>
        <w:ind w:firstLine="420" w:firstLineChars="200"/>
        <w:rPr>
          <w:color w:val="auto"/>
          <w:highlight w:val="none"/>
        </w:rPr>
      </w:pPr>
      <w:r>
        <w:rPr>
          <w:color w:val="auto"/>
          <w:highlight w:val="none"/>
        </w:rPr>
        <w:t>1.9 招标时暂估专业工程的价款属于暂估价，结算按实调整，具体内容详见《专业工程暂估价及结算价表》（表12-3）。</w:t>
      </w:r>
    </w:p>
    <w:p w14:paraId="68613453">
      <w:pPr>
        <w:spacing w:line="440" w:lineRule="exact"/>
        <w:ind w:firstLine="420" w:firstLineChars="200"/>
        <w:rPr>
          <w:color w:val="auto"/>
          <w:highlight w:val="none"/>
        </w:rPr>
      </w:pPr>
      <w:r>
        <w:rPr>
          <w:color w:val="auto"/>
          <w:highlight w:val="none"/>
        </w:rPr>
        <w:t>1.10 本工程量清单编码处标注“*”号的清单项目作为主要清单项目，需要供应商提供《主要清单项目工料机分析表》（表-10）。</w:t>
      </w:r>
    </w:p>
    <w:p w14:paraId="08A1A5E9">
      <w:pPr>
        <w:spacing w:line="440" w:lineRule="exact"/>
        <w:ind w:firstLine="420" w:firstLineChars="200"/>
        <w:rPr>
          <w:color w:val="auto"/>
          <w:highlight w:val="none"/>
        </w:rPr>
      </w:pPr>
      <w:r>
        <w:rPr>
          <w:color w:val="auto"/>
          <w:highlight w:val="none"/>
        </w:rPr>
        <w:t>1.11 其它需要说明的问题：</w:t>
      </w:r>
      <w:r>
        <w:rPr>
          <w:color w:val="auto"/>
          <w:highlight w:val="none"/>
          <w:u w:val="single"/>
        </w:rPr>
        <w:t>无</w:t>
      </w:r>
      <w:r>
        <w:rPr>
          <w:color w:val="auto"/>
          <w:highlight w:val="none"/>
        </w:rPr>
        <w:t>。</w:t>
      </w:r>
    </w:p>
    <w:p w14:paraId="1DAEBFC3">
      <w:pPr>
        <w:spacing w:line="440" w:lineRule="exact"/>
        <w:ind w:firstLine="420" w:firstLineChars="200"/>
        <w:jc w:val="left"/>
        <w:rPr>
          <w:color w:val="auto"/>
          <w:highlight w:val="none"/>
        </w:rPr>
      </w:pPr>
      <w:r>
        <w:rPr>
          <w:color w:val="auto"/>
          <w:highlight w:val="none"/>
        </w:rPr>
        <w:t>1.12 工程量清单与磋商文件同时发布。 一般计税法建设工程的工程量清单表格按</w:t>
      </w:r>
      <w:r>
        <w:rPr>
          <w:color w:val="auto"/>
          <w:kern w:val="0"/>
          <w:highlight w:val="none"/>
        </w:rPr>
        <w:t>《关于建筑业实施营业税改征增值税后广西壮族自治区建设工程计价依据调整的通知》（桂建标〔2016〕17号）</w:t>
      </w:r>
      <w:r>
        <w:rPr>
          <w:color w:val="auto"/>
          <w:highlight w:val="none"/>
        </w:rPr>
        <w:t>附件“增值税一般计税方法工程计价表”要求提供；简易计税法建设工程按照《计价规范》要求的表格提供，但规费和税费要按照《关于建筑业实施营业税改征增值税后广西壮族自治区建设工程计价依据调整的通知》（桂建标〔2016〕17号）要求调整，具体包括</w:t>
      </w:r>
      <w:r>
        <w:rPr>
          <w:rFonts w:hint="eastAsia"/>
          <w:color w:val="auto"/>
          <w:highlight w:val="none"/>
          <w:lang w:eastAsia="zh-CN"/>
        </w:rPr>
        <w:t>（</w:t>
      </w:r>
      <w:r>
        <w:rPr>
          <w:rFonts w:hint="eastAsia"/>
          <w:color w:val="auto"/>
          <w:highlight w:val="none"/>
          <w:lang w:val="en-US" w:eastAsia="zh-CN"/>
        </w:rPr>
        <w:t>以提供的工程量清单为准</w:t>
      </w:r>
      <w:r>
        <w:rPr>
          <w:rFonts w:hint="eastAsia"/>
          <w:color w:val="auto"/>
          <w:highlight w:val="none"/>
          <w:lang w:eastAsia="zh-CN"/>
        </w:rPr>
        <w:t>）</w:t>
      </w:r>
      <w:r>
        <w:rPr>
          <w:color w:val="auto"/>
          <w:highlight w:val="none"/>
        </w:rPr>
        <w:t>：</w:t>
      </w:r>
    </w:p>
    <w:p w14:paraId="762586BF">
      <w:pPr>
        <w:spacing w:line="440" w:lineRule="exact"/>
        <w:ind w:firstLine="420" w:firstLineChars="200"/>
        <w:jc w:val="left"/>
        <w:rPr>
          <w:color w:val="auto"/>
          <w:highlight w:val="none"/>
        </w:rPr>
      </w:pPr>
      <w:r>
        <w:rPr>
          <w:color w:val="auto"/>
          <w:highlight w:val="none"/>
        </w:rPr>
        <w:t>1.1 招标工程量清单（封-1）</w:t>
      </w:r>
    </w:p>
    <w:p w14:paraId="3EBAE95E">
      <w:pPr>
        <w:spacing w:line="440" w:lineRule="exact"/>
        <w:ind w:firstLine="420" w:firstLineChars="200"/>
        <w:jc w:val="left"/>
        <w:rPr>
          <w:color w:val="auto"/>
          <w:highlight w:val="none"/>
        </w:rPr>
      </w:pPr>
      <w:r>
        <w:rPr>
          <w:color w:val="auto"/>
          <w:highlight w:val="none"/>
        </w:rPr>
        <w:t>1.2 招标工程量清单（封扉-1）</w:t>
      </w:r>
    </w:p>
    <w:p w14:paraId="73015BF0">
      <w:pPr>
        <w:spacing w:line="440" w:lineRule="exact"/>
        <w:ind w:firstLine="420" w:firstLineChars="200"/>
        <w:jc w:val="left"/>
        <w:rPr>
          <w:color w:val="auto"/>
          <w:highlight w:val="none"/>
        </w:rPr>
      </w:pPr>
      <w:r>
        <w:rPr>
          <w:color w:val="auto"/>
          <w:highlight w:val="none"/>
        </w:rPr>
        <w:t>1.3 总说明（表-01）</w:t>
      </w:r>
    </w:p>
    <w:p w14:paraId="73DEB05B">
      <w:pPr>
        <w:spacing w:line="440" w:lineRule="exact"/>
        <w:ind w:firstLine="420" w:firstLineChars="200"/>
        <w:jc w:val="left"/>
        <w:rPr>
          <w:color w:val="auto"/>
          <w:highlight w:val="none"/>
        </w:rPr>
      </w:pPr>
      <w:r>
        <w:rPr>
          <w:color w:val="auto"/>
          <w:highlight w:val="none"/>
        </w:rPr>
        <w:t xml:space="preserve">1.4 </w:t>
      </w:r>
      <w:r>
        <w:rPr>
          <w:rFonts w:hint="eastAsia"/>
          <w:color w:val="auto"/>
          <w:highlight w:val="none"/>
        </w:rPr>
        <w:t>建设项目建筑安装工程费汇总表</w:t>
      </w:r>
      <w:r>
        <w:rPr>
          <w:color w:val="auto"/>
          <w:highlight w:val="none"/>
        </w:rPr>
        <w:t>（表-02）</w:t>
      </w:r>
    </w:p>
    <w:p w14:paraId="170803B4">
      <w:pPr>
        <w:spacing w:line="440" w:lineRule="exact"/>
        <w:ind w:firstLine="420" w:firstLineChars="200"/>
        <w:jc w:val="left"/>
        <w:rPr>
          <w:color w:val="auto"/>
          <w:highlight w:val="none"/>
        </w:rPr>
      </w:pPr>
      <w:r>
        <w:rPr>
          <w:color w:val="auto"/>
          <w:highlight w:val="none"/>
        </w:rPr>
        <w:t xml:space="preserve">1.5 </w:t>
      </w:r>
      <w:r>
        <w:rPr>
          <w:rFonts w:hint="eastAsia"/>
          <w:color w:val="auto"/>
          <w:highlight w:val="none"/>
        </w:rPr>
        <w:t>单项工程建筑安装工程费汇总表</w:t>
      </w:r>
      <w:r>
        <w:rPr>
          <w:color w:val="auto"/>
          <w:highlight w:val="none"/>
        </w:rPr>
        <w:t>（表-03）</w:t>
      </w:r>
    </w:p>
    <w:p w14:paraId="7ADE20E7">
      <w:pPr>
        <w:spacing w:line="440" w:lineRule="exact"/>
        <w:ind w:firstLine="420" w:firstLineChars="200"/>
        <w:jc w:val="left"/>
        <w:rPr>
          <w:color w:val="auto"/>
          <w:highlight w:val="none"/>
        </w:rPr>
      </w:pPr>
      <w:r>
        <w:rPr>
          <w:color w:val="auto"/>
          <w:highlight w:val="none"/>
        </w:rPr>
        <w:t xml:space="preserve">1.6 </w:t>
      </w:r>
      <w:r>
        <w:rPr>
          <w:rFonts w:hint="eastAsia"/>
          <w:color w:val="auto"/>
          <w:highlight w:val="none"/>
        </w:rPr>
        <w:t>单位工程建筑安装工程费汇总表</w:t>
      </w:r>
      <w:r>
        <w:rPr>
          <w:color w:val="auto"/>
          <w:highlight w:val="none"/>
        </w:rPr>
        <w:t>（表-04）</w:t>
      </w:r>
    </w:p>
    <w:p w14:paraId="5ABC453F">
      <w:pPr>
        <w:spacing w:line="440" w:lineRule="exact"/>
        <w:ind w:firstLine="420" w:firstLineChars="200"/>
        <w:jc w:val="left"/>
        <w:rPr>
          <w:color w:val="auto"/>
          <w:highlight w:val="none"/>
        </w:rPr>
      </w:pPr>
      <w:r>
        <w:rPr>
          <w:color w:val="auto"/>
          <w:highlight w:val="none"/>
        </w:rPr>
        <w:t xml:space="preserve">1.7 </w:t>
      </w:r>
      <w:r>
        <w:rPr>
          <w:rFonts w:hint="eastAsia"/>
          <w:color w:val="auto"/>
          <w:highlight w:val="none"/>
        </w:rPr>
        <w:t>分部分项工程和单价措施项目费用表</w:t>
      </w:r>
      <w:r>
        <w:rPr>
          <w:color w:val="auto"/>
          <w:highlight w:val="none"/>
        </w:rPr>
        <w:t>（表-08）</w:t>
      </w:r>
    </w:p>
    <w:p w14:paraId="797D405E">
      <w:pPr>
        <w:spacing w:line="440" w:lineRule="exact"/>
        <w:ind w:firstLine="420" w:firstLineChars="200"/>
        <w:jc w:val="left"/>
        <w:rPr>
          <w:color w:val="auto"/>
          <w:highlight w:val="none"/>
        </w:rPr>
      </w:pPr>
      <w:r>
        <w:rPr>
          <w:color w:val="auto"/>
          <w:highlight w:val="none"/>
        </w:rPr>
        <w:t xml:space="preserve">1.8 </w:t>
      </w:r>
      <w:r>
        <w:rPr>
          <w:rFonts w:hint="eastAsia"/>
          <w:color w:val="auto"/>
          <w:highlight w:val="none"/>
        </w:rPr>
        <w:t>总价措施项目费用表</w:t>
      </w:r>
      <w:r>
        <w:rPr>
          <w:color w:val="auto"/>
          <w:highlight w:val="none"/>
        </w:rPr>
        <w:t>（表-1</w:t>
      </w:r>
      <w:r>
        <w:rPr>
          <w:rFonts w:hint="eastAsia"/>
          <w:color w:val="auto"/>
          <w:highlight w:val="none"/>
          <w:lang w:val="en-US" w:eastAsia="zh-CN"/>
        </w:rPr>
        <w:t>0</w:t>
      </w:r>
      <w:r>
        <w:rPr>
          <w:color w:val="auto"/>
          <w:highlight w:val="none"/>
        </w:rPr>
        <w:t>）</w:t>
      </w:r>
    </w:p>
    <w:p w14:paraId="76CE792C">
      <w:pPr>
        <w:spacing w:line="440" w:lineRule="exact"/>
        <w:ind w:firstLine="420" w:firstLineChars="200"/>
        <w:jc w:val="left"/>
        <w:rPr>
          <w:color w:val="auto"/>
          <w:highlight w:val="none"/>
        </w:rPr>
      </w:pPr>
      <w:r>
        <w:rPr>
          <w:color w:val="auto"/>
          <w:highlight w:val="none"/>
        </w:rPr>
        <w:t xml:space="preserve">1.9 </w:t>
      </w:r>
      <w:r>
        <w:rPr>
          <w:rFonts w:hint="eastAsia"/>
          <w:color w:val="auto"/>
          <w:highlight w:val="none"/>
        </w:rPr>
        <w:t>其他项目费用汇总表</w:t>
      </w:r>
      <w:r>
        <w:rPr>
          <w:color w:val="auto"/>
          <w:highlight w:val="none"/>
        </w:rPr>
        <w:t>（表-1</w:t>
      </w:r>
      <w:r>
        <w:rPr>
          <w:rFonts w:hint="eastAsia"/>
          <w:color w:val="auto"/>
          <w:highlight w:val="none"/>
          <w:lang w:val="en-US" w:eastAsia="zh-CN"/>
        </w:rPr>
        <w:t>1</w:t>
      </w:r>
      <w:r>
        <w:rPr>
          <w:color w:val="auto"/>
          <w:highlight w:val="none"/>
        </w:rPr>
        <w:t>）</w:t>
      </w:r>
    </w:p>
    <w:p w14:paraId="6A06DF30">
      <w:pPr>
        <w:pStyle w:val="3"/>
        <w:spacing w:before="0" w:after="0" w:line="440" w:lineRule="exact"/>
        <w:ind w:firstLine="422" w:firstLineChars="200"/>
        <w:rPr>
          <w:rFonts w:ascii="Times New Roman" w:hAnsi="Times New Roman"/>
          <w:color w:val="auto"/>
          <w:sz w:val="21"/>
          <w:szCs w:val="21"/>
          <w:highlight w:val="none"/>
        </w:rPr>
      </w:pPr>
      <w:bookmarkStart w:id="36" w:name="_Toc347872619"/>
      <w:bookmarkStart w:id="37" w:name="_Toc128638343"/>
      <w:bookmarkStart w:id="38" w:name="_Toc407135285"/>
      <w:bookmarkStart w:id="39" w:name="_Toc78449870"/>
      <w:bookmarkStart w:id="40" w:name="_Toc990933621"/>
      <w:r>
        <w:rPr>
          <w:rFonts w:ascii="Times New Roman" w:hAnsi="Times New Roman"/>
          <w:color w:val="auto"/>
          <w:sz w:val="21"/>
          <w:szCs w:val="21"/>
          <w:highlight w:val="none"/>
        </w:rPr>
        <w:t>2.最高限价编制说明</w:t>
      </w:r>
      <w:bookmarkEnd w:id="36"/>
      <w:bookmarkEnd w:id="37"/>
      <w:bookmarkEnd w:id="38"/>
      <w:bookmarkEnd w:id="39"/>
      <w:bookmarkEnd w:id="40"/>
    </w:p>
    <w:p w14:paraId="51DA0D44">
      <w:pPr>
        <w:spacing w:line="440" w:lineRule="exact"/>
        <w:ind w:firstLine="420" w:firstLineChars="200"/>
        <w:rPr>
          <w:color w:val="auto"/>
          <w:highlight w:val="none"/>
        </w:rPr>
      </w:pPr>
      <w:r>
        <w:rPr>
          <w:color w:val="auto"/>
          <w:highlight w:val="none"/>
        </w:rPr>
        <w:t>2.1 最高限价编制依据：</w:t>
      </w:r>
    </w:p>
    <w:p w14:paraId="6A55FFA6">
      <w:pPr>
        <w:spacing w:line="440" w:lineRule="exact"/>
        <w:ind w:firstLine="420" w:firstLineChars="200"/>
        <w:rPr>
          <w:rFonts w:hint="eastAsia"/>
          <w:color w:val="auto"/>
          <w:highlight w:val="none"/>
        </w:rPr>
      </w:pPr>
      <w:r>
        <w:rPr>
          <w:rFonts w:hint="eastAsia"/>
          <w:color w:val="auto"/>
          <w:highlight w:val="none"/>
        </w:rPr>
        <w:t>1.《建设工程工程量清单计价规范》（GB 50500-2013）、《房屋建筑与装饰工程工程量计算规范（GB 50854-2013）》；</w:t>
      </w:r>
      <w:r>
        <w:rPr>
          <w:rFonts w:hint="eastAsia"/>
          <w:color w:val="auto"/>
          <w:highlight w:val="none"/>
        </w:rPr>
        <w:tab/>
      </w:r>
    </w:p>
    <w:p w14:paraId="089313DF">
      <w:pPr>
        <w:spacing w:line="440" w:lineRule="exact"/>
        <w:ind w:firstLine="630" w:firstLineChars="300"/>
        <w:rPr>
          <w:rFonts w:hint="eastAsia"/>
          <w:color w:val="auto"/>
          <w:highlight w:val="none"/>
        </w:rPr>
      </w:pPr>
      <w:r>
        <w:rPr>
          <w:rFonts w:hint="eastAsia"/>
          <w:color w:val="auto"/>
          <w:highlight w:val="none"/>
        </w:rPr>
        <w:t>2.《建设工程工程量计算规范广西壮族自治区实施细则（GB 50854～50862-2013）》、《建设工程工程量清单计价规范广西壮族自治区实施细则（GB 50500-2013）》；</w:t>
      </w:r>
      <w:r>
        <w:rPr>
          <w:rFonts w:hint="eastAsia"/>
          <w:color w:val="auto"/>
          <w:highlight w:val="none"/>
        </w:rPr>
        <w:tab/>
      </w:r>
    </w:p>
    <w:p w14:paraId="5C2E0DD1">
      <w:pPr>
        <w:spacing w:line="440" w:lineRule="exact"/>
        <w:ind w:firstLine="630" w:firstLineChars="300"/>
        <w:rPr>
          <w:rFonts w:hint="eastAsia"/>
          <w:color w:val="auto"/>
          <w:highlight w:val="none"/>
        </w:rPr>
      </w:pPr>
      <w:r>
        <w:rPr>
          <w:rFonts w:hint="eastAsia"/>
          <w:color w:val="auto"/>
          <w:highlight w:val="none"/>
        </w:rPr>
        <w:t>3.2022版《广西壮族自治区市政工程消耗量定额》及其配套费用定额；</w:t>
      </w:r>
      <w:r>
        <w:rPr>
          <w:rFonts w:hint="eastAsia"/>
          <w:color w:val="auto"/>
          <w:highlight w:val="none"/>
        </w:rPr>
        <w:tab/>
      </w:r>
    </w:p>
    <w:p w14:paraId="24FD0E55">
      <w:pPr>
        <w:spacing w:line="440" w:lineRule="exact"/>
        <w:ind w:firstLine="630" w:firstLineChars="300"/>
        <w:rPr>
          <w:rFonts w:hint="eastAsia"/>
          <w:color w:val="auto"/>
          <w:highlight w:val="none"/>
        </w:rPr>
      </w:pPr>
      <w:r>
        <w:rPr>
          <w:rFonts w:hint="eastAsia"/>
          <w:color w:val="auto"/>
          <w:highlight w:val="none"/>
        </w:rPr>
        <w:t>4.2024版《广西壮族自治区建筑装饰装修工程消耗量定额》及其配套费用定额；</w:t>
      </w:r>
      <w:r>
        <w:rPr>
          <w:rFonts w:hint="eastAsia"/>
          <w:color w:val="auto"/>
          <w:highlight w:val="none"/>
        </w:rPr>
        <w:tab/>
      </w:r>
    </w:p>
    <w:p w14:paraId="16784AF1">
      <w:pPr>
        <w:spacing w:line="440" w:lineRule="exact"/>
        <w:ind w:firstLine="630" w:firstLineChars="300"/>
        <w:rPr>
          <w:rFonts w:hint="eastAsia"/>
          <w:color w:val="auto"/>
          <w:highlight w:val="none"/>
        </w:rPr>
      </w:pPr>
      <w:r>
        <w:rPr>
          <w:rFonts w:hint="eastAsia"/>
          <w:color w:val="auto"/>
          <w:highlight w:val="none"/>
        </w:rPr>
        <w:t>5.《自治区住房城乡建设厅关于调整建设工程定额人工费及有关费率的通知》（桂建标〔2023〕7号）；</w:t>
      </w:r>
      <w:r>
        <w:rPr>
          <w:rFonts w:hint="eastAsia"/>
          <w:color w:val="auto"/>
          <w:highlight w:val="none"/>
        </w:rPr>
        <w:tab/>
      </w:r>
    </w:p>
    <w:p w14:paraId="6F12E500">
      <w:pPr>
        <w:spacing w:line="440" w:lineRule="exact"/>
        <w:ind w:firstLine="630" w:firstLineChars="300"/>
        <w:rPr>
          <w:rFonts w:hint="eastAsia"/>
          <w:color w:val="auto"/>
          <w:highlight w:val="none"/>
        </w:rPr>
      </w:pPr>
      <w:r>
        <w:rPr>
          <w:rFonts w:hint="eastAsia"/>
          <w:color w:val="auto"/>
          <w:highlight w:val="none"/>
        </w:rPr>
        <w:t>6.《自治区住房城乡建设厅关于调整建设工程计价增值税税率的通知》（桂建标〔2019〕12号）；</w:t>
      </w:r>
      <w:r>
        <w:rPr>
          <w:rFonts w:hint="eastAsia"/>
          <w:color w:val="auto"/>
          <w:highlight w:val="none"/>
        </w:rPr>
        <w:tab/>
      </w:r>
    </w:p>
    <w:p w14:paraId="294C5778">
      <w:pPr>
        <w:spacing w:line="440" w:lineRule="exact"/>
        <w:ind w:firstLine="630" w:firstLineChars="300"/>
        <w:rPr>
          <w:rFonts w:hint="eastAsia"/>
          <w:color w:val="auto"/>
          <w:highlight w:val="none"/>
        </w:rPr>
      </w:pPr>
      <w:r>
        <w:rPr>
          <w:rFonts w:hint="eastAsia"/>
          <w:color w:val="auto"/>
          <w:highlight w:val="none"/>
        </w:rPr>
        <w:t>7.《自治区住房城乡建设厅关于印发广西壮族自治区房屋建筑和市政基础设施工程安全生产责任保险计价规定的通知》（桂建发〔2023〕6 号）的规定；</w:t>
      </w:r>
      <w:r>
        <w:rPr>
          <w:rFonts w:hint="eastAsia"/>
          <w:color w:val="auto"/>
          <w:highlight w:val="none"/>
        </w:rPr>
        <w:tab/>
      </w:r>
    </w:p>
    <w:p w14:paraId="5300D9D3">
      <w:pPr>
        <w:spacing w:line="440" w:lineRule="exact"/>
        <w:ind w:firstLine="630" w:firstLineChars="300"/>
        <w:rPr>
          <w:rFonts w:hint="eastAsia"/>
          <w:color w:val="auto"/>
          <w:highlight w:val="none"/>
        </w:rPr>
      </w:pPr>
      <w:r>
        <w:rPr>
          <w:rFonts w:hint="eastAsia"/>
          <w:color w:val="auto"/>
          <w:highlight w:val="none"/>
        </w:rPr>
        <w:t>8.施工现场情况、工程特点及常规施工组织设计方案；</w:t>
      </w:r>
      <w:r>
        <w:rPr>
          <w:rFonts w:hint="eastAsia"/>
          <w:color w:val="auto"/>
          <w:highlight w:val="none"/>
        </w:rPr>
        <w:tab/>
      </w:r>
    </w:p>
    <w:p w14:paraId="080F747D">
      <w:pPr>
        <w:spacing w:line="440" w:lineRule="exact"/>
        <w:ind w:firstLine="630" w:firstLineChars="300"/>
        <w:rPr>
          <w:rFonts w:hint="eastAsia"/>
          <w:color w:val="auto"/>
          <w:highlight w:val="none"/>
        </w:rPr>
      </w:pPr>
      <w:r>
        <w:rPr>
          <w:rFonts w:hint="eastAsia"/>
          <w:color w:val="auto"/>
          <w:highlight w:val="none"/>
        </w:rPr>
        <w:t>9.其他现行相关文件、法律法规、标准图集等。</w:t>
      </w:r>
      <w:r>
        <w:rPr>
          <w:rFonts w:hint="eastAsia"/>
          <w:color w:val="auto"/>
          <w:highlight w:val="none"/>
        </w:rPr>
        <w:tab/>
      </w:r>
    </w:p>
    <w:p w14:paraId="02EF4EB2">
      <w:pPr>
        <w:spacing w:line="440" w:lineRule="exact"/>
        <w:ind w:firstLine="630" w:firstLineChars="300"/>
        <w:rPr>
          <w:rFonts w:hint="eastAsia"/>
          <w:color w:val="auto"/>
          <w:highlight w:val="none"/>
        </w:rPr>
      </w:pPr>
      <w:r>
        <w:rPr>
          <w:rFonts w:hint="eastAsia"/>
          <w:color w:val="auto"/>
          <w:highlight w:val="none"/>
        </w:rPr>
        <w:t>材料价格:材料价格参考《南宁建设工程造价信息》</w:t>
      </w:r>
      <w:r>
        <w:rPr>
          <w:rFonts w:hint="eastAsia"/>
          <w:color w:val="auto"/>
          <w:highlight w:val="none"/>
          <w:lang w:eastAsia="zh-CN"/>
        </w:rPr>
        <w:t>2026年</w:t>
      </w:r>
      <w:r>
        <w:rPr>
          <w:rFonts w:hint="eastAsia"/>
          <w:color w:val="auto"/>
          <w:highlight w:val="none"/>
        </w:rPr>
        <w:t>第6期上半月刊，信息价缺项部分按市场询价。</w:t>
      </w:r>
      <w:r>
        <w:rPr>
          <w:rFonts w:hint="eastAsia"/>
          <w:color w:val="auto"/>
          <w:highlight w:val="none"/>
        </w:rPr>
        <w:tab/>
      </w:r>
    </w:p>
    <w:p w14:paraId="46C4525C">
      <w:pPr>
        <w:spacing w:line="440" w:lineRule="exact"/>
        <w:ind w:firstLine="630" w:firstLineChars="300"/>
        <w:rPr>
          <w:rFonts w:hint="eastAsia" w:eastAsia="宋体"/>
          <w:color w:val="auto"/>
          <w:highlight w:val="none"/>
          <w:lang w:eastAsia="zh-CN"/>
        </w:rPr>
      </w:pPr>
      <w:r>
        <w:rPr>
          <w:rFonts w:hint="eastAsia"/>
          <w:color w:val="auto"/>
          <w:highlight w:val="none"/>
        </w:rPr>
        <w:t>其他说明</w:t>
      </w:r>
      <w:r>
        <w:rPr>
          <w:rFonts w:hint="eastAsia"/>
          <w:color w:val="auto"/>
          <w:highlight w:val="none"/>
          <w:lang w:eastAsia="zh-CN"/>
        </w:rPr>
        <w:t>：</w:t>
      </w:r>
    </w:p>
    <w:p w14:paraId="1BE31EB9">
      <w:pPr>
        <w:spacing w:line="440" w:lineRule="exact"/>
        <w:ind w:firstLine="630" w:firstLineChars="3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本工程采用增值税一般计税法计价，即税率为9%；</w:t>
      </w:r>
      <w:r>
        <w:rPr>
          <w:rFonts w:hint="eastAsia"/>
          <w:color w:val="auto"/>
          <w:highlight w:val="none"/>
        </w:rPr>
        <w:tab/>
      </w:r>
    </w:p>
    <w:p w14:paraId="13CD4619">
      <w:pPr>
        <w:spacing w:line="440" w:lineRule="exact"/>
        <w:ind w:firstLine="630" w:firstLineChars="30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安全生产责任保险费按分部分项工程费及措施项目费（含单价及总价措施项目费）为计算基数乘以0.2%计入暂估价，工程结算时，由发承包双方根据工程实际情况确认的安全生产责任保险费计入工程造价</w:t>
      </w:r>
      <w:r>
        <w:rPr>
          <w:rFonts w:hint="eastAsia"/>
          <w:color w:val="auto"/>
          <w:highlight w:val="none"/>
          <w:lang w:eastAsia="zh-CN"/>
        </w:rPr>
        <w:t>，投标人在编制投标报价文件时，安责险应按招标工程量清单中给出的安责险暂估价的具体金额填写，不得调整</w:t>
      </w:r>
      <w:r>
        <w:rPr>
          <w:rFonts w:hint="eastAsia"/>
          <w:color w:val="auto"/>
          <w:highlight w:val="none"/>
        </w:rPr>
        <w:t>。</w:t>
      </w:r>
      <w:r>
        <w:rPr>
          <w:rFonts w:hint="eastAsia"/>
          <w:color w:val="auto"/>
          <w:highlight w:val="none"/>
        </w:rPr>
        <w:tab/>
      </w:r>
    </w:p>
    <w:p w14:paraId="193B8CF6">
      <w:pPr>
        <w:spacing w:line="440" w:lineRule="exact"/>
        <w:ind w:firstLine="420" w:firstLineChars="200"/>
        <w:rPr>
          <w:color w:val="auto"/>
          <w:highlight w:val="none"/>
          <w:u w:val="single"/>
        </w:rPr>
      </w:pPr>
      <w:r>
        <w:rPr>
          <w:color w:val="auto"/>
          <w:highlight w:val="none"/>
        </w:rPr>
        <w:t>（3）建设工程设计文件及相关资料：</w:t>
      </w:r>
      <w:r>
        <w:rPr>
          <w:color w:val="auto"/>
          <w:highlight w:val="none"/>
          <w:u w:val="single"/>
        </w:rPr>
        <w:t>详见施工图纸</w:t>
      </w:r>
      <w:r>
        <w:rPr>
          <w:color w:val="auto"/>
          <w:highlight w:val="none"/>
        </w:rPr>
        <w:t xml:space="preserve">。 </w:t>
      </w:r>
    </w:p>
    <w:p w14:paraId="329AA813">
      <w:pPr>
        <w:spacing w:line="440" w:lineRule="exact"/>
        <w:ind w:firstLine="420" w:firstLineChars="200"/>
        <w:rPr>
          <w:color w:val="auto"/>
          <w:highlight w:val="none"/>
        </w:rPr>
      </w:pPr>
      <w:r>
        <w:rPr>
          <w:color w:val="auto"/>
          <w:highlight w:val="none"/>
        </w:rPr>
        <w:t>（4）本工程磋商文件及工程量清单；</w:t>
      </w:r>
    </w:p>
    <w:p w14:paraId="1222323A">
      <w:pPr>
        <w:spacing w:line="440" w:lineRule="exact"/>
        <w:ind w:firstLine="420" w:firstLineChars="200"/>
        <w:rPr>
          <w:color w:val="auto"/>
          <w:highlight w:val="none"/>
        </w:rPr>
      </w:pPr>
      <w:r>
        <w:rPr>
          <w:color w:val="auto"/>
          <w:highlight w:val="none"/>
        </w:rPr>
        <w:t>（5）与建设项目相关的标准、规范、技术资料；</w:t>
      </w:r>
    </w:p>
    <w:p w14:paraId="5048E950">
      <w:pPr>
        <w:spacing w:line="440" w:lineRule="exact"/>
        <w:ind w:firstLine="420" w:firstLineChars="200"/>
        <w:rPr>
          <w:color w:val="auto"/>
          <w:highlight w:val="none"/>
        </w:rPr>
      </w:pPr>
      <w:r>
        <w:rPr>
          <w:color w:val="auto"/>
          <w:highlight w:val="none"/>
        </w:rPr>
        <w:t>（6）施工现场情况、工程特点及常规施工方案；</w:t>
      </w:r>
    </w:p>
    <w:p w14:paraId="7C18D5CA">
      <w:pPr>
        <w:spacing w:line="440" w:lineRule="exact"/>
        <w:ind w:firstLine="420" w:firstLineChars="200"/>
        <w:rPr>
          <w:color w:val="auto"/>
          <w:highlight w:val="none"/>
        </w:rPr>
      </w:pPr>
      <w:r>
        <w:rPr>
          <w:color w:val="auto"/>
          <w:highlight w:val="none"/>
        </w:rPr>
        <w:t>（7）材料价格信息：材料价格按《</w:t>
      </w:r>
      <w:r>
        <w:rPr>
          <w:rStyle w:val="57"/>
          <w:rFonts w:hint="eastAsia" w:ascii="Calibri" w:hAnsi="Calibri" w:cs="Calibri"/>
          <w:color w:val="auto"/>
          <w:highlight w:val="none"/>
          <w:lang w:val="en-US" w:eastAsia="zh-CN"/>
        </w:rPr>
        <w:t>南宁</w:t>
      </w:r>
      <w:r>
        <w:rPr>
          <w:color w:val="auto"/>
          <w:highlight w:val="none"/>
        </w:rPr>
        <w:t>建设工程造价信息》</w:t>
      </w:r>
      <w:r>
        <w:rPr>
          <w:rFonts w:hint="eastAsia"/>
          <w:color w:val="auto"/>
          <w:highlight w:val="none"/>
          <w:lang w:eastAsia="zh-CN"/>
        </w:rPr>
        <w:t>2026年第6期</w:t>
      </w:r>
      <w:r>
        <w:rPr>
          <w:color w:val="auto"/>
          <w:highlight w:val="none"/>
        </w:rPr>
        <w:t>（</w:t>
      </w:r>
      <w:r>
        <w:rPr>
          <w:rFonts w:hint="eastAsia"/>
          <w:color w:val="auto"/>
          <w:highlight w:val="none"/>
          <w:lang w:val="en-US" w:eastAsia="zh-CN"/>
        </w:rPr>
        <w:t>上</w:t>
      </w:r>
      <w:r>
        <w:rPr>
          <w:color w:val="auto"/>
          <w:highlight w:val="none"/>
        </w:rPr>
        <w:t>半月刊）计取，</w:t>
      </w:r>
      <w:r>
        <w:rPr>
          <w:rFonts w:hint="eastAsia"/>
          <w:color w:val="auto"/>
          <w:highlight w:val="none"/>
          <w:lang w:val="en-US" w:eastAsia="zh-CN"/>
        </w:rPr>
        <w:t>信息价缺项部分按市场询价</w:t>
      </w:r>
      <w:r>
        <w:rPr>
          <w:color w:val="auto"/>
          <w:highlight w:val="none"/>
        </w:rPr>
        <w:t>。</w:t>
      </w:r>
    </w:p>
    <w:p w14:paraId="6C74D0F9">
      <w:pPr>
        <w:spacing w:line="440" w:lineRule="exact"/>
        <w:ind w:firstLine="420" w:firstLineChars="200"/>
        <w:rPr>
          <w:color w:val="auto"/>
          <w:highlight w:val="none"/>
        </w:rPr>
      </w:pPr>
      <w:r>
        <w:rPr>
          <w:color w:val="auto"/>
          <w:highlight w:val="none"/>
        </w:rPr>
        <w:t>2.2 分部分项及单价措施项目综合单价应包括磋商文件中采购人要求供应商所承担的风险内容及其范围（幅度）产生的风险费用。</w:t>
      </w:r>
    </w:p>
    <w:p w14:paraId="73AECF44">
      <w:pPr>
        <w:spacing w:line="440" w:lineRule="exact"/>
        <w:ind w:firstLine="420" w:firstLineChars="200"/>
        <w:rPr>
          <w:color w:val="auto"/>
          <w:highlight w:val="none"/>
        </w:rPr>
      </w:pPr>
      <w:r>
        <w:rPr>
          <w:color w:val="auto"/>
          <w:highlight w:val="none"/>
        </w:rPr>
        <w:t>2.3 总价措施项目应根据拟定的磋商文件和常规施工方案按《计价规范》和《计算规范》规定编制。</w:t>
      </w:r>
    </w:p>
    <w:p w14:paraId="6FAC8893">
      <w:pPr>
        <w:spacing w:line="440" w:lineRule="exact"/>
        <w:ind w:firstLine="420" w:firstLineChars="200"/>
        <w:rPr>
          <w:color w:val="auto"/>
          <w:highlight w:val="none"/>
        </w:rPr>
      </w:pPr>
      <w:r>
        <w:rPr>
          <w:color w:val="auto"/>
          <w:highlight w:val="none"/>
        </w:rPr>
        <w:t>2.4 其他项目费应按下列规定报价：</w:t>
      </w:r>
    </w:p>
    <w:p w14:paraId="44797414">
      <w:pPr>
        <w:spacing w:line="440" w:lineRule="exact"/>
        <w:ind w:firstLine="420" w:firstLineChars="200"/>
        <w:rPr>
          <w:color w:val="auto"/>
          <w:highlight w:val="none"/>
        </w:rPr>
      </w:pPr>
      <w:r>
        <w:rPr>
          <w:color w:val="auto"/>
          <w:highlight w:val="none"/>
        </w:rPr>
        <w:t>（1）暂列金额应按工程量清单中列出的金额填写；</w:t>
      </w:r>
    </w:p>
    <w:p w14:paraId="176F6981">
      <w:pPr>
        <w:pStyle w:val="168"/>
        <w:spacing w:line="440" w:lineRule="exact"/>
        <w:ind w:firstLine="420" w:firstLineChars="200"/>
        <w:rPr>
          <w:color w:val="auto"/>
          <w:highlight w:val="none"/>
        </w:rPr>
      </w:pPr>
      <w:r>
        <w:rPr>
          <w:color w:val="auto"/>
          <w:highlight w:val="none"/>
        </w:rPr>
        <w:t>（2）材料、工程设备暂估价应按工程量清单中列出的单价计入综合单价；</w:t>
      </w:r>
    </w:p>
    <w:p w14:paraId="6CB14117">
      <w:pPr>
        <w:spacing w:line="440" w:lineRule="exact"/>
        <w:ind w:firstLine="420" w:firstLineChars="200"/>
        <w:rPr>
          <w:color w:val="auto"/>
          <w:highlight w:val="none"/>
        </w:rPr>
      </w:pPr>
      <w:r>
        <w:rPr>
          <w:color w:val="auto"/>
          <w:highlight w:val="none"/>
        </w:rPr>
        <w:t>（3）专业工程暂估价应按工程量清单中列出的金额填写，</w:t>
      </w:r>
      <w:r>
        <w:rPr>
          <w:b/>
          <w:bCs/>
          <w:color w:val="auto"/>
          <w:highlight w:val="none"/>
        </w:rPr>
        <w:t>安全生产责任保险费暂估价应按工程量清单中列出的金额填写</w:t>
      </w:r>
      <w:r>
        <w:rPr>
          <w:color w:val="auto"/>
          <w:highlight w:val="none"/>
        </w:rPr>
        <w:t>；</w:t>
      </w:r>
    </w:p>
    <w:p w14:paraId="0D15E814">
      <w:pPr>
        <w:spacing w:line="440" w:lineRule="exact"/>
        <w:ind w:firstLine="420" w:firstLineChars="200"/>
        <w:rPr>
          <w:color w:val="auto"/>
          <w:highlight w:val="none"/>
        </w:rPr>
      </w:pPr>
      <w:r>
        <w:rPr>
          <w:color w:val="auto"/>
          <w:highlight w:val="none"/>
        </w:rPr>
        <w:t>（4）计日工应按工程量清单中列出的项目和数量，根据工程特点和有关计价依据确定的综合单价计算；</w:t>
      </w:r>
    </w:p>
    <w:p w14:paraId="7730B8C2">
      <w:pPr>
        <w:spacing w:line="440" w:lineRule="exact"/>
        <w:ind w:firstLine="420" w:firstLineChars="200"/>
        <w:rPr>
          <w:color w:val="auto"/>
          <w:highlight w:val="none"/>
        </w:rPr>
      </w:pPr>
      <w:r>
        <w:rPr>
          <w:color w:val="auto"/>
          <w:highlight w:val="none"/>
        </w:rPr>
        <w:t>（5）总承包服务费应根据工程量清单列出的内容和要求，按自治区住</w:t>
      </w:r>
      <w:r>
        <w:rPr>
          <w:rFonts w:hint="eastAsia"/>
          <w:color w:val="auto"/>
          <w:highlight w:val="none"/>
          <w:lang w:eastAsia="zh-CN"/>
        </w:rPr>
        <w:t>房和</w:t>
      </w:r>
      <w:r>
        <w:rPr>
          <w:color w:val="auto"/>
          <w:highlight w:val="none"/>
        </w:rPr>
        <w:t>城乡建设行政主管部门颁发的计价定额及有关规定计算。</w:t>
      </w:r>
    </w:p>
    <w:p w14:paraId="1C675C9D">
      <w:pPr>
        <w:spacing w:line="440" w:lineRule="exact"/>
        <w:ind w:firstLine="420" w:firstLineChars="200"/>
        <w:rPr>
          <w:color w:val="auto"/>
          <w:highlight w:val="none"/>
        </w:rPr>
      </w:pPr>
      <w:r>
        <w:rPr>
          <w:color w:val="auto"/>
          <w:highlight w:val="none"/>
        </w:rPr>
        <w:t>（6）对建设单位创建优质工程的，鼓励在最高限价和预算中按广西区工程建设定额规定计列工程优质费，并明确工程优质费不可竞争。</w:t>
      </w:r>
    </w:p>
    <w:p w14:paraId="239A92E3">
      <w:pPr>
        <w:spacing w:line="440" w:lineRule="exact"/>
        <w:ind w:firstLine="420" w:firstLineChars="200"/>
        <w:rPr>
          <w:color w:val="auto"/>
          <w:highlight w:val="none"/>
        </w:rPr>
      </w:pPr>
      <w:r>
        <w:rPr>
          <w:color w:val="auto"/>
          <w:highlight w:val="none"/>
        </w:rPr>
        <w:t>2.5 规费和增值税应按规定确定，作为不可竞争费用。</w:t>
      </w:r>
    </w:p>
    <w:p w14:paraId="589F0A83">
      <w:pPr>
        <w:spacing w:line="440" w:lineRule="exact"/>
        <w:ind w:firstLine="420" w:firstLineChars="200"/>
        <w:rPr>
          <w:color w:val="auto"/>
          <w:highlight w:val="none"/>
        </w:rPr>
      </w:pPr>
      <w:r>
        <w:rPr>
          <w:color w:val="auto"/>
          <w:highlight w:val="none"/>
        </w:rPr>
        <w:t>2.6 其它需要说明的问题：</w:t>
      </w:r>
      <w:r>
        <w:rPr>
          <w:color w:val="auto"/>
          <w:highlight w:val="none"/>
          <w:u w:val="single"/>
        </w:rPr>
        <w:t>无</w:t>
      </w:r>
      <w:r>
        <w:rPr>
          <w:color w:val="auto"/>
          <w:highlight w:val="none"/>
        </w:rPr>
        <w:t>。</w:t>
      </w:r>
    </w:p>
    <w:p w14:paraId="3405E4E6">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19DED628">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bookmarkStart w:id="41" w:name="_Toc30817"/>
      <w:r>
        <w:rPr>
          <w:rStyle w:val="63"/>
          <w:rFonts w:hint="eastAsia" w:asciiTheme="minorEastAsia" w:hAnsiTheme="minorEastAsia" w:eastAsiaTheme="minorEastAsia" w:cstheme="minorEastAsia"/>
          <w:color w:val="auto"/>
          <w:sz w:val="36"/>
          <w:szCs w:val="36"/>
          <w:highlight w:val="none"/>
        </w:rPr>
        <w:t>本项目工程量清单及图纸另册发放。</w:t>
      </w:r>
    </w:p>
    <w:bookmarkEnd w:id="41"/>
    <w:p w14:paraId="72EBB843">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pgSz w:w="11910" w:h="16840"/>
          <w:pgMar w:top="1340" w:right="1500" w:bottom="280" w:left="1680" w:header="720" w:footer="720" w:gutter="0"/>
          <w:cols w:space="720" w:num="1"/>
        </w:sectPr>
      </w:pPr>
    </w:p>
    <w:p w14:paraId="5862724C">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pPr>
      <w:bookmarkStart w:id="42" w:name="_Toc30166"/>
      <w:r>
        <w:rPr>
          <w:rFonts w:hint="eastAsia" w:asciiTheme="minorEastAsia" w:hAnsiTheme="minorEastAsia" w:eastAsiaTheme="minorEastAsia" w:cstheme="minorEastAsia"/>
          <w:color w:val="auto"/>
          <w:sz w:val="44"/>
          <w:szCs w:val="44"/>
          <w:highlight w:val="none"/>
        </w:rPr>
        <w:t>第六章  响应文件格式</w:t>
      </w:r>
      <w:bookmarkEnd w:id="42"/>
    </w:p>
    <w:p w14:paraId="189C349C">
      <w:pPr>
        <w:pStyle w:val="3"/>
        <w:jc w:val="center"/>
        <w:rPr>
          <w:rFonts w:hint="eastAsia" w:ascii="宋体" w:hAnsi="宋体"/>
          <w:bCs w:val="0"/>
          <w:color w:val="auto"/>
          <w:highlight w:val="none"/>
        </w:rPr>
      </w:pPr>
      <w:r>
        <w:rPr>
          <w:rFonts w:hint="eastAsia" w:ascii="宋体" w:hAnsi="宋体"/>
          <w:bCs w:val="0"/>
          <w:color w:val="auto"/>
          <w:highlight w:val="none"/>
        </w:rPr>
        <w:t>第一节 封面格式</w:t>
      </w:r>
    </w:p>
    <w:p w14:paraId="06EA7176">
      <w:pPr>
        <w:rPr>
          <w:rFonts w:hint="eastAsia" w:ascii="宋体" w:hAnsi="宋体"/>
          <w:b/>
          <w:bCs/>
          <w:color w:val="auto"/>
          <w:sz w:val="32"/>
          <w:szCs w:val="32"/>
          <w:highlight w:val="none"/>
        </w:rPr>
      </w:pPr>
      <w:r>
        <w:rPr>
          <w:rFonts w:hint="eastAsia" w:ascii="宋体" w:hAnsi="宋体"/>
          <w:b/>
          <w:color w:val="auto"/>
          <w:sz w:val="32"/>
          <w:szCs w:val="32"/>
          <w:highlight w:val="none"/>
        </w:rPr>
        <w:t>（</w:t>
      </w:r>
      <w:r>
        <w:rPr>
          <w:rFonts w:hint="eastAsia" w:ascii="宋体" w:hAnsi="宋体"/>
          <w:b/>
          <w:bCs/>
          <w:color w:val="auto"/>
          <w:sz w:val="32"/>
          <w:szCs w:val="32"/>
          <w:highlight w:val="none"/>
        </w:rPr>
        <w:t>响应文件外层包装封面格式</w:t>
      </w:r>
      <w:r>
        <w:rPr>
          <w:rFonts w:hint="eastAsia" w:ascii="宋体" w:hAnsi="宋体"/>
          <w:b/>
          <w:color w:val="auto"/>
          <w:sz w:val="32"/>
          <w:szCs w:val="32"/>
          <w:highlight w:val="none"/>
        </w:rPr>
        <w:t xml:space="preserve"> ）</w:t>
      </w:r>
    </w:p>
    <w:p w14:paraId="3AA14EE3">
      <w:pPr>
        <w:snapToGrid w:val="0"/>
        <w:spacing w:before="120" w:beforeLines="50" w:after="50"/>
        <w:rPr>
          <w:rFonts w:hint="eastAsia" w:ascii="宋体" w:hAnsi="宋体"/>
          <w:color w:val="auto"/>
          <w:sz w:val="24"/>
          <w:szCs w:val="20"/>
          <w:highlight w:val="none"/>
        </w:rPr>
      </w:pPr>
    </w:p>
    <w:p w14:paraId="3C5347A1">
      <w:pPr>
        <w:snapToGrid w:val="0"/>
        <w:spacing w:before="120" w:beforeLines="50" w:after="50"/>
        <w:jc w:val="center"/>
        <w:rPr>
          <w:rFonts w:hint="eastAsia" w:ascii="宋体" w:hAnsi="宋体"/>
          <w:bCs/>
          <w:color w:val="auto"/>
          <w:sz w:val="24"/>
          <w:szCs w:val="20"/>
          <w:highlight w:val="none"/>
        </w:rPr>
      </w:pPr>
    </w:p>
    <w:p w14:paraId="6033CFB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2F9B99CF">
      <w:pPr>
        <w:snapToGrid w:val="0"/>
        <w:spacing w:before="120" w:beforeLines="50" w:after="50"/>
        <w:rPr>
          <w:rFonts w:hint="eastAsia" w:ascii="宋体" w:hAnsi="宋体"/>
          <w:bCs/>
          <w:color w:val="auto"/>
          <w:sz w:val="24"/>
          <w:szCs w:val="20"/>
          <w:highlight w:val="none"/>
        </w:rPr>
      </w:pPr>
    </w:p>
    <w:p w14:paraId="472A5D0F">
      <w:pPr>
        <w:snapToGrid w:val="0"/>
        <w:spacing w:before="120" w:beforeLines="50" w:after="50"/>
        <w:rPr>
          <w:rFonts w:hint="eastAsia" w:ascii="宋体" w:hAnsi="宋体"/>
          <w:bCs/>
          <w:color w:val="auto"/>
          <w:sz w:val="24"/>
          <w:szCs w:val="20"/>
          <w:highlight w:val="none"/>
        </w:rPr>
      </w:pPr>
    </w:p>
    <w:p w14:paraId="2377FDD0">
      <w:pPr>
        <w:snapToGrid w:val="0"/>
        <w:spacing w:before="120" w:beforeLines="50" w:after="50"/>
        <w:rPr>
          <w:rFonts w:hint="eastAsia" w:ascii="仿宋_GB2312" w:hAnsi="仿宋_GB2312" w:eastAsia="仿宋_GB2312" w:cs="仿宋_GB2312"/>
          <w:bCs/>
          <w:color w:val="auto"/>
          <w:sz w:val="32"/>
          <w:szCs w:val="32"/>
          <w:highlight w:val="none"/>
        </w:rPr>
      </w:pPr>
    </w:p>
    <w:p w14:paraId="3EA636A2">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38045E7">
      <w:pPr>
        <w:snapToGrid w:val="0"/>
        <w:spacing w:before="120" w:beforeLines="50" w:after="50"/>
        <w:ind w:firstLine="480" w:firstLineChars="150"/>
        <w:rPr>
          <w:rFonts w:hint="eastAsia" w:ascii="宋体" w:hAnsi="宋体" w:cs="仿宋_GB2312"/>
          <w:bCs/>
          <w:color w:val="auto"/>
          <w:sz w:val="32"/>
          <w:szCs w:val="32"/>
          <w:highlight w:val="none"/>
        </w:rPr>
      </w:pPr>
    </w:p>
    <w:p w14:paraId="7B16EA1C">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F48B58C">
      <w:pPr>
        <w:snapToGrid w:val="0"/>
        <w:spacing w:before="120" w:beforeLines="50" w:after="50"/>
        <w:ind w:firstLine="480" w:firstLineChars="150"/>
        <w:rPr>
          <w:rFonts w:hint="eastAsia" w:ascii="宋体" w:hAnsi="宋体" w:cs="仿宋_GB2312"/>
          <w:bCs/>
          <w:color w:val="auto"/>
          <w:sz w:val="32"/>
          <w:szCs w:val="32"/>
          <w:highlight w:val="none"/>
        </w:rPr>
      </w:pPr>
    </w:p>
    <w:p w14:paraId="700EEDC5">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7AF04B7">
      <w:pPr>
        <w:snapToGrid w:val="0"/>
        <w:spacing w:before="120" w:beforeLines="50" w:after="50"/>
        <w:rPr>
          <w:rFonts w:hint="eastAsia" w:ascii="宋体" w:hAnsi="宋体" w:cs="仿宋_GB2312"/>
          <w:bCs/>
          <w:color w:val="auto"/>
          <w:sz w:val="32"/>
          <w:szCs w:val="32"/>
          <w:highlight w:val="none"/>
        </w:rPr>
      </w:pPr>
    </w:p>
    <w:p w14:paraId="13F473F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FD7B7FF">
      <w:pPr>
        <w:snapToGrid w:val="0"/>
        <w:spacing w:before="120" w:beforeLines="50" w:after="50"/>
        <w:rPr>
          <w:rFonts w:hint="eastAsia" w:ascii="宋体" w:hAnsi="宋体" w:cs="仿宋_GB2312"/>
          <w:bCs/>
          <w:color w:val="auto"/>
          <w:sz w:val="32"/>
          <w:szCs w:val="32"/>
          <w:highlight w:val="none"/>
        </w:rPr>
      </w:pPr>
    </w:p>
    <w:p w14:paraId="7FC2E237">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31ABC4F7">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039F70CB">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3BD52B1">
      <w:pPr>
        <w:rPr>
          <w:color w:val="auto"/>
          <w:highlight w:val="none"/>
        </w:rPr>
        <w:sectPr>
          <w:pgSz w:w="11910" w:h="16840"/>
          <w:pgMar w:top="1340" w:right="1500" w:bottom="280" w:left="1680" w:header="720" w:footer="720" w:gutter="0"/>
          <w:cols w:space="720" w:num="1"/>
        </w:sectPr>
      </w:pPr>
    </w:p>
    <w:p w14:paraId="111CF191">
      <w:pPr>
        <w:pStyle w:val="3"/>
        <w:jc w:val="center"/>
        <w:rPr>
          <w:rFonts w:hint="eastAsia" w:ascii="宋体" w:hAnsi="宋体"/>
          <w:bCs w:val="0"/>
          <w:color w:val="auto"/>
          <w:highlight w:val="none"/>
        </w:rPr>
      </w:pPr>
      <w:r>
        <w:rPr>
          <w:rFonts w:hint="eastAsia" w:ascii="宋体" w:hAnsi="宋体"/>
          <w:bCs w:val="0"/>
          <w:color w:val="auto"/>
          <w:highlight w:val="none"/>
        </w:rPr>
        <w:t>第二节 资格证明文件格式</w:t>
      </w:r>
    </w:p>
    <w:p w14:paraId="60FBF19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757B1ABC">
      <w:pPr>
        <w:snapToGrid w:val="0"/>
        <w:spacing w:before="120" w:beforeLines="50" w:after="50"/>
        <w:rPr>
          <w:rFonts w:hint="eastAsia" w:ascii="宋体" w:hAnsi="宋体"/>
          <w:color w:val="auto"/>
          <w:sz w:val="24"/>
          <w:szCs w:val="20"/>
          <w:highlight w:val="none"/>
        </w:rPr>
      </w:pPr>
    </w:p>
    <w:p w14:paraId="64C2A3F5">
      <w:pPr>
        <w:snapToGrid w:val="0"/>
        <w:spacing w:before="120" w:beforeLines="50" w:after="50"/>
        <w:rPr>
          <w:rFonts w:hint="eastAsia" w:ascii="宋体" w:hAnsi="宋体"/>
          <w:color w:val="auto"/>
          <w:sz w:val="24"/>
          <w:szCs w:val="20"/>
          <w:highlight w:val="none"/>
        </w:rPr>
      </w:pPr>
    </w:p>
    <w:p w14:paraId="03A733B8">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6693301D">
      <w:pPr>
        <w:snapToGrid w:val="0"/>
        <w:spacing w:before="120" w:beforeLines="50" w:after="50"/>
        <w:rPr>
          <w:rFonts w:hint="eastAsia" w:ascii="宋体" w:hAnsi="宋体"/>
          <w:bCs/>
          <w:color w:val="auto"/>
          <w:sz w:val="24"/>
          <w:szCs w:val="20"/>
          <w:highlight w:val="none"/>
        </w:rPr>
      </w:pPr>
    </w:p>
    <w:p w14:paraId="05FC2DE0">
      <w:pPr>
        <w:snapToGrid w:val="0"/>
        <w:spacing w:before="120" w:beforeLines="50" w:after="50"/>
        <w:rPr>
          <w:rFonts w:hint="eastAsia" w:ascii="宋体" w:hAnsi="宋体"/>
          <w:bCs/>
          <w:color w:val="auto"/>
          <w:sz w:val="24"/>
          <w:szCs w:val="20"/>
          <w:highlight w:val="none"/>
        </w:rPr>
      </w:pPr>
    </w:p>
    <w:p w14:paraId="5E0344C3">
      <w:pPr>
        <w:snapToGrid w:val="0"/>
        <w:spacing w:before="120" w:beforeLines="50" w:after="50"/>
        <w:rPr>
          <w:rFonts w:hint="eastAsia" w:ascii="宋体" w:hAnsi="宋体"/>
          <w:bCs/>
          <w:color w:val="auto"/>
          <w:sz w:val="24"/>
          <w:szCs w:val="20"/>
          <w:highlight w:val="none"/>
        </w:rPr>
      </w:pPr>
    </w:p>
    <w:p w14:paraId="54241314">
      <w:pPr>
        <w:snapToGrid w:val="0"/>
        <w:spacing w:before="120" w:beforeLines="50" w:after="50"/>
        <w:rPr>
          <w:rFonts w:hint="eastAsia" w:ascii="宋体" w:hAnsi="宋体"/>
          <w:bCs/>
          <w:color w:val="auto"/>
          <w:sz w:val="24"/>
          <w:szCs w:val="20"/>
          <w:highlight w:val="none"/>
        </w:rPr>
      </w:pPr>
    </w:p>
    <w:p w14:paraId="28D42FDF">
      <w:pPr>
        <w:snapToGrid w:val="0"/>
        <w:spacing w:before="120" w:beforeLines="50" w:after="50"/>
        <w:rPr>
          <w:rFonts w:hint="eastAsia" w:ascii="宋体" w:hAnsi="宋体"/>
          <w:bCs/>
          <w:color w:val="auto"/>
          <w:sz w:val="24"/>
          <w:szCs w:val="20"/>
          <w:highlight w:val="none"/>
        </w:rPr>
      </w:pPr>
    </w:p>
    <w:p w14:paraId="0108389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6E66A69">
      <w:pPr>
        <w:snapToGrid w:val="0"/>
        <w:spacing w:before="120" w:beforeLines="50" w:after="50"/>
        <w:ind w:firstLine="720" w:firstLineChars="225"/>
        <w:rPr>
          <w:rFonts w:hint="eastAsia" w:ascii="宋体" w:hAnsi="宋体" w:cs="仿宋_GB2312"/>
          <w:bCs/>
          <w:color w:val="auto"/>
          <w:sz w:val="32"/>
          <w:szCs w:val="32"/>
          <w:highlight w:val="none"/>
        </w:rPr>
      </w:pPr>
    </w:p>
    <w:p w14:paraId="5B757AD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0C1006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BF90749">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8C6AE69">
      <w:pPr>
        <w:snapToGrid w:val="0"/>
        <w:spacing w:before="120" w:beforeLines="50" w:after="50"/>
        <w:ind w:firstLine="720" w:firstLineChars="225"/>
        <w:rPr>
          <w:rFonts w:hint="eastAsia" w:ascii="宋体" w:hAnsi="宋体" w:cs="仿宋_GB2312"/>
          <w:bCs/>
          <w:color w:val="auto"/>
          <w:sz w:val="32"/>
          <w:szCs w:val="32"/>
          <w:highlight w:val="none"/>
        </w:rPr>
      </w:pPr>
    </w:p>
    <w:p w14:paraId="433A5CA7">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090DFB6">
      <w:pPr>
        <w:pStyle w:val="7"/>
        <w:snapToGrid w:val="0"/>
        <w:spacing w:before="50" w:after="50"/>
        <w:ind w:firstLine="720" w:firstLineChars="225"/>
        <w:rPr>
          <w:rFonts w:hint="eastAsia" w:ascii="宋体" w:hAnsi="宋体" w:cs="仿宋_GB2312"/>
          <w:bCs/>
          <w:color w:val="auto"/>
          <w:sz w:val="32"/>
          <w:szCs w:val="32"/>
          <w:highlight w:val="none"/>
        </w:rPr>
      </w:pPr>
    </w:p>
    <w:p w14:paraId="5D9A8575">
      <w:pPr>
        <w:pStyle w:val="7"/>
        <w:snapToGrid w:val="0"/>
        <w:spacing w:before="50" w:after="50"/>
        <w:ind w:firstLine="720" w:firstLineChars="225"/>
        <w:rPr>
          <w:rFonts w:hint="eastAsia" w:ascii="宋体" w:hAnsi="宋体" w:cs="仿宋_GB2312"/>
          <w:bCs/>
          <w:color w:val="auto"/>
          <w:sz w:val="32"/>
          <w:szCs w:val="32"/>
          <w:highlight w:val="none"/>
        </w:rPr>
      </w:pPr>
    </w:p>
    <w:p w14:paraId="0BCE0567">
      <w:pPr>
        <w:pStyle w:val="7"/>
        <w:snapToGrid w:val="0"/>
        <w:spacing w:before="50" w:after="50"/>
        <w:ind w:firstLine="720" w:firstLineChars="225"/>
        <w:rPr>
          <w:rFonts w:hint="eastAsia" w:ascii="宋体" w:hAnsi="宋体" w:cs="仿宋_GB2312"/>
          <w:bCs/>
          <w:color w:val="auto"/>
          <w:sz w:val="32"/>
          <w:szCs w:val="32"/>
          <w:highlight w:val="none"/>
        </w:rPr>
      </w:pPr>
    </w:p>
    <w:p w14:paraId="53D913C1">
      <w:pPr>
        <w:pStyle w:val="7"/>
        <w:snapToGrid w:val="0"/>
        <w:spacing w:before="50" w:after="50"/>
        <w:ind w:firstLine="1280" w:firstLineChars="400"/>
        <w:rPr>
          <w:rFonts w:hint="eastAsia" w:ascii="宋体" w:hAnsi="宋体" w:cs="仿宋_GB2312"/>
          <w:bCs/>
          <w:color w:val="auto"/>
          <w:sz w:val="32"/>
          <w:szCs w:val="32"/>
          <w:highlight w:val="none"/>
        </w:rPr>
      </w:pPr>
    </w:p>
    <w:p w14:paraId="4D9ECCB9">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AA1E2E">
      <w:pPr>
        <w:pStyle w:val="22"/>
        <w:spacing w:line="360" w:lineRule="auto"/>
        <w:ind w:firstLine="0" w:firstLineChars="0"/>
        <w:rPr>
          <w:color w:val="auto"/>
          <w:sz w:val="21"/>
          <w:szCs w:val="21"/>
          <w:highlight w:val="none"/>
        </w:rPr>
      </w:pPr>
      <w:r>
        <w:rPr>
          <w:rFonts w:ascii="宋体" w:hAnsi="宋体"/>
          <w:color w:val="auto"/>
          <w:sz w:val="24"/>
          <w:highlight w:val="none"/>
        </w:rPr>
        <w:br w:type="page"/>
      </w:r>
    </w:p>
    <w:p w14:paraId="023F4362">
      <w:pPr>
        <w:snapToGrid w:val="0"/>
        <w:spacing w:before="120" w:beforeLines="50" w:after="50"/>
        <w:jc w:val="left"/>
        <w:rPr>
          <w:rFonts w:hint="eastAsia" w:ascii="宋体" w:hAnsi="宋体"/>
          <w:b/>
          <w:color w:val="auto"/>
          <w:sz w:val="32"/>
          <w:szCs w:val="32"/>
          <w:highlight w:val="none"/>
        </w:rPr>
      </w:pPr>
    </w:p>
    <w:p w14:paraId="6B5142B9">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资格证明文件目录</w:t>
      </w:r>
    </w:p>
    <w:p w14:paraId="7C8DF1E7">
      <w:pPr>
        <w:pStyle w:val="62"/>
        <w:rPr>
          <w:color w:val="auto"/>
          <w:highlight w:val="none"/>
        </w:rPr>
      </w:pPr>
    </w:p>
    <w:p w14:paraId="2E008092">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w:t>
      </w:r>
      <w:r>
        <w:rPr>
          <w:rFonts w:hint="eastAsia" w:asciiTheme="minorEastAsia" w:hAnsiTheme="minorEastAsia" w:eastAsiaTheme="minorEastAsia" w:cstheme="minorEastAsia"/>
          <w:color w:val="auto"/>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color w:val="auto"/>
          <w:spacing w:val="2"/>
          <w:highlight w:val="none"/>
        </w:rPr>
        <w:t>………………………………………………（页码）</w:t>
      </w:r>
    </w:p>
    <w:p w14:paraId="510ACBCC">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二、有效的资质证书、安全生产许可证复印件</w:t>
      </w:r>
      <w:r>
        <w:rPr>
          <w:rFonts w:ascii="宋体" w:hAnsi="宋体"/>
          <w:color w:val="auto"/>
          <w:spacing w:val="2"/>
          <w:highlight w:val="none"/>
        </w:rPr>
        <w:t>………………………………………………</w:t>
      </w:r>
      <w:r>
        <w:rPr>
          <w:rFonts w:hint="eastAsia" w:ascii="宋体" w:hAnsi="宋体"/>
          <w:color w:val="auto"/>
          <w:spacing w:val="2"/>
          <w:highlight w:val="none"/>
        </w:rPr>
        <w:t>（页码）</w:t>
      </w:r>
    </w:p>
    <w:p w14:paraId="7AAD1DEC">
      <w:pPr>
        <w:autoSpaceDE w:val="0"/>
        <w:autoSpaceDN w:val="0"/>
        <w:adjustRightInd w:val="0"/>
        <w:spacing w:line="360" w:lineRule="auto"/>
        <w:jc w:val="left"/>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三、</w:t>
      </w:r>
      <w:r>
        <w:rPr>
          <w:rFonts w:hint="eastAsia" w:asciiTheme="minorEastAsia" w:hAnsiTheme="minorEastAsia" w:eastAsiaTheme="minorEastAsia" w:cstheme="minorEastAsia"/>
          <w:color w:val="auto"/>
          <w:highlight w:val="none"/>
        </w:rPr>
        <w:t>项目经理:有效的注册建造师资质证书、安全生产考核合格证书（B类）复印件</w:t>
      </w:r>
      <w:r>
        <w:rPr>
          <w:rFonts w:ascii="宋体" w:hAnsi="宋体"/>
          <w:color w:val="auto"/>
          <w:spacing w:val="2"/>
          <w:highlight w:val="none"/>
        </w:rPr>
        <w:t>……</w:t>
      </w:r>
      <w:r>
        <w:rPr>
          <w:rFonts w:hint="eastAsia" w:ascii="宋体" w:hAnsi="宋体"/>
          <w:color w:val="auto"/>
          <w:spacing w:val="2"/>
          <w:highlight w:val="none"/>
        </w:rPr>
        <w:t>（页码）</w:t>
      </w:r>
    </w:p>
    <w:p w14:paraId="5089F344">
      <w:pPr>
        <w:autoSpaceDE w:val="0"/>
        <w:autoSpaceDN w:val="0"/>
        <w:adjustRightInd w:val="0"/>
        <w:spacing w:line="360" w:lineRule="auto"/>
        <w:jc w:val="left"/>
        <w:rPr>
          <w:rFonts w:hint="eastAsia" w:hAnsi="宋体"/>
          <w:color w:val="auto"/>
          <w:spacing w:val="2"/>
          <w:highlight w:val="none"/>
        </w:rPr>
      </w:pPr>
      <w:r>
        <w:rPr>
          <w:rFonts w:hint="eastAsia" w:asciiTheme="minorEastAsia" w:hAnsiTheme="minorEastAsia" w:eastAsiaTheme="minorEastAsia" w:cstheme="minorEastAsia"/>
          <w:color w:val="auto"/>
          <w:highlight w:val="none"/>
        </w:rPr>
        <w:t>四、专职安全生产管理人员：有效的安全员证书及安全生产考核合格证书(C类)复印件</w:t>
      </w:r>
      <w:r>
        <w:rPr>
          <w:rFonts w:ascii="宋体" w:hAnsi="宋体"/>
          <w:color w:val="auto"/>
          <w:spacing w:val="2"/>
          <w:highlight w:val="none"/>
        </w:rPr>
        <w:t>…</w:t>
      </w:r>
      <w:r>
        <w:rPr>
          <w:rFonts w:hint="eastAsia" w:ascii="宋体" w:hAnsi="宋体"/>
          <w:color w:val="auto"/>
          <w:spacing w:val="2"/>
          <w:highlight w:val="none"/>
        </w:rPr>
        <w:t>（页码）</w:t>
      </w:r>
    </w:p>
    <w:p w14:paraId="05F9E83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依法缴纳税收的相关材料（开标截止之日起半年内任意</w:t>
      </w:r>
      <w:r>
        <w:rPr>
          <w:rFonts w:hint="eastAsia" w:ascii="宋体" w:hAnsi="宋体" w:cs="宋体"/>
          <w:color w:val="auto"/>
          <w:highlight w:val="none"/>
          <w:lang w:val="en-US" w:eastAsia="zh-CN"/>
        </w:rPr>
        <w:t>1个月</w:t>
      </w:r>
      <w:r>
        <w:rPr>
          <w:rFonts w:hint="eastAsia" w:ascii="宋体" w:hAnsi="宋体" w:cs="宋体"/>
          <w:color w:val="auto"/>
          <w:highlight w:val="none"/>
        </w:rPr>
        <w:t>的依法缴纳税收的凭据复印件；依法免税的供应商，必须提供相应文件证明其依法免税。从成立之日起到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提交截止时间止不足要求月数的，只需提供从成立之日起的依法缴纳税收相应证明文件）</w:t>
      </w:r>
      <w:r>
        <w:rPr>
          <w:rFonts w:ascii="宋体" w:hAnsi="宋体"/>
          <w:color w:val="auto"/>
          <w:spacing w:val="2"/>
          <w:highlight w:val="none"/>
        </w:rPr>
        <w:t>…………</w:t>
      </w:r>
      <w:r>
        <w:rPr>
          <w:rFonts w:hint="eastAsia" w:ascii="宋体" w:hAnsi="宋体"/>
          <w:color w:val="auto"/>
          <w:spacing w:val="2"/>
          <w:highlight w:val="none"/>
        </w:rPr>
        <w:t>（页码）</w:t>
      </w:r>
    </w:p>
    <w:p w14:paraId="0BDD74CD">
      <w:pPr>
        <w:spacing w:line="360" w:lineRule="auto"/>
        <w:jc w:val="distribute"/>
        <w:rPr>
          <w:rFonts w:hint="eastAsia" w:ascii="宋体" w:hAnsi="宋体" w:cs="宋体"/>
          <w:color w:val="auto"/>
          <w:highlight w:val="none"/>
        </w:rPr>
      </w:pPr>
      <w:r>
        <w:rPr>
          <w:rFonts w:hint="eastAsia" w:ascii="宋体" w:hAnsi="宋体" w:cs="宋体"/>
          <w:color w:val="auto"/>
          <w:highlight w:val="none"/>
        </w:rPr>
        <w:t>六、</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依法缴纳社会保障资金的相关材料[开标截止之日起半年内任意</w:t>
      </w:r>
      <w:r>
        <w:rPr>
          <w:rFonts w:hint="eastAsia" w:ascii="宋体" w:hAnsi="宋体" w:cs="宋体"/>
          <w:color w:val="auto"/>
          <w:highlight w:val="none"/>
          <w:lang w:val="en-US" w:eastAsia="zh-CN"/>
        </w:rPr>
        <w:t>1个月</w:t>
      </w:r>
      <w:r>
        <w:rPr>
          <w:rFonts w:hint="eastAsia" w:ascii="宋体" w:hAnsi="宋体" w:cs="宋体"/>
          <w:color w:val="auto"/>
          <w:highlight w:val="none"/>
        </w:rPr>
        <w:t>的依法缴纳社会保障资金的缴费凭证（专用收据或者社会保险缴纳清单）复印件；依法不需要缴纳社会保障资金的供应商，必须提供相应文件证明不需要缴纳社会保障资金。从成立之日起到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提交截止时间止不足要求月数的只需提供从成立之日起的依法缴纳社会保障资金的相应证明文件]</w:t>
      </w:r>
      <w:r>
        <w:rPr>
          <w:rFonts w:ascii="宋体" w:hAnsi="宋体"/>
          <w:color w:val="auto"/>
          <w:spacing w:val="2"/>
          <w:highlight w:val="none"/>
        </w:rPr>
        <w:t>…………</w:t>
      </w:r>
      <w:r>
        <w:rPr>
          <w:rFonts w:hint="eastAsia" w:ascii="宋体" w:hAnsi="宋体"/>
          <w:color w:val="auto"/>
          <w:spacing w:val="2"/>
          <w:highlight w:val="none"/>
        </w:rPr>
        <w:t>（页码）</w:t>
      </w:r>
    </w:p>
    <w:p w14:paraId="4E41C9C9">
      <w:pPr>
        <w:spacing w:line="360" w:lineRule="auto"/>
        <w:jc w:val="distribute"/>
        <w:rPr>
          <w:rFonts w:hint="eastAsia" w:ascii="宋体" w:hAnsi="宋体" w:cs="宋体"/>
          <w:color w:val="auto"/>
          <w:spacing w:val="2"/>
          <w:highlight w:val="none"/>
        </w:rPr>
      </w:pPr>
      <w:r>
        <w:rPr>
          <w:rFonts w:hint="eastAsia" w:ascii="宋体" w:hAnsi="宋体" w:cs="宋体"/>
          <w:color w:val="auto"/>
          <w:highlight w:val="none"/>
        </w:rPr>
        <w:t>七、</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财务状况报告（</w:t>
      </w:r>
      <w:r>
        <w:rPr>
          <w:rFonts w:hint="eastAsia" w:asciiTheme="minorEastAsia" w:hAnsiTheme="minorEastAsia" w:eastAsiaTheme="minorEastAsia" w:cstheme="minorEastAsia"/>
          <w:color w:val="auto"/>
          <w:highlight w:val="none"/>
        </w:rPr>
        <w:t>202</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年度</w:t>
      </w:r>
      <w:r>
        <w:rPr>
          <w:rFonts w:hint="eastAsia" w:asciiTheme="minorEastAsia" w:hAnsiTheme="minorEastAsia" w:eastAsiaTheme="minorEastAsia" w:cstheme="minorEastAsia"/>
          <w:color w:val="auto"/>
          <w:highlight w:val="none"/>
          <w:lang w:val="en-US" w:eastAsia="zh-CN"/>
        </w:rPr>
        <w:t>或2025年度</w:t>
      </w:r>
      <w:r>
        <w:rPr>
          <w:rFonts w:hint="eastAsia" w:ascii="宋体" w:hAnsi="宋体" w:cs="宋体"/>
          <w:color w:val="auto"/>
          <w:highlight w:val="none"/>
        </w:rPr>
        <w:t>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属于成立时间在规定年度之后的法人或其他组织，需提供成立之日起至投标截止时间前的月报表或银行出具的资信证明；资信证明应在有效期内，未注明有效期的，银行出具时间至</w:t>
      </w:r>
      <w:r>
        <w:rPr>
          <w:rFonts w:hint="eastAsia" w:ascii="宋体" w:hAnsi="宋体" w:cs="宋体"/>
          <w:color w:val="auto"/>
          <w:highlight w:val="none"/>
          <w:lang w:val="en-US" w:eastAsia="zh-CN"/>
        </w:rPr>
        <w:t>响应</w:t>
      </w:r>
      <w:r>
        <w:rPr>
          <w:rFonts w:hint="eastAsia" w:ascii="宋体" w:hAnsi="宋体" w:cs="宋体"/>
          <w:color w:val="auto"/>
          <w:highlight w:val="none"/>
        </w:rPr>
        <w:t>截止时间不超过一年）</w:t>
      </w:r>
      <w:r>
        <w:rPr>
          <w:rFonts w:ascii="宋体" w:hAnsi="宋体"/>
          <w:color w:val="auto"/>
          <w:spacing w:val="2"/>
          <w:highlight w:val="none"/>
        </w:rPr>
        <w:t>…………</w:t>
      </w:r>
      <w:r>
        <w:rPr>
          <w:rFonts w:hint="eastAsia" w:ascii="宋体" w:hAnsi="宋体"/>
          <w:color w:val="auto"/>
          <w:spacing w:val="2"/>
          <w:highlight w:val="none"/>
        </w:rPr>
        <w:t>（页码）</w:t>
      </w:r>
    </w:p>
    <w:p w14:paraId="775C8526">
      <w:pPr>
        <w:spacing w:line="360" w:lineRule="auto"/>
        <w:rPr>
          <w:rFonts w:hint="eastAsia" w:ascii="仿宋_GB2312" w:hAnsi="仿宋_GB2312" w:eastAsia="仿宋_GB2312" w:cs="仿宋_GB2312"/>
          <w:b/>
          <w:bCs/>
          <w:color w:val="auto"/>
          <w:sz w:val="24"/>
          <w:highlight w:val="none"/>
        </w:rPr>
      </w:pPr>
    </w:p>
    <w:p w14:paraId="0B7F99DF">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5EFDEBA9">
      <w:pPr>
        <w:pStyle w:val="26"/>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0A1FFCAB">
      <w:pPr>
        <w:pStyle w:val="26"/>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CA672B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10EB5D0">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一、供应商为法人或者其他组织的提供其营业执照等证明文件（如营业执照或者事业单位法人证书或者执业许可证等），供应商为自然人的提供其身份证复印件</w:t>
      </w:r>
    </w:p>
    <w:p w14:paraId="3EDA03AA">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2EE5756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2F8F957">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003B2F2">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340DB94">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6916F9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E588ED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9335C48">
      <w:pPr>
        <w:pStyle w:val="22"/>
        <w:ind w:firstLine="24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z w:val="24"/>
          <w:highlight w:val="none"/>
          <w:lang w:val="zh-CN"/>
        </w:rPr>
        <w:t>日期：  年  月</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val="0"/>
          <w:bCs w:val="0"/>
          <w:color w:val="auto"/>
          <w:sz w:val="24"/>
          <w:highlight w:val="none"/>
          <w:lang w:val="zh-CN"/>
        </w:rPr>
        <w:t xml:space="preserve">  日</w:t>
      </w:r>
    </w:p>
    <w:p w14:paraId="0F85426E">
      <w:pPr>
        <w:snapToGrid w:val="0"/>
        <w:spacing w:before="50" w:after="120" w:afterLines="50" w:line="440" w:lineRule="exact"/>
        <w:jc w:val="center"/>
        <w:rPr>
          <w:rFonts w:hint="eastAsia" w:asciiTheme="minorEastAsia" w:hAnsiTheme="minorEastAsia" w:eastAsiaTheme="minorEastAsia" w:cstheme="minorEastAsia"/>
          <w:b/>
          <w:color w:val="auto"/>
          <w:sz w:val="44"/>
          <w:szCs w:val="44"/>
          <w:highlight w:val="none"/>
        </w:rPr>
      </w:pPr>
    </w:p>
    <w:p w14:paraId="4A3A09FC">
      <w:pPr>
        <w:pStyle w:val="5"/>
        <w:rPr>
          <w:rFonts w:hint="eastAsia" w:asciiTheme="minorEastAsia" w:hAnsiTheme="minorEastAsia" w:eastAsiaTheme="minorEastAsia" w:cstheme="minorEastAsia"/>
          <w:color w:val="auto"/>
          <w:sz w:val="44"/>
          <w:szCs w:val="44"/>
          <w:highlight w:val="none"/>
        </w:rPr>
      </w:pPr>
    </w:p>
    <w:p w14:paraId="3606F6ED">
      <w:pPr>
        <w:rPr>
          <w:rFonts w:hint="eastAsia" w:asciiTheme="minorEastAsia" w:hAnsiTheme="minorEastAsia" w:eastAsiaTheme="minorEastAsia" w:cstheme="minorEastAsia"/>
          <w:b/>
          <w:color w:val="auto"/>
          <w:sz w:val="44"/>
          <w:szCs w:val="44"/>
          <w:highlight w:val="none"/>
        </w:rPr>
      </w:pPr>
    </w:p>
    <w:p w14:paraId="2487DF69">
      <w:pPr>
        <w:pStyle w:val="5"/>
        <w:rPr>
          <w:color w:val="auto"/>
          <w:highlight w:val="none"/>
        </w:rPr>
      </w:pPr>
    </w:p>
    <w:p w14:paraId="7919F73E">
      <w:pPr>
        <w:numPr>
          <w:ilvl w:val="0"/>
          <w:numId w:val="10"/>
        </w:num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有效的资质证书、安全生产许可证复印件</w:t>
      </w:r>
    </w:p>
    <w:p w14:paraId="782527F0">
      <w:pPr>
        <w:pStyle w:val="5"/>
        <w:rPr>
          <w:color w:val="auto"/>
          <w:highlight w:val="none"/>
        </w:rPr>
      </w:pPr>
    </w:p>
    <w:p w14:paraId="0F251C8D">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4D625806">
      <w:pPr>
        <w:rPr>
          <w:rFonts w:hint="eastAsia" w:asciiTheme="minorEastAsia" w:hAnsiTheme="minorEastAsia" w:eastAsiaTheme="minorEastAsia" w:cstheme="minorEastAsia"/>
          <w:b/>
          <w:color w:val="auto"/>
          <w:sz w:val="30"/>
          <w:szCs w:val="30"/>
          <w:highlight w:val="none"/>
        </w:rPr>
      </w:pPr>
    </w:p>
    <w:p w14:paraId="3272B1DD">
      <w:pPr>
        <w:pStyle w:val="62"/>
        <w:rPr>
          <w:color w:val="auto"/>
          <w:highlight w:val="none"/>
        </w:rPr>
      </w:pPr>
    </w:p>
    <w:p w14:paraId="16819A5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FBA71A2">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601B69C0">
      <w:pPr>
        <w:pStyle w:val="5"/>
        <w:rPr>
          <w:color w:val="auto"/>
          <w:highlight w:val="none"/>
        </w:rPr>
      </w:pPr>
    </w:p>
    <w:p w14:paraId="460193B1">
      <w:pPr>
        <w:rPr>
          <w:color w:val="auto"/>
          <w:highlight w:val="none"/>
        </w:rPr>
      </w:pPr>
    </w:p>
    <w:p w14:paraId="3DC56B4F">
      <w:pPr>
        <w:pStyle w:val="62"/>
        <w:rPr>
          <w:color w:val="auto"/>
          <w:highlight w:val="none"/>
        </w:rPr>
      </w:pPr>
    </w:p>
    <w:p w14:paraId="6E69CA8C">
      <w:pPr>
        <w:rPr>
          <w:color w:val="auto"/>
          <w:highlight w:val="none"/>
        </w:rPr>
      </w:pPr>
    </w:p>
    <w:p w14:paraId="691FF475">
      <w:pPr>
        <w:rPr>
          <w:color w:val="auto"/>
          <w:highlight w:val="none"/>
        </w:rPr>
      </w:pPr>
    </w:p>
    <w:p w14:paraId="42EAAC9D">
      <w:pPr>
        <w:pStyle w:val="22"/>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三、</w:t>
      </w:r>
      <w:r>
        <w:rPr>
          <w:rFonts w:hint="eastAsia" w:asciiTheme="minorEastAsia" w:hAnsiTheme="minorEastAsia" w:eastAsiaTheme="minorEastAsia" w:cstheme="minorEastAsia"/>
          <w:color w:val="auto"/>
          <w:sz w:val="30"/>
          <w:szCs w:val="30"/>
          <w:highlight w:val="none"/>
        </w:rPr>
        <w:t>项目经理:有效的注册建造师资质证书、安全生产考核合格证书（B类）复印件；</w:t>
      </w:r>
    </w:p>
    <w:p w14:paraId="3C6A0899">
      <w:pPr>
        <w:pStyle w:val="22"/>
        <w:ind w:firstLine="602" w:firstLineChars="200"/>
        <w:rPr>
          <w:rFonts w:hint="eastAsia" w:asciiTheme="minorEastAsia" w:hAnsiTheme="minorEastAsia" w:eastAsiaTheme="minorEastAsia" w:cstheme="minorEastAsia"/>
          <w:color w:val="auto"/>
          <w:sz w:val="30"/>
          <w:szCs w:val="30"/>
          <w:highlight w:val="none"/>
        </w:rPr>
      </w:pPr>
    </w:p>
    <w:p w14:paraId="77599FC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074383EC">
      <w:pPr>
        <w:pStyle w:val="62"/>
        <w:rPr>
          <w:color w:val="auto"/>
          <w:highlight w:val="none"/>
        </w:rPr>
      </w:pPr>
    </w:p>
    <w:p w14:paraId="04AF0D3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0EC3D8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66703B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FCD4C40">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7804C60">
      <w:pPr>
        <w:pStyle w:val="5"/>
        <w:rPr>
          <w:color w:val="auto"/>
          <w:highlight w:val="none"/>
        </w:rPr>
      </w:pPr>
    </w:p>
    <w:p w14:paraId="5A69F4E9">
      <w:pPr>
        <w:rPr>
          <w:color w:val="auto"/>
          <w:highlight w:val="none"/>
        </w:rPr>
      </w:pPr>
    </w:p>
    <w:p w14:paraId="681994AF">
      <w:pPr>
        <w:pStyle w:val="62"/>
        <w:rPr>
          <w:color w:val="auto"/>
          <w:highlight w:val="none"/>
        </w:rPr>
      </w:pPr>
    </w:p>
    <w:p w14:paraId="254B64A1">
      <w:pPr>
        <w:rPr>
          <w:color w:val="auto"/>
          <w:highlight w:val="none"/>
        </w:rPr>
      </w:pPr>
    </w:p>
    <w:p w14:paraId="6CAE2EBC">
      <w:pPr>
        <w:ind w:left="451"/>
        <w:rPr>
          <w:rFonts w:hint="eastAsia" w:asciiTheme="minorEastAsia" w:hAnsiTheme="minorEastAsia" w:eastAsiaTheme="minorEastAsia" w:cstheme="minorEastAsia"/>
          <w:b/>
          <w:color w:val="auto"/>
          <w:sz w:val="30"/>
          <w:szCs w:val="30"/>
          <w:highlight w:val="none"/>
        </w:rPr>
      </w:pPr>
    </w:p>
    <w:p w14:paraId="4BA9D480">
      <w:pPr>
        <w:pStyle w:val="22"/>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四、专职安全生产管理人员</w:t>
      </w:r>
      <w:r>
        <w:rPr>
          <w:rFonts w:hint="eastAsia" w:asciiTheme="minorEastAsia" w:hAnsiTheme="minorEastAsia" w:eastAsiaTheme="minorEastAsia" w:cstheme="minorEastAsia"/>
          <w:color w:val="auto"/>
          <w:sz w:val="30"/>
          <w:szCs w:val="30"/>
          <w:highlight w:val="none"/>
        </w:rPr>
        <w:t>：有效的安全员证书及安全生产考核合格证书(C类)复印件</w:t>
      </w:r>
    </w:p>
    <w:p w14:paraId="62873339">
      <w:pPr>
        <w:pStyle w:val="22"/>
        <w:ind w:firstLine="602" w:firstLineChars="200"/>
        <w:rPr>
          <w:rFonts w:hint="eastAsia" w:asciiTheme="minorEastAsia" w:hAnsiTheme="minorEastAsia" w:eastAsiaTheme="minorEastAsia" w:cstheme="minorEastAsia"/>
          <w:color w:val="auto"/>
          <w:sz w:val="30"/>
          <w:szCs w:val="30"/>
          <w:highlight w:val="none"/>
        </w:rPr>
      </w:pPr>
    </w:p>
    <w:p w14:paraId="585BA6F1">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8F1D14C">
      <w:pPr>
        <w:pStyle w:val="62"/>
        <w:rPr>
          <w:color w:val="auto"/>
          <w:highlight w:val="none"/>
        </w:rPr>
      </w:pPr>
    </w:p>
    <w:p w14:paraId="330597E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3E6CF5AA">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0228D88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E92E3B5">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6BCECA2E">
      <w:pPr>
        <w:pStyle w:val="5"/>
        <w:rPr>
          <w:color w:val="auto"/>
          <w:highlight w:val="none"/>
        </w:rPr>
      </w:pPr>
    </w:p>
    <w:p w14:paraId="2DEEBD08">
      <w:pPr>
        <w:ind w:left="451"/>
        <w:rPr>
          <w:rFonts w:hint="eastAsia" w:asciiTheme="minorEastAsia" w:hAnsiTheme="minorEastAsia" w:eastAsiaTheme="minorEastAsia" w:cstheme="minorEastAsia"/>
          <w:b/>
          <w:color w:val="auto"/>
          <w:sz w:val="30"/>
          <w:szCs w:val="30"/>
          <w:highlight w:val="none"/>
        </w:rPr>
      </w:pPr>
    </w:p>
    <w:p w14:paraId="6D155B05">
      <w:pPr>
        <w:ind w:left="451"/>
        <w:rPr>
          <w:rFonts w:hint="eastAsia" w:asciiTheme="minorEastAsia" w:hAnsiTheme="minorEastAsia" w:eastAsiaTheme="minorEastAsia" w:cstheme="minorEastAsia"/>
          <w:b/>
          <w:color w:val="auto"/>
          <w:sz w:val="30"/>
          <w:szCs w:val="30"/>
          <w:highlight w:val="none"/>
        </w:rPr>
      </w:pPr>
    </w:p>
    <w:p w14:paraId="5F640D10">
      <w:pPr>
        <w:rPr>
          <w:rFonts w:hint="eastAsia" w:asciiTheme="minorEastAsia" w:hAnsiTheme="minorEastAsia" w:eastAsiaTheme="minorEastAsia" w:cstheme="minorEastAsia"/>
          <w:b/>
          <w:color w:val="auto"/>
          <w:sz w:val="30"/>
          <w:szCs w:val="30"/>
          <w:highlight w:val="none"/>
        </w:rPr>
      </w:pPr>
    </w:p>
    <w:p w14:paraId="3C7D0CDE">
      <w:pPr>
        <w:pStyle w:val="22"/>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五、</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依法缴纳税收的相关材料（开标截止之日起半年内任意任意</w:t>
      </w:r>
      <w:r>
        <w:rPr>
          <w:rFonts w:hint="eastAsia" w:asciiTheme="minorEastAsia" w:hAnsiTheme="minorEastAsia" w:eastAsiaTheme="minorEastAsia" w:cstheme="minorEastAsia"/>
          <w:color w:val="auto"/>
          <w:sz w:val="30"/>
          <w:szCs w:val="30"/>
          <w:highlight w:val="none"/>
          <w:lang w:val="en-US" w:eastAsia="zh-CN"/>
        </w:rPr>
        <w:t>1个月</w:t>
      </w:r>
      <w:r>
        <w:rPr>
          <w:rFonts w:hint="eastAsia" w:asciiTheme="minorEastAsia" w:hAnsiTheme="minorEastAsia" w:eastAsiaTheme="minorEastAsia" w:cstheme="minorEastAsia"/>
          <w:color w:val="auto"/>
          <w:sz w:val="30"/>
          <w:szCs w:val="30"/>
          <w:highlight w:val="none"/>
        </w:rPr>
        <w:t>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提交截止时间止不足要求月数的，只需提供从成立之日起的依法缴纳税收相应证明文件）；（必须提供，否则按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62753785">
      <w:pPr>
        <w:pStyle w:val="22"/>
        <w:ind w:firstLine="301"/>
        <w:jc w:val="center"/>
        <w:rPr>
          <w:rFonts w:hint="eastAsia" w:asciiTheme="minorEastAsia" w:hAnsiTheme="minorEastAsia" w:eastAsiaTheme="minorEastAsia" w:cstheme="minorEastAsia"/>
          <w:color w:val="auto"/>
          <w:sz w:val="30"/>
          <w:szCs w:val="30"/>
          <w:highlight w:val="none"/>
        </w:rPr>
      </w:pPr>
    </w:p>
    <w:p w14:paraId="67BDE9B9">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br w:type="page"/>
      </w:r>
    </w:p>
    <w:p w14:paraId="75BC8F49">
      <w:pPr>
        <w:pStyle w:val="22"/>
        <w:numPr>
          <w:ilvl w:val="0"/>
          <w:numId w:val="11"/>
        </w:numPr>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供应商依法缴纳社会保障资金的相关材料[开标截止之日起半年内任意任意</w:t>
      </w:r>
      <w:r>
        <w:rPr>
          <w:rFonts w:hint="eastAsia" w:asciiTheme="minorEastAsia" w:hAnsiTheme="minorEastAsia" w:eastAsiaTheme="minorEastAsia" w:cstheme="minorEastAsia"/>
          <w:color w:val="auto"/>
          <w:sz w:val="30"/>
          <w:szCs w:val="30"/>
          <w:highlight w:val="none"/>
          <w:lang w:val="en-US" w:eastAsia="zh-CN"/>
        </w:rPr>
        <w:t>1个月</w:t>
      </w:r>
      <w:r>
        <w:rPr>
          <w:rFonts w:hint="eastAsia" w:asciiTheme="minorEastAsia" w:hAnsiTheme="minorEastAsia" w:eastAsiaTheme="minorEastAsia" w:cstheme="minorEastAsia"/>
          <w:color w:val="auto"/>
          <w:sz w:val="30"/>
          <w:szCs w:val="30"/>
          <w:highlight w:val="none"/>
        </w:rPr>
        <w:t>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提交截止时间止不足要求月数的只需提供从成立之日起的依法缴纳社会保障资金的相应证明文件]；（必须提供，否则按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603E1A86">
      <w:pPr>
        <w:pStyle w:val="22"/>
        <w:ind w:firstLine="0" w:firstLineChars="0"/>
        <w:rPr>
          <w:rFonts w:hint="eastAsia" w:asciiTheme="minorEastAsia" w:hAnsiTheme="minorEastAsia" w:eastAsiaTheme="minorEastAsia" w:cstheme="minorEastAsia"/>
          <w:color w:val="auto"/>
          <w:sz w:val="30"/>
          <w:szCs w:val="30"/>
          <w:highlight w:val="none"/>
        </w:rPr>
      </w:pPr>
    </w:p>
    <w:p w14:paraId="0C167B9D">
      <w:pPr>
        <w:pStyle w:val="22"/>
        <w:ind w:firstLine="0" w:firstLineChars="0"/>
        <w:rPr>
          <w:rFonts w:hint="eastAsia" w:asciiTheme="minorEastAsia" w:hAnsiTheme="minorEastAsia" w:eastAsiaTheme="minorEastAsia" w:cstheme="minorEastAsia"/>
          <w:bCs w:val="0"/>
          <w:color w:val="auto"/>
          <w:sz w:val="30"/>
          <w:szCs w:val="30"/>
          <w:highlight w:val="none"/>
        </w:rPr>
      </w:pPr>
      <w:r>
        <w:rPr>
          <w:rFonts w:hint="eastAsia" w:asciiTheme="minorEastAsia" w:hAnsiTheme="minorEastAsia" w:eastAsiaTheme="minorEastAsia" w:cstheme="minorEastAsia"/>
          <w:color w:val="auto"/>
          <w:sz w:val="30"/>
          <w:szCs w:val="30"/>
          <w:highlight w:val="none"/>
        </w:rPr>
        <w:t>七、供应商财务状况报告（202</w:t>
      </w:r>
      <w:r>
        <w:rPr>
          <w:rFonts w:hint="eastAsia" w:asciiTheme="minorEastAsia" w:hAnsiTheme="minorEastAsia" w:eastAsiaTheme="minorEastAsia" w:cstheme="minorEastAsia"/>
          <w:color w:val="auto"/>
          <w:sz w:val="30"/>
          <w:szCs w:val="30"/>
          <w:highlight w:val="none"/>
          <w:lang w:val="en-US" w:eastAsia="zh-CN"/>
        </w:rPr>
        <w:t>4</w:t>
      </w:r>
      <w:r>
        <w:rPr>
          <w:rFonts w:hint="eastAsia" w:asciiTheme="minorEastAsia" w:hAnsiTheme="minorEastAsia" w:eastAsiaTheme="minorEastAsia" w:cstheme="minorEastAsia"/>
          <w:color w:val="auto"/>
          <w:sz w:val="30"/>
          <w:szCs w:val="30"/>
          <w:highlight w:val="none"/>
        </w:rPr>
        <w:t>年度</w:t>
      </w:r>
      <w:r>
        <w:rPr>
          <w:rFonts w:hint="eastAsia" w:asciiTheme="minorEastAsia" w:hAnsiTheme="minorEastAsia" w:eastAsiaTheme="minorEastAsia" w:cstheme="minorEastAsia"/>
          <w:color w:val="auto"/>
          <w:sz w:val="30"/>
          <w:szCs w:val="30"/>
          <w:highlight w:val="none"/>
          <w:lang w:val="en-US" w:eastAsia="zh-CN"/>
        </w:rPr>
        <w:t>或2025年度</w:t>
      </w:r>
      <w:r>
        <w:rPr>
          <w:rFonts w:hint="eastAsia" w:asciiTheme="minorEastAsia" w:hAnsiTheme="minorEastAsia" w:eastAsiaTheme="minorEastAsia" w:cstheme="minorEastAsia"/>
          <w:color w:val="auto"/>
          <w:sz w:val="30"/>
          <w:szCs w:val="30"/>
          <w:highlight w:val="none"/>
        </w:rPr>
        <w:t>财务报表复印件或者银行出具的资信证明；</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属于成立时间在规定年度之后的法人或其他组织，需提供成立之日起至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截止时间前的月报表或银行出具的资信证明；资信证明应在有效期内，未注明有效期的，银行出具时间至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截止时间不超过一年）；（必须提供，否则按无效</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处理）</w:t>
      </w:r>
    </w:p>
    <w:p w14:paraId="49A8C425">
      <w:pPr>
        <w:pStyle w:val="22"/>
        <w:ind w:firstLine="482"/>
        <w:rPr>
          <w:rFonts w:hint="eastAsia" w:asciiTheme="minorEastAsia" w:hAnsiTheme="minorEastAsia" w:eastAsiaTheme="minorEastAsia" w:cstheme="minorEastAsia"/>
          <w:color w:val="auto"/>
          <w:highlight w:val="none"/>
        </w:rPr>
      </w:pPr>
    </w:p>
    <w:p w14:paraId="17ECDFAE">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9EAA12F">
      <w:pPr>
        <w:pStyle w:val="3"/>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p>
    <w:p w14:paraId="594D5A5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2F5337A">
      <w:pPr>
        <w:snapToGrid w:val="0"/>
        <w:spacing w:before="120" w:beforeLines="50" w:after="50"/>
        <w:rPr>
          <w:rFonts w:hint="eastAsia" w:ascii="宋体" w:hAnsi="宋体"/>
          <w:color w:val="auto"/>
          <w:sz w:val="24"/>
          <w:szCs w:val="20"/>
          <w:highlight w:val="none"/>
        </w:rPr>
      </w:pPr>
    </w:p>
    <w:p w14:paraId="7288A4BE">
      <w:pPr>
        <w:snapToGrid w:val="0"/>
        <w:spacing w:before="120" w:beforeLines="50" w:after="50"/>
        <w:rPr>
          <w:rFonts w:hint="eastAsia" w:ascii="宋体" w:hAnsi="宋体"/>
          <w:color w:val="auto"/>
          <w:sz w:val="24"/>
          <w:szCs w:val="20"/>
          <w:highlight w:val="none"/>
        </w:rPr>
      </w:pPr>
    </w:p>
    <w:p w14:paraId="71DECC4D">
      <w:pPr>
        <w:snapToGrid w:val="0"/>
        <w:spacing w:before="120" w:beforeLines="50" w:after="50"/>
        <w:rPr>
          <w:rFonts w:hint="eastAsia" w:ascii="宋体" w:hAnsi="宋体"/>
          <w:color w:val="auto"/>
          <w:sz w:val="24"/>
          <w:szCs w:val="20"/>
          <w:highlight w:val="none"/>
        </w:rPr>
      </w:pPr>
    </w:p>
    <w:p w14:paraId="4CFF2E01">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05502CEB">
      <w:pPr>
        <w:snapToGrid w:val="0"/>
        <w:spacing w:before="120" w:beforeLines="50" w:after="50"/>
        <w:rPr>
          <w:rFonts w:hint="eastAsia" w:ascii="宋体" w:hAnsi="宋体"/>
          <w:bCs/>
          <w:color w:val="auto"/>
          <w:sz w:val="24"/>
          <w:szCs w:val="20"/>
          <w:highlight w:val="none"/>
        </w:rPr>
      </w:pPr>
    </w:p>
    <w:p w14:paraId="6B8B6978">
      <w:pPr>
        <w:snapToGrid w:val="0"/>
        <w:spacing w:before="120" w:beforeLines="50" w:after="50"/>
        <w:rPr>
          <w:rFonts w:hint="eastAsia" w:ascii="宋体" w:hAnsi="宋体"/>
          <w:bCs/>
          <w:color w:val="auto"/>
          <w:sz w:val="24"/>
          <w:szCs w:val="20"/>
          <w:highlight w:val="none"/>
        </w:rPr>
      </w:pPr>
    </w:p>
    <w:p w14:paraId="6544A01A">
      <w:pPr>
        <w:snapToGrid w:val="0"/>
        <w:spacing w:before="120" w:beforeLines="50" w:after="50"/>
        <w:rPr>
          <w:rFonts w:hint="eastAsia" w:ascii="宋体" w:hAnsi="宋体"/>
          <w:bCs/>
          <w:color w:val="auto"/>
          <w:sz w:val="24"/>
          <w:szCs w:val="20"/>
          <w:highlight w:val="none"/>
        </w:rPr>
      </w:pPr>
    </w:p>
    <w:p w14:paraId="61A4EE2B">
      <w:pPr>
        <w:snapToGrid w:val="0"/>
        <w:spacing w:before="120" w:beforeLines="50" w:after="50"/>
        <w:rPr>
          <w:rFonts w:hint="eastAsia" w:ascii="宋体" w:hAnsi="宋体"/>
          <w:bCs/>
          <w:color w:val="auto"/>
          <w:sz w:val="24"/>
          <w:szCs w:val="20"/>
          <w:highlight w:val="none"/>
        </w:rPr>
      </w:pPr>
    </w:p>
    <w:p w14:paraId="4D69C3CA">
      <w:pPr>
        <w:snapToGrid w:val="0"/>
        <w:spacing w:before="120" w:beforeLines="50" w:after="50"/>
        <w:rPr>
          <w:rFonts w:hint="eastAsia" w:ascii="宋体" w:hAnsi="宋体"/>
          <w:bCs/>
          <w:color w:val="auto"/>
          <w:sz w:val="24"/>
          <w:szCs w:val="20"/>
          <w:highlight w:val="none"/>
        </w:rPr>
      </w:pPr>
    </w:p>
    <w:p w14:paraId="395AA71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0D59118">
      <w:pPr>
        <w:snapToGrid w:val="0"/>
        <w:spacing w:before="120" w:beforeLines="50" w:after="50"/>
        <w:ind w:firstLine="720" w:firstLineChars="225"/>
        <w:rPr>
          <w:rFonts w:hint="eastAsia" w:ascii="宋体" w:hAnsi="宋体" w:cs="仿宋_GB2312"/>
          <w:bCs/>
          <w:color w:val="auto"/>
          <w:sz w:val="32"/>
          <w:szCs w:val="32"/>
          <w:highlight w:val="none"/>
        </w:rPr>
      </w:pPr>
    </w:p>
    <w:p w14:paraId="4B76F03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D7C16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5D50F31">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9E763AD">
      <w:pPr>
        <w:snapToGrid w:val="0"/>
        <w:spacing w:before="120" w:beforeLines="50" w:after="50"/>
        <w:ind w:firstLine="720" w:firstLineChars="225"/>
        <w:rPr>
          <w:rFonts w:hint="eastAsia" w:ascii="宋体" w:hAnsi="宋体" w:cs="仿宋_GB2312"/>
          <w:bCs/>
          <w:color w:val="auto"/>
          <w:sz w:val="32"/>
          <w:szCs w:val="32"/>
          <w:highlight w:val="none"/>
        </w:rPr>
      </w:pPr>
    </w:p>
    <w:p w14:paraId="52DABC20">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4A1E62B">
      <w:pPr>
        <w:pStyle w:val="7"/>
        <w:snapToGrid w:val="0"/>
        <w:spacing w:before="50" w:after="50"/>
        <w:ind w:firstLine="720" w:firstLineChars="225"/>
        <w:rPr>
          <w:rFonts w:hint="eastAsia" w:ascii="宋体" w:hAnsi="宋体" w:cs="仿宋_GB2312"/>
          <w:bCs/>
          <w:color w:val="auto"/>
          <w:sz w:val="32"/>
          <w:szCs w:val="32"/>
          <w:highlight w:val="none"/>
        </w:rPr>
      </w:pPr>
    </w:p>
    <w:p w14:paraId="25E781F2">
      <w:pPr>
        <w:pStyle w:val="7"/>
        <w:snapToGrid w:val="0"/>
        <w:spacing w:before="50" w:after="50"/>
        <w:ind w:firstLine="720" w:firstLineChars="225"/>
        <w:rPr>
          <w:rFonts w:hint="eastAsia" w:ascii="宋体" w:hAnsi="宋体" w:cs="仿宋_GB2312"/>
          <w:bCs/>
          <w:color w:val="auto"/>
          <w:sz w:val="32"/>
          <w:szCs w:val="32"/>
          <w:highlight w:val="none"/>
        </w:rPr>
      </w:pPr>
    </w:p>
    <w:p w14:paraId="2BFE6801">
      <w:pPr>
        <w:pStyle w:val="7"/>
        <w:snapToGrid w:val="0"/>
        <w:spacing w:before="50" w:after="50"/>
        <w:ind w:firstLine="1280" w:firstLineChars="400"/>
        <w:rPr>
          <w:rFonts w:hint="eastAsia" w:ascii="宋体" w:hAnsi="宋体" w:cs="仿宋_GB2312"/>
          <w:bCs/>
          <w:color w:val="auto"/>
          <w:sz w:val="32"/>
          <w:szCs w:val="32"/>
          <w:highlight w:val="none"/>
        </w:rPr>
      </w:pPr>
    </w:p>
    <w:p w14:paraId="51D56AA7">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08AF325">
      <w:pPr>
        <w:snapToGrid w:val="0"/>
        <w:spacing w:before="120" w:beforeLines="50" w:after="50" w:line="360" w:lineRule="auto"/>
        <w:ind w:left="142" w:firstLine="643" w:firstLineChars="200"/>
        <w:jc w:val="left"/>
        <w:rPr>
          <w:rFonts w:hint="eastAsia" w:ascii="宋体" w:hAnsi="宋体"/>
          <w:b/>
          <w:bCs/>
          <w:color w:val="auto"/>
          <w:sz w:val="32"/>
          <w:szCs w:val="32"/>
          <w:highlight w:val="none"/>
        </w:rPr>
        <w:sectPr>
          <w:pgSz w:w="11910" w:h="16840"/>
          <w:pgMar w:top="1340" w:right="1500" w:bottom="280" w:left="1680" w:header="720" w:footer="720" w:gutter="0"/>
          <w:cols w:space="720" w:num="1"/>
        </w:sectPr>
      </w:pPr>
    </w:p>
    <w:p w14:paraId="4762A061">
      <w:pPr>
        <w:pStyle w:val="22"/>
        <w:spacing w:line="360" w:lineRule="auto"/>
        <w:ind w:firstLine="321"/>
        <w:rPr>
          <w:rFonts w:hint="eastAsia" w:ascii="宋体" w:hAnsi="宋体" w:eastAsia="宋体" w:cs="Times New Roman"/>
          <w:color w:val="auto"/>
          <w:kern w:val="2"/>
          <w:sz w:val="32"/>
          <w:szCs w:val="32"/>
          <w:highlight w:val="none"/>
        </w:rPr>
      </w:pPr>
    </w:p>
    <w:p w14:paraId="55F303EF">
      <w:pPr>
        <w:pStyle w:val="22"/>
        <w:spacing w:line="360" w:lineRule="auto"/>
        <w:ind w:firstLine="321"/>
        <w:jc w:val="center"/>
        <w:rPr>
          <w:rFonts w:hint="eastAsia" w:ascii="宋体" w:hAnsi="宋体" w:eastAsia="宋体" w:cs="Times New Roman"/>
          <w:color w:val="auto"/>
          <w:kern w:val="2"/>
          <w:sz w:val="32"/>
          <w:szCs w:val="32"/>
          <w:highlight w:val="none"/>
        </w:rPr>
      </w:pPr>
      <w:r>
        <w:rPr>
          <w:rFonts w:hint="eastAsia" w:ascii="宋体" w:hAnsi="宋体" w:eastAsia="宋体" w:cs="Times New Roman"/>
          <w:color w:val="auto"/>
          <w:kern w:val="2"/>
          <w:sz w:val="32"/>
          <w:szCs w:val="32"/>
          <w:highlight w:val="none"/>
        </w:rPr>
        <w:t>商务技术文件目录</w:t>
      </w:r>
    </w:p>
    <w:p w14:paraId="48BA384B">
      <w:pPr>
        <w:pStyle w:val="22"/>
        <w:spacing w:line="360" w:lineRule="auto"/>
        <w:ind w:firstLine="321"/>
        <w:jc w:val="center"/>
        <w:rPr>
          <w:rFonts w:hint="eastAsia" w:ascii="宋体" w:hAnsi="宋体" w:eastAsia="宋体" w:cs="Times New Roman"/>
          <w:color w:val="auto"/>
          <w:kern w:val="2"/>
          <w:sz w:val="32"/>
          <w:szCs w:val="32"/>
          <w:highlight w:val="none"/>
        </w:rPr>
      </w:pPr>
    </w:p>
    <w:p w14:paraId="33C4F461">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一、法定代表人身份证明书……………………………………………………………（页码）</w:t>
      </w:r>
    </w:p>
    <w:p w14:paraId="478DBEE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二、响应文件签署授权委托书原件及委托代理人身份证正反面复印件……………（页码）</w:t>
      </w:r>
    </w:p>
    <w:p w14:paraId="7E8F074D">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三、农民工工资保障金的交纳与使用承诺书…………………………………………（页码）</w:t>
      </w:r>
    </w:p>
    <w:p w14:paraId="2602E709">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四、建设工程项目管理承诺书…………………………………………………………（页码）</w:t>
      </w:r>
    </w:p>
    <w:p w14:paraId="586A744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五、供应商认为需要提供的其他有关资料……………………………………………（页码）</w:t>
      </w:r>
    </w:p>
    <w:p w14:paraId="4D314AD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六、施工组织设计……………………………………………………………………（页码）</w:t>
      </w:r>
    </w:p>
    <w:p w14:paraId="5A73B244">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七、项目管理机构………………………………………………………………………（页码）</w:t>
      </w:r>
    </w:p>
    <w:p w14:paraId="3BDAF63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1、项目管理机构配备情况表………………………………………………………（页码）</w:t>
      </w:r>
    </w:p>
    <w:p w14:paraId="5A2A6666">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2、项目经理（注册建造师）简历表………………………………………………（页码）</w:t>
      </w:r>
    </w:p>
    <w:p w14:paraId="228605D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3、项目技术负责人简历表…………………………………………………………（页码）八、企业业绩（如有）…………………………………………………………………（页码）</w:t>
      </w:r>
    </w:p>
    <w:p w14:paraId="67ECBB0D">
      <w:pPr>
        <w:pStyle w:val="22"/>
        <w:ind w:firstLine="482"/>
        <w:rPr>
          <w:color w:val="auto"/>
          <w:highlight w:val="none"/>
        </w:rPr>
      </w:pPr>
    </w:p>
    <w:p w14:paraId="7B5554AB">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4835D4A4">
      <w:pPr>
        <w:pStyle w:val="62"/>
        <w:rPr>
          <w:color w:val="auto"/>
          <w:highlight w:val="none"/>
        </w:rPr>
      </w:pPr>
    </w:p>
    <w:p w14:paraId="0FB6688A">
      <w:pPr>
        <w:pStyle w:val="22"/>
        <w:ind w:firstLine="482"/>
        <w:rPr>
          <w:color w:val="auto"/>
          <w:highlight w:val="none"/>
        </w:rPr>
      </w:pPr>
    </w:p>
    <w:p w14:paraId="5C01575C">
      <w:pPr>
        <w:pStyle w:val="22"/>
        <w:ind w:firstLine="482"/>
        <w:rPr>
          <w:color w:val="auto"/>
          <w:highlight w:val="none"/>
        </w:rPr>
      </w:pPr>
    </w:p>
    <w:p w14:paraId="5E977FD2">
      <w:pPr>
        <w:pStyle w:val="22"/>
        <w:ind w:firstLine="482"/>
        <w:rPr>
          <w:color w:val="auto"/>
          <w:highlight w:val="none"/>
        </w:rPr>
      </w:pPr>
    </w:p>
    <w:p w14:paraId="5573A006">
      <w:pPr>
        <w:pStyle w:val="22"/>
        <w:ind w:firstLine="482"/>
        <w:rPr>
          <w:color w:val="auto"/>
          <w:highlight w:val="none"/>
        </w:rPr>
      </w:pPr>
    </w:p>
    <w:p w14:paraId="4DF93406">
      <w:pPr>
        <w:pStyle w:val="22"/>
        <w:ind w:firstLine="482"/>
        <w:rPr>
          <w:color w:val="auto"/>
          <w:highlight w:val="none"/>
        </w:rPr>
      </w:pPr>
    </w:p>
    <w:p w14:paraId="279E77DA">
      <w:pPr>
        <w:pStyle w:val="22"/>
        <w:ind w:firstLine="301"/>
        <w:jc w:val="center"/>
        <w:rPr>
          <w:rFonts w:hint="eastAsia" w:asciiTheme="minorEastAsia" w:hAnsiTheme="minorEastAsia" w:eastAsiaTheme="minorEastAsia" w:cstheme="minorEastAsia"/>
          <w:color w:val="auto"/>
          <w:sz w:val="30"/>
          <w:szCs w:val="30"/>
          <w:highlight w:val="none"/>
        </w:rPr>
      </w:pPr>
    </w:p>
    <w:p w14:paraId="7CBF5189">
      <w:p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br w:type="page"/>
      </w:r>
    </w:p>
    <w:p w14:paraId="2948E3EE">
      <w:pPr>
        <w:pStyle w:val="22"/>
        <w:ind w:firstLine="301"/>
        <w:jc w:val="center"/>
        <w:rPr>
          <w:color w:val="auto"/>
          <w:highlight w:val="none"/>
        </w:rPr>
      </w:pPr>
      <w:r>
        <w:rPr>
          <w:rFonts w:hint="eastAsia" w:asciiTheme="minorEastAsia" w:hAnsiTheme="minorEastAsia" w:eastAsiaTheme="minorEastAsia" w:cstheme="minorEastAsia"/>
          <w:color w:val="auto"/>
          <w:sz w:val="30"/>
          <w:szCs w:val="30"/>
          <w:highlight w:val="none"/>
        </w:rPr>
        <w:t>一、法定代表人身份证明书</w:t>
      </w:r>
    </w:p>
    <w:p w14:paraId="27A46701">
      <w:pPr>
        <w:jc w:val="center"/>
        <w:rPr>
          <w:rFonts w:hint="eastAsia" w:asciiTheme="minorEastAsia" w:hAnsiTheme="minorEastAsia" w:eastAsiaTheme="minorEastAsia" w:cstheme="minorEastAsia"/>
          <w:b/>
          <w:color w:val="auto"/>
          <w:highlight w:val="none"/>
        </w:rPr>
      </w:pPr>
    </w:p>
    <w:p w14:paraId="67AE8FA8">
      <w:pPr>
        <w:rPr>
          <w:rFonts w:hint="eastAsia" w:asciiTheme="minorEastAsia" w:hAnsiTheme="minorEastAsia" w:eastAsiaTheme="minorEastAsia" w:cstheme="minorEastAsia"/>
          <w:b/>
          <w:color w:val="auto"/>
          <w:highlight w:val="none"/>
        </w:rPr>
      </w:pPr>
    </w:p>
    <w:p w14:paraId="0F50A2B4">
      <w:pPr>
        <w:pStyle w:val="62"/>
        <w:rPr>
          <w:color w:val="auto"/>
          <w:highlight w:val="none"/>
        </w:rPr>
      </w:pPr>
    </w:p>
    <w:p w14:paraId="213A90F7">
      <w:pPr>
        <w:spacing w:line="360" w:lineRule="auto"/>
        <w:ind w:firstLine="61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单位名称：</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58D346E2">
      <w:pPr>
        <w:spacing w:line="360" w:lineRule="auto"/>
        <w:ind w:firstLine="612"/>
        <w:rPr>
          <w:rFonts w:hint="eastAsia" w:asciiTheme="minorEastAsia" w:hAnsiTheme="minorEastAsia" w:eastAsiaTheme="minorEastAsia" w:cstheme="minorEastAsia"/>
          <w:color w:val="auto"/>
          <w:highlight w:val="none"/>
        </w:rPr>
      </w:pPr>
    </w:p>
    <w:p w14:paraId="21C24B25">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单位性质：</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003EA592">
      <w:pPr>
        <w:spacing w:line="360" w:lineRule="auto"/>
        <w:ind w:firstLine="610"/>
        <w:rPr>
          <w:rFonts w:hint="eastAsia" w:asciiTheme="minorEastAsia" w:hAnsiTheme="minorEastAsia" w:eastAsiaTheme="minorEastAsia" w:cstheme="minorEastAsia"/>
          <w:color w:val="auto"/>
          <w:highlight w:val="none"/>
        </w:rPr>
      </w:pPr>
    </w:p>
    <w:p w14:paraId="314FF929">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2E2BC111">
      <w:pPr>
        <w:spacing w:line="360" w:lineRule="auto"/>
        <w:ind w:firstLine="610"/>
        <w:rPr>
          <w:rFonts w:hint="eastAsia" w:asciiTheme="minorEastAsia" w:hAnsiTheme="minorEastAsia" w:eastAsiaTheme="minorEastAsia" w:cstheme="minorEastAsia"/>
          <w:color w:val="auto"/>
          <w:highlight w:val="none"/>
        </w:rPr>
      </w:pPr>
    </w:p>
    <w:p w14:paraId="44A57B0F">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成立时间：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4103C586">
      <w:pPr>
        <w:spacing w:line="360" w:lineRule="auto"/>
        <w:ind w:firstLine="610"/>
        <w:rPr>
          <w:rFonts w:hint="eastAsia" w:asciiTheme="minorEastAsia" w:hAnsiTheme="minorEastAsia" w:eastAsiaTheme="minorEastAsia" w:cstheme="minorEastAsia"/>
          <w:color w:val="auto"/>
          <w:highlight w:val="none"/>
          <w:u w:val="single"/>
        </w:rPr>
      </w:pPr>
    </w:p>
    <w:p w14:paraId="3B818CD8">
      <w:pPr>
        <w:spacing w:line="360" w:lineRule="auto"/>
        <w:ind w:firstLine="610"/>
        <w:rPr>
          <w:rFonts w:hint="eastAsia" w:asciiTheme="minorEastAsia" w:hAnsiTheme="minorEastAsia" w:eastAsiaTheme="minorEastAsia" w:cstheme="minorEastAsia"/>
          <w:color w:val="auto"/>
          <w:highlight w:val="none"/>
        </w:rPr>
      </w:pPr>
    </w:p>
    <w:p w14:paraId="3736B89D">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p>
    <w:p w14:paraId="6B660F9C">
      <w:pPr>
        <w:spacing w:line="360" w:lineRule="auto"/>
        <w:ind w:firstLine="610"/>
        <w:rPr>
          <w:color w:val="auto"/>
          <w:highlight w:val="non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57A8F7B8">
      <w:pPr>
        <w:spacing w:line="360" w:lineRule="auto"/>
        <w:ind w:firstLine="610"/>
        <w:rPr>
          <w:rFonts w:hint="eastAsia" w:asciiTheme="minorEastAsia" w:hAnsiTheme="minorEastAsia" w:eastAsiaTheme="minorEastAsia" w:cstheme="minorEastAsia"/>
          <w:color w:val="auto"/>
          <w:highlight w:val="none"/>
        </w:rPr>
      </w:pPr>
    </w:p>
    <w:p w14:paraId="57608807">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w:t>
      </w:r>
      <w:r>
        <w:rPr>
          <w:rFonts w:hint="eastAsia" w:asciiTheme="minorEastAsia" w:hAnsiTheme="minorEastAsia" w:eastAsiaTheme="minorEastAsia" w:cstheme="minorEastAsia"/>
          <w:color w:val="auto"/>
          <w:highlight w:val="none"/>
          <w:u w:val="single"/>
        </w:rPr>
        <w:t xml:space="preserve">          （磋商供应商单位名称）         </w:t>
      </w:r>
      <w:r>
        <w:rPr>
          <w:rFonts w:hint="eastAsia" w:asciiTheme="minorEastAsia" w:hAnsiTheme="minorEastAsia" w:eastAsiaTheme="minorEastAsia" w:cstheme="minorEastAsia"/>
          <w:color w:val="auto"/>
          <w:highlight w:val="none"/>
        </w:rPr>
        <w:t>的法定代表人。</w:t>
      </w:r>
    </w:p>
    <w:p w14:paraId="71D003CB">
      <w:pPr>
        <w:spacing w:line="360" w:lineRule="auto"/>
        <w:ind w:firstLine="610"/>
        <w:rPr>
          <w:rFonts w:hint="eastAsia" w:asciiTheme="minorEastAsia" w:hAnsiTheme="minorEastAsia" w:eastAsiaTheme="minorEastAsia" w:cstheme="minorEastAsia"/>
          <w:color w:val="auto"/>
          <w:highlight w:val="none"/>
        </w:rPr>
      </w:pPr>
    </w:p>
    <w:p w14:paraId="0A68A3D6">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特此证明。</w:t>
      </w:r>
    </w:p>
    <w:p w14:paraId="55BACD59">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6445FB1F">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3AB797E3">
      <w:pPr>
        <w:tabs>
          <w:tab w:val="left" w:pos="720"/>
          <w:tab w:val="left" w:pos="900"/>
        </w:tabs>
        <w:spacing w:line="360" w:lineRule="auto"/>
        <w:ind w:firstLine="3990" w:firstLineChars="1900"/>
        <w:rPr>
          <w:rFonts w:hint="eastAsia" w:asciiTheme="minorEastAsia" w:hAnsiTheme="minorEastAsia" w:eastAsiaTheme="minorEastAsia" w:cstheme="minorEastAsia"/>
          <w:color w:val="auto"/>
          <w:highlight w:val="none"/>
        </w:rPr>
      </w:pPr>
    </w:p>
    <w:p w14:paraId="096E5366">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w:t>
      </w:r>
      <w:r>
        <w:rPr>
          <w:rFonts w:hint="eastAsia" w:asciiTheme="minorEastAsia" w:hAnsiTheme="minorEastAsia" w:eastAsiaTheme="minorEastAsia" w:cstheme="minorEastAsia"/>
          <w:color w:val="auto"/>
          <w:highlight w:val="none"/>
          <w:u w:val="single"/>
        </w:rPr>
        <w:t xml:space="preserve">             （盖公章）</w:t>
      </w:r>
    </w:p>
    <w:p w14:paraId="17D88689">
      <w:pPr>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ADDDCA2">
      <w:pPr>
        <w:ind w:firstLine="4410" w:firstLineChars="2100"/>
        <w:rPr>
          <w:rFonts w:hint="eastAsia" w:asciiTheme="minorEastAsia" w:hAnsiTheme="minorEastAsia" w:eastAsiaTheme="minorEastAsia" w:cstheme="minorEastAsia"/>
          <w:color w:val="auto"/>
          <w:highlight w:val="none"/>
        </w:rPr>
      </w:pPr>
    </w:p>
    <w:p w14:paraId="33957F34">
      <w:pPr>
        <w:pStyle w:val="22"/>
        <w:ind w:firstLine="301"/>
        <w:rPr>
          <w:rFonts w:hint="eastAsia" w:asciiTheme="minorEastAsia" w:hAnsiTheme="minorEastAsia" w:eastAsiaTheme="minorEastAsia" w:cstheme="minorEastAsia"/>
          <w:color w:val="auto"/>
          <w:sz w:val="30"/>
          <w:szCs w:val="30"/>
          <w:highlight w:val="none"/>
        </w:rPr>
      </w:pPr>
    </w:p>
    <w:p w14:paraId="653018F7">
      <w:pPr>
        <w:pStyle w:val="22"/>
        <w:ind w:firstLine="301"/>
        <w:rPr>
          <w:rFonts w:hint="eastAsia" w:asciiTheme="minorEastAsia" w:hAnsiTheme="minorEastAsia" w:eastAsiaTheme="minorEastAsia" w:cstheme="minorEastAsia"/>
          <w:color w:val="auto"/>
          <w:sz w:val="30"/>
          <w:szCs w:val="30"/>
          <w:highlight w:val="none"/>
        </w:rPr>
      </w:pPr>
    </w:p>
    <w:p w14:paraId="5F8261A9">
      <w:pPr>
        <w:pStyle w:val="22"/>
        <w:ind w:firstLine="301"/>
        <w:rPr>
          <w:rFonts w:hint="eastAsia" w:asciiTheme="minorEastAsia" w:hAnsiTheme="minorEastAsia" w:eastAsiaTheme="minorEastAsia" w:cstheme="minorEastAsia"/>
          <w:color w:val="auto"/>
          <w:sz w:val="30"/>
          <w:szCs w:val="30"/>
          <w:highlight w:val="none"/>
        </w:rPr>
      </w:pPr>
    </w:p>
    <w:p w14:paraId="4E4CDF49">
      <w:pPr>
        <w:snapToGrid w:val="0"/>
        <w:ind w:firstLine="472" w:firstLineChars="196"/>
        <w:jc w:val="center"/>
        <w:rPr>
          <w:rFonts w:hint="eastAsia" w:ascii="宋体" w:hAnsi="宋体"/>
          <w:b/>
          <w:color w:val="auto"/>
          <w:sz w:val="24"/>
          <w:highlight w:val="none"/>
        </w:rPr>
      </w:pPr>
    </w:p>
    <w:p w14:paraId="30507C29">
      <w:pPr>
        <w:snapToGrid w:val="0"/>
        <w:ind w:firstLine="472" w:firstLineChars="196"/>
        <w:jc w:val="center"/>
        <w:rPr>
          <w:rFonts w:hint="eastAsia" w:ascii="宋体" w:hAnsi="宋体"/>
          <w:b/>
          <w:color w:val="auto"/>
          <w:sz w:val="24"/>
          <w:highlight w:val="none"/>
        </w:rPr>
      </w:pPr>
      <w:r>
        <w:rPr>
          <w:rFonts w:hint="eastAsia" w:ascii="宋体" w:hAnsi="宋体"/>
          <w:b/>
          <w:color w:val="auto"/>
          <w:sz w:val="24"/>
          <w:highlight w:val="none"/>
        </w:rPr>
        <w:t>法定代表人身份证复印件</w:t>
      </w:r>
    </w:p>
    <w:p w14:paraId="0EA928FE">
      <w:pPr>
        <w:rPr>
          <w:rFonts w:hint="eastAsia" w:ascii="宋体" w:hAnsi="宋体"/>
          <w:color w:val="auto"/>
          <w:highlight w:val="none"/>
        </w:rPr>
      </w:pPr>
    </w:p>
    <w:p w14:paraId="61FA473A">
      <w:pPr>
        <w:rPr>
          <w:rFonts w:hint="eastAsia"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法定代表人身份证复印件：</w:t>
      </w:r>
    </w:p>
    <w:p w14:paraId="2762C9E4">
      <w:pPr>
        <w:rPr>
          <w:rFonts w:hint="eastAsia" w:ascii="宋体" w:hAnsi="宋体"/>
          <w:color w:val="auto"/>
          <w:highlight w:val="none"/>
        </w:rPr>
      </w:pPr>
    </w:p>
    <w:tbl>
      <w:tblPr>
        <w:tblStyle w:val="44"/>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600B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14:paraId="142F3DE9">
            <w:pPr>
              <w:jc w:val="center"/>
              <w:rPr>
                <w:rFonts w:hint="eastAsia" w:ascii="宋体" w:hAnsi="宋体"/>
                <w:color w:val="auto"/>
                <w:highlight w:val="none"/>
              </w:rPr>
            </w:pPr>
            <w:r>
              <w:rPr>
                <w:rFonts w:hint="eastAsia" w:ascii="宋体" w:hAnsi="宋体"/>
                <w:color w:val="auto"/>
                <w:highlight w:val="none"/>
              </w:rPr>
              <w:t>身份证（正面）</w:t>
            </w:r>
          </w:p>
        </w:tc>
      </w:tr>
    </w:tbl>
    <w:p w14:paraId="15A9C1AD">
      <w:pPr>
        <w:rPr>
          <w:rFonts w:hint="eastAsia" w:ascii="宋体" w:hAnsi="宋体"/>
          <w:color w:val="auto"/>
          <w:highlight w:val="none"/>
        </w:rPr>
      </w:pPr>
    </w:p>
    <w:tbl>
      <w:tblPr>
        <w:tblStyle w:val="44"/>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2811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14:paraId="1F0C697F">
            <w:pPr>
              <w:jc w:val="center"/>
              <w:rPr>
                <w:rFonts w:hint="eastAsia" w:ascii="宋体" w:hAnsi="宋体"/>
                <w:color w:val="auto"/>
                <w:highlight w:val="none"/>
              </w:rPr>
            </w:pPr>
            <w:r>
              <w:rPr>
                <w:rFonts w:hint="eastAsia" w:ascii="宋体" w:hAnsi="宋体"/>
                <w:color w:val="auto"/>
                <w:highlight w:val="none"/>
              </w:rPr>
              <w:t>身份证（反面）</w:t>
            </w:r>
          </w:p>
          <w:p w14:paraId="13EC3ABB">
            <w:pPr>
              <w:jc w:val="center"/>
              <w:rPr>
                <w:rFonts w:hint="eastAsia" w:ascii="宋体" w:hAnsi="宋体"/>
                <w:color w:val="auto"/>
                <w:highlight w:val="none"/>
              </w:rPr>
            </w:pPr>
          </w:p>
        </w:tc>
      </w:tr>
    </w:tbl>
    <w:p w14:paraId="3C28AA23">
      <w:pPr>
        <w:rPr>
          <w:rFonts w:hint="eastAsia" w:ascii="宋体" w:hAnsi="宋体"/>
          <w:color w:val="auto"/>
          <w:highlight w:val="none"/>
        </w:rPr>
      </w:pPr>
    </w:p>
    <w:p w14:paraId="12AC3EA9">
      <w:pPr>
        <w:rPr>
          <w:rFonts w:hint="eastAsia" w:ascii="宋体" w:hAnsi="宋体"/>
          <w:color w:val="auto"/>
          <w:highlight w:val="none"/>
        </w:rPr>
      </w:pPr>
    </w:p>
    <w:p w14:paraId="017ED13F">
      <w:pPr>
        <w:spacing w:line="360" w:lineRule="auto"/>
        <w:jc w:val="center"/>
        <w:rPr>
          <w:rFonts w:hint="eastAsia" w:ascii="宋体" w:hAnsi="宋体"/>
          <w:color w:val="auto"/>
          <w:highlight w:val="none"/>
        </w:rPr>
      </w:pPr>
      <w:r>
        <w:rPr>
          <w:rFonts w:hint="eastAsia" w:ascii="宋体" w:hAnsi="宋体"/>
          <w:color w:val="auto"/>
          <w:highlight w:val="none"/>
        </w:rPr>
        <w:t xml:space="preserve">                 </w:t>
      </w:r>
    </w:p>
    <w:p w14:paraId="74292C39">
      <w:pPr>
        <w:spacing w:line="360" w:lineRule="auto"/>
        <w:jc w:val="center"/>
        <w:rPr>
          <w:rFonts w:hint="eastAsia" w:ascii="宋体" w:hAnsi="宋体"/>
          <w:color w:val="auto"/>
          <w:highlight w:val="none"/>
        </w:rPr>
      </w:pPr>
    </w:p>
    <w:p w14:paraId="3964397D">
      <w:pPr>
        <w:spacing w:line="360" w:lineRule="auto"/>
        <w:jc w:val="center"/>
        <w:rPr>
          <w:rFonts w:hint="eastAsia" w:ascii="宋体" w:hAnsi="宋体"/>
          <w:color w:val="auto"/>
          <w:highlight w:val="none"/>
          <w:u w:val="single"/>
        </w:rPr>
      </w:pPr>
      <w:r>
        <w:rPr>
          <w:rFonts w:hint="eastAsia" w:ascii="宋体" w:hAnsi="宋体"/>
          <w:color w:val="auto"/>
          <w:highlight w:val="none"/>
        </w:rPr>
        <w:t xml:space="preserve">                 法定代表人（签字或盖章）：</w:t>
      </w:r>
      <w:r>
        <w:rPr>
          <w:rFonts w:hint="eastAsia" w:ascii="宋体" w:hAnsi="宋体"/>
          <w:color w:val="auto"/>
          <w:highlight w:val="none"/>
          <w:u w:val="single"/>
        </w:rPr>
        <w:t xml:space="preserve">               </w:t>
      </w:r>
    </w:p>
    <w:p w14:paraId="6E312119">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磋商供应商（盖公章）：</w:t>
      </w:r>
      <w:r>
        <w:rPr>
          <w:rFonts w:hint="eastAsia" w:asciiTheme="minorEastAsia" w:hAnsiTheme="minorEastAsia" w:eastAsiaTheme="minorEastAsia" w:cstheme="minorEastAsia"/>
          <w:color w:val="auto"/>
          <w:highlight w:val="none"/>
          <w:u w:val="single"/>
        </w:rPr>
        <w:t xml:space="preserve">             </w:t>
      </w:r>
    </w:p>
    <w:p w14:paraId="3B0771DB">
      <w:pPr>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0CFD6079">
      <w:pPr>
        <w:pStyle w:val="22"/>
        <w:ind w:firstLine="482"/>
        <w:rPr>
          <w:rFonts w:hint="eastAsia" w:asciiTheme="minorEastAsia" w:hAnsiTheme="minorEastAsia" w:eastAsiaTheme="minorEastAsia" w:cstheme="minorEastAsia"/>
          <w:color w:val="auto"/>
          <w:sz w:val="30"/>
          <w:szCs w:val="30"/>
          <w:highlight w:val="none"/>
        </w:rPr>
      </w:pPr>
      <w:r>
        <w:rPr>
          <w:rFonts w:ascii="宋体" w:hAnsi="宋体"/>
          <w:color w:val="auto"/>
          <w:highlight w:val="none"/>
        </w:rPr>
        <w:br w:type="page"/>
      </w:r>
    </w:p>
    <w:p w14:paraId="0DA77E7F">
      <w:pPr>
        <w:pStyle w:val="22"/>
        <w:ind w:firstLine="301"/>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二、响应文件签署授权委托书原件及委托代理人身份证正反面复印件</w:t>
      </w:r>
    </w:p>
    <w:p w14:paraId="24141997">
      <w:pPr>
        <w:pStyle w:val="4"/>
        <w:spacing w:line="5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（委托代理时必须提供）</w:t>
      </w:r>
    </w:p>
    <w:p w14:paraId="43B581E0">
      <w:pPr>
        <w:spacing w:after="156"/>
        <w:rPr>
          <w:rFonts w:hint="eastAsia" w:asciiTheme="minorEastAsia" w:hAnsiTheme="minorEastAsia" w:eastAsiaTheme="minorEastAsia" w:cstheme="minorEastAsia"/>
          <w:b/>
          <w:color w:val="auto"/>
          <w:highlight w:val="none"/>
        </w:rPr>
      </w:pPr>
    </w:p>
    <w:p w14:paraId="4BFFDB37">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本授权委托书声明：我</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（姓名）系</w:t>
      </w:r>
      <w:r>
        <w:rPr>
          <w:rFonts w:hint="eastAsia" w:asciiTheme="minorEastAsia" w:hAnsiTheme="minorEastAsia" w:eastAsiaTheme="minorEastAsia" w:cstheme="minorEastAsia"/>
          <w:color w:val="auto"/>
          <w:highlight w:val="none"/>
          <w:u w:val="single"/>
        </w:rPr>
        <w:t xml:space="preserve">        （竞 标 人 名 称）</w:t>
      </w:r>
      <w:r>
        <w:rPr>
          <w:rFonts w:hint="eastAsia" w:asciiTheme="minorEastAsia" w:hAnsiTheme="minorEastAsia" w:eastAsiaTheme="minorEastAsia" w:cstheme="minorEastAsia"/>
          <w:color w:val="auto"/>
          <w:highlight w:val="none"/>
        </w:rPr>
        <w:t>的法定代表人，现授权委托</w:t>
      </w:r>
      <w:r>
        <w:rPr>
          <w:rFonts w:hint="eastAsia" w:asciiTheme="minorEastAsia" w:hAnsiTheme="minorEastAsia" w:eastAsiaTheme="minorEastAsia" w:cstheme="minorEastAsia"/>
          <w:color w:val="auto"/>
          <w:highlight w:val="none"/>
          <w:u w:val="single"/>
        </w:rPr>
        <w:t xml:space="preserve">      （单 位 名 称）     </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 xml:space="preserve">    （姓名）    </w:t>
      </w:r>
      <w:r>
        <w:rPr>
          <w:rFonts w:hint="eastAsia" w:asciiTheme="minorEastAsia" w:hAnsiTheme="minorEastAsia" w:eastAsiaTheme="minorEastAsia" w:cstheme="minorEastAsia"/>
          <w:color w:val="auto"/>
          <w:highlight w:val="none"/>
        </w:rPr>
        <w:t>为我公司签署本工程的响应文件的法定代表人授权委托代理人，我承认代理人全权代表我所签署的本工程的响应文件的内容。</w:t>
      </w:r>
    </w:p>
    <w:p w14:paraId="3D251991">
      <w:pPr>
        <w:spacing w:line="360" w:lineRule="auto"/>
        <w:ind w:firstLine="610"/>
        <w:rPr>
          <w:rFonts w:hint="eastAsia" w:asciiTheme="minorEastAsia" w:hAnsiTheme="minorEastAsia" w:eastAsiaTheme="minorEastAsia" w:cstheme="minorEastAsia"/>
          <w:color w:val="auto"/>
          <w:highlight w:val="none"/>
        </w:rPr>
      </w:pPr>
    </w:p>
    <w:p w14:paraId="0989C646">
      <w:pPr>
        <w:spacing w:line="360" w:lineRule="auto"/>
        <w:ind w:firstLine="69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代理人无转委托权，特此委托。</w:t>
      </w:r>
    </w:p>
    <w:p w14:paraId="5F8776C1">
      <w:pPr>
        <w:ind w:left="1260"/>
        <w:rPr>
          <w:rFonts w:hint="eastAsia" w:asciiTheme="minorEastAsia" w:hAnsiTheme="minorEastAsia" w:eastAsiaTheme="minorEastAsia" w:cstheme="minorEastAsia"/>
          <w:color w:val="auto"/>
          <w:highlight w:val="none"/>
        </w:rPr>
      </w:pPr>
    </w:p>
    <w:p w14:paraId="35D45774">
      <w:pPr>
        <w:ind w:left="1260"/>
        <w:rPr>
          <w:rFonts w:hint="eastAsia" w:asciiTheme="minorEastAsia" w:hAnsiTheme="minorEastAsia" w:eastAsiaTheme="minorEastAsia" w:cstheme="minorEastAsia"/>
          <w:color w:val="auto"/>
          <w:highlight w:val="none"/>
        </w:rPr>
      </w:pPr>
    </w:p>
    <w:p w14:paraId="4D8FC457">
      <w:pPr>
        <w:ind w:left="1260"/>
        <w:rPr>
          <w:rFonts w:hint="eastAsia" w:asciiTheme="minorEastAsia" w:hAnsiTheme="minorEastAsia" w:eastAsiaTheme="minorEastAsia" w:cstheme="minorEastAsia"/>
          <w:color w:val="auto"/>
          <w:highlight w:val="none"/>
        </w:rPr>
      </w:pPr>
    </w:p>
    <w:p w14:paraId="0A99A937">
      <w:pPr>
        <w:ind w:left="1260"/>
        <w:rPr>
          <w:rFonts w:hint="eastAsia" w:asciiTheme="minorEastAsia" w:hAnsiTheme="minorEastAsia" w:eastAsiaTheme="minorEastAsia" w:cstheme="minorEastAsia"/>
          <w:color w:val="auto"/>
          <w:highlight w:val="none"/>
        </w:rPr>
      </w:pPr>
    </w:p>
    <w:p w14:paraId="70254FF7">
      <w:pPr>
        <w:ind w:left="1260"/>
        <w:rPr>
          <w:rFonts w:hint="eastAsia" w:asciiTheme="minorEastAsia" w:hAnsiTheme="minorEastAsia" w:eastAsiaTheme="minorEastAsia" w:cstheme="minorEastAsia"/>
          <w:color w:val="auto"/>
          <w:highlight w:val="none"/>
        </w:rPr>
      </w:pPr>
    </w:p>
    <w:p w14:paraId="590F3EF0">
      <w:pPr>
        <w:ind w:left="1260"/>
        <w:rPr>
          <w:rFonts w:hint="eastAsia" w:asciiTheme="minorEastAsia" w:hAnsiTheme="minorEastAsia" w:eastAsiaTheme="minorEastAsia" w:cstheme="minorEastAsia"/>
          <w:color w:val="auto"/>
          <w:highlight w:val="none"/>
        </w:rPr>
      </w:pPr>
    </w:p>
    <w:p w14:paraId="51446C6E">
      <w:pPr>
        <w:ind w:left="1260"/>
        <w:rPr>
          <w:rFonts w:hint="eastAsia" w:asciiTheme="minorEastAsia" w:hAnsiTheme="minorEastAsia" w:eastAsiaTheme="minorEastAsia" w:cstheme="minorEastAsia"/>
          <w:color w:val="auto"/>
          <w:highlight w:val="none"/>
        </w:rPr>
      </w:pPr>
    </w:p>
    <w:p w14:paraId="3CDE2FD9">
      <w:pPr>
        <w:ind w:left="1260"/>
        <w:rPr>
          <w:rFonts w:hint="eastAsia" w:asciiTheme="minorEastAsia" w:hAnsiTheme="minorEastAsia" w:eastAsiaTheme="minorEastAsia" w:cstheme="minorEastAsia"/>
          <w:color w:val="auto"/>
          <w:highlight w:val="none"/>
        </w:rPr>
      </w:pPr>
    </w:p>
    <w:p w14:paraId="4D3E294A">
      <w:pPr>
        <w:ind w:left="1260"/>
        <w:rPr>
          <w:rFonts w:hint="eastAsia" w:asciiTheme="minorEastAsia" w:hAnsiTheme="minorEastAsia" w:eastAsiaTheme="minorEastAsia" w:cstheme="minorEastAsia"/>
          <w:color w:val="auto"/>
          <w:highlight w:val="none"/>
        </w:rPr>
      </w:pPr>
    </w:p>
    <w:p w14:paraId="52A98352">
      <w:pPr>
        <w:ind w:left="1260"/>
        <w:rPr>
          <w:rFonts w:hint="eastAsia" w:asciiTheme="minorEastAsia" w:hAnsiTheme="minorEastAsia" w:eastAsiaTheme="minorEastAsia" w:cstheme="minorEastAsia"/>
          <w:color w:val="auto"/>
          <w:highlight w:val="none"/>
        </w:rPr>
      </w:pPr>
    </w:p>
    <w:p w14:paraId="39367BF3">
      <w:pPr>
        <w:ind w:left="1260"/>
        <w:rPr>
          <w:rFonts w:hint="eastAsia" w:asciiTheme="minorEastAsia" w:hAnsiTheme="minorEastAsia" w:eastAsiaTheme="minorEastAsia" w:cstheme="minorEastAsia"/>
          <w:color w:val="auto"/>
          <w:highlight w:val="none"/>
        </w:rPr>
      </w:pPr>
    </w:p>
    <w:p w14:paraId="34AD53EA">
      <w:pPr>
        <w:ind w:left="1260"/>
        <w:rPr>
          <w:rFonts w:hint="eastAsia" w:asciiTheme="minorEastAsia" w:hAnsiTheme="minorEastAsia" w:eastAsiaTheme="minorEastAsia" w:cstheme="minorEastAsia"/>
          <w:color w:val="auto"/>
          <w:highlight w:val="none"/>
        </w:rPr>
      </w:pPr>
    </w:p>
    <w:p w14:paraId="47922937">
      <w:pPr>
        <w:ind w:left="1260"/>
        <w:rPr>
          <w:rFonts w:hint="eastAsia" w:asciiTheme="minorEastAsia" w:hAnsiTheme="minorEastAsia" w:eastAsiaTheme="minorEastAsia" w:cstheme="minorEastAsia"/>
          <w:color w:val="auto"/>
          <w:highlight w:val="none"/>
        </w:rPr>
      </w:pPr>
    </w:p>
    <w:p w14:paraId="4B0D229A">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代理人（签字或盖章）：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p>
    <w:p w14:paraId="21714447">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p>
    <w:p w14:paraId="5FA64E91">
      <w:pPr>
        <w:spacing w:line="360" w:lineRule="auto"/>
        <w:ind w:left="269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4CA1194F">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法定代表人（签字或盖章）：</w:t>
      </w:r>
      <w:r>
        <w:rPr>
          <w:rFonts w:hint="eastAsia" w:asciiTheme="minorEastAsia" w:hAnsiTheme="minorEastAsia" w:eastAsiaTheme="minorEastAsia" w:cstheme="minorEastAsia"/>
          <w:color w:val="auto"/>
          <w:highlight w:val="none"/>
          <w:u w:val="single"/>
        </w:rPr>
        <w:t xml:space="preserve">                            </w:t>
      </w:r>
    </w:p>
    <w:p w14:paraId="0128A56D">
      <w:pPr>
        <w:pStyle w:val="16"/>
        <w:rPr>
          <w:color w:val="auto"/>
          <w:highlight w:val="none"/>
        </w:rPr>
      </w:pPr>
    </w:p>
    <w:p w14:paraId="475D932B">
      <w:pPr>
        <w:pStyle w:val="22"/>
        <w:ind w:firstLine="482"/>
        <w:rPr>
          <w:color w:val="auto"/>
          <w:highlight w:val="none"/>
        </w:rPr>
      </w:pPr>
    </w:p>
    <w:p w14:paraId="2FE2A42B">
      <w:pPr>
        <w:pStyle w:val="22"/>
        <w:ind w:firstLine="482"/>
        <w:rPr>
          <w:color w:val="auto"/>
          <w:highlight w:val="none"/>
        </w:rPr>
      </w:pPr>
    </w:p>
    <w:p w14:paraId="253D6DB7">
      <w:pPr>
        <w:pStyle w:val="22"/>
        <w:ind w:firstLine="482"/>
        <w:rPr>
          <w:color w:val="auto"/>
          <w:highlight w:val="none"/>
        </w:rPr>
      </w:pPr>
    </w:p>
    <w:p w14:paraId="4415BD86">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19402104">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2057EB4">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三、农民工工资保障金的交纳与使用承诺书</w:t>
      </w:r>
    </w:p>
    <w:p w14:paraId="2E605016">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p>
    <w:p w14:paraId="48A74736">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z w:val="24"/>
          <w:szCs w:val="24"/>
          <w:highlight w:val="none"/>
        </w:rPr>
        <w:t>（采购单位名称）</w:t>
      </w:r>
    </w:p>
    <w:p w14:paraId="44E4E872">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如我公司在贵单位的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项目成交，根据广西壮族自治区劳动和社会保障厅、广西壮族自治区建设厅桂劳社发[2009]50号规定，我方在此向采购人承诺： </w:t>
      </w:r>
    </w:p>
    <w:p w14:paraId="197E0CCA">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1、我方保证在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项目的磋商文件中，如实反映我方以前所承建工程中工资支付的情况，并特别注明至提交磋商文件截止之日止，不存在拖欠或克扣农民工工资的行为。 </w:t>
      </w:r>
    </w:p>
    <w:p w14:paraId="04BBF667">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2、我方参与磋商的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项目，一旦成交，我方保证在收到成交通知书之日起 7个工作日内，及时并足额将农民工工资保证金存入指定帐户，作为本项目农民工工资保证金。 </w:t>
      </w:r>
    </w:p>
    <w:p w14:paraId="45B62F42">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3、如我方在承包</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项目中出现欠或克扣农民工工资和其它职工工资情况的，由建设行政主管部门从本企业缴纳的农民工工资保证金中先予划支。 </w:t>
      </w:r>
    </w:p>
    <w:p w14:paraId="5CE63A1D">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4、如我方不按时、足额存入农民工工资保证金，采购人有权取消我方成交资格。 </w:t>
      </w:r>
    </w:p>
    <w:p w14:paraId="1B6F9634">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5662C2E">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B4E2B4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磋商供应商（盖章）：</w:t>
      </w:r>
      <w:r>
        <w:rPr>
          <w:rFonts w:hint="eastAsia" w:asciiTheme="minorEastAsia" w:hAnsiTheme="minorEastAsia" w:eastAsiaTheme="minorEastAsia" w:cstheme="minorEastAsia"/>
          <w:color w:val="auto"/>
          <w:sz w:val="24"/>
          <w:szCs w:val="24"/>
          <w:highlight w:val="none"/>
          <w:u w:val="single"/>
        </w:rPr>
        <w:t xml:space="preserve">                     </w:t>
      </w:r>
    </w:p>
    <w:p w14:paraId="2875CFF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法定代表人或授权代理人（签字或盖章）：</w:t>
      </w:r>
      <w:r>
        <w:rPr>
          <w:rFonts w:hint="eastAsia" w:asciiTheme="minorEastAsia" w:hAnsiTheme="minorEastAsia" w:eastAsiaTheme="minorEastAsia" w:cstheme="minorEastAsia"/>
          <w:color w:val="auto"/>
          <w:sz w:val="24"/>
          <w:szCs w:val="24"/>
          <w:highlight w:val="none"/>
          <w:u w:val="single"/>
        </w:rPr>
        <w:t xml:space="preserve">              </w:t>
      </w:r>
    </w:p>
    <w:p w14:paraId="738107A1">
      <w:pPr>
        <w:spacing w:line="4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3D94F065">
      <w:pPr>
        <w:spacing w:line="400" w:lineRule="exact"/>
        <w:jc w:val="center"/>
        <w:rPr>
          <w:rFonts w:hint="eastAsia" w:asciiTheme="minorEastAsia" w:hAnsiTheme="minorEastAsia" w:eastAsiaTheme="minorEastAsia" w:cstheme="minorEastAsia"/>
          <w:color w:val="auto"/>
          <w:highlight w:val="none"/>
        </w:rPr>
      </w:pPr>
    </w:p>
    <w:p w14:paraId="2BBDD714">
      <w:pPr>
        <w:spacing w:line="400" w:lineRule="exact"/>
        <w:jc w:val="center"/>
        <w:rPr>
          <w:rFonts w:hint="eastAsia" w:asciiTheme="minorEastAsia" w:hAnsiTheme="minorEastAsia" w:eastAsiaTheme="minorEastAsia" w:cstheme="minorEastAsia"/>
          <w:color w:val="auto"/>
          <w:highlight w:val="none"/>
        </w:rPr>
      </w:pPr>
    </w:p>
    <w:p w14:paraId="3A150BCD">
      <w:pPr>
        <w:spacing w:line="400" w:lineRule="exact"/>
        <w:jc w:val="center"/>
        <w:rPr>
          <w:rFonts w:hint="eastAsia" w:asciiTheme="minorEastAsia" w:hAnsiTheme="minorEastAsia" w:eastAsiaTheme="minorEastAsia" w:cstheme="minorEastAsia"/>
          <w:color w:val="auto"/>
          <w:highlight w:val="none"/>
        </w:rPr>
      </w:pPr>
    </w:p>
    <w:p w14:paraId="588E148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9E19167">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四、建设工程项目管理承诺书</w:t>
      </w:r>
    </w:p>
    <w:p w14:paraId="04FA2372">
      <w:pPr>
        <w:spacing w:line="360" w:lineRule="auto"/>
        <w:jc w:val="left"/>
        <w:rPr>
          <w:rFonts w:hint="eastAsia" w:asciiTheme="minorEastAsia" w:hAnsiTheme="minorEastAsia" w:eastAsiaTheme="minorEastAsia" w:cstheme="minorEastAsia"/>
          <w:color w:val="auto"/>
          <w:highlight w:val="none"/>
        </w:rPr>
      </w:pPr>
    </w:p>
    <w:p w14:paraId="29E34A6C">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5C9EC864">
      <w:pPr>
        <w:spacing w:line="360" w:lineRule="auto"/>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作为参与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（工程名称）项目的投标方，根据国家、自治区相关文件规定，我方在此向招标人承诺：</w:t>
      </w:r>
    </w:p>
    <w:p w14:paraId="2CC38671">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，我方保证按照政府相关部门的规定，在发出</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通知书之日起7个工作日内足额将农民工工资保障金转入农民工工资保障金专用账户。一旦我方所承包的该项目中出现拖欠农民工工资情况，由劳动保障、住</w:t>
      </w:r>
      <w:r>
        <w:rPr>
          <w:rFonts w:hint="eastAsia" w:asciiTheme="minorEastAsia" w:hAnsiTheme="minorEastAsia" w:eastAsiaTheme="minorEastAsia" w:cstheme="minorEastAsia"/>
          <w:color w:val="auto"/>
          <w:highlight w:val="none"/>
          <w:lang w:eastAsia="zh-CN"/>
        </w:rPr>
        <w:t>房和</w:t>
      </w:r>
      <w:r>
        <w:rPr>
          <w:rFonts w:hint="eastAsia" w:asciiTheme="minorEastAsia" w:hAnsiTheme="minorEastAsia" w:eastAsiaTheme="minorEastAsia" w:cstheme="minorEastAsia"/>
          <w:color w:val="auto"/>
          <w:highlight w:val="none"/>
        </w:rPr>
        <w:t>城乡建设行政主管部门按照《关于进一步完善建筑行业农民工工资保证金制度的通知》（桂劳社发〔2009〕50号）从我方农民工工资保障金中先予划支。</w:t>
      </w:r>
    </w:p>
    <w:p w14:paraId="4EEB85CD">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广西壮族自治区建筑工程安全文明施工费使用管理细则》（桂建质〔2015〕16号）的有关规定，确保建设工程各项安全防护、文明施工措施落实到位。如我方在该项目的承包中出现未按桂建质〔2006〕22号文附件一规定执行的情形，我方愿意按照相关规定接受建设单位及有关主管部门的处罚。</w:t>
      </w:r>
    </w:p>
    <w:p w14:paraId="0282E03A">
      <w:pPr>
        <w:spacing w:line="520" w:lineRule="exact"/>
        <w:ind w:left="-2" w:leftChars="-1" w:firstLine="449" w:firstLineChars="2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ED79427">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08C60464">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严格执行《危险性较大的分部分项工程安全管理办法》（建质〔2009〕87号）的规定，强化对深基坑、高切坡、高大模板、人工挖孔桩、起重吊装、临时活动板房等重大危险源的专项施工方案的编制、论证、审批、实施、检测的风险管理。</w:t>
      </w:r>
    </w:p>
    <w:p w14:paraId="6BA5456F">
      <w:pPr>
        <w:spacing w:line="360" w:lineRule="auto"/>
        <w:ind w:firstLine="4410" w:firstLineChars="2100"/>
        <w:jc w:val="left"/>
        <w:rPr>
          <w:rFonts w:hint="eastAsia" w:asciiTheme="minorEastAsia" w:hAnsiTheme="minorEastAsia" w:eastAsiaTheme="minorEastAsia" w:cstheme="minorEastAsia"/>
          <w:color w:val="auto"/>
          <w:highlight w:val="none"/>
        </w:rPr>
      </w:pPr>
    </w:p>
    <w:p w14:paraId="10D5DF70">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4646E47D">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法定代表人或授权代理人（签字或盖章）：</w:t>
      </w:r>
      <w:r>
        <w:rPr>
          <w:rFonts w:hint="eastAsia" w:asciiTheme="minorEastAsia" w:hAnsiTheme="minorEastAsia" w:eastAsiaTheme="minorEastAsia" w:cstheme="minorEastAsia"/>
          <w:color w:val="auto"/>
          <w:highlight w:val="none"/>
          <w:u w:val="single"/>
        </w:rPr>
        <w:t xml:space="preserve">              </w:t>
      </w:r>
    </w:p>
    <w:p w14:paraId="2D1EE0B6">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57B0EFB">
      <w:pPr>
        <w:pStyle w:val="18"/>
        <w:rPr>
          <w:color w:val="auto"/>
          <w:highlight w:val="none"/>
        </w:rPr>
      </w:pPr>
      <w:r>
        <w:rPr>
          <w:rFonts w:hint="eastAsia" w:asciiTheme="minorEastAsia" w:hAnsiTheme="minorEastAsia" w:eastAsiaTheme="minorEastAsia" w:cstheme="minorEastAsia"/>
          <w:color w:val="auto"/>
          <w:highlight w:val="none"/>
        </w:rPr>
        <w:br w:type="page"/>
      </w:r>
    </w:p>
    <w:p w14:paraId="65F2F8F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五、供应商认为需要提供的其他有关资料</w:t>
      </w:r>
    </w:p>
    <w:p w14:paraId="0D1F544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7B098F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34E511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AE6E20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EB1B99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767A4F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C6F7C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1FDE90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FC5469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2BDD8E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4ADABDB">
      <w:pPr>
        <w:pStyle w:val="62"/>
        <w:rPr>
          <w:color w:val="auto"/>
          <w:highlight w:val="none"/>
        </w:rPr>
      </w:pPr>
    </w:p>
    <w:p w14:paraId="1518FA8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868CD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A94E9D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2D445F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4A2B3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5C33A0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1F26F3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403FD7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F5E05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4ABDF7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C3AB29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90C222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3BC2CA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328FAD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AA62A8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20F882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B96895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14B4B7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F3F697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80DF7B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3A169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5EE4FE9">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4CCC1006">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8DEB25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六、施工组织设计</w:t>
      </w:r>
    </w:p>
    <w:p w14:paraId="7AE91FC3">
      <w:pPr>
        <w:spacing w:line="460" w:lineRule="exact"/>
        <w:ind w:firstLine="420" w:firstLineChars="200"/>
        <w:rPr>
          <w:rFonts w:hint="eastAsia" w:asciiTheme="minorEastAsia" w:hAnsiTheme="minorEastAsia" w:eastAsiaTheme="minorEastAsia" w:cstheme="minorEastAsia"/>
          <w:color w:val="auto"/>
          <w:highlight w:val="none"/>
        </w:rPr>
      </w:pPr>
    </w:p>
    <w:p w14:paraId="6E6B24C2">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09F864E3">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2．施工组织设计除采用文字表述外可附下列图表，图表及格式要求附后。</w:t>
      </w:r>
    </w:p>
    <w:p w14:paraId="699AC2BA">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  拟投入本工程的主要施工设备表</w:t>
      </w:r>
    </w:p>
    <w:p w14:paraId="52949767">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  拟配备本工程的试验和检测仪器设备表</w:t>
      </w:r>
    </w:p>
    <w:p w14:paraId="38C6D818">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  劳动力计划表</w:t>
      </w:r>
    </w:p>
    <w:p w14:paraId="20F5C46A">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  计划开、竣工日期和施工进度网络图</w:t>
      </w:r>
    </w:p>
    <w:p w14:paraId="4255688E">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w:t>
      </w:r>
      <w:r>
        <w:rPr>
          <w:rFonts w:hint="eastAsia" w:asciiTheme="minorEastAsia" w:hAnsiTheme="minorEastAsia" w:eastAsiaTheme="minorEastAsia" w:cstheme="minorEastAsia"/>
          <w:color w:val="auto"/>
          <w:highlight w:val="none"/>
          <w:lang w:val="en-US" w:eastAsia="zh-CN"/>
        </w:rPr>
        <w:t>五</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 xml:space="preserve"> 临时用地表</w:t>
      </w:r>
    </w:p>
    <w:p w14:paraId="3713488B">
      <w:pPr>
        <w:spacing w:line="460" w:lineRule="exact"/>
        <w:ind w:firstLine="420" w:firstLineChars="200"/>
        <w:rPr>
          <w:rFonts w:hint="eastAsia" w:asciiTheme="minorEastAsia" w:hAnsiTheme="minorEastAsia" w:eastAsiaTheme="minorEastAsia" w:cstheme="minorEastAsia"/>
          <w:color w:val="auto"/>
          <w:highlight w:val="none"/>
        </w:rPr>
      </w:pPr>
    </w:p>
    <w:p w14:paraId="3BE6891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附表一：拟投入本工程的主要施工设备表</w:t>
      </w:r>
    </w:p>
    <w:tbl>
      <w:tblPr>
        <w:tblStyle w:val="4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3A76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7C40752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2BB71C3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7C4986F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6B0BE8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14799EA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0086BF5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02F2C6E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851" w:type="dxa"/>
            <w:tcBorders>
              <w:top w:val="single" w:color="auto" w:sz="4" w:space="0"/>
              <w:left w:val="single" w:color="auto" w:sz="4" w:space="0"/>
              <w:bottom w:val="single" w:color="auto" w:sz="4" w:space="0"/>
              <w:right w:val="single" w:color="auto" w:sz="4" w:space="0"/>
            </w:tcBorders>
            <w:vAlign w:val="center"/>
          </w:tcPr>
          <w:p w14:paraId="67428A2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w:t>
            </w:r>
          </w:p>
          <w:p w14:paraId="110BDA2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年份</w:t>
            </w:r>
          </w:p>
        </w:tc>
        <w:tc>
          <w:tcPr>
            <w:tcW w:w="1134" w:type="dxa"/>
            <w:tcBorders>
              <w:top w:val="single" w:color="auto" w:sz="4" w:space="0"/>
              <w:left w:val="single" w:color="auto" w:sz="4" w:space="0"/>
              <w:bottom w:val="single" w:color="auto" w:sz="4" w:space="0"/>
              <w:right w:val="single" w:color="auto" w:sz="4" w:space="0"/>
            </w:tcBorders>
            <w:vAlign w:val="center"/>
          </w:tcPr>
          <w:p w14:paraId="3ECEE33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额定功率</w:t>
            </w:r>
          </w:p>
          <w:p w14:paraId="761200D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（KW）</w:t>
            </w:r>
          </w:p>
        </w:tc>
        <w:tc>
          <w:tcPr>
            <w:tcW w:w="992" w:type="dxa"/>
            <w:tcBorders>
              <w:top w:val="single" w:color="auto" w:sz="4" w:space="0"/>
              <w:left w:val="single" w:color="auto" w:sz="4" w:space="0"/>
              <w:bottom w:val="single" w:color="auto" w:sz="4" w:space="0"/>
              <w:right w:val="single" w:color="auto" w:sz="4" w:space="0"/>
            </w:tcBorders>
            <w:vAlign w:val="center"/>
          </w:tcPr>
          <w:p w14:paraId="2001DCC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生产</w:t>
            </w:r>
          </w:p>
          <w:p w14:paraId="69F6B8A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能力</w:t>
            </w:r>
          </w:p>
        </w:tc>
        <w:tc>
          <w:tcPr>
            <w:tcW w:w="1134" w:type="dxa"/>
            <w:tcBorders>
              <w:top w:val="single" w:color="auto" w:sz="4" w:space="0"/>
              <w:left w:val="single" w:color="auto" w:sz="4" w:space="0"/>
              <w:bottom w:val="single" w:color="auto" w:sz="4" w:space="0"/>
              <w:right w:val="single" w:color="auto" w:sz="4" w:space="0"/>
            </w:tcBorders>
            <w:vAlign w:val="center"/>
          </w:tcPr>
          <w:p w14:paraId="0AD9028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用于施</w:t>
            </w:r>
          </w:p>
          <w:p w14:paraId="6AFB9C9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工部位</w:t>
            </w:r>
          </w:p>
        </w:tc>
        <w:tc>
          <w:tcPr>
            <w:tcW w:w="992" w:type="dxa"/>
            <w:tcBorders>
              <w:top w:val="single" w:color="auto" w:sz="4" w:space="0"/>
              <w:left w:val="single" w:color="auto" w:sz="4" w:space="0"/>
              <w:bottom w:val="single" w:color="auto" w:sz="4" w:space="0"/>
              <w:right w:val="single" w:color="auto" w:sz="4" w:space="0"/>
            </w:tcBorders>
            <w:vAlign w:val="center"/>
          </w:tcPr>
          <w:p w14:paraId="1315DB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0994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11514A0A">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62FD9C79">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2B9D4157">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34BFE5C">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28E3B2B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A9B8B70">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B9E12F8">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C163951">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DB247C5">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604A68A2">
            <w:pPr>
              <w:spacing w:line="360" w:lineRule="auto"/>
              <w:rPr>
                <w:rFonts w:hint="eastAsia" w:asciiTheme="minorEastAsia" w:hAnsiTheme="minorEastAsia" w:eastAsiaTheme="minorEastAsia" w:cstheme="minorEastAsia"/>
                <w:color w:val="auto"/>
                <w:highlight w:val="none"/>
              </w:rPr>
            </w:pPr>
          </w:p>
        </w:tc>
      </w:tr>
      <w:tr w14:paraId="6A84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5D7529E4">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2F704A2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35CC1DA">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2AE58AE">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3ABEA38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D4048A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6952C52">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8E6FA6A">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4F376EE2">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A75B642">
            <w:pPr>
              <w:spacing w:line="360" w:lineRule="auto"/>
              <w:rPr>
                <w:rFonts w:hint="eastAsia" w:asciiTheme="minorEastAsia" w:hAnsiTheme="minorEastAsia" w:eastAsiaTheme="minorEastAsia" w:cstheme="minorEastAsia"/>
                <w:color w:val="auto"/>
                <w:highlight w:val="none"/>
              </w:rPr>
            </w:pPr>
          </w:p>
        </w:tc>
      </w:tr>
      <w:tr w14:paraId="19D3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4469F03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ED71AF6">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9FDE599">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4C93F261">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553F0EC1">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CF7A70F">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016B7BB">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DD0A1B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F792505">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81AD220">
            <w:pPr>
              <w:spacing w:line="360" w:lineRule="auto"/>
              <w:rPr>
                <w:rFonts w:hint="eastAsia" w:asciiTheme="minorEastAsia" w:hAnsiTheme="minorEastAsia" w:eastAsiaTheme="minorEastAsia" w:cstheme="minorEastAsia"/>
                <w:color w:val="auto"/>
                <w:highlight w:val="none"/>
              </w:rPr>
            </w:pPr>
          </w:p>
        </w:tc>
      </w:tr>
      <w:tr w14:paraId="4D5F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4CC14A4">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408358A9">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6C4725D">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491B71E">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E447196">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D33CC4B">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669FCAC">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118D9E8F">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9C32C36">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9C842D7">
            <w:pPr>
              <w:spacing w:line="360" w:lineRule="auto"/>
              <w:rPr>
                <w:rFonts w:hint="eastAsia" w:asciiTheme="minorEastAsia" w:hAnsiTheme="minorEastAsia" w:eastAsiaTheme="minorEastAsia" w:cstheme="minorEastAsia"/>
                <w:color w:val="auto"/>
                <w:highlight w:val="none"/>
              </w:rPr>
            </w:pPr>
          </w:p>
        </w:tc>
      </w:tr>
      <w:tr w14:paraId="602D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BFA87B7">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092ACB9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3464F91">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2C448EB8">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021E259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40F78332">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77FFF77">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7A9BE5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4CEAC3E3">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119A4A1">
            <w:pPr>
              <w:spacing w:line="360" w:lineRule="auto"/>
              <w:rPr>
                <w:rFonts w:hint="eastAsia" w:asciiTheme="minorEastAsia" w:hAnsiTheme="minorEastAsia" w:eastAsiaTheme="minorEastAsia" w:cstheme="minorEastAsia"/>
                <w:color w:val="auto"/>
                <w:highlight w:val="none"/>
              </w:rPr>
            </w:pPr>
          </w:p>
        </w:tc>
      </w:tr>
    </w:tbl>
    <w:p w14:paraId="7EA18463">
      <w:pPr>
        <w:rPr>
          <w:rFonts w:hint="eastAsia" w:asciiTheme="minorEastAsia" w:hAnsiTheme="minorEastAsia" w:eastAsiaTheme="minorEastAsia" w:cstheme="minorEastAsia"/>
          <w:color w:val="auto"/>
          <w:highlight w:val="none"/>
        </w:rPr>
      </w:pPr>
    </w:p>
    <w:p w14:paraId="5B23C9B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附表二：拟配备本工程的试验和检测仪器设备表</w:t>
      </w:r>
    </w:p>
    <w:tbl>
      <w:tblPr>
        <w:tblStyle w:val="4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4F26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1776299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06D13A7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仪器设备名称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2561CDF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78ED31D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2BDA969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53DC556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04CF2A9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1134" w:type="dxa"/>
            <w:tcBorders>
              <w:top w:val="single" w:color="auto" w:sz="4" w:space="0"/>
              <w:left w:val="single" w:color="auto" w:sz="4" w:space="0"/>
              <w:bottom w:val="single" w:color="auto" w:sz="4" w:space="0"/>
              <w:right w:val="single" w:color="auto" w:sz="4" w:space="0"/>
            </w:tcBorders>
            <w:vAlign w:val="center"/>
          </w:tcPr>
          <w:p w14:paraId="1766CFC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制造年份</w:t>
            </w:r>
          </w:p>
        </w:tc>
        <w:tc>
          <w:tcPr>
            <w:tcW w:w="1276" w:type="dxa"/>
            <w:tcBorders>
              <w:top w:val="single" w:color="auto" w:sz="4" w:space="0"/>
              <w:left w:val="single" w:color="auto" w:sz="4" w:space="0"/>
              <w:bottom w:val="single" w:color="auto" w:sz="4" w:space="0"/>
              <w:right w:val="single" w:color="auto" w:sz="4" w:space="0"/>
            </w:tcBorders>
            <w:vAlign w:val="center"/>
          </w:tcPr>
          <w:p w14:paraId="1FB14D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已使用</w:t>
            </w:r>
          </w:p>
          <w:p w14:paraId="58F9CA2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台时数</w:t>
            </w:r>
          </w:p>
        </w:tc>
        <w:tc>
          <w:tcPr>
            <w:tcW w:w="1134" w:type="dxa"/>
            <w:tcBorders>
              <w:top w:val="single" w:color="auto" w:sz="4" w:space="0"/>
              <w:left w:val="single" w:color="auto" w:sz="4" w:space="0"/>
              <w:bottom w:val="single" w:color="auto" w:sz="4" w:space="0"/>
              <w:right w:val="single" w:color="auto" w:sz="4" w:space="0"/>
            </w:tcBorders>
            <w:vAlign w:val="center"/>
          </w:tcPr>
          <w:p w14:paraId="17FCDBE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1559" w:type="dxa"/>
            <w:tcBorders>
              <w:top w:val="single" w:color="auto" w:sz="4" w:space="0"/>
              <w:left w:val="single" w:color="auto" w:sz="4" w:space="0"/>
              <w:bottom w:val="single" w:color="auto" w:sz="4" w:space="0"/>
              <w:right w:val="single" w:color="auto" w:sz="4" w:space="0"/>
            </w:tcBorders>
            <w:vAlign w:val="center"/>
          </w:tcPr>
          <w:p w14:paraId="3B51B67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00F7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2FBDF6D5">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ACF253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2661065">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C476A38">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B481416">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6668006">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EB55631">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02A39BD">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CE7CB35">
            <w:pPr>
              <w:spacing w:line="360" w:lineRule="auto"/>
              <w:ind w:firstLine="420" w:firstLineChars="200"/>
              <w:rPr>
                <w:rFonts w:hint="eastAsia" w:asciiTheme="minorEastAsia" w:hAnsiTheme="minorEastAsia" w:eastAsiaTheme="minorEastAsia" w:cstheme="minorEastAsia"/>
                <w:color w:val="auto"/>
                <w:highlight w:val="none"/>
              </w:rPr>
            </w:pPr>
          </w:p>
        </w:tc>
      </w:tr>
      <w:tr w14:paraId="2B27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4AB18F9F">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325236DC">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1DE6558">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611B8BF">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2766823">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042266B">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ABB653C">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26299C4">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D65288D">
            <w:pPr>
              <w:spacing w:line="360" w:lineRule="auto"/>
              <w:ind w:firstLine="420" w:firstLineChars="200"/>
              <w:rPr>
                <w:rFonts w:hint="eastAsia" w:asciiTheme="minorEastAsia" w:hAnsiTheme="minorEastAsia" w:eastAsiaTheme="minorEastAsia" w:cstheme="minorEastAsia"/>
                <w:color w:val="auto"/>
                <w:highlight w:val="none"/>
              </w:rPr>
            </w:pPr>
          </w:p>
        </w:tc>
      </w:tr>
      <w:tr w14:paraId="78BC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CC1F319">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B8FDA5C">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5C72412">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91F9E1C">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75695E1">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C61A8C">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384F855">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A4EB633">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6B04223">
            <w:pPr>
              <w:spacing w:line="360" w:lineRule="auto"/>
              <w:ind w:firstLine="420" w:firstLineChars="200"/>
              <w:rPr>
                <w:rFonts w:hint="eastAsia" w:asciiTheme="minorEastAsia" w:hAnsiTheme="minorEastAsia" w:eastAsiaTheme="minorEastAsia" w:cstheme="minorEastAsia"/>
                <w:color w:val="auto"/>
                <w:highlight w:val="none"/>
              </w:rPr>
            </w:pPr>
          </w:p>
        </w:tc>
      </w:tr>
      <w:tr w14:paraId="7FB3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84307E4">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AD847F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821BE4A">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D84B40">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A0A846">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37DD1A">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874C712">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2BF54BF">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1D4CF1E">
            <w:pPr>
              <w:spacing w:line="360" w:lineRule="auto"/>
              <w:ind w:firstLine="420" w:firstLineChars="200"/>
              <w:rPr>
                <w:rFonts w:hint="eastAsia" w:asciiTheme="minorEastAsia" w:hAnsiTheme="minorEastAsia" w:eastAsiaTheme="minorEastAsia" w:cstheme="minorEastAsia"/>
                <w:color w:val="auto"/>
                <w:highlight w:val="none"/>
              </w:rPr>
            </w:pPr>
          </w:p>
        </w:tc>
      </w:tr>
    </w:tbl>
    <w:p w14:paraId="60714948">
      <w:pPr>
        <w:rPr>
          <w:rFonts w:hint="eastAsia" w:asciiTheme="minorEastAsia" w:hAnsiTheme="minorEastAsia" w:eastAsiaTheme="minorEastAsia" w:cstheme="minorEastAsia"/>
          <w:color w:val="auto"/>
          <w:highlight w:val="none"/>
        </w:rPr>
      </w:pPr>
    </w:p>
    <w:p w14:paraId="15C78CDF">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附表三：劳动力计划表</w:t>
      </w:r>
    </w:p>
    <w:p w14:paraId="0BFE3E95">
      <w:pPr>
        <w:ind w:firstLine="7245" w:firstLineChars="34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单位：人</w:t>
      </w:r>
    </w:p>
    <w:tbl>
      <w:tblPr>
        <w:tblStyle w:val="4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281C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E428717">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工种</w:t>
            </w:r>
          </w:p>
        </w:tc>
        <w:tc>
          <w:tcPr>
            <w:tcW w:w="8506" w:type="dxa"/>
            <w:gridSpan w:val="7"/>
            <w:tcBorders>
              <w:top w:val="single" w:color="auto" w:sz="4" w:space="0"/>
              <w:left w:val="single" w:color="auto" w:sz="4" w:space="0"/>
              <w:bottom w:val="single" w:color="auto" w:sz="4" w:space="0"/>
              <w:right w:val="single" w:color="auto" w:sz="4" w:space="0"/>
            </w:tcBorders>
            <w:vAlign w:val="center"/>
          </w:tcPr>
          <w:p w14:paraId="72916342">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按工程施工阶段投入劳动力情况</w:t>
            </w:r>
          </w:p>
        </w:tc>
      </w:tr>
      <w:tr w14:paraId="1481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9BD35D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CE749F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A686E1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90414B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1107EFC">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970DA4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4F24859">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0DE3D4F">
            <w:pPr>
              <w:spacing w:line="360" w:lineRule="auto"/>
              <w:jc w:val="center"/>
              <w:rPr>
                <w:rFonts w:hint="eastAsia" w:asciiTheme="minorEastAsia" w:hAnsiTheme="minorEastAsia" w:eastAsiaTheme="minorEastAsia" w:cstheme="minorEastAsia"/>
                <w:color w:val="auto"/>
                <w:highlight w:val="none"/>
              </w:rPr>
            </w:pPr>
          </w:p>
        </w:tc>
      </w:tr>
      <w:tr w14:paraId="62D9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261C85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779200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D2F1337">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7A0D49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1348E9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91C536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B15313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2CCA031">
            <w:pPr>
              <w:spacing w:line="360" w:lineRule="auto"/>
              <w:jc w:val="center"/>
              <w:rPr>
                <w:rFonts w:hint="eastAsia" w:asciiTheme="minorEastAsia" w:hAnsiTheme="minorEastAsia" w:eastAsiaTheme="minorEastAsia" w:cstheme="minorEastAsia"/>
                <w:color w:val="auto"/>
                <w:highlight w:val="none"/>
              </w:rPr>
            </w:pPr>
          </w:p>
        </w:tc>
      </w:tr>
      <w:tr w14:paraId="3113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186CA70B">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17931F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45748B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5C77FC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29D636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26C1C9">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0E32D5C">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C5ACB24">
            <w:pPr>
              <w:spacing w:line="360" w:lineRule="auto"/>
              <w:jc w:val="center"/>
              <w:rPr>
                <w:rFonts w:hint="eastAsia" w:asciiTheme="minorEastAsia" w:hAnsiTheme="minorEastAsia" w:eastAsiaTheme="minorEastAsia" w:cstheme="minorEastAsia"/>
                <w:color w:val="auto"/>
                <w:highlight w:val="none"/>
              </w:rPr>
            </w:pPr>
          </w:p>
        </w:tc>
      </w:tr>
      <w:tr w14:paraId="681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5F68A142">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3DC468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FD3B4C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280C24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159785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ED7339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D7B23F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3B64081">
            <w:pPr>
              <w:spacing w:line="360" w:lineRule="auto"/>
              <w:jc w:val="center"/>
              <w:rPr>
                <w:rFonts w:hint="eastAsia" w:asciiTheme="minorEastAsia" w:hAnsiTheme="minorEastAsia" w:eastAsiaTheme="minorEastAsia" w:cstheme="minorEastAsia"/>
                <w:color w:val="auto"/>
                <w:highlight w:val="none"/>
              </w:rPr>
            </w:pPr>
          </w:p>
        </w:tc>
      </w:tr>
      <w:tr w14:paraId="7C1B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B8BF9B9">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F9F940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A35E37E">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8C1B54">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D249FF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F160EF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CD8514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38DE8A5">
            <w:pPr>
              <w:spacing w:line="360" w:lineRule="auto"/>
              <w:jc w:val="center"/>
              <w:rPr>
                <w:rFonts w:hint="eastAsia" w:asciiTheme="minorEastAsia" w:hAnsiTheme="minorEastAsia" w:eastAsiaTheme="minorEastAsia" w:cstheme="minorEastAsia"/>
                <w:color w:val="auto"/>
                <w:highlight w:val="none"/>
              </w:rPr>
            </w:pPr>
          </w:p>
        </w:tc>
      </w:tr>
      <w:tr w14:paraId="2006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6D6460E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EE77E8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90970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0B715F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02CB57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8DEF4F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63A773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74BDC5">
            <w:pPr>
              <w:spacing w:line="360" w:lineRule="auto"/>
              <w:jc w:val="center"/>
              <w:rPr>
                <w:rFonts w:hint="eastAsia" w:asciiTheme="minorEastAsia" w:hAnsiTheme="minorEastAsia" w:eastAsiaTheme="minorEastAsia" w:cstheme="minorEastAsia"/>
                <w:color w:val="auto"/>
                <w:highlight w:val="none"/>
              </w:rPr>
            </w:pPr>
          </w:p>
        </w:tc>
      </w:tr>
      <w:tr w14:paraId="389D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77747D61">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6929310">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95094D9">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11D601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9DA3D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77A25B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3C0F67E">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A15407C">
            <w:pPr>
              <w:spacing w:line="360" w:lineRule="auto"/>
              <w:jc w:val="center"/>
              <w:rPr>
                <w:rFonts w:hint="eastAsia" w:asciiTheme="minorEastAsia" w:hAnsiTheme="minorEastAsia" w:eastAsiaTheme="minorEastAsia" w:cstheme="minorEastAsia"/>
                <w:color w:val="auto"/>
                <w:highlight w:val="none"/>
              </w:rPr>
            </w:pPr>
          </w:p>
        </w:tc>
      </w:tr>
    </w:tbl>
    <w:p w14:paraId="235213FE">
      <w:pPr>
        <w:rPr>
          <w:rFonts w:hint="eastAsia" w:asciiTheme="minorEastAsia" w:hAnsiTheme="minorEastAsia" w:eastAsiaTheme="minorEastAsia" w:cstheme="minorEastAsia"/>
          <w:color w:val="auto"/>
          <w:highlight w:val="none"/>
        </w:rPr>
      </w:pPr>
    </w:p>
    <w:p w14:paraId="4084D459">
      <w:pPr>
        <w:rPr>
          <w:rFonts w:hint="eastAsia" w:asciiTheme="minorEastAsia" w:hAnsiTheme="minorEastAsia" w:eastAsiaTheme="minorEastAsia" w:cstheme="minorEastAsia"/>
          <w:color w:val="auto"/>
          <w:highlight w:val="none"/>
        </w:rPr>
      </w:pPr>
    </w:p>
    <w:p w14:paraId="2EA3650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附表四：计划开、竣工日期和施工进度计划（网络图或横道图）</w:t>
      </w:r>
    </w:p>
    <w:p w14:paraId="0AB0957C">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供应商应提交施工进度计划，说明按招标文件要求的工期进行施工的各个关键日期。</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还应按合同条件有关条款的要求提交详细的施工进度计划。</w:t>
      </w:r>
    </w:p>
    <w:p w14:paraId="566CE024">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施工进度计划可采用网络图（或横道图）表示，说明计划开工日期和各分项工程各阶段的完工日期和分包合同签订的日期。</w:t>
      </w:r>
    </w:p>
    <w:p w14:paraId="341AC52E">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施工进度计划应与施工组织设计相适应。</w:t>
      </w:r>
    </w:p>
    <w:p w14:paraId="7442ADE8">
      <w:pPr>
        <w:spacing w:line="360" w:lineRule="auto"/>
        <w:ind w:left="-6" w:firstLine="420"/>
        <w:rPr>
          <w:rFonts w:hint="eastAsia" w:asciiTheme="minorEastAsia" w:hAnsiTheme="minorEastAsia" w:eastAsiaTheme="minorEastAsia" w:cstheme="minorEastAsia"/>
          <w:color w:val="auto"/>
          <w:highlight w:val="none"/>
        </w:rPr>
      </w:pPr>
    </w:p>
    <w:p w14:paraId="4388268C">
      <w:pPr>
        <w:rPr>
          <w:rFonts w:hint="eastAsia" w:asciiTheme="minorEastAsia" w:hAnsiTheme="minorEastAsia" w:eastAsiaTheme="minorEastAsia" w:cstheme="minorEastAsia"/>
          <w:color w:val="auto"/>
          <w:highlight w:val="none"/>
        </w:rPr>
      </w:pPr>
    </w:p>
    <w:p w14:paraId="7179EC3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w:t>
      </w:r>
      <w:r>
        <w:rPr>
          <w:rFonts w:hint="eastAsia" w:asciiTheme="minorEastAsia" w:hAnsiTheme="minorEastAsia" w:eastAsiaTheme="minorEastAsia" w:cstheme="minorEastAsia"/>
          <w:color w:val="auto"/>
          <w:highlight w:val="none"/>
          <w:lang w:val="en-US" w:eastAsia="zh-CN"/>
        </w:rPr>
        <w:t>五</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rPr>
        <w:t>临时用地表</w:t>
      </w:r>
    </w:p>
    <w:tbl>
      <w:tblPr>
        <w:tblStyle w:val="4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2E6E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42178AC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645A0AB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7999D39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位置</w:t>
            </w:r>
          </w:p>
        </w:tc>
        <w:tc>
          <w:tcPr>
            <w:tcW w:w="2357" w:type="dxa"/>
            <w:tcBorders>
              <w:top w:val="single" w:color="auto" w:sz="4" w:space="0"/>
              <w:left w:val="single" w:color="auto" w:sz="4" w:space="0"/>
              <w:bottom w:val="single" w:color="auto" w:sz="4" w:space="0"/>
              <w:right w:val="single" w:color="auto" w:sz="4" w:space="0"/>
            </w:tcBorders>
            <w:vAlign w:val="center"/>
          </w:tcPr>
          <w:p w14:paraId="7A5AE68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需用时间</w:t>
            </w:r>
          </w:p>
        </w:tc>
      </w:tr>
      <w:tr w14:paraId="5D67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16850D9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02AE341">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39E73D7D">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200287B">
            <w:pPr>
              <w:rPr>
                <w:rFonts w:hint="eastAsia" w:asciiTheme="minorEastAsia" w:hAnsiTheme="minorEastAsia" w:eastAsiaTheme="minorEastAsia" w:cstheme="minorEastAsia"/>
                <w:color w:val="auto"/>
                <w:highlight w:val="none"/>
              </w:rPr>
            </w:pPr>
          </w:p>
        </w:tc>
      </w:tr>
      <w:tr w14:paraId="78BF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3263A3DF">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2504269">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16D2D9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1078D133">
            <w:pPr>
              <w:rPr>
                <w:rFonts w:hint="eastAsia" w:asciiTheme="minorEastAsia" w:hAnsiTheme="minorEastAsia" w:eastAsiaTheme="minorEastAsia" w:cstheme="minorEastAsia"/>
                <w:color w:val="auto"/>
                <w:highlight w:val="none"/>
              </w:rPr>
            </w:pPr>
          </w:p>
        </w:tc>
      </w:tr>
      <w:tr w14:paraId="29A5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41E90FDC">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60362273">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4F2496A">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3CF271E">
            <w:pPr>
              <w:rPr>
                <w:rFonts w:hint="eastAsia" w:asciiTheme="minorEastAsia" w:hAnsiTheme="minorEastAsia" w:eastAsiaTheme="minorEastAsia" w:cstheme="minorEastAsia"/>
                <w:color w:val="auto"/>
                <w:highlight w:val="none"/>
              </w:rPr>
            </w:pPr>
          </w:p>
        </w:tc>
      </w:tr>
      <w:tr w14:paraId="1B15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0BD8CDE4">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08B94EE0">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61441413">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A9FBB15">
            <w:pPr>
              <w:rPr>
                <w:rFonts w:hint="eastAsia" w:asciiTheme="minorEastAsia" w:hAnsiTheme="minorEastAsia" w:eastAsiaTheme="minorEastAsia" w:cstheme="minorEastAsia"/>
                <w:color w:val="auto"/>
                <w:highlight w:val="none"/>
              </w:rPr>
            </w:pPr>
          </w:p>
        </w:tc>
      </w:tr>
    </w:tbl>
    <w:p w14:paraId="7709CD88">
      <w:pPr>
        <w:pStyle w:val="16"/>
        <w:rPr>
          <w:rFonts w:hint="eastAsia" w:asciiTheme="minorEastAsia" w:hAnsiTheme="minorEastAsia" w:eastAsiaTheme="minorEastAsia" w:cstheme="minorEastAsia"/>
          <w:color w:val="auto"/>
          <w:highlight w:val="none"/>
        </w:rPr>
      </w:pPr>
    </w:p>
    <w:p w14:paraId="49BC319E">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045431EA">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096866A">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七、项目管理机构</w:t>
      </w:r>
    </w:p>
    <w:p w14:paraId="0DB51CEB">
      <w:pPr>
        <w:pStyle w:val="62"/>
        <w:rPr>
          <w:color w:val="auto"/>
          <w:highlight w:val="none"/>
        </w:rPr>
      </w:pPr>
    </w:p>
    <w:p w14:paraId="007FA782">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1、项目管理机构配备情况表</w:t>
      </w:r>
    </w:p>
    <w:p w14:paraId="3C0DFA91">
      <w:pPr>
        <w:pStyle w:val="168"/>
        <w:rPr>
          <w:rFonts w:hint="eastAsia" w:asciiTheme="minorEastAsia" w:hAnsiTheme="minorEastAsia" w:eastAsiaTheme="minorEastAsia" w:cstheme="minorEastAsia"/>
          <w:color w:val="auto"/>
          <w:highlight w:val="none"/>
          <w:u w:val="single"/>
        </w:rPr>
      </w:pPr>
    </w:p>
    <w:p w14:paraId="153A1506">
      <w:pPr>
        <w:pStyle w:val="168"/>
        <w:rPr>
          <w:rFonts w:hint="eastAsia" w:asciiTheme="minorEastAsia" w:hAnsiTheme="minorEastAsia" w:eastAsiaTheme="minorEastAsia" w:cstheme="minorEastAsia"/>
          <w:color w:val="auto"/>
          <w:highlight w:val="none"/>
          <w:u w:val="single"/>
        </w:rPr>
      </w:pPr>
    </w:p>
    <w:p w14:paraId="44F58E0D">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 </w:t>
      </w:r>
    </w:p>
    <w:tbl>
      <w:tblPr>
        <w:tblStyle w:val="4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7171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1CEED4E">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岗位</w:t>
            </w:r>
          </w:p>
        </w:tc>
        <w:tc>
          <w:tcPr>
            <w:tcW w:w="829" w:type="dxa"/>
            <w:vMerge w:val="restart"/>
            <w:vAlign w:val="center"/>
          </w:tcPr>
          <w:p w14:paraId="70B7B3A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816" w:type="dxa"/>
            <w:vMerge w:val="restart"/>
            <w:vAlign w:val="center"/>
          </w:tcPr>
          <w:p w14:paraId="13D41539">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4592" w:type="dxa"/>
            <w:gridSpan w:val="4"/>
            <w:vAlign w:val="center"/>
          </w:tcPr>
          <w:p w14:paraId="6A3C334D">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执业或职业资格证明</w:t>
            </w:r>
          </w:p>
        </w:tc>
        <w:tc>
          <w:tcPr>
            <w:tcW w:w="2126" w:type="dxa"/>
            <w:gridSpan w:val="2"/>
            <w:vAlign w:val="center"/>
          </w:tcPr>
          <w:p w14:paraId="60219EA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承担完工工程情况</w:t>
            </w:r>
          </w:p>
        </w:tc>
      </w:tr>
      <w:tr w14:paraId="4E39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4D65B301">
            <w:pPr>
              <w:ind w:left="223" w:hanging="222" w:hangingChars="106"/>
              <w:jc w:val="center"/>
              <w:rPr>
                <w:rFonts w:hint="eastAsia" w:asciiTheme="minorEastAsia" w:hAnsiTheme="minorEastAsia" w:eastAsiaTheme="minorEastAsia" w:cstheme="minorEastAsia"/>
                <w:color w:val="auto"/>
                <w:highlight w:val="none"/>
              </w:rPr>
            </w:pPr>
          </w:p>
        </w:tc>
        <w:tc>
          <w:tcPr>
            <w:tcW w:w="829" w:type="dxa"/>
            <w:vMerge w:val="continue"/>
            <w:vAlign w:val="center"/>
          </w:tcPr>
          <w:p w14:paraId="68650D31">
            <w:pPr>
              <w:ind w:left="223" w:hanging="222" w:hangingChars="106"/>
              <w:jc w:val="center"/>
              <w:rPr>
                <w:rFonts w:hint="eastAsia" w:asciiTheme="minorEastAsia" w:hAnsiTheme="minorEastAsia" w:eastAsiaTheme="minorEastAsia" w:cstheme="minorEastAsia"/>
                <w:color w:val="auto"/>
                <w:highlight w:val="none"/>
              </w:rPr>
            </w:pPr>
          </w:p>
        </w:tc>
        <w:tc>
          <w:tcPr>
            <w:tcW w:w="816" w:type="dxa"/>
            <w:vMerge w:val="continue"/>
            <w:vAlign w:val="center"/>
          </w:tcPr>
          <w:p w14:paraId="20AB457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14464BA">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证书名称</w:t>
            </w:r>
          </w:p>
        </w:tc>
        <w:tc>
          <w:tcPr>
            <w:tcW w:w="1148" w:type="dxa"/>
            <w:vAlign w:val="center"/>
          </w:tcPr>
          <w:p w14:paraId="14F8BF7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级别</w:t>
            </w:r>
          </w:p>
        </w:tc>
        <w:tc>
          <w:tcPr>
            <w:tcW w:w="1148" w:type="dxa"/>
            <w:vAlign w:val="center"/>
          </w:tcPr>
          <w:p w14:paraId="1D760E3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证号</w:t>
            </w:r>
          </w:p>
        </w:tc>
        <w:tc>
          <w:tcPr>
            <w:tcW w:w="1148" w:type="dxa"/>
            <w:vAlign w:val="center"/>
          </w:tcPr>
          <w:p w14:paraId="262BC05F">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50" w:type="dxa"/>
            <w:vAlign w:val="center"/>
          </w:tcPr>
          <w:p w14:paraId="253060FA">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项目数</w:t>
            </w:r>
          </w:p>
        </w:tc>
        <w:tc>
          <w:tcPr>
            <w:tcW w:w="1276" w:type="dxa"/>
            <w:vAlign w:val="center"/>
          </w:tcPr>
          <w:p w14:paraId="0BE2AE63">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主要项目</w:t>
            </w:r>
          </w:p>
          <w:p w14:paraId="050A039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r>
      <w:tr w14:paraId="78FA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77E48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施工员</w:t>
            </w:r>
          </w:p>
        </w:tc>
        <w:tc>
          <w:tcPr>
            <w:tcW w:w="829" w:type="dxa"/>
            <w:vAlign w:val="center"/>
          </w:tcPr>
          <w:p w14:paraId="5513F102">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1197D2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E2E7DD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71DBCC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1591F8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8B62377">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5106CF6">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F8A09F0">
            <w:pPr>
              <w:ind w:left="223" w:hanging="222" w:hangingChars="106"/>
              <w:jc w:val="center"/>
              <w:rPr>
                <w:rFonts w:hint="eastAsia" w:asciiTheme="minorEastAsia" w:hAnsiTheme="minorEastAsia" w:eastAsiaTheme="minorEastAsia" w:cstheme="minorEastAsia"/>
                <w:color w:val="auto"/>
                <w:highlight w:val="none"/>
              </w:rPr>
            </w:pPr>
          </w:p>
        </w:tc>
      </w:tr>
      <w:tr w14:paraId="4FCD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70D921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质量员</w:t>
            </w:r>
          </w:p>
        </w:tc>
        <w:tc>
          <w:tcPr>
            <w:tcW w:w="829" w:type="dxa"/>
            <w:vAlign w:val="center"/>
          </w:tcPr>
          <w:p w14:paraId="6B0688FD">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518A7D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8A62C2E">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5BADE1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4AE154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272F15D">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DCE183D">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16DC249">
            <w:pPr>
              <w:ind w:left="223" w:hanging="222" w:hangingChars="106"/>
              <w:jc w:val="center"/>
              <w:rPr>
                <w:rFonts w:hint="eastAsia" w:asciiTheme="minorEastAsia" w:hAnsiTheme="minorEastAsia" w:eastAsiaTheme="minorEastAsia" w:cstheme="minorEastAsia"/>
                <w:color w:val="auto"/>
                <w:highlight w:val="none"/>
              </w:rPr>
            </w:pPr>
          </w:p>
        </w:tc>
      </w:tr>
      <w:tr w14:paraId="6612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restart"/>
            <w:vAlign w:val="center"/>
          </w:tcPr>
          <w:p w14:paraId="1BBB1D1F">
            <w:pPr>
              <w:ind w:left="223" w:hanging="222" w:hangingChars="10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专职安全生产管理人员</w:t>
            </w:r>
          </w:p>
        </w:tc>
        <w:tc>
          <w:tcPr>
            <w:tcW w:w="829" w:type="dxa"/>
            <w:vAlign w:val="center"/>
          </w:tcPr>
          <w:p w14:paraId="0E64C3A2">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E39CBC4">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8549A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9B9D4C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6CCBEF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63B18D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11A2935C">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48C3A381">
            <w:pPr>
              <w:ind w:left="223" w:hanging="222" w:hangingChars="106"/>
              <w:jc w:val="center"/>
              <w:rPr>
                <w:rFonts w:hint="eastAsia" w:asciiTheme="minorEastAsia" w:hAnsiTheme="minorEastAsia" w:eastAsiaTheme="minorEastAsia" w:cstheme="minorEastAsia"/>
                <w:color w:val="auto"/>
                <w:highlight w:val="none"/>
              </w:rPr>
            </w:pPr>
          </w:p>
        </w:tc>
      </w:tr>
      <w:tr w14:paraId="493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29240D84">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7377F3D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38AF0F4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A97644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F8F11B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0518EA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76F6B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474471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E1BB072">
            <w:pPr>
              <w:ind w:left="223" w:hanging="222" w:hangingChars="106"/>
              <w:jc w:val="center"/>
              <w:rPr>
                <w:rFonts w:hint="eastAsia" w:asciiTheme="minorEastAsia" w:hAnsiTheme="minorEastAsia" w:eastAsiaTheme="minorEastAsia" w:cstheme="minorEastAsia"/>
                <w:color w:val="auto"/>
                <w:highlight w:val="none"/>
              </w:rPr>
            </w:pPr>
          </w:p>
        </w:tc>
      </w:tr>
      <w:tr w14:paraId="18C1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11F731B4">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6FA5FCD0">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75BC74A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C7D3E86">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581FBE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308BC7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DFE925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54C3016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71D77C5F">
            <w:pPr>
              <w:ind w:left="223" w:hanging="222" w:hangingChars="106"/>
              <w:jc w:val="center"/>
              <w:rPr>
                <w:rFonts w:hint="eastAsia" w:asciiTheme="minorEastAsia" w:hAnsiTheme="minorEastAsia" w:eastAsiaTheme="minorEastAsia" w:cstheme="minorEastAsia"/>
                <w:color w:val="auto"/>
                <w:highlight w:val="none"/>
              </w:rPr>
            </w:pPr>
          </w:p>
        </w:tc>
      </w:tr>
      <w:tr w14:paraId="772C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ADAADC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材料员</w:t>
            </w:r>
          </w:p>
        </w:tc>
        <w:tc>
          <w:tcPr>
            <w:tcW w:w="829" w:type="dxa"/>
            <w:vAlign w:val="center"/>
          </w:tcPr>
          <w:p w14:paraId="284C8620">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7AA72C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A642D8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C828BA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2C5023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14DE03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CA9BFF3">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4B9D01AC">
            <w:pPr>
              <w:ind w:left="223" w:hanging="222" w:hangingChars="106"/>
              <w:jc w:val="center"/>
              <w:rPr>
                <w:rFonts w:hint="eastAsia" w:asciiTheme="minorEastAsia" w:hAnsiTheme="minorEastAsia" w:eastAsiaTheme="minorEastAsia" w:cstheme="minorEastAsia"/>
                <w:color w:val="auto"/>
                <w:highlight w:val="none"/>
              </w:rPr>
            </w:pPr>
          </w:p>
        </w:tc>
      </w:tr>
      <w:tr w14:paraId="3E40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6FA963A">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2DF621C5">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183C5D06">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C43194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4F6EF2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6CE819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487632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954AE38">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1392560">
            <w:pPr>
              <w:ind w:left="223" w:hanging="222" w:hangingChars="106"/>
              <w:jc w:val="center"/>
              <w:rPr>
                <w:rFonts w:hint="eastAsia" w:asciiTheme="minorEastAsia" w:hAnsiTheme="minorEastAsia" w:eastAsiaTheme="minorEastAsia" w:cstheme="minorEastAsia"/>
                <w:color w:val="auto"/>
                <w:highlight w:val="none"/>
              </w:rPr>
            </w:pPr>
          </w:p>
        </w:tc>
      </w:tr>
      <w:tr w14:paraId="36AA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1DC9B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29" w:type="dxa"/>
            <w:vAlign w:val="center"/>
          </w:tcPr>
          <w:p w14:paraId="3F15058C">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3775626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9D3252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CC3321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7588AA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EB0570E">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932F05C">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D89D635">
            <w:pPr>
              <w:ind w:left="223" w:hanging="222" w:hangingChars="106"/>
              <w:jc w:val="center"/>
              <w:rPr>
                <w:rFonts w:hint="eastAsia" w:asciiTheme="minorEastAsia" w:hAnsiTheme="minorEastAsia" w:eastAsiaTheme="minorEastAsia" w:cstheme="minorEastAsia"/>
                <w:color w:val="auto"/>
                <w:highlight w:val="none"/>
              </w:rPr>
            </w:pPr>
          </w:p>
        </w:tc>
      </w:tr>
      <w:tr w14:paraId="11BE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D63259C">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一旦我单位</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，将实行项目经理负责制，我方保证并配备上述项目管理机构。上述填报内容真实，若不真实，愿按有关规定接受处理。项目管理班子机构设置、职责分工等情况另附资料说明。</w:t>
            </w:r>
          </w:p>
        </w:tc>
      </w:tr>
    </w:tbl>
    <w:p w14:paraId="3BF9EE3C">
      <w:pPr>
        <w:tabs>
          <w:tab w:val="left" w:pos="0"/>
        </w:tabs>
        <w:spacing w:line="360" w:lineRule="auto"/>
        <w:ind w:right="-210"/>
        <w:rPr>
          <w:rFonts w:hint="eastAsia" w:asciiTheme="minorEastAsia" w:hAnsiTheme="minorEastAsia" w:eastAsiaTheme="minorEastAsia" w:cstheme="minorEastAsia"/>
          <w:color w:val="auto"/>
          <w:highlight w:val="none"/>
        </w:rPr>
      </w:pPr>
    </w:p>
    <w:p w14:paraId="6043BAA6">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【备注：附各岗位人员资格证件（如有）的复印件。】</w:t>
      </w:r>
    </w:p>
    <w:p w14:paraId="66BA9B3D">
      <w:pPr>
        <w:pStyle w:val="174"/>
        <w:spacing w:line="360" w:lineRule="auto"/>
        <w:rPr>
          <w:rFonts w:ascii="Times New Roman" w:hAnsi="Times New Roman" w:eastAsia="楷体_GB2312" w:cs="楷体_GB2312"/>
          <w:color w:val="auto"/>
          <w:szCs w:val="21"/>
          <w:highlight w:val="none"/>
        </w:rPr>
      </w:pPr>
    </w:p>
    <w:p w14:paraId="4E1D22C6">
      <w:pPr>
        <w:pStyle w:val="174"/>
        <w:spacing w:line="360" w:lineRule="auto"/>
        <w:rPr>
          <w:rFonts w:ascii="Times New Roman" w:hAnsi="Times New Roman" w:eastAsia="楷体_GB2312" w:cs="楷体_GB2312"/>
          <w:color w:val="auto"/>
          <w:szCs w:val="21"/>
          <w:highlight w:val="none"/>
        </w:rPr>
      </w:pPr>
    </w:p>
    <w:p w14:paraId="78BC8A1E">
      <w:pPr>
        <w:pStyle w:val="18"/>
        <w:rPr>
          <w:color w:val="auto"/>
          <w:highlight w:val="none"/>
        </w:rPr>
      </w:pPr>
    </w:p>
    <w:p w14:paraId="68BA8E93">
      <w:pPr>
        <w:pStyle w:val="22"/>
        <w:ind w:firstLine="482"/>
        <w:rPr>
          <w:color w:val="auto"/>
          <w:highlight w:val="none"/>
        </w:rPr>
      </w:pPr>
    </w:p>
    <w:p w14:paraId="05116A20">
      <w:pPr>
        <w:pStyle w:val="22"/>
        <w:ind w:firstLine="482"/>
        <w:rPr>
          <w:color w:val="auto"/>
          <w:highlight w:val="none"/>
        </w:rPr>
      </w:pPr>
    </w:p>
    <w:p w14:paraId="1685EF8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383DA5A0">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2、项目经理（注册建造师）简历表</w:t>
      </w:r>
    </w:p>
    <w:p w14:paraId="4C0E99DA">
      <w:pPr>
        <w:pStyle w:val="168"/>
        <w:rPr>
          <w:rFonts w:hint="eastAsia" w:asciiTheme="minorEastAsia" w:hAnsiTheme="minorEastAsia" w:eastAsiaTheme="minorEastAsia" w:cstheme="minorEastAsia"/>
          <w:color w:val="auto"/>
          <w:highlight w:val="none"/>
          <w:u w:val="single"/>
        </w:rPr>
      </w:pPr>
    </w:p>
    <w:p w14:paraId="1D646AAC">
      <w:pPr>
        <w:pStyle w:val="168"/>
        <w:rPr>
          <w:rFonts w:hint="eastAsia" w:asciiTheme="minorEastAsia" w:hAnsiTheme="minorEastAsia" w:eastAsiaTheme="minorEastAsia" w:cstheme="minorEastAsia"/>
          <w:color w:val="auto"/>
          <w:highlight w:val="none"/>
          <w:u w:val="single"/>
        </w:rPr>
      </w:pPr>
    </w:p>
    <w:p w14:paraId="7CB6E2A2">
      <w:pPr>
        <w:pStyle w:val="168"/>
        <w:rPr>
          <w:rFonts w:hint="eastAsia" w:asciiTheme="minorEastAsia" w:hAnsiTheme="minorEastAsia" w:eastAsiaTheme="minorEastAsia" w:cstheme="minorEastAsia"/>
          <w:color w:val="auto"/>
          <w:highlight w:val="none"/>
          <w:u w:val="single"/>
        </w:rPr>
      </w:pPr>
    </w:p>
    <w:p w14:paraId="7F43CFD5">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35D13DAC">
      <w:pPr>
        <w:pStyle w:val="168"/>
        <w:rPr>
          <w:rFonts w:hint="eastAsia" w:asciiTheme="minorEastAsia" w:hAnsiTheme="minorEastAsia" w:eastAsiaTheme="minorEastAsia" w:cstheme="minorEastAsia"/>
          <w:color w:val="auto"/>
          <w:highlight w:val="none"/>
        </w:rPr>
      </w:pPr>
    </w:p>
    <w:tbl>
      <w:tblPr>
        <w:tblStyle w:val="4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5CB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BE725E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20316085">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7EFA50B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13BC84FD">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3D3F5DE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6A637A3F">
            <w:pPr>
              <w:jc w:val="center"/>
              <w:rPr>
                <w:rFonts w:hint="eastAsia" w:asciiTheme="minorEastAsia" w:hAnsiTheme="minorEastAsia" w:eastAsiaTheme="minorEastAsia" w:cstheme="minorEastAsia"/>
                <w:color w:val="auto"/>
                <w:highlight w:val="none"/>
              </w:rPr>
            </w:pPr>
          </w:p>
        </w:tc>
      </w:tr>
      <w:tr w14:paraId="305A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3DBE163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4F466870">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25527B0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506D7A8D">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7A4AC1A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104BCAB2">
            <w:pPr>
              <w:jc w:val="center"/>
              <w:rPr>
                <w:rFonts w:hint="eastAsia" w:asciiTheme="minorEastAsia" w:hAnsiTheme="minorEastAsia" w:eastAsiaTheme="minorEastAsia" w:cstheme="minorEastAsia"/>
                <w:color w:val="auto"/>
                <w:highlight w:val="none"/>
              </w:rPr>
            </w:pPr>
          </w:p>
        </w:tc>
      </w:tr>
      <w:tr w14:paraId="5D34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41BD52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24030487">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08B7620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担任项目经理年限</w:t>
            </w:r>
          </w:p>
        </w:tc>
        <w:tc>
          <w:tcPr>
            <w:tcW w:w="1276" w:type="dxa"/>
            <w:vAlign w:val="center"/>
          </w:tcPr>
          <w:p w14:paraId="4172B22C">
            <w:pPr>
              <w:jc w:val="center"/>
              <w:rPr>
                <w:rFonts w:hint="eastAsia" w:asciiTheme="minorEastAsia" w:hAnsiTheme="minorEastAsia" w:eastAsiaTheme="minorEastAsia" w:cstheme="minorEastAsia"/>
                <w:color w:val="auto"/>
                <w:highlight w:val="none"/>
              </w:rPr>
            </w:pPr>
          </w:p>
        </w:tc>
      </w:tr>
      <w:tr w14:paraId="1F18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18F8CF4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建造师注册证书编号</w:t>
            </w:r>
          </w:p>
        </w:tc>
        <w:tc>
          <w:tcPr>
            <w:tcW w:w="5862" w:type="dxa"/>
            <w:gridSpan w:val="7"/>
            <w:vAlign w:val="center"/>
          </w:tcPr>
          <w:p w14:paraId="34F87C53">
            <w:pPr>
              <w:jc w:val="center"/>
              <w:rPr>
                <w:rFonts w:hint="eastAsia" w:asciiTheme="minorEastAsia" w:hAnsiTheme="minorEastAsia" w:eastAsiaTheme="minorEastAsia" w:cstheme="minorEastAsia"/>
                <w:color w:val="auto"/>
                <w:highlight w:val="none"/>
              </w:rPr>
            </w:pPr>
          </w:p>
        </w:tc>
      </w:tr>
      <w:tr w14:paraId="3F95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1B7175E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237F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0073E1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7E6407F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1C46885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06B9459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79EAA82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643E7D7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635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3B138B5">
            <w:pPr>
              <w:jc w:val="center"/>
              <w:rPr>
                <w:rFonts w:hint="eastAsia" w:asciiTheme="minorEastAsia" w:hAnsiTheme="minorEastAsia" w:eastAsiaTheme="minorEastAsia" w:cstheme="minorEastAsia"/>
                <w:color w:val="auto"/>
                <w:highlight w:val="none"/>
              </w:rPr>
            </w:pPr>
          </w:p>
        </w:tc>
        <w:tc>
          <w:tcPr>
            <w:tcW w:w="1548" w:type="dxa"/>
            <w:vAlign w:val="center"/>
          </w:tcPr>
          <w:p w14:paraId="692F2BA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BAD66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3EE39E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EDC47F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54CFC78">
            <w:pPr>
              <w:jc w:val="center"/>
              <w:rPr>
                <w:rFonts w:hint="eastAsia" w:asciiTheme="minorEastAsia" w:hAnsiTheme="minorEastAsia" w:eastAsiaTheme="minorEastAsia" w:cstheme="minorEastAsia"/>
                <w:color w:val="auto"/>
                <w:highlight w:val="none"/>
              </w:rPr>
            </w:pPr>
          </w:p>
        </w:tc>
      </w:tr>
      <w:tr w14:paraId="71D2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9D974CC">
            <w:pPr>
              <w:jc w:val="center"/>
              <w:rPr>
                <w:rFonts w:hint="eastAsia" w:asciiTheme="minorEastAsia" w:hAnsiTheme="minorEastAsia" w:eastAsiaTheme="minorEastAsia" w:cstheme="minorEastAsia"/>
                <w:color w:val="auto"/>
                <w:highlight w:val="none"/>
              </w:rPr>
            </w:pPr>
          </w:p>
        </w:tc>
        <w:tc>
          <w:tcPr>
            <w:tcW w:w="1548" w:type="dxa"/>
            <w:vAlign w:val="center"/>
          </w:tcPr>
          <w:p w14:paraId="7701F548">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FED51A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743C6E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17E40E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885F5EC">
            <w:pPr>
              <w:jc w:val="center"/>
              <w:rPr>
                <w:rFonts w:hint="eastAsia" w:asciiTheme="minorEastAsia" w:hAnsiTheme="minorEastAsia" w:eastAsiaTheme="minorEastAsia" w:cstheme="minorEastAsia"/>
                <w:color w:val="auto"/>
                <w:highlight w:val="none"/>
              </w:rPr>
            </w:pPr>
          </w:p>
        </w:tc>
      </w:tr>
      <w:tr w14:paraId="0D47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22A74A7">
            <w:pPr>
              <w:jc w:val="center"/>
              <w:rPr>
                <w:rFonts w:hint="eastAsia" w:asciiTheme="minorEastAsia" w:hAnsiTheme="minorEastAsia" w:eastAsiaTheme="minorEastAsia" w:cstheme="minorEastAsia"/>
                <w:color w:val="auto"/>
                <w:highlight w:val="none"/>
              </w:rPr>
            </w:pPr>
          </w:p>
        </w:tc>
        <w:tc>
          <w:tcPr>
            <w:tcW w:w="1548" w:type="dxa"/>
            <w:vAlign w:val="center"/>
          </w:tcPr>
          <w:p w14:paraId="4E054C17">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3F23893">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8016EE2">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C81C7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D7009DE">
            <w:pPr>
              <w:jc w:val="center"/>
              <w:rPr>
                <w:rFonts w:hint="eastAsia" w:asciiTheme="minorEastAsia" w:hAnsiTheme="minorEastAsia" w:eastAsiaTheme="minorEastAsia" w:cstheme="minorEastAsia"/>
                <w:color w:val="auto"/>
                <w:highlight w:val="none"/>
              </w:rPr>
            </w:pPr>
          </w:p>
        </w:tc>
      </w:tr>
      <w:tr w14:paraId="3D46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B09FEDD">
            <w:pPr>
              <w:jc w:val="center"/>
              <w:rPr>
                <w:rFonts w:hint="eastAsia" w:asciiTheme="minorEastAsia" w:hAnsiTheme="minorEastAsia" w:eastAsiaTheme="minorEastAsia" w:cstheme="minorEastAsia"/>
                <w:color w:val="auto"/>
                <w:highlight w:val="none"/>
              </w:rPr>
            </w:pPr>
          </w:p>
        </w:tc>
        <w:tc>
          <w:tcPr>
            <w:tcW w:w="1548" w:type="dxa"/>
            <w:vAlign w:val="center"/>
          </w:tcPr>
          <w:p w14:paraId="22BF8D8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586B072">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916F8D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2104D0D">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F627CAA">
            <w:pPr>
              <w:jc w:val="center"/>
              <w:rPr>
                <w:rFonts w:hint="eastAsia" w:asciiTheme="minorEastAsia" w:hAnsiTheme="minorEastAsia" w:eastAsiaTheme="minorEastAsia" w:cstheme="minorEastAsia"/>
                <w:color w:val="auto"/>
                <w:highlight w:val="none"/>
              </w:rPr>
            </w:pPr>
          </w:p>
        </w:tc>
      </w:tr>
    </w:tbl>
    <w:p w14:paraId="33B44D8A">
      <w:pPr>
        <w:spacing w:line="360" w:lineRule="auto"/>
        <w:rPr>
          <w:rFonts w:hint="eastAsia" w:asciiTheme="minorEastAsia" w:hAnsiTheme="minorEastAsia" w:eastAsiaTheme="minorEastAsia" w:cstheme="minorEastAsia"/>
          <w:color w:val="auto"/>
          <w:highlight w:val="none"/>
        </w:rPr>
      </w:pPr>
    </w:p>
    <w:p w14:paraId="3872DD9C">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645CA941">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1E54F5A2">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3F0A383">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174071FE">
      <w:pPr>
        <w:pStyle w:val="18"/>
        <w:rPr>
          <w:color w:val="auto"/>
          <w:highlight w:val="none"/>
        </w:rPr>
      </w:pPr>
    </w:p>
    <w:p w14:paraId="074202F3">
      <w:pPr>
        <w:pStyle w:val="22"/>
        <w:ind w:firstLine="482"/>
        <w:rPr>
          <w:color w:val="auto"/>
          <w:highlight w:val="none"/>
        </w:rPr>
      </w:pPr>
    </w:p>
    <w:p w14:paraId="377FAEDD">
      <w:pPr>
        <w:pStyle w:val="22"/>
        <w:ind w:firstLine="482"/>
        <w:rPr>
          <w:color w:val="auto"/>
          <w:highlight w:val="none"/>
        </w:rPr>
      </w:pPr>
    </w:p>
    <w:p w14:paraId="5AE175B5">
      <w:pPr>
        <w:pStyle w:val="22"/>
        <w:ind w:firstLine="482"/>
        <w:rPr>
          <w:color w:val="auto"/>
          <w:highlight w:val="none"/>
        </w:rPr>
      </w:pPr>
    </w:p>
    <w:p w14:paraId="4810C0E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123B228">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59F04053">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3、项目技术负责人简历表</w:t>
      </w:r>
    </w:p>
    <w:p w14:paraId="780033AC">
      <w:pPr>
        <w:pStyle w:val="168"/>
        <w:rPr>
          <w:rFonts w:hint="eastAsia" w:asciiTheme="minorEastAsia" w:hAnsiTheme="minorEastAsia" w:eastAsiaTheme="minorEastAsia" w:cstheme="minorEastAsia"/>
          <w:color w:val="auto"/>
          <w:highlight w:val="none"/>
          <w:u w:val="single"/>
        </w:rPr>
      </w:pPr>
    </w:p>
    <w:p w14:paraId="0C90A28D">
      <w:pPr>
        <w:pStyle w:val="168"/>
        <w:rPr>
          <w:rFonts w:hint="eastAsia" w:asciiTheme="minorEastAsia" w:hAnsiTheme="minorEastAsia" w:eastAsiaTheme="minorEastAsia" w:cstheme="minorEastAsia"/>
          <w:color w:val="auto"/>
          <w:highlight w:val="none"/>
          <w:u w:val="single"/>
        </w:rPr>
      </w:pPr>
    </w:p>
    <w:p w14:paraId="1AC1A749">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6A526005">
      <w:pPr>
        <w:pStyle w:val="168"/>
        <w:rPr>
          <w:rFonts w:hint="eastAsia" w:asciiTheme="minorEastAsia" w:hAnsiTheme="minorEastAsia" w:eastAsiaTheme="minorEastAsia" w:cstheme="minorEastAsia"/>
          <w:color w:val="auto"/>
          <w:highlight w:val="none"/>
        </w:rPr>
      </w:pPr>
    </w:p>
    <w:tbl>
      <w:tblPr>
        <w:tblStyle w:val="4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0B9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1D1B75B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01C6863F">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64CE369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398D5F83">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0A4EA7C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70184587">
            <w:pPr>
              <w:jc w:val="center"/>
              <w:rPr>
                <w:rFonts w:hint="eastAsia" w:asciiTheme="minorEastAsia" w:hAnsiTheme="minorEastAsia" w:eastAsiaTheme="minorEastAsia" w:cstheme="minorEastAsia"/>
                <w:color w:val="auto"/>
                <w:highlight w:val="none"/>
              </w:rPr>
            </w:pPr>
          </w:p>
        </w:tc>
      </w:tr>
      <w:tr w14:paraId="210B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24D58A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266FE87A">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5A0833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6B3A5FB0">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55085E3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355C3187">
            <w:pPr>
              <w:jc w:val="center"/>
              <w:rPr>
                <w:rFonts w:hint="eastAsia" w:asciiTheme="minorEastAsia" w:hAnsiTheme="minorEastAsia" w:eastAsiaTheme="minorEastAsia" w:cstheme="minorEastAsia"/>
                <w:color w:val="auto"/>
                <w:highlight w:val="none"/>
              </w:rPr>
            </w:pPr>
          </w:p>
        </w:tc>
      </w:tr>
      <w:tr w14:paraId="257C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570F319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6798609D">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6DD6CA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担任技术负责人年限</w:t>
            </w:r>
          </w:p>
        </w:tc>
        <w:tc>
          <w:tcPr>
            <w:tcW w:w="1276" w:type="dxa"/>
            <w:vAlign w:val="center"/>
          </w:tcPr>
          <w:p w14:paraId="017A772B">
            <w:pPr>
              <w:jc w:val="center"/>
              <w:rPr>
                <w:rFonts w:hint="eastAsia" w:asciiTheme="minorEastAsia" w:hAnsiTheme="minorEastAsia" w:eastAsiaTheme="minorEastAsia" w:cstheme="minorEastAsia"/>
                <w:color w:val="auto"/>
                <w:highlight w:val="none"/>
              </w:rPr>
            </w:pPr>
          </w:p>
        </w:tc>
      </w:tr>
      <w:tr w14:paraId="2266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643E2E5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AE1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67621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1A9BD9E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FE614C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482F5B5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494F59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2E1CE41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1C01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CE7069A">
            <w:pPr>
              <w:jc w:val="center"/>
              <w:rPr>
                <w:rFonts w:hint="eastAsia" w:asciiTheme="minorEastAsia" w:hAnsiTheme="minorEastAsia" w:eastAsiaTheme="minorEastAsia" w:cstheme="minorEastAsia"/>
                <w:color w:val="auto"/>
                <w:highlight w:val="none"/>
              </w:rPr>
            </w:pPr>
          </w:p>
        </w:tc>
        <w:tc>
          <w:tcPr>
            <w:tcW w:w="1548" w:type="dxa"/>
            <w:vAlign w:val="center"/>
          </w:tcPr>
          <w:p w14:paraId="718B4C7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0379C6FD">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F728180">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B494062">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3E018C02">
            <w:pPr>
              <w:jc w:val="center"/>
              <w:rPr>
                <w:rFonts w:hint="eastAsia" w:asciiTheme="minorEastAsia" w:hAnsiTheme="minorEastAsia" w:eastAsiaTheme="minorEastAsia" w:cstheme="minorEastAsia"/>
                <w:color w:val="auto"/>
                <w:highlight w:val="none"/>
              </w:rPr>
            </w:pPr>
          </w:p>
        </w:tc>
      </w:tr>
      <w:tr w14:paraId="606E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187CBA1">
            <w:pPr>
              <w:jc w:val="center"/>
              <w:rPr>
                <w:rFonts w:hint="eastAsia" w:asciiTheme="minorEastAsia" w:hAnsiTheme="minorEastAsia" w:eastAsiaTheme="minorEastAsia" w:cstheme="minorEastAsia"/>
                <w:color w:val="auto"/>
                <w:highlight w:val="none"/>
              </w:rPr>
            </w:pPr>
          </w:p>
        </w:tc>
        <w:tc>
          <w:tcPr>
            <w:tcW w:w="1548" w:type="dxa"/>
            <w:vAlign w:val="center"/>
          </w:tcPr>
          <w:p w14:paraId="27E8E427">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7428F1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F7CAAD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B5C65A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9CD2205">
            <w:pPr>
              <w:jc w:val="center"/>
              <w:rPr>
                <w:rFonts w:hint="eastAsia" w:asciiTheme="minorEastAsia" w:hAnsiTheme="minorEastAsia" w:eastAsiaTheme="minorEastAsia" w:cstheme="minorEastAsia"/>
                <w:color w:val="auto"/>
                <w:highlight w:val="none"/>
              </w:rPr>
            </w:pPr>
          </w:p>
        </w:tc>
      </w:tr>
      <w:tr w14:paraId="4EA7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2B4879D">
            <w:pPr>
              <w:jc w:val="center"/>
              <w:rPr>
                <w:rFonts w:hint="eastAsia" w:asciiTheme="minorEastAsia" w:hAnsiTheme="minorEastAsia" w:eastAsiaTheme="minorEastAsia" w:cstheme="minorEastAsia"/>
                <w:color w:val="auto"/>
                <w:highlight w:val="none"/>
              </w:rPr>
            </w:pPr>
          </w:p>
        </w:tc>
        <w:tc>
          <w:tcPr>
            <w:tcW w:w="1548" w:type="dxa"/>
            <w:vAlign w:val="center"/>
          </w:tcPr>
          <w:p w14:paraId="35B283F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55AEE851">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56C369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67D14A5">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23E8F7B">
            <w:pPr>
              <w:jc w:val="center"/>
              <w:rPr>
                <w:rFonts w:hint="eastAsia" w:asciiTheme="minorEastAsia" w:hAnsiTheme="minorEastAsia" w:eastAsiaTheme="minorEastAsia" w:cstheme="minorEastAsia"/>
                <w:color w:val="auto"/>
                <w:highlight w:val="none"/>
              </w:rPr>
            </w:pPr>
          </w:p>
        </w:tc>
      </w:tr>
      <w:tr w14:paraId="3F23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24CD571">
            <w:pPr>
              <w:jc w:val="center"/>
              <w:rPr>
                <w:rFonts w:hint="eastAsia" w:asciiTheme="minorEastAsia" w:hAnsiTheme="minorEastAsia" w:eastAsiaTheme="minorEastAsia" w:cstheme="minorEastAsia"/>
                <w:color w:val="auto"/>
                <w:highlight w:val="none"/>
              </w:rPr>
            </w:pPr>
          </w:p>
        </w:tc>
        <w:tc>
          <w:tcPr>
            <w:tcW w:w="1548" w:type="dxa"/>
            <w:vAlign w:val="center"/>
          </w:tcPr>
          <w:p w14:paraId="214CF9FC">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4B42E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0B479E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E397740">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47A567B">
            <w:pPr>
              <w:jc w:val="center"/>
              <w:rPr>
                <w:rFonts w:hint="eastAsia" w:asciiTheme="minorEastAsia" w:hAnsiTheme="minorEastAsia" w:eastAsiaTheme="minorEastAsia" w:cstheme="minorEastAsia"/>
                <w:color w:val="auto"/>
                <w:highlight w:val="none"/>
              </w:rPr>
            </w:pPr>
          </w:p>
        </w:tc>
      </w:tr>
    </w:tbl>
    <w:p w14:paraId="136B39F7">
      <w:pPr>
        <w:spacing w:line="360" w:lineRule="auto"/>
        <w:rPr>
          <w:rFonts w:hint="eastAsia" w:asciiTheme="minorEastAsia" w:hAnsiTheme="minorEastAsia" w:eastAsiaTheme="minorEastAsia" w:cstheme="minorEastAsia"/>
          <w:color w:val="auto"/>
          <w:highlight w:val="none"/>
        </w:rPr>
      </w:pPr>
    </w:p>
    <w:p w14:paraId="7D8C216A">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6EEB58AC">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761360BD">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7605EF10">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5BBF8A8F">
      <w:pPr>
        <w:spacing w:line="360" w:lineRule="auto"/>
        <w:ind w:firstLine="420" w:firstLineChars="200"/>
        <w:rPr>
          <w:rFonts w:hint="eastAsia" w:asciiTheme="minorEastAsia" w:hAnsiTheme="minorEastAsia" w:eastAsiaTheme="minorEastAsia" w:cstheme="minorEastAsia"/>
          <w:color w:val="auto"/>
          <w:highlight w:val="none"/>
        </w:rPr>
      </w:pPr>
    </w:p>
    <w:p w14:paraId="7FFB7FC7">
      <w:pPr>
        <w:jc w:val="center"/>
        <w:rPr>
          <w:rFonts w:hint="eastAsia" w:asciiTheme="minorEastAsia" w:hAnsiTheme="minorEastAsia" w:eastAsiaTheme="minorEastAsia" w:cstheme="minorEastAsia"/>
          <w:color w:val="auto"/>
          <w:sz w:val="32"/>
          <w:szCs w:val="32"/>
          <w:highlight w:val="none"/>
        </w:rPr>
      </w:pPr>
    </w:p>
    <w:p w14:paraId="3B3AF20A">
      <w:pPr>
        <w:rPr>
          <w:rFonts w:hint="eastAsia" w:asciiTheme="minorEastAsia" w:hAnsiTheme="minorEastAsia" w:eastAsiaTheme="minorEastAsia" w:cstheme="minorEastAsia"/>
          <w:color w:val="auto"/>
          <w:highlight w:val="none"/>
        </w:rPr>
      </w:pPr>
    </w:p>
    <w:p w14:paraId="753BABBB">
      <w:pPr>
        <w:rPr>
          <w:rFonts w:hint="eastAsia" w:asciiTheme="minorEastAsia" w:hAnsiTheme="minorEastAsia" w:eastAsiaTheme="minorEastAsia" w:cstheme="minorEastAsia"/>
          <w:color w:val="auto"/>
          <w:highlight w:val="none"/>
        </w:rPr>
      </w:pPr>
    </w:p>
    <w:p w14:paraId="78F8F166">
      <w:pPr>
        <w:spacing w:line="360" w:lineRule="auto"/>
        <w:rPr>
          <w:rFonts w:hint="eastAsia" w:asciiTheme="minorEastAsia" w:hAnsiTheme="minorEastAsia" w:eastAsiaTheme="minorEastAsia" w:cstheme="minorEastAsia"/>
          <w:color w:val="auto"/>
          <w:highlight w:val="none"/>
        </w:rPr>
      </w:pPr>
    </w:p>
    <w:p w14:paraId="50BB61E3">
      <w:pPr>
        <w:pStyle w:val="18"/>
        <w:rPr>
          <w:color w:val="auto"/>
          <w:highlight w:val="none"/>
        </w:rPr>
      </w:pPr>
      <w:r>
        <w:rPr>
          <w:rFonts w:hint="eastAsia" w:asciiTheme="minorEastAsia" w:hAnsiTheme="minorEastAsia" w:eastAsiaTheme="minorEastAsia" w:cstheme="minorEastAsia"/>
          <w:color w:val="auto"/>
          <w:szCs w:val="21"/>
          <w:highlight w:val="none"/>
        </w:rPr>
        <w:br w:type="page"/>
      </w:r>
    </w:p>
    <w:p w14:paraId="1E0F4D22">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八、企业业绩（如有）</w:t>
      </w:r>
    </w:p>
    <w:p w14:paraId="3F5FE5F5">
      <w:pPr>
        <w:pStyle w:val="174"/>
        <w:rPr>
          <w:rFonts w:ascii="Times New Roman" w:hAnsi="Times New Roman" w:cs="宋体"/>
          <w:b/>
          <w:bCs/>
          <w:color w:val="auto"/>
          <w:sz w:val="24"/>
          <w:szCs w:val="24"/>
          <w:highlight w:val="none"/>
        </w:rPr>
      </w:pPr>
    </w:p>
    <w:p w14:paraId="292AE64C">
      <w:pPr>
        <w:pStyle w:val="174"/>
        <w:jc w:val="center"/>
        <w:rPr>
          <w:rFonts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企业2022年以来年在建或完成过类似工程业绩一览表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790"/>
        <w:gridCol w:w="957"/>
        <w:gridCol w:w="957"/>
      </w:tblGrid>
      <w:tr w14:paraId="408F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Align w:val="center"/>
          </w:tcPr>
          <w:p w14:paraId="026BA4B8">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序号</w:t>
            </w:r>
          </w:p>
        </w:tc>
        <w:tc>
          <w:tcPr>
            <w:tcW w:w="1701" w:type="dxa"/>
            <w:vAlign w:val="center"/>
          </w:tcPr>
          <w:p w14:paraId="2E63E7DD">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发包人名称</w:t>
            </w:r>
          </w:p>
        </w:tc>
        <w:tc>
          <w:tcPr>
            <w:tcW w:w="1417" w:type="dxa"/>
            <w:vAlign w:val="center"/>
          </w:tcPr>
          <w:p w14:paraId="388E0D1A">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工程名称</w:t>
            </w:r>
          </w:p>
          <w:p w14:paraId="010E46C4">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及建设地点</w:t>
            </w:r>
          </w:p>
        </w:tc>
        <w:tc>
          <w:tcPr>
            <w:tcW w:w="851" w:type="dxa"/>
            <w:vAlign w:val="center"/>
          </w:tcPr>
          <w:p w14:paraId="68A1FB97">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结构</w:t>
            </w:r>
          </w:p>
          <w:p w14:paraId="2E145B7E">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类型</w:t>
            </w:r>
          </w:p>
        </w:tc>
        <w:tc>
          <w:tcPr>
            <w:tcW w:w="992" w:type="dxa"/>
            <w:vAlign w:val="center"/>
          </w:tcPr>
          <w:p w14:paraId="37DD0B0C">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建设</w:t>
            </w:r>
          </w:p>
          <w:p w14:paraId="5599CD05">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规模</w:t>
            </w:r>
          </w:p>
        </w:tc>
        <w:tc>
          <w:tcPr>
            <w:tcW w:w="1134" w:type="dxa"/>
            <w:vAlign w:val="center"/>
          </w:tcPr>
          <w:p w14:paraId="35C873E3">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合同金额</w:t>
            </w:r>
          </w:p>
          <w:p w14:paraId="0A8B7FB6">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（万元）</w:t>
            </w:r>
          </w:p>
        </w:tc>
        <w:tc>
          <w:tcPr>
            <w:tcW w:w="790" w:type="dxa"/>
            <w:vAlign w:val="center"/>
          </w:tcPr>
          <w:p w14:paraId="68B7D1CF">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质量标准</w:t>
            </w:r>
          </w:p>
        </w:tc>
        <w:tc>
          <w:tcPr>
            <w:tcW w:w="957" w:type="dxa"/>
            <w:vAlign w:val="center"/>
          </w:tcPr>
          <w:p w14:paraId="5751EFD0">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开工</w:t>
            </w:r>
          </w:p>
          <w:p w14:paraId="7C7C015E">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p>
        </w:tc>
        <w:tc>
          <w:tcPr>
            <w:tcW w:w="957" w:type="dxa"/>
            <w:vAlign w:val="center"/>
          </w:tcPr>
          <w:p w14:paraId="3761E3DB">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竣工</w:t>
            </w:r>
          </w:p>
          <w:p w14:paraId="23397B93">
            <w:pPr>
              <w:pStyle w:val="174"/>
              <w:jc w:val="center"/>
              <w:rPr>
                <w:rFonts w:ascii="Times New Roman" w:hAnsi="Times New Roman" w:cs="宋体"/>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期（如有）</w:t>
            </w:r>
          </w:p>
        </w:tc>
      </w:tr>
      <w:tr w14:paraId="31DA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vAlign w:val="center"/>
          </w:tcPr>
          <w:p w14:paraId="299926A3">
            <w:pPr>
              <w:pStyle w:val="174"/>
              <w:jc w:val="center"/>
              <w:rPr>
                <w:rFonts w:ascii="Times New Roman" w:hAnsi="Times New Roman"/>
                <w:color w:val="auto"/>
                <w:szCs w:val="21"/>
                <w:highlight w:val="none"/>
              </w:rPr>
            </w:pPr>
          </w:p>
        </w:tc>
        <w:tc>
          <w:tcPr>
            <w:tcW w:w="1701" w:type="dxa"/>
            <w:vAlign w:val="center"/>
          </w:tcPr>
          <w:p w14:paraId="38F1B5BA">
            <w:pPr>
              <w:pStyle w:val="174"/>
              <w:jc w:val="center"/>
              <w:rPr>
                <w:rFonts w:ascii="Times New Roman" w:hAnsi="Times New Roman"/>
                <w:color w:val="auto"/>
                <w:szCs w:val="21"/>
                <w:highlight w:val="none"/>
              </w:rPr>
            </w:pPr>
          </w:p>
        </w:tc>
        <w:tc>
          <w:tcPr>
            <w:tcW w:w="1417" w:type="dxa"/>
            <w:vAlign w:val="center"/>
          </w:tcPr>
          <w:p w14:paraId="7238AA53">
            <w:pPr>
              <w:pStyle w:val="174"/>
              <w:jc w:val="center"/>
              <w:rPr>
                <w:rFonts w:ascii="Times New Roman" w:hAnsi="Times New Roman"/>
                <w:color w:val="auto"/>
                <w:szCs w:val="21"/>
                <w:highlight w:val="none"/>
              </w:rPr>
            </w:pPr>
          </w:p>
        </w:tc>
        <w:tc>
          <w:tcPr>
            <w:tcW w:w="851" w:type="dxa"/>
            <w:vAlign w:val="center"/>
          </w:tcPr>
          <w:p w14:paraId="1E4E75EA">
            <w:pPr>
              <w:pStyle w:val="174"/>
              <w:jc w:val="center"/>
              <w:rPr>
                <w:rFonts w:ascii="Times New Roman" w:hAnsi="Times New Roman"/>
                <w:color w:val="auto"/>
                <w:szCs w:val="21"/>
                <w:highlight w:val="none"/>
              </w:rPr>
            </w:pPr>
          </w:p>
        </w:tc>
        <w:tc>
          <w:tcPr>
            <w:tcW w:w="992" w:type="dxa"/>
            <w:vAlign w:val="center"/>
          </w:tcPr>
          <w:p w14:paraId="6BE42530">
            <w:pPr>
              <w:pStyle w:val="174"/>
              <w:jc w:val="center"/>
              <w:rPr>
                <w:rFonts w:ascii="Times New Roman" w:hAnsi="Times New Roman"/>
                <w:color w:val="auto"/>
                <w:szCs w:val="21"/>
                <w:highlight w:val="none"/>
              </w:rPr>
            </w:pPr>
          </w:p>
        </w:tc>
        <w:tc>
          <w:tcPr>
            <w:tcW w:w="1134" w:type="dxa"/>
            <w:vAlign w:val="center"/>
          </w:tcPr>
          <w:p w14:paraId="0A245ADB">
            <w:pPr>
              <w:pStyle w:val="174"/>
              <w:jc w:val="center"/>
              <w:rPr>
                <w:rFonts w:ascii="Times New Roman" w:hAnsi="Times New Roman"/>
                <w:color w:val="auto"/>
                <w:szCs w:val="21"/>
                <w:highlight w:val="none"/>
              </w:rPr>
            </w:pPr>
          </w:p>
        </w:tc>
        <w:tc>
          <w:tcPr>
            <w:tcW w:w="790" w:type="dxa"/>
            <w:vAlign w:val="center"/>
          </w:tcPr>
          <w:p w14:paraId="320D5D11">
            <w:pPr>
              <w:pStyle w:val="174"/>
              <w:jc w:val="center"/>
              <w:rPr>
                <w:rFonts w:ascii="Times New Roman" w:hAnsi="Times New Roman"/>
                <w:color w:val="auto"/>
                <w:szCs w:val="21"/>
                <w:highlight w:val="none"/>
              </w:rPr>
            </w:pPr>
          </w:p>
        </w:tc>
        <w:tc>
          <w:tcPr>
            <w:tcW w:w="957" w:type="dxa"/>
            <w:vAlign w:val="center"/>
          </w:tcPr>
          <w:p w14:paraId="48295EEE">
            <w:pPr>
              <w:pStyle w:val="174"/>
              <w:jc w:val="center"/>
              <w:rPr>
                <w:rFonts w:ascii="Times New Roman" w:hAnsi="Times New Roman"/>
                <w:color w:val="auto"/>
                <w:szCs w:val="21"/>
                <w:highlight w:val="none"/>
              </w:rPr>
            </w:pPr>
          </w:p>
        </w:tc>
        <w:tc>
          <w:tcPr>
            <w:tcW w:w="957" w:type="dxa"/>
            <w:vAlign w:val="center"/>
          </w:tcPr>
          <w:p w14:paraId="58B4B2B8">
            <w:pPr>
              <w:pStyle w:val="174"/>
              <w:jc w:val="center"/>
              <w:rPr>
                <w:rFonts w:ascii="Times New Roman" w:hAnsi="Times New Roman"/>
                <w:color w:val="auto"/>
                <w:szCs w:val="21"/>
                <w:highlight w:val="none"/>
              </w:rPr>
            </w:pPr>
          </w:p>
        </w:tc>
      </w:tr>
      <w:tr w14:paraId="47EB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vAlign w:val="center"/>
          </w:tcPr>
          <w:p w14:paraId="02D2B72D">
            <w:pPr>
              <w:pStyle w:val="174"/>
              <w:jc w:val="center"/>
              <w:rPr>
                <w:rFonts w:ascii="Times New Roman" w:hAnsi="Times New Roman"/>
                <w:color w:val="auto"/>
                <w:szCs w:val="21"/>
                <w:highlight w:val="none"/>
              </w:rPr>
            </w:pPr>
          </w:p>
        </w:tc>
        <w:tc>
          <w:tcPr>
            <w:tcW w:w="1701" w:type="dxa"/>
            <w:vAlign w:val="center"/>
          </w:tcPr>
          <w:p w14:paraId="2CA44E80">
            <w:pPr>
              <w:pStyle w:val="174"/>
              <w:jc w:val="center"/>
              <w:rPr>
                <w:rFonts w:ascii="Times New Roman" w:hAnsi="Times New Roman"/>
                <w:color w:val="auto"/>
                <w:szCs w:val="21"/>
                <w:highlight w:val="none"/>
              </w:rPr>
            </w:pPr>
          </w:p>
        </w:tc>
        <w:tc>
          <w:tcPr>
            <w:tcW w:w="1417" w:type="dxa"/>
            <w:vAlign w:val="center"/>
          </w:tcPr>
          <w:p w14:paraId="166FFEB6">
            <w:pPr>
              <w:pStyle w:val="174"/>
              <w:jc w:val="center"/>
              <w:rPr>
                <w:rFonts w:ascii="Times New Roman" w:hAnsi="Times New Roman"/>
                <w:color w:val="auto"/>
                <w:szCs w:val="21"/>
                <w:highlight w:val="none"/>
              </w:rPr>
            </w:pPr>
          </w:p>
        </w:tc>
        <w:tc>
          <w:tcPr>
            <w:tcW w:w="851" w:type="dxa"/>
            <w:vAlign w:val="center"/>
          </w:tcPr>
          <w:p w14:paraId="29FE55C4">
            <w:pPr>
              <w:pStyle w:val="174"/>
              <w:jc w:val="center"/>
              <w:rPr>
                <w:rFonts w:ascii="Times New Roman" w:hAnsi="Times New Roman"/>
                <w:color w:val="auto"/>
                <w:szCs w:val="21"/>
                <w:highlight w:val="none"/>
              </w:rPr>
            </w:pPr>
          </w:p>
        </w:tc>
        <w:tc>
          <w:tcPr>
            <w:tcW w:w="992" w:type="dxa"/>
            <w:vAlign w:val="center"/>
          </w:tcPr>
          <w:p w14:paraId="200E4A5C">
            <w:pPr>
              <w:pStyle w:val="174"/>
              <w:jc w:val="center"/>
              <w:rPr>
                <w:rFonts w:ascii="Times New Roman" w:hAnsi="Times New Roman"/>
                <w:color w:val="auto"/>
                <w:szCs w:val="21"/>
                <w:highlight w:val="none"/>
              </w:rPr>
            </w:pPr>
          </w:p>
        </w:tc>
        <w:tc>
          <w:tcPr>
            <w:tcW w:w="1134" w:type="dxa"/>
            <w:vAlign w:val="center"/>
          </w:tcPr>
          <w:p w14:paraId="0B2A764D">
            <w:pPr>
              <w:pStyle w:val="174"/>
              <w:jc w:val="center"/>
              <w:rPr>
                <w:rFonts w:ascii="Times New Roman" w:hAnsi="Times New Roman"/>
                <w:color w:val="auto"/>
                <w:szCs w:val="21"/>
                <w:highlight w:val="none"/>
              </w:rPr>
            </w:pPr>
          </w:p>
        </w:tc>
        <w:tc>
          <w:tcPr>
            <w:tcW w:w="790" w:type="dxa"/>
            <w:vAlign w:val="center"/>
          </w:tcPr>
          <w:p w14:paraId="0243D3DB">
            <w:pPr>
              <w:pStyle w:val="174"/>
              <w:jc w:val="center"/>
              <w:rPr>
                <w:rFonts w:ascii="Times New Roman" w:hAnsi="Times New Roman"/>
                <w:color w:val="auto"/>
                <w:szCs w:val="21"/>
                <w:highlight w:val="none"/>
              </w:rPr>
            </w:pPr>
          </w:p>
        </w:tc>
        <w:tc>
          <w:tcPr>
            <w:tcW w:w="957" w:type="dxa"/>
            <w:vAlign w:val="center"/>
          </w:tcPr>
          <w:p w14:paraId="226B6686">
            <w:pPr>
              <w:pStyle w:val="174"/>
              <w:jc w:val="center"/>
              <w:rPr>
                <w:rFonts w:ascii="Times New Roman" w:hAnsi="Times New Roman"/>
                <w:color w:val="auto"/>
                <w:szCs w:val="21"/>
                <w:highlight w:val="none"/>
              </w:rPr>
            </w:pPr>
          </w:p>
        </w:tc>
        <w:tc>
          <w:tcPr>
            <w:tcW w:w="957" w:type="dxa"/>
            <w:vAlign w:val="center"/>
          </w:tcPr>
          <w:p w14:paraId="32AB790D">
            <w:pPr>
              <w:pStyle w:val="174"/>
              <w:jc w:val="center"/>
              <w:rPr>
                <w:rFonts w:ascii="Times New Roman" w:hAnsi="Times New Roman"/>
                <w:color w:val="auto"/>
                <w:szCs w:val="21"/>
                <w:highlight w:val="none"/>
              </w:rPr>
            </w:pPr>
          </w:p>
        </w:tc>
      </w:tr>
      <w:tr w14:paraId="204B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7732DE8C">
            <w:pPr>
              <w:pStyle w:val="174"/>
              <w:jc w:val="center"/>
              <w:rPr>
                <w:rFonts w:ascii="Times New Roman" w:hAnsi="Times New Roman"/>
                <w:color w:val="auto"/>
                <w:szCs w:val="21"/>
                <w:highlight w:val="none"/>
              </w:rPr>
            </w:pPr>
          </w:p>
        </w:tc>
        <w:tc>
          <w:tcPr>
            <w:tcW w:w="1701" w:type="dxa"/>
            <w:vAlign w:val="center"/>
          </w:tcPr>
          <w:p w14:paraId="18170EB2">
            <w:pPr>
              <w:pStyle w:val="174"/>
              <w:jc w:val="center"/>
              <w:rPr>
                <w:rFonts w:ascii="Times New Roman" w:hAnsi="Times New Roman"/>
                <w:color w:val="auto"/>
                <w:szCs w:val="21"/>
                <w:highlight w:val="none"/>
              </w:rPr>
            </w:pPr>
          </w:p>
        </w:tc>
        <w:tc>
          <w:tcPr>
            <w:tcW w:w="1417" w:type="dxa"/>
            <w:vAlign w:val="center"/>
          </w:tcPr>
          <w:p w14:paraId="4D14DD00">
            <w:pPr>
              <w:pStyle w:val="174"/>
              <w:jc w:val="center"/>
              <w:rPr>
                <w:rFonts w:ascii="Times New Roman" w:hAnsi="Times New Roman"/>
                <w:color w:val="auto"/>
                <w:szCs w:val="21"/>
                <w:highlight w:val="none"/>
              </w:rPr>
            </w:pPr>
          </w:p>
        </w:tc>
        <w:tc>
          <w:tcPr>
            <w:tcW w:w="851" w:type="dxa"/>
            <w:vAlign w:val="center"/>
          </w:tcPr>
          <w:p w14:paraId="68C6CB60">
            <w:pPr>
              <w:pStyle w:val="174"/>
              <w:jc w:val="center"/>
              <w:rPr>
                <w:rFonts w:ascii="Times New Roman" w:hAnsi="Times New Roman"/>
                <w:color w:val="auto"/>
                <w:szCs w:val="21"/>
                <w:highlight w:val="none"/>
              </w:rPr>
            </w:pPr>
          </w:p>
        </w:tc>
        <w:tc>
          <w:tcPr>
            <w:tcW w:w="992" w:type="dxa"/>
            <w:vAlign w:val="center"/>
          </w:tcPr>
          <w:p w14:paraId="531A99C8">
            <w:pPr>
              <w:pStyle w:val="174"/>
              <w:jc w:val="center"/>
              <w:rPr>
                <w:rFonts w:ascii="Times New Roman" w:hAnsi="Times New Roman"/>
                <w:color w:val="auto"/>
                <w:szCs w:val="21"/>
                <w:highlight w:val="none"/>
              </w:rPr>
            </w:pPr>
          </w:p>
        </w:tc>
        <w:tc>
          <w:tcPr>
            <w:tcW w:w="1134" w:type="dxa"/>
            <w:vAlign w:val="center"/>
          </w:tcPr>
          <w:p w14:paraId="7E5B8636">
            <w:pPr>
              <w:pStyle w:val="174"/>
              <w:jc w:val="center"/>
              <w:rPr>
                <w:rFonts w:ascii="Times New Roman" w:hAnsi="Times New Roman"/>
                <w:color w:val="auto"/>
                <w:szCs w:val="21"/>
                <w:highlight w:val="none"/>
              </w:rPr>
            </w:pPr>
          </w:p>
        </w:tc>
        <w:tc>
          <w:tcPr>
            <w:tcW w:w="790" w:type="dxa"/>
            <w:vAlign w:val="center"/>
          </w:tcPr>
          <w:p w14:paraId="00608EFD">
            <w:pPr>
              <w:pStyle w:val="174"/>
              <w:jc w:val="center"/>
              <w:rPr>
                <w:rFonts w:ascii="Times New Roman" w:hAnsi="Times New Roman"/>
                <w:color w:val="auto"/>
                <w:szCs w:val="21"/>
                <w:highlight w:val="none"/>
              </w:rPr>
            </w:pPr>
          </w:p>
        </w:tc>
        <w:tc>
          <w:tcPr>
            <w:tcW w:w="957" w:type="dxa"/>
            <w:vAlign w:val="center"/>
          </w:tcPr>
          <w:p w14:paraId="2DF25453">
            <w:pPr>
              <w:pStyle w:val="174"/>
              <w:jc w:val="center"/>
              <w:rPr>
                <w:rFonts w:ascii="Times New Roman" w:hAnsi="Times New Roman"/>
                <w:color w:val="auto"/>
                <w:szCs w:val="21"/>
                <w:highlight w:val="none"/>
              </w:rPr>
            </w:pPr>
          </w:p>
        </w:tc>
        <w:tc>
          <w:tcPr>
            <w:tcW w:w="957" w:type="dxa"/>
            <w:vAlign w:val="center"/>
          </w:tcPr>
          <w:p w14:paraId="55288AC5">
            <w:pPr>
              <w:pStyle w:val="174"/>
              <w:jc w:val="center"/>
              <w:rPr>
                <w:rFonts w:ascii="Times New Roman" w:hAnsi="Times New Roman"/>
                <w:color w:val="auto"/>
                <w:szCs w:val="21"/>
                <w:highlight w:val="none"/>
              </w:rPr>
            </w:pPr>
          </w:p>
        </w:tc>
      </w:tr>
      <w:tr w14:paraId="1E57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741D86B7">
            <w:pPr>
              <w:pStyle w:val="174"/>
              <w:jc w:val="center"/>
              <w:rPr>
                <w:rFonts w:ascii="Times New Roman" w:hAnsi="Times New Roman"/>
                <w:color w:val="auto"/>
                <w:szCs w:val="21"/>
                <w:highlight w:val="none"/>
              </w:rPr>
            </w:pPr>
          </w:p>
        </w:tc>
        <w:tc>
          <w:tcPr>
            <w:tcW w:w="1701" w:type="dxa"/>
            <w:vAlign w:val="center"/>
          </w:tcPr>
          <w:p w14:paraId="6F82558E">
            <w:pPr>
              <w:pStyle w:val="174"/>
              <w:jc w:val="center"/>
              <w:rPr>
                <w:rFonts w:ascii="Times New Roman" w:hAnsi="Times New Roman"/>
                <w:color w:val="auto"/>
                <w:szCs w:val="21"/>
                <w:highlight w:val="none"/>
              </w:rPr>
            </w:pPr>
          </w:p>
        </w:tc>
        <w:tc>
          <w:tcPr>
            <w:tcW w:w="1417" w:type="dxa"/>
            <w:vAlign w:val="center"/>
          </w:tcPr>
          <w:p w14:paraId="34CC3769">
            <w:pPr>
              <w:pStyle w:val="174"/>
              <w:jc w:val="center"/>
              <w:rPr>
                <w:rFonts w:ascii="Times New Roman" w:hAnsi="Times New Roman"/>
                <w:color w:val="auto"/>
                <w:szCs w:val="21"/>
                <w:highlight w:val="none"/>
              </w:rPr>
            </w:pPr>
          </w:p>
        </w:tc>
        <w:tc>
          <w:tcPr>
            <w:tcW w:w="851" w:type="dxa"/>
            <w:vAlign w:val="center"/>
          </w:tcPr>
          <w:p w14:paraId="36B68133">
            <w:pPr>
              <w:pStyle w:val="174"/>
              <w:jc w:val="center"/>
              <w:rPr>
                <w:rFonts w:ascii="Times New Roman" w:hAnsi="Times New Roman"/>
                <w:color w:val="auto"/>
                <w:szCs w:val="21"/>
                <w:highlight w:val="none"/>
              </w:rPr>
            </w:pPr>
          </w:p>
        </w:tc>
        <w:tc>
          <w:tcPr>
            <w:tcW w:w="992" w:type="dxa"/>
            <w:vAlign w:val="center"/>
          </w:tcPr>
          <w:p w14:paraId="5BA7BD25">
            <w:pPr>
              <w:pStyle w:val="174"/>
              <w:jc w:val="center"/>
              <w:rPr>
                <w:rFonts w:ascii="Times New Roman" w:hAnsi="Times New Roman"/>
                <w:color w:val="auto"/>
                <w:szCs w:val="21"/>
                <w:highlight w:val="none"/>
              </w:rPr>
            </w:pPr>
          </w:p>
        </w:tc>
        <w:tc>
          <w:tcPr>
            <w:tcW w:w="1134" w:type="dxa"/>
            <w:vAlign w:val="center"/>
          </w:tcPr>
          <w:p w14:paraId="57C1F428">
            <w:pPr>
              <w:pStyle w:val="174"/>
              <w:jc w:val="center"/>
              <w:rPr>
                <w:rFonts w:ascii="Times New Roman" w:hAnsi="Times New Roman"/>
                <w:color w:val="auto"/>
                <w:szCs w:val="21"/>
                <w:highlight w:val="none"/>
              </w:rPr>
            </w:pPr>
          </w:p>
        </w:tc>
        <w:tc>
          <w:tcPr>
            <w:tcW w:w="790" w:type="dxa"/>
            <w:vAlign w:val="center"/>
          </w:tcPr>
          <w:p w14:paraId="69D5F2C2">
            <w:pPr>
              <w:pStyle w:val="174"/>
              <w:jc w:val="center"/>
              <w:rPr>
                <w:rFonts w:ascii="Times New Roman" w:hAnsi="Times New Roman"/>
                <w:color w:val="auto"/>
                <w:szCs w:val="21"/>
                <w:highlight w:val="none"/>
              </w:rPr>
            </w:pPr>
          </w:p>
        </w:tc>
        <w:tc>
          <w:tcPr>
            <w:tcW w:w="957" w:type="dxa"/>
            <w:vAlign w:val="center"/>
          </w:tcPr>
          <w:p w14:paraId="6B9E3A0A">
            <w:pPr>
              <w:pStyle w:val="174"/>
              <w:jc w:val="center"/>
              <w:rPr>
                <w:rFonts w:ascii="Times New Roman" w:hAnsi="Times New Roman"/>
                <w:color w:val="auto"/>
                <w:szCs w:val="21"/>
                <w:highlight w:val="none"/>
              </w:rPr>
            </w:pPr>
          </w:p>
        </w:tc>
        <w:tc>
          <w:tcPr>
            <w:tcW w:w="957" w:type="dxa"/>
            <w:vAlign w:val="center"/>
          </w:tcPr>
          <w:p w14:paraId="7B58BD18">
            <w:pPr>
              <w:pStyle w:val="174"/>
              <w:jc w:val="center"/>
              <w:rPr>
                <w:rFonts w:ascii="Times New Roman" w:hAnsi="Times New Roman"/>
                <w:color w:val="auto"/>
                <w:szCs w:val="21"/>
                <w:highlight w:val="none"/>
              </w:rPr>
            </w:pPr>
          </w:p>
        </w:tc>
      </w:tr>
      <w:tr w14:paraId="6C2C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61D68113">
            <w:pPr>
              <w:pStyle w:val="174"/>
              <w:jc w:val="center"/>
              <w:rPr>
                <w:rFonts w:ascii="Times New Roman" w:hAnsi="Times New Roman"/>
                <w:color w:val="auto"/>
                <w:szCs w:val="21"/>
                <w:highlight w:val="none"/>
              </w:rPr>
            </w:pPr>
          </w:p>
        </w:tc>
        <w:tc>
          <w:tcPr>
            <w:tcW w:w="1701" w:type="dxa"/>
            <w:vAlign w:val="center"/>
          </w:tcPr>
          <w:p w14:paraId="77EE0DB4">
            <w:pPr>
              <w:pStyle w:val="174"/>
              <w:jc w:val="center"/>
              <w:rPr>
                <w:rFonts w:ascii="Times New Roman" w:hAnsi="Times New Roman"/>
                <w:color w:val="auto"/>
                <w:szCs w:val="21"/>
                <w:highlight w:val="none"/>
              </w:rPr>
            </w:pPr>
          </w:p>
        </w:tc>
        <w:tc>
          <w:tcPr>
            <w:tcW w:w="1417" w:type="dxa"/>
            <w:vAlign w:val="center"/>
          </w:tcPr>
          <w:p w14:paraId="3888844B">
            <w:pPr>
              <w:pStyle w:val="174"/>
              <w:jc w:val="center"/>
              <w:rPr>
                <w:rFonts w:ascii="Times New Roman" w:hAnsi="Times New Roman"/>
                <w:color w:val="auto"/>
                <w:szCs w:val="21"/>
                <w:highlight w:val="none"/>
              </w:rPr>
            </w:pPr>
          </w:p>
        </w:tc>
        <w:tc>
          <w:tcPr>
            <w:tcW w:w="851" w:type="dxa"/>
            <w:vAlign w:val="center"/>
          </w:tcPr>
          <w:p w14:paraId="4FCEEAC2">
            <w:pPr>
              <w:pStyle w:val="174"/>
              <w:jc w:val="center"/>
              <w:rPr>
                <w:rFonts w:ascii="Times New Roman" w:hAnsi="Times New Roman"/>
                <w:color w:val="auto"/>
                <w:szCs w:val="21"/>
                <w:highlight w:val="none"/>
              </w:rPr>
            </w:pPr>
          </w:p>
        </w:tc>
        <w:tc>
          <w:tcPr>
            <w:tcW w:w="992" w:type="dxa"/>
            <w:vAlign w:val="center"/>
          </w:tcPr>
          <w:p w14:paraId="43580BD1">
            <w:pPr>
              <w:pStyle w:val="174"/>
              <w:jc w:val="center"/>
              <w:rPr>
                <w:rFonts w:ascii="Times New Roman" w:hAnsi="Times New Roman"/>
                <w:color w:val="auto"/>
                <w:szCs w:val="21"/>
                <w:highlight w:val="none"/>
              </w:rPr>
            </w:pPr>
          </w:p>
        </w:tc>
        <w:tc>
          <w:tcPr>
            <w:tcW w:w="1134" w:type="dxa"/>
            <w:vAlign w:val="center"/>
          </w:tcPr>
          <w:p w14:paraId="2549B4A3">
            <w:pPr>
              <w:pStyle w:val="174"/>
              <w:jc w:val="center"/>
              <w:rPr>
                <w:rFonts w:ascii="Times New Roman" w:hAnsi="Times New Roman"/>
                <w:color w:val="auto"/>
                <w:szCs w:val="21"/>
                <w:highlight w:val="none"/>
              </w:rPr>
            </w:pPr>
          </w:p>
        </w:tc>
        <w:tc>
          <w:tcPr>
            <w:tcW w:w="790" w:type="dxa"/>
            <w:vAlign w:val="center"/>
          </w:tcPr>
          <w:p w14:paraId="0BE1853A">
            <w:pPr>
              <w:pStyle w:val="174"/>
              <w:jc w:val="center"/>
              <w:rPr>
                <w:rFonts w:ascii="Times New Roman" w:hAnsi="Times New Roman"/>
                <w:color w:val="auto"/>
                <w:szCs w:val="21"/>
                <w:highlight w:val="none"/>
              </w:rPr>
            </w:pPr>
          </w:p>
        </w:tc>
        <w:tc>
          <w:tcPr>
            <w:tcW w:w="957" w:type="dxa"/>
            <w:vAlign w:val="center"/>
          </w:tcPr>
          <w:p w14:paraId="0A9CE2EF">
            <w:pPr>
              <w:pStyle w:val="174"/>
              <w:jc w:val="center"/>
              <w:rPr>
                <w:rFonts w:ascii="Times New Roman" w:hAnsi="Times New Roman"/>
                <w:color w:val="auto"/>
                <w:szCs w:val="21"/>
                <w:highlight w:val="none"/>
              </w:rPr>
            </w:pPr>
          </w:p>
        </w:tc>
        <w:tc>
          <w:tcPr>
            <w:tcW w:w="957" w:type="dxa"/>
            <w:vAlign w:val="center"/>
          </w:tcPr>
          <w:p w14:paraId="5A46D48F">
            <w:pPr>
              <w:pStyle w:val="174"/>
              <w:jc w:val="center"/>
              <w:rPr>
                <w:rFonts w:ascii="Times New Roman" w:hAnsi="Times New Roman"/>
                <w:color w:val="auto"/>
                <w:szCs w:val="21"/>
                <w:highlight w:val="none"/>
              </w:rPr>
            </w:pPr>
          </w:p>
        </w:tc>
      </w:tr>
    </w:tbl>
    <w:p w14:paraId="111963B7">
      <w:pPr>
        <w:pStyle w:val="174"/>
        <w:rPr>
          <w:rFonts w:ascii="Times New Roman" w:hAnsi="Times New Roman"/>
          <w:color w:val="auto"/>
          <w:szCs w:val="21"/>
          <w:highlight w:val="none"/>
        </w:rPr>
      </w:pPr>
    </w:p>
    <w:p w14:paraId="70728722">
      <w:pPr>
        <w:pStyle w:val="174"/>
        <w:spacing w:line="360" w:lineRule="auto"/>
        <w:rPr>
          <w:rFonts w:hint="eastAsia" w:ascii="宋体" w:hAnsi="宋体" w:cs="Arial"/>
          <w:color w:val="auto"/>
          <w:kern w:val="0"/>
          <w:szCs w:val="21"/>
          <w:highlight w:val="none"/>
        </w:rPr>
      </w:pPr>
      <w:r>
        <w:rPr>
          <w:rFonts w:hint="eastAsia" w:asciiTheme="minorEastAsia" w:hAnsiTheme="minorEastAsia" w:eastAsiaTheme="minorEastAsia" w:cstheme="minorEastAsia"/>
          <w:color w:val="auto"/>
          <w:szCs w:val="21"/>
          <w:highlight w:val="none"/>
        </w:rPr>
        <w:t>备注：1.</w:t>
      </w:r>
      <w:r>
        <w:rPr>
          <w:rFonts w:hint="eastAsia" w:ascii="宋体" w:hAnsi="宋体" w:cs="Arial"/>
          <w:color w:val="auto"/>
          <w:kern w:val="0"/>
          <w:szCs w:val="21"/>
          <w:highlight w:val="none"/>
        </w:rPr>
        <w:t>2022年以来在建或完成过类似工程业绩；</w:t>
      </w:r>
    </w:p>
    <w:p w14:paraId="24CB2A36">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2.已完成的类似工程应附中标通知书（如有）、合同协议书有关页面、工程竣工验收证明材料的</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03B27268">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3.在建类似工程应附中标通知书（如有）、合同协议书有关页面</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6BF21907">
      <w:pPr>
        <w:pStyle w:val="174"/>
        <w:rPr>
          <w:rFonts w:hint="eastAsia" w:asciiTheme="minorEastAsia" w:hAnsiTheme="minorEastAsia" w:eastAsiaTheme="minorEastAsia" w:cstheme="minorEastAsia"/>
          <w:color w:val="auto"/>
          <w:szCs w:val="21"/>
          <w:highlight w:val="none"/>
        </w:rPr>
      </w:pPr>
    </w:p>
    <w:p w14:paraId="0D2F20AB">
      <w:pPr>
        <w:pStyle w:val="174"/>
        <w:rPr>
          <w:rFonts w:hint="eastAsia" w:asciiTheme="minorEastAsia" w:hAnsiTheme="minorEastAsia" w:eastAsiaTheme="minorEastAsia" w:cstheme="minorEastAsia"/>
          <w:color w:val="auto"/>
          <w:szCs w:val="21"/>
          <w:highlight w:val="none"/>
        </w:rPr>
      </w:pPr>
    </w:p>
    <w:p w14:paraId="496E75E1">
      <w:pPr>
        <w:pStyle w:val="174"/>
        <w:rPr>
          <w:rFonts w:hint="eastAsia" w:asciiTheme="minorEastAsia" w:hAnsiTheme="minorEastAsia" w:eastAsiaTheme="minorEastAsia" w:cstheme="minorEastAsia"/>
          <w:color w:val="auto"/>
          <w:szCs w:val="21"/>
          <w:highlight w:val="none"/>
        </w:rPr>
      </w:pPr>
    </w:p>
    <w:p w14:paraId="3D58792F">
      <w:pPr>
        <w:pStyle w:val="174"/>
        <w:rPr>
          <w:rFonts w:hint="eastAsia" w:asciiTheme="minorEastAsia" w:hAnsiTheme="minorEastAsia" w:eastAsiaTheme="minorEastAsia" w:cstheme="minorEastAsia"/>
          <w:color w:val="auto"/>
          <w:szCs w:val="21"/>
          <w:highlight w:val="none"/>
        </w:rPr>
      </w:pPr>
    </w:p>
    <w:p w14:paraId="7135E059">
      <w:pPr>
        <w:pStyle w:val="174"/>
        <w:rPr>
          <w:rFonts w:hint="eastAsia" w:asciiTheme="minorEastAsia" w:hAnsiTheme="minorEastAsia" w:eastAsiaTheme="minorEastAsia" w:cstheme="minorEastAsia"/>
          <w:color w:val="auto"/>
          <w:szCs w:val="21"/>
          <w:highlight w:val="none"/>
        </w:rPr>
      </w:pPr>
    </w:p>
    <w:p w14:paraId="547B8E13">
      <w:pPr>
        <w:pStyle w:val="174"/>
        <w:rPr>
          <w:rFonts w:hint="eastAsia" w:asciiTheme="minorEastAsia" w:hAnsiTheme="minorEastAsia" w:eastAsiaTheme="minorEastAsia" w:cstheme="minorEastAsia"/>
          <w:color w:val="auto"/>
          <w:szCs w:val="21"/>
          <w:highlight w:val="none"/>
        </w:rPr>
      </w:pPr>
    </w:p>
    <w:p w14:paraId="4DE0A48A">
      <w:pPr>
        <w:pStyle w:val="174"/>
        <w:rPr>
          <w:rFonts w:hint="eastAsia" w:asciiTheme="minorEastAsia" w:hAnsiTheme="minorEastAsia" w:eastAsiaTheme="minorEastAsia" w:cstheme="minorEastAsia"/>
          <w:color w:val="auto"/>
          <w:szCs w:val="21"/>
          <w:highlight w:val="none"/>
        </w:rPr>
      </w:pPr>
    </w:p>
    <w:p w14:paraId="7AC162EA">
      <w:pPr>
        <w:pStyle w:val="174"/>
        <w:rPr>
          <w:rFonts w:hint="eastAsia" w:asciiTheme="minorEastAsia" w:hAnsiTheme="minorEastAsia" w:eastAsiaTheme="minorEastAsia" w:cstheme="minorEastAsia"/>
          <w:color w:val="auto"/>
          <w:szCs w:val="21"/>
          <w:highlight w:val="none"/>
        </w:rPr>
      </w:pPr>
    </w:p>
    <w:p w14:paraId="4B344354">
      <w:pPr>
        <w:pStyle w:val="174"/>
        <w:rPr>
          <w:rFonts w:hint="eastAsia" w:asciiTheme="minorEastAsia" w:hAnsiTheme="minorEastAsia" w:eastAsiaTheme="minorEastAsia" w:cstheme="minorEastAsia"/>
          <w:color w:val="auto"/>
          <w:szCs w:val="21"/>
          <w:highlight w:val="none"/>
        </w:rPr>
      </w:pPr>
    </w:p>
    <w:p w14:paraId="2A10F602">
      <w:pPr>
        <w:pStyle w:val="174"/>
        <w:rPr>
          <w:rFonts w:hint="eastAsia" w:asciiTheme="minorEastAsia" w:hAnsiTheme="minorEastAsia" w:eastAsiaTheme="minorEastAsia" w:cstheme="minorEastAsia"/>
          <w:color w:val="auto"/>
          <w:szCs w:val="21"/>
          <w:highlight w:val="none"/>
        </w:rPr>
      </w:pPr>
    </w:p>
    <w:p w14:paraId="36CB6870">
      <w:pPr>
        <w:pStyle w:val="174"/>
        <w:rPr>
          <w:rFonts w:hint="eastAsia" w:asciiTheme="minorEastAsia" w:hAnsiTheme="minorEastAsia" w:eastAsiaTheme="minorEastAsia" w:cstheme="minorEastAsia"/>
          <w:color w:val="auto"/>
          <w:szCs w:val="21"/>
          <w:highlight w:val="none"/>
        </w:rPr>
      </w:pPr>
    </w:p>
    <w:p w14:paraId="53E3BA47">
      <w:pPr>
        <w:pStyle w:val="174"/>
        <w:rPr>
          <w:rFonts w:hint="eastAsia" w:asciiTheme="minorEastAsia" w:hAnsiTheme="minorEastAsia" w:eastAsiaTheme="minorEastAsia" w:cstheme="minorEastAsia"/>
          <w:color w:val="auto"/>
          <w:szCs w:val="21"/>
          <w:highlight w:val="none"/>
        </w:rPr>
      </w:pPr>
    </w:p>
    <w:p w14:paraId="24C116D4">
      <w:pPr>
        <w:pStyle w:val="174"/>
        <w:rPr>
          <w:rFonts w:hint="eastAsia" w:asciiTheme="minorEastAsia" w:hAnsiTheme="minorEastAsia" w:eastAsiaTheme="minorEastAsia" w:cstheme="minorEastAsia"/>
          <w:color w:val="auto"/>
          <w:szCs w:val="21"/>
          <w:highlight w:val="none"/>
        </w:rPr>
      </w:pPr>
    </w:p>
    <w:p w14:paraId="453F4FDB">
      <w:pPr>
        <w:pStyle w:val="174"/>
        <w:rPr>
          <w:rFonts w:hint="eastAsia" w:asciiTheme="minorEastAsia" w:hAnsiTheme="minorEastAsia" w:eastAsiaTheme="minorEastAsia" w:cstheme="minorEastAsia"/>
          <w:color w:val="auto"/>
          <w:szCs w:val="21"/>
          <w:highlight w:val="none"/>
        </w:rPr>
      </w:pPr>
    </w:p>
    <w:p w14:paraId="2321B964">
      <w:pPr>
        <w:pStyle w:val="174"/>
        <w:rPr>
          <w:rFonts w:hint="eastAsia" w:asciiTheme="minorEastAsia" w:hAnsiTheme="minorEastAsia" w:eastAsiaTheme="minorEastAsia" w:cstheme="minorEastAsia"/>
          <w:color w:val="auto"/>
          <w:szCs w:val="21"/>
          <w:highlight w:val="none"/>
        </w:rPr>
      </w:pPr>
    </w:p>
    <w:p w14:paraId="6A267DBB">
      <w:pPr>
        <w:pStyle w:val="174"/>
        <w:rPr>
          <w:rFonts w:hint="eastAsia" w:asciiTheme="minorEastAsia" w:hAnsiTheme="minorEastAsia" w:eastAsiaTheme="minorEastAsia" w:cstheme="minorEastAsia"/>
          <w:color w:val="auto"/>
          <w:szCs w:val="21"/>
          <w:highlight w:val="none"/>
        </w:rPr>
      </w:pPr>
    </w:p>
    <w:p w14:paraId="08F337AA">
      <w:pPr>
        <w:pStyle w:val="174"/>
        <w:rPr>
          <w:rFonts w:hint="eastAsia" w:asciiTheme="minorEastAsia" w:hAnsiTheme="minorEastAsia" w:eastAsiaTheme="minorEastAsia" w:cstheme="minorEastAsia"/>
          <w:color w:val="auto"/>
          <w:szCs w:val="21"/>
          <w:highlight w:val="none"/>
        </w:rPr>
      </w:pPr>
    </w:p>
    <w:p w14:paraId="50B9EA20">
      <w:pPr>
        <w:pStyle w:val="174"/>
        <w:rPr>
          <w:rFonts w:hint="eastAsia" w:asciiTheme="minorEastAsia" w:hAnsiTheme="minorEastAsia" w:eastAsiaTheme="minorEastAsia" w:cstheme="minorEastAsia"/>
          <w:color w:val="auto"/>
          <w:szCs w:val="21"/>
          <w:highlight w:val="none"/>
        </w:rPr>
      </w:pPr>
    </w:p>
    <w:p w14:paraId="17F6B1AE">
      <w:pPr>
        <w:pStyle w:val="174"/>
        <w:rPr>
          <w:rFonts w:hint="eastAsia" w:asciiTheme="minorEastAsia" w:hAnsiTheme="minorEastAsia" w:eastAsiaTheme="minorEastAsia" w:cstheme="minorEastAsia"/>
          <w:color w:val="auto"/>
          <w:szCs w:val="21"/>
          <w:highlight w:val="none"/>
        </w:rPr>
      </w:pPr>
    </w:p>
    <w:p w14:paraId="2D35F181">
      <w:pPr>
        <w:pStyle w:val="3"/>
        <w:jc w:val="center"/>
        <w:rPr>
          <w:rFonts w:hint="eastAsia" w:ascii="宋体" w:hAnsi="宋体"/>
          <w:color w:val="auto"/>
          <w:highlight w:val="none"/>
        </w:rPr>
      </w:pPr>
      <w:r>
        <w:rPr>
          <w:rFonts w:hint="eastAsia" w:ascii="宋体" w:hAnsi="宋体"/>
          <w:color w:val="auto"/>
          <w:highlight w:val="none"/>
        </w:rPr>
        <w:t>第四节 报价文件格式</w:t>
      </w:r>
    </w:p>
    <w:p w14:paraId="6F1B0209">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7E31F8D1">
      <w:pPr>
        <w:snapToGrid w:val="0"/>
        <w:spacing w:before="156" w:beforeLines="50" w:after="50"/>
        <w:rPr>
          <w:rFonts w:hint="eastAsia" w:ascii="宋体" w:hAnsi="宋体"/>
          <w:color w:val="auto"/>
          <w:sz w:val="24"/>
          <w:szCs w:val="20"/>
          <w:highlight w:val="none"/>
        </w:rPr>
      </w:pPr>
    </w:p>
    <w:p w14:paraId="3AE610A7">
      <w:pPr>
        <w:snapToGrid w:val="0"/>
        <w:spacing w:before="156" w:beforeLines="50" w:after="50"/>
        <w:rPr>
          <w:rFonts w:hint="eastAsia" w:ascii="宋体" w:hAnsi="宋体"/>
          <w:color w:val="auto"/>
          <w:sz w:val="24"/>
          <w:szCs w:val="20"/>
          <w:highlight w:val="none"/>
        </w:rPr>
      </w:pPr>
    </w:p>
    <w:p w14:paraId="4C408C54">
      <w:pPr>
        <w:snapToGrid w:val="0"/>
        <w:spacing w:before="156" w:beforeLines="50" w:after="50"/>
        <w:rPr>
          <w:rFonts w:hint="eastAsia" w:ascii="宋体" w:hAnsi="宋体"/>
          <w:color w:val="auto"/>
          <w:sz w:val="24"/>
          <w:szCs w:val="20"/>
          <w:highlight w:val="none"/>
        </w:rPr>
      </w:pPr>
    </w:p>
    <w:p w14:paraId="6A07A227">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0C8597D2">
      <w:pPr>
        <w:snapToGrid w:val="0"/>
        <w:spacing w:before="156" w:beforeLines="50" w:after="50"/>
        <w:rPr>
          <w:rFonts w:hint="eastAsia" w:ascii="宋体" w:hAnsi="宋体"/>
          <w:bCs/>
          <w:color w:val="auto"/>
          <w:sz w:val="24"/>
          <w:szCs w:val="20"/>
          <w:highlight w:val="none"/>
        </w:rPr>
      </w:pPr>
    </w:p>
    <w:p w14:paraId="0128D15D">
      <w:pPr>
        <w:snapToGrid w:val="0"/>
        <w:spacing w:before="156" w:beforeLines="50" w:after="50"/>
        <w:rPr>
          <w:rFonts w:hint="eastAsia" w:ascii="宋体" w:hAnsi="宋体"/>
          <w:bCs/>
          <w:color w:val="auto"/>
          <w:sz w:val="24"/>
          <w:szCs w:val="20"/>
          <w:highlight w:val="none"/>
        </w:rPr>
      </w:pPr>
    </w:p>
    <w:p w14:paraId="1A8F7F04">
      <w:pPr>
        <w:snapToGrid w:val="0"/>
        <w:spacing w:before="156" w:beforeLines="50" w:after="50"/>
        <w:rPr>
          <w:rFonts w:hint="eastAsia" w:ascii="宋体" w:hAnsi="宋体"/>
          <w:bCs/>
          <w:color w:val="auto"/>
          <w:sz w:val="24"/>
          <w:szCs w:val="20"/>
          <w:highlight w:val="none"/>
        </w:rPr>
      </w:pPr>
    </w:p>
    <w:p w14:paraId="686C0F34">
      <w:pPr>
        <w:snapToGrid w:val="0"/>
        <w:spacing w:before="156" w:beforeLines="50" w:after="50"/>
        <w:rPr>
          <w:rFonts w:hint="eastAsia" w:ascii="宋体" w:hAnsi="宋体"/>
          <w:bCs/>
          <w:color w:val="auto"/>
          <w:sz w:val="24"/>
          <w:szCs w:val="20"/>
          <w:highlight w:val="none"/>
        </w:rPr>
      </w:pPr>
    </w:p>
    <w:p w14:paraId="39AADD3D">
      <w:pPr>
        <w:snapToGrid w:val="0"/>
        <w:spacing w:before="156" w:beforeLines="50" w:after="50"/>
        <w:rPr>
          <w:rFonts w:hint="eastAsia" w:ascii="宋体" w:hAnsi="宋体"/>
          <w:bCs/>
          <w:color w:val="auto"/>
          <w:sz w:val="24"/>
          <w:szCs w:val="20"/>
          <w:highlight w:val="none"/>
        </w:rPr>
      </w:pPr>
    </w:p>
    <w:p w14:paraId="3E902ADD">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541A87E">
      <w:pPr>
        <w:snapToGrid w:val="0"/>
        <w:spacing w:before="156" w:beforeLines="50" w:after="50"/>
        <w:ind w:firstLine="720" w:firstLineChars="225"/>
        <w:rPr>
          <w:rFonts w:hint="eastAsia" w:ascii="宋体" w:hAnsi="宋体" w:cs="仿宋_GB2312"/>
          <w:bCs/>
          <w:color w:val="auto"/>
          <w:sz w:val="32"/>
          <w:szCs w:val="32"/>
          <w:highlight w:val="none"/>
        </w:rPr>
      </w:pPr>
    </w:p>
    <w:p w14:paraId="07CEF159">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659D24C">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4D4266F">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E7A1415">
      <w:pPr>
        <w:snapToGrid w:val="0"/>
        <w:spacing w:before="156" w:beforeLines="50" w:after="50"/>
        <w:ind w:firstLine="720" w:firstLineChars="225"/>
        <w:rPr>
          <w:rFonts w:hint="eastAsia" w:ascii="宋体" w:hAnsi="宋体" w:cs="仿宋_GB2312"/>
          <w:bCs/>
          <w:color w:val="auto"/>
          <w:sz w:val="32"/>
          <w:szCs w:val="32"/>
          <w:highlight w:val="none"/>
        </w:rPr>
      </w:pPr>
    </w:p>
    <w:p w14:paraId="2F58D5AB">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6A25DA5">
      <w:pPr>
        <w:pStyle w:val="7"/>
        <w:snapToGrid w:val="0"/>
        <w:spacing w:before="50" w:after="50"/>
        <w:ind w:firstLine="720" w:firstLineChars="225"/>
        <w:rPr>
          <w:rFonts w:hint="eastAsia" w:ascii="宋体" w:hAnsi="宋体" w:cs="仿宋_GB2312"/>
          <w:bCs/>
          <w:color w:val="auto"/>
          <w:sz w:val="32"/>
          <w:szCs w:val="32"/>
          <w:highlight w:val="none"/>
        </w:rPr>
      </w:pPr>
    </w:p>
    <w:p w14:paraId="42029316">
      <w:pPr>
        <w:pStyle w:val="7"/>
        <w:snapToGrid w:val="0"/>
        <w:spacing w:before="50" w:after="50"/>
        <w:ind w:firstLine="720" w:firstLineChars="225"/>
        <w:rPr>
          <w:rFonts w:hint="eastAsia" w:ascii="宋体" w:hAnsi="宋体" w:cs="仿宋_GB2312"/>
          <w:bCs/>
          <w:color w:val="auto"/>
          <w:sz w:val="32"/>
          <w:szCs w:val="32"/>
          <w:highlight w:val="none"/>
        </w:rPr>
      </w:pPr>
    </w:p>
    <w:p w14:paraId="4AD3844A">
      <w:pPr>
        <w:pStyle w:val="7"/>
        <w:snapToGrid w:val="0"/>
        <w:spacing w:before="50" w:after="50"/>
        <w:ind w:firstLine="1280" w:firstLineChars="400"/>
        <w:rPr>
          <w:rFonts w:hint="eastAsia" w:ascii="宋体" w:hAnsi="宋体" w:cs="仿宋_GB2312"/>
          <w:bCs/>
          <w:color w:val="auto"/>
          <w:sz w:val="32"/>
          <w:szCs w:val="32"/>
          <w:highlight w:val="none"/>
        </w:rPr>
      </w:pPr>
    </w:p>
    <w:p w14:paraId="622E91B5">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FE6457A">
      <w:pPr>
        <w:snapToGrid w:val="0"/>
        <w:spacing w:before="156" w:beforeLines="50" w:after="50" w:line="400" w:lineRule="exact"/>
        <w:jc w:val="center"/>
        <w:rPr>
          <w:rFonts w:hint="eastAsia" w:ascii="宋体" w:hAnsi="宋体"/>
          <w:color w:val="auto"/>
          <w:sz w:val="24"/>
          <w:highlight w:val="none"/>
        </w:rPr>
      </w:pPr>
      <w:r>
        <w:rPr>
          <w:rFonts w:ascii="宋体" w:hAnsi="宋体"/>
          <w:color w:val="auto"/>
          <w:sz w:val="24"/>
          <w:highlight w:val="none"/>
        </w:rPr>
        <w:br w:type="page"/>
      </w:r>
    </w:p>
    <w:p w14:paraId="642913B5">
      <w:pPr>
        <w:snapToGrid w:val="0"/>
        <w:spacing w:before="156" w:beforeLines="50" w:after="50" w:line="400" w:lineRule="exact"/>
        <w:jc w:val="center"/>
        <w:rPr>
          <w:rFonts w:hint="eastAsia" w:ascii="宋体" w:hAnsi="宋体"/>
          <w:color w:val="auto"/>
          <w:sz w:val="24"/>
          <w:highlight w:val="none"/>
        </w:rPr>
      </w:pPr>
    </w:p>
    <w:p w14:paraId="68A80ECF">
      <w:pPr>
        <w:snapToGrid w:val="0"/>
        <w:spacing w:before="156"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74FBA181">
      <w:pPr>
        <w:rPr>
          <w:rFonts w:hint="eastAsia" w:ascii="宋体" w:hAnsi="宋体" w:cs="宋体"/>
          <w:color w:val="auto"/>
          <w:sz w:val="24"/>
          <w:szCs w:val="24"/>
          <w:highlight w:val="none"/>
        </w:rPr>
      </w:pPr>
    </w:p>
    <w:p w14:paraId="67348739">
      <w:pPr>
        <w:pStyle w:val="16"/>
        <w:spacing w:line="360" w:lineRule="auto"/>
        <w:rPr>
          <w:color w:val="auto"/>
          <w:highlight w:val="none"/>
        </w:rPr>
      </w:pPr>
    </w:p>
    <w:p w14:paraId="3928C4CD">
      <w:pPr>
        <w:spacing w:line="360" w:lineRule="auto"/>
        <w:jc w:val="distribute"/>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pacing w:val="2"/>
          <w:sz w:val="24"/>
          <w:szCs w:val="24"/>
          <w:highlight w:val="none"/>
        </w:rPr>
        <w:t>一、磋商函</w:t>
      </w:r>
      <w:r>
        <w:rPr>
          <w:rFonts w:hint="eastAsia" w:asciiTheme="minorEastAsia" w:hAnsiTheme="minorEastAsia" w:eastAsiaTheme="minorEastAsia" w:cstheme="minorEastAsia"/>
          <w:color w:val="auto"/>
          <w:kern w:val="0"/>
          <w:sz w:val="24"/>
          <w:szCs w:val="24"/>
          <w:highlight w:val="none"/>
        </w:rPr>
        <w:t>………………………………………………………………………（页码）</w:t>
      </w:r>
    </w:p>
    <w:p w14:paraId="00CA0238">
      <w:pPr>
        <w:pStyle w:val="18"/>
        <w:spacing w:line="360" w:lineRule="auto"/>
        <w:jc w:val="distribute"/>
        <w:rPr>
          <w:color w:val="auto"/>
          <w:highlight w:val="none"/>
        </w:rPr>
      </w:pPr>
      <w:r>
        <w:rPr>
          <w:rFonts w:hint="eastAsia" w:asciiTheme="minorEastAsia" w:hAnsiTheme="minorEastAsia" w:eastAsiaTheme="minorEastAsia" w:cstheme="minorEastAsia"/>
          <w:b w:val="0"/>
          <w:bCs w:val="0"/>
          <w:color w:val="auto"/>
          <w:spacing w:val="2"/>
          <w:sz w:val="24"/>
          <w:szCs w:val="24"/>
          <w:highlight w:val="none"/>
        </w:rPr>
        <w:t>二、磋商函附表………………………………………………………………（页码）</w:t>
      </w:r>
    </w:p>
    <w:p w14:paraId="0334B0F9">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三、磋商报价表………………………………………………………………（页码）</w:t>
      </w:r>
    </w:p>
    <w:p w14:paraId="4CD23975">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四、已标价的工程量清单报价有关材料……………………………………（页码）</w:t>
      </w:r>
    </w:p>
    <w:p w14:paraId="1AE28B05">
      <w:pPr>
        <w:pStyle w:val="5"/>
        <w:rPr>
          <w:color w:val="auto"/>
          <w:highlight w:val="none"/>
        </w:rPr>
      </w:pPr>
    </w:p>
    <w:p w14:paraId="6270B6E2">
      <w:pPr>
        <w:pStyle w:val="22"/>
        <w:ind w:firstLine="482"/>
        <w:rPr>
          <w:color w:val="auto"/>
          <w:highlight w:val="none"/>
        </w:rPr>
      </w:pPr>
    </w:p>
    <w:p w14:paraId="59DBE357">
      <w:pPr>
        <w:pStyle w:val="22"/>
        <w:ind w:firstLine="482"/>
        <w:rPr>
          <w:color w:val="auto"/>
          <w:highlight w:val="none"/>
        </w:rPr>
      </w:pPr>
    </w:p>
    <w:p w14:paraId="61AC7F47">
      <w:pPr>
        <w:pStyle w:val="22"/>
        <w:ind w:firstLine="482"/>
        <w:rPr>
          <w:color w:val="auto"/>
          <w:highlight w:val="none"/>
        </w:rPr>
      </w:pPr>
    </w:p>
    <w:p w14:paraId="6988D76A">
      <w:pPr>
        <w:pStyle w:val="22"/>
        <w:ind w:firstLine="482"/>
        <w:rPr>
          <w:color w:val="auto"/>
          <w:highlight w:val="none"/>
        </w:rPr>
      </w:pPr>
    </w:p>
    <w:p w14:paraId="16E6494A">
      <w:pPr>
        <w:pStyle w:val="22"/>
        <w:ind w:firstLine="482"/>
        <w:rPr>
          <w:color w:val="auto"/>
          <w:highlight w:val="none"/>
        </w:rPr>
      </w:pPr>
    </w:p>
    <w:p w14:paraId="239A2798">
      <w:pPr>
        <w:pStyle w:val="22"/>
        <w:ind w:firstLine="482"/>
        <w:rPr>
          <w:color w:val="auto"/>
          <w:highlight w:val="none"/>
        </w:rPr>
      </w:pPr>
    </w:p>
    <w:p w14:paraId="3707D60F">
      <w:pPr>
        <w:pStyle w:val="22"/>
        <w:ind w:firstLine="482"/>
        <w:rPr>
          <w:color w:val="auto"/>
          <w:highlight w:val="none"/>
        </w:rPr>
      </w:pPr>
    </w:p>
    <w:p w14:paraId="2AD602B2">
      <w:pPr>
        <w:pStyle w:val="22"/>
        <w:ind w:firstLine="482"/>
        <w:rPr>
          <w:color w:val="auto"/>
          <w:highlight w:val="none"/>
        </w:rPr>
      </w:pPr>
    </w:p>
    <w:p w14:paraId="2AC8B42F">
      <w:pPr>
        <w:pStyle w:val="22"/>
        <w:ind w:firstLine="482"/>
        <w:rPr>
          <w:color w:val="auto"/>
          <w:highlight w:val="none"/>
        </w:rPr>
      </w:pPr>
    </w:p>
    <w:p w14:paraId="28E15212">
      <w:pPr>
        <w:pStyle w:val="22"/>
        <w:ind w:firstLine="482"/>
        <w:rPr>
          <w:color w:val="auto"/>
          <w:highlight w:val="none"/>
        </w:rPr>
      </w:pPr>
    </w:p>
    <w:p w14:paraId="2251A9E8">
      <w:pPr>
        <w:pStyle w:val="22"/>
        <w:ind w:firstLine="482"/>
        <w:rPr>
          <w:color w:val="auto"/>
          <w:highlight w:val="none"/>
        </w:rPr>
      </w:pPr>
    </w:p>
    <w:p w14:paraId="4553DC94">
      <w:pPr>
        <w:pStyle w:val="22"/>
        <w:ind w:firstLine="482"/>
        <w:rPr>
          <w:color w:val="auto"/>
          <w:highlight w:val="none"/>
        </w:rPr>
      </w:pPr>
    </w:p>
    <w:p w14:paraId="61FD9114">
      <w:pPr>
        <w:pStyle w:val="22"/>
        <w:ind w:firstLine="482"/>
        <w:rPr>
          <w:color w:val="auto"/>
          <w:highlight w:val="none"/>
        </w:rPr>
      </w:pPr>
    </w:p>
    <w:p w14:paraId="6C25B60D">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w:t>
      </w:r>
    </w:p>
    <w:p w14:paraId="188B90AB">
      <w:pPr>
        <w:spacing w:line="380" w:lineRule="exact"/>
        <w:rPr>
          <w:rFonts w:hint="eastAsia" w:asciiTheme="minorEastAsia" w:hAnsiTheme="minorEastAsia" w:eastAsiaTheme="minorEastAsia" w:cstheme="minorEastAsia"/>
          <w:color w:val="auto"/>
          <w:highlight w:val="none"/>
        </w:rPr>
      </w:pPr>
    </w:p>
    <w:p w14:paraId="1D4C2C1F">
      <w:pPr>
        <w:spacing w:line="380" w:lineRule="exact"/>
        <w:rPr>
          <w:rFonts w:hint="eastAsia" w:asciiTheme="minorEastAsia" w:hAnsiTheme="minorEastAsia" w:eastAsiaTheme="minorEastAsia" w:cstheme="minorEastAsia"/>
          <w:color w:val="auto"/>
          <w:highlight w:val="none"/>
        </w:rPr>
      </w:pPr>
    </w:p>
    <w:p w14:paraId="1898FAE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4D15AEBC">
      <w:pPr>
        <w:spacing w:line="380" w:lineRule="exact"/>
        <w:ind w:firstLine="63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我公司根据收到并研究了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工程（项目编号：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）的竞争性磋商采购文件，愿意按竞争性磋商采购文件规定的内容承担该工程的施工任务，严格执行磋商供应商所承诺的责任和义务。</w:t>
      </w:r>
    </w:p>
    <w:p w14:paraId="4185F723">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pacing w:val="8"/>
          <w:highlight w:val="none"/>
        </w:rPr>
        <w:t>我单位经考察现场和研究上述工程竞争性磋商采购文件的磋商须知前附表及磋商须知、合同条件、工程建设标准及其他有关文件后，我方</w:t>
      </w:r>
      <w:r>
        <w:rPr>
          <w:rFonts w:hint="eastAsia" w:asciiTheme="minorEastAsia" w:hAnsiTheme="minorEastAsia" w:eastAsiaTheme="minorEastAsia" w:cstheme="minorEastAsia"/>
          <w:bCs/>
          <w:color w:val="auto"/>
          <w:highlight w:val="none"/>
        </w:rPr>
        <w:t>愿以：人民币</w:t>
      </w:r>
      <w:r>
        <w:rPr>
          <w:rFonts w:hint="eastAsia" w:asciiTheme="minorEastAsia" w:hAnsiTheme="minorEastAsia" w:eastAsiaTheme="minorEastAsia" w:cstheme="minorEastAsia"/>
          <w:bCs/>
          <w:color w:val="auto"/>
          <w:highlight w:val="none"/>
          <w:u w:val="single"/>
        </w:rPr>
        <w:t xml:space="preserve">（大写）                  （小写）            </w:t>
      </w:r>
      <w:r>
        <w:rPr>
          <w:rFonts w:hint="eastAsia" w:asciiTheme="minorEastAsia" w:hAnsiTheme="minorEastAsia" w:eastAsiaTheme="minorEastAsia" w:cstheme="minorEastAsia"/>
          <w:bCs/>
          <w:color w:val="auto"/>
          <w:highlight w:val="none"/>
        </w:rPr>
        <w:t>的磋商报价</w:t>
      </w:r>
      <w:r>
        <w:rPr>
          <w:rFonts w:hint="eastAsia" w:asciiTheme="minorEastAsia" w:hAnsiTheme="minorEastAsia" w:eastAsiaTheme="minorEastAsia" w:cstheme="minorEastAsia"/>
          <w:bCs/>
          <w:color w:val="auto"/>
          <w:spacing w:val="8"/>
          <w:highlight w:val="none"/>
        </w:rPr>
        <w:t>，安全文明施工费为：</w:t>
      </w:r>
      <w:r>
        <w:rPr>
          <w:rFonts w:hint="eastAsia" w:asciiTheme="minorEastAsia" w:hAnsiTheme="minorEastAsia" w:eastAsiaTheme="minorEastAsia" w:cstheme="minorEastAsia"/>
          <w:bCs/>
          <w:color w:val="auto"/>
          <w:highlight w:val="none"/>
        </w:rPr>
        <w:t>人民币</w:t>
      </w:r>
      <w:r>
        <w:rPr>
          <w:rFonts w:hint="eastAsia" w:asciiTheme="minorEastAsia" w:hAnsiTheme="minorEastAsia" w:eastAsiaTheme="minorEastAsia" w:cstheme="minorEastAsia"/>
          <w:bCs/>
          <w:color w:val="auto"/>
          <w:highlight w:val="none"/>
          <w:u w:val="single"/>
        </w:rPr>
        <w:t>（大写）                  （小写）            ，</w:t>
      </w:r>
      <w:r>
        <w:rPr>
          <w:rFonts w:hint="eastAsia" w:asciiTheme="minorEastAsia" w:hAnsiTheme="minorEastAsia" w:eastAsiaTheme="minorEastAsia" w:cstheme="minorEastAsia"/>
          <w:bCs/>
          <w:color w:val="auto"/>
          <w:highlight w:val="none"/>
        </w:rPr>
        <w:t>并按上述工程量清单、合</w:t>
      </w:r>
      <w:r>
        <w:rPr>
          <w:rFonts w:hint="eastAsia" w:asciiTheme="minorEastAsia" w:hAnsiTheme="minorEastAsia" w:eastAsiaTheme="minorEastAsia" w:cstheme="minorEastAsia"/>
          <w:color w:val="auto"/>
          <w:highlight w:val="none"/>
        </w:rPr>
        <w:t>同条款、工程建设标准的条件要求承包工程的施工、竣工，并承担任何质量缺陷保修责任。</w:t>
      </w:r>
    </w:p>
    <w:p w14:paraId="5F6A0F1F">
      <w:pPr>
        <w:pStyle w:val="2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3、一旦我方成交，我方保证：在签订合同后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天内开工，</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天（日历天）内竣工并移交整个工程，并保证工程质量达到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等级；</w:t>
      </w:r>
    </w:p>
    <w:p w14:paraId="42268A3E">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4、我方同意所递交的响应文件在“磋商须知前附表及磋商须知”第13条规定的竞标有效期内有效，在此期间内我方的竞标有可能成交，我方将受此约束。</w:t>
      </w:r>
    </w:p>
    <w:p w14:paraId="41181305">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5、一旦成交，我公司保证按照竞争性磋商采购文件的要求和与采购人签订的工程施工合同，成立本工程的项目部，按响应文件拟订的项目经理和专业技术人员进驻施工现场实施施工合同。</w:t>
      </w:r>
    </w:p>
    <w:p w14:paraId="211AA6EC">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我公司同意从竞标之日起至施工合同终止之日止，遵守本响应文件，在此期间，本响应文件一直对我公司具有约束力。同时，在制定和执行正式合同之前，除非另外达成协议并生效，本响应文件连同</w:t>
      </w:r>
      <w:r>
        <w:rPr>
          <w:rFonts w:hint="eastAsia" w:asciiTheme="minorEastAsia" w:hAnsiTheme="minorEastAsia" w:eastAsiaTheme="minorEastAsia" w:cstheme="minorEastAsia"/>
          <w:color w:val="auto"/>
          <w:spacing w:val="2"/>
          <w:highlight w:val="none"/>
        </w:rPr>
        <w:t>采购代理机构</w:t>
      </w:r>
      <w:r>
        <w:rPr>
          <w:rFonts w:hint="eastAsia" w:asciiTheme="minorEastAsia" w:hAnsiTheme="minorEastAsia" w:eastAsiaTheme="minorEastAsia" w:cstheme="minorEastAsia"/>
          <w:color w:val="auto"/>
          <w:highlight w:val="none"/>
        </w:rPr>
        <w:t>发出的成交通知书，应构成我们之间有约束力的合同。</w:t>
      </w:r>
    </w:p>
    <w:p w14:paraId="504F0F91">
      <w:pPr>
        <w:spacing w:line="380" w:lineRule="exact"/>
        <w:rPr>
          <w:rFonts w:hint="eastAsia" w:asciiTheme="minorEastAsia" w:hAnsiTheme="minorEastAsia" w:eastAsiaTheme="minorEastAsia" w:cstheme="minorEastAsia"/>
          <w:color w:val="auto"/>
          <w:highlight w:val="none"/>
        </w:rPr>
      </w:pPr>
    </w:p>
    <w:p w14:paraId="5D1A6CAE">
      <w:pPr>
        <w:spacing w:line="380" w:lineRule="exact"/>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法定代表人（签字、盖章）：</w:t>
      </w:r>
      <w:r>
        <w:rPr>
          <w:rFonts w:hint="eastAsia" w:asciiTheme="minorEastAsia" w:hAnsiTheme="minorEastAsia" w:eastAsiaTheme="minorEastAsia" w:cstheme="minorEastAsia"/>
          <w:color w:val="auto"/>
          <w:highlight w:val="none"/>
          <w:u w:val="single"/>
        </w:rPr>
        <w:t xml:space="preserve">                </w:t>
      </w:r>
    </w:p>
    <w:p w14:paraId="3B763D5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                                 邮政编码：</w:t>
      </w:r>
    </w:p>
    <w:p w14:paraId="14193BD7">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0A0144F0">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开户银行名称：                     </w:t>
      </w:r>
    </w:p>
    <w:p w14:paraId="6A5997EA">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w:t>
      </w:r>
      <w:r>
        <w:rPr>
          <w:rFonts w:hint="eastAsia" w:asciiTheme="minorEastAsia" w:hAnsiTheme="minorEastAsia" w:eastAsiaTheme="minorEastAsia" w:cstheme="minorEastAsia"/>
          <w:color w:val="auto"/>
          <w:highlight w:val="none"/>
          <w:lang w:val="en-US" w:eastAsia="zh-CN"/>
        </w:rPr>
        <w:t>账</w:t>
      </w:r>
      <w:r>
        <w:rPr>
          <w:rFonts w:hint="eastAsia" w:asciiTheme="minorEastAsia" w:hAnsiTheme="minorEastAsia" w:eastAsiaTheme="minorEastAsia" w:cstheme="minorEastAsia"/>
          <w:color w:val="auto"/>
          <w:highlight w:val="none"/>
        </w:rPr>
        <w:t>号：</w:t>
      </w:r>
    </w:p>
    <w:p w14:paraId="492230DA">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开户行地址：     </w:t>
      </w:r>
    </w:p>
    <w:p w14:paraId="3676782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年    月    日 </w:t>
      </w:r>
    </w:p>
    <w:p w14:paraId="73A6F9D4">
      <w:pPr>
        <w:pStyle w:val="5"/>
        <w:rPr>
          <w:color w:val="auto"/>
          <w:highlight w:val="none"/>
        </w:rPr>
      </w:pPr>
      <w:r>
        <w:rPr>
          <w:rFonts w:hint="eastAsia" w:asciiTheme="minorEastAsia" w:hAnsiTheme="minorEastAsia" w:eastAsiaTheme="minorEastAsia" w:cstheme="minorEastAsia"/>
          <w:color w:val="auto"/>
          <w:highlight w:val="none"/>
        </w:rPr>
        <w:br w:type="page"/>
      </w:r>
    </w:p>
    <w:p w14:paraId="4BA4D35E">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磋商函附表</w:t>
      </w:r>
    </w:p>
    <w:p w14:paraId="287DAFC5">
      <w:pPr>
        <w:pStyle w:val="18"/>
        <w:rPr>
          <w:color w:val="auto"/>
          <w:highlight w:val="none"/>
        </w:rPr>
      </w:pPr>
    </w:p>
    <w:tbl>
      <w:tblPr>
        <w:tblStyle w:val="4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381"/>
        <w:gridCol w:w="3496"/>
        <w:gridCol w:w="2665"/>
      </w:tblGrid>
      <w:tr w14:paraId="7B7D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6C3B63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 号</w:t>
            </w:r>
          </w:p>
        </w:tc>
        <w:tc>
          <w:tcPr>
            <w:tcW w:w="2381" w:type="dxa"/>
            <w:tcBorders>
              <w:top w:val="single" w:color="auto" w:sz="4" w:space="0"/>
              <w:left w:val="single" w:color="auto" w:sz="4" w:space="0"/>
              <w:bottom w:val="single" w:color="auto" w:sz="4" w:space="0"/>
              <w:right w:val="single" w:color="auto" w:sz="4" w:space="0"/>
            </w:tcBorders>
            <w:vAlign w:val="center"/>
          </w:tcPr>
          <w:p w14:paraId="2C7D7FC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条款内容</w:t>
            </w:r>
          </w:p>
        </w:tc>
        <w:tc>
          <w:tcPr>
            <w:tcW w:w="3496" w:type="dxa"/>
            <w:tcBorders>
              <w:top w:val="single" w:color="auto" w:sz="4" w:space="0"/>
              <w:left w:val="single" w:color="auto" w:sz="4" w:space="0"/>
              <w:bottom w:val="single" w:color="auto" w:sz="4" w:space="0"/>
              <w:right w:val="single" w:color="auto" w:sz="4" w:space="0"/>
            </w:tcBorders>
            <w:vAlign w:val="center"/>
          </w:tcPr>
          <w:p w14:paraId="743DFC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约定内容</w:t>
            </w:r>
          </w:p>
        </w:tc>
        <w:tc>
          <w:tcPr>
            <w:tcW w:w="2665" w:type="dxa"/>
            <w:tcBorders>
              <w:top w:val="single" w:color="auto" w:sz="4" w:space="0"/>
              <w:left w:val="single" w:color="auto" w:sz="4" w:space="0"/>
              <w:bottom w:val="single" w:color="auto" w:sz="4" w:space="0"/>
              <w:right w:val="single" w:color="auto" w:sz="4" w:space="0"/>
            </w:tcBorders>
            <w:vAlign w:val="center"/>
          </w:tcPr>
          <w:p w14:paraId="63E32A96">
            <w:pPr>
              <w:jc w:val="center"/>
              <w:rPr>
                <w:rFonts w:hint="eastAsia" w:asciiTheme="minorEastAsia" w:hAnsiTheme="minorEastAsia" w:eastAsiaTheme="minorEastAsia" w:cstheme="minorEastAsia"/>
                <w:color w:val="auto"/>
                <w:highlight w:val="none"/>
              </w:rPr>
            </w:pPr>
            <w:r>
              <w:rPr>
                <w:rFonts w:hint="eastAsia" w:cs="宋体"/>
                <w:color w:val="auto"/>
                <w:highlight w:val="none"/>
              </w:rPr>
              <w:t>供应商响应情况</w:t>
            </w:r>
          </w:p>
        </w:tc>
      </w:tr>
      <w:tr w14:paraId="06CD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C23A0D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2381" w:type="dxa"/>
            <w:tcBorders>
              <w:top w:val="single" w:color="auto" w:sz="4" w:space="0"/>
              <w:left w:val="single" w:color="auto" w:sz="4" w:space="0"/>
              <w:bottom w:val="single" w:color="auto" w:sz="4" w:space="0"/>
              <w:right w:val="single" w:color="auto" w:sz="4" w:space="0"/>
            </w:tcBorders>
            <w:vAlign w:val="center"/>
          </w:tcPr>
          <w:p w14:paraId="0C68577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项目经理</w:t>
            </w:r>
          </w:p>
        </w:tc>
        <w:tc>
          <w:tcPr>
            <w:tcW w:w="3496" w:type="dxa"/>
            <w:tcBorders>
              <w:top w:val="single" w:color="auto" w:sz="4" w:space="0"/>
              <w:left w:val="single" w:color="auto" w:sz="4" w:space="0"/>
              <w:bottom w:val="single" w:color="auto" w:sz="4" w:space="0"/>
              <w:right w:val="single" w:color="auto" w:sz="4" w:space="0"/>
            </w:tcBorders>
            <w:vAlign w:val="center"/>
          </w:tcPr>
          <w:p w14:paraId="598F494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r>
              <w:rPr>
                <w:rFonts w:hint="eastAsia" w:asciiTheme="minorEastAsia" w:hAnsiTheme="minorEastAsia" w:eastAsiaTheme="minorEastAsia" w:cstheme="minorEastAsia"/>
                <w:color w:val="auto"/>
                <w:highlight w:val="none"/>
                <w:u w:val="single"/>
              </w:rPr>
              <w:t xml:space="preserve">          </w:t>
            </w:r>
          </w:p>
        </w:tc>
        <w:tc>
          <w:tcPr>
            <w:tcW w:w="2665" w:type="dxa"/>
            <w:tcBorders>
              <w:top w:val="single" w:color="auto" w:sz="4" w:space="0"/>
              <w:left w:val="single" w:color="auto" w:sz="4" w:space="0"/>
              <w:bottom w:val="single" w:color="auto" w:sz="4" w:space="0"/>
              <w:right w:val="single" w:color="auto" w:sz="4" w:space="0"/>
            </w:tcBorders>
            <w:vAlign w:val="center"/>
          </w:tcPr>
          <w:p w14:paraId="31897C88">
            <w:pPr>
              <w:jc w:val="center"/>
              <w:rPr>
                <w:rFonts w:hint="eastAsia" w:asciiTheme="minorEastAsia" w:hAnsiTheme="minorEastAsia" w:eastAsiaTheme="minorEastAsia" w:cstheme="minorEastAsia"/>
                <w:color w:val="auto"/>
                <w:highlight w:val="none"/>
              </w:rPr>
            </w:pPr>
          </w:p>
        </w:tc>
      </w:tr>
      <w:tr w14:paraId="6A1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92689B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2381" w:type="dxa"/>
            <w:tcBorders>
              <w:top w:val="single" w:color="auto" w:sz="4" w:space="0"/>
              <w:left w:val="single" w:color="auto" w:sz="4" w:space="0"/>
              <w:bottom w:val="single" w:color="auto" w:sz="4" w:space="0"/>
              <w:right w:val="single" w:color="auto" w:sz="4" w:space="0"/>
            </w:tcBorders>
            <w:vAlign w:val="center"/>
          </w:tcPr>
          <w:p w14:paraId="2D08B3A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竞标有效期</w:t>
            </w:r>
          </w:p>
        </w:tc>
        <w:tc>
          <w:tcPr>
            <w:tcW w:w="3496" w:type="dxa"/>
            <w:tcBorders>
              <w:top w:val="single" w:color="auto" w:sz="4" w:space="0"/>
              <w:left w:val="single" w:color="auto" w:sz="4" w:space="0"/>
              <w:bottom w:val="single" w:color="auto" w:sz="4" w:space="0"/>
              <w:right w:val="single" w:color="auto" w:sz="4" w:space="0"/>
            </w:tcBorders>
            <w:vAlign w:val="center"/>
          </w:tcPr>
          <w:p w14:paraId="4909E8D9">
            <w:pPr>
              <w:jc w:val="center"/>
              <w:rPr>
                <w:rFonts w:hint="eastAsia" w:ascii="宋体" w:hAnsi="宋体" w:cs="宋体"/>
                <w:color w:val="auto"/>
                <w:highlight w:val="none"/>
                <w:u w:val="single"/>
              </w:rPr>
            </w:pPr>
            <w:r>
              <w:rPr>
                <w:rFonts w:hint="eastAsia" w:ascii="宋体" w:hAnsi="宋体" w:cs="宋体"/>
                <w:color w:val="auto"/>
                <w:highlight w:val="none"/>
                <w:u w:val="single"/>
              </w:rPr>
              <w:t xml:space="preserve">90 </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4351F22D">
            <w:pPr>
              <w:jc w:val="center"/>
              <w:rPr>
                <w:rFonts w:hint="eastAsia" w:asciiTheme="minorEastAsia" w:hAnsiTheme="minorEastAsia" w:eastAsiaTheme="minorEastAsia" w:cstheme="minorEastAsia"/>
                <w:color w:val="auto"/>
                <w:highlight w:val="none"/>
              </w:rPr>
            </w:pPr>
          </w:p>
        </w:tc>
      </w:tr>
      <w:tr w14:paraId="0F6A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57FAE76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2381" w:type="dxa"/>
            <w:tcBorders>
              <w:top w:val="single" w:color="auto" w:sz="4" w:space="0"/>
              <w:left w:val="single" w:color="auto" w:sz="4" w:space="0"/>
              <w:bottom w:val="single" w:color="auto" w:sz="4" w:space="0"/>
              <w:right w:val="single" w:color="auto" w:sz="4" w:space="0"/>
            </w:tcBorders>
            <w:vAlign w:val="center"/>
          </w:tcPr>
          <w:p w14:paraId="5A029E7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工期</w:t>
            </w:r>
          </w:p>
        </w:tc>
        <w:tc>
          <w:tcPr>
            <w:tcW w:w="3496" w:type="dxa"/>
            <w:tcBorders>
              <w:top w:val="single" w:color="auto" w:sz="4" w:space="0"/>
              <w:left w:val="single" w:color="auto" w:sz="4" w:space="0"/>
              <w:bottom w:val="single" w:color="auto" w:sz="4" w:space="0"/>
              <w:right w:val="single" w:color="auto" w:sz="4" w:space="0"/>
            </w:tcBorders>
            <w:vAlign w:val="center"/>
          </w:tcPr>
          <w:p w14:paraId="0233B8FA">
            <w:pPr>
              <w:jc w:val="center"/>
              <w:rPr>
                <w:rFonts w:hint="eastAsia" w:ascii="宋体" w:hAnsi="宋体" w:cs="宋体"/>
                <w:color w:val="auto"/>
                <w:highlight w:val="none"/>
              </w:rPr>
            </w:pPr>
            <w:r>
              <w:rPr>
                <w:rFonts w:hint="eastAsia" w:ascii="宋体" w:hAnsi="宋体" w:cs="宋体"/>
                <w:color w:val="auto"/>
                <w:highlight w:val="none"/>
                <w:u w:val="single"/>
                <w:lang w:val="en-US" w:eastAsia="zh-CN"/>
              </w:rPr>
              <w:t>150</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4947B2E1">
            <w:pPr>
              <w:jc w:val="center"/>
              <w:rPr>
                <w:rFonts w:hint="eastAsia" w:asciiTheme="minorEastAsia" w:hAnsiTheme="minorEastAsia" w:eastAsiaTheme="minorEastAsia" w:cstheme="minorEastAsia"/>
                <w:color w:val="auto"/>
                <w:highlight w:val="none"/>
              </w:rPr>
            </w:pPr>
          </w:p>
        </w:tc>
      </w:tr>
      <w:tr w14:paraId="1AFF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2208AF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2381" w:type="dxa"/>
            <w:tcBorders>
              <w:top w:val="single" w:color="auto" w:sz="4" w:space="0"/>
              <w:left w:val="single" w:color="auto" w:sz="4" w:space="0"/>
              <w:bottom w:val="single" w:color="auto" w:sz="4" w:space="0"/>
              <w:right w:val="single" w:color="auto" w:sz="4" w:space="0"/>
            </w:tcBorders>
            <w:vAlign w:val="center"/>
          </w:tcPr>
          <w:p w14:paraId="0D07A21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缺陷责任期</w:t>
            </w:r>
          </w:p>
        </w:tc>
        <w:tc>
          <w:tcPr>
            <w:tcW w:w="3496" w:type="dxa"/>
            <w:tcBorders>
              <w:top w:val="single" w:color="auto" w:sz="4" w:space="0"/>
              <w:left w:val="single" w:color="auto" w:sz="4" w:space="0"/>
              <w:bottom w:val="single" w:color="auto" w:sz="4" w:space="0"/>
              <w:right w:val="single" w:color="auto" w:sz="4" w:space="0"/>
            </w:tcBorders>
            <w:vAlign w:val="center"/>
          </w:tcPr>
          <w:p w14:paraId="46A3EE9D">
            <w:pPr>
              <w:jc w:val="left"/>
              <w:rPr>
                <w:rFonts w:hint="eastAsia" w:asciiTheme="minorEastAsia" w:hAnsiTheme="minorEastAsia" w:cstheme="minorEastAsia"/>
                <w:color w:val="auto"/>
                <w:highlight w:val="none"/>
              </w:rPr>
            </w:pPr>
            <w:r>
              <w:rPr>
                <w:rFonts w:hint="eastAsia" w:asciiTheme="minorEastAsia" w:hAnsiTheme="minorEastAsia" w:eastAsiaTheme="minorEastAsia" w:cstheme="minorEastAsia"/>
                <w:color w:val="auto"/>
                <w:highlight w:val="none"/>
              </w:rPr>
              <w:t>本工程缺陷责任期为24个月，</w:t>
            </w:r>
            <w:r>
              <w:rPr>
                <w:rFonts w:hint="eastAsia" w:hAnsi="宋体" w:cs="宋体"/>
                <w:color w:val="auto"/>
                <w:highlight w:val="none"/>
              </w:rPr>
              <w:t>缺陷责任期自工程竣工验收合格之日起计算。单位工程先于全部工程进行验收，单位工程缺陷责任期自单位工程验收合格之日起算。</w:t>
            </w:r>
          </w:p>
        </w:tc>
        <w:tc>
          <w:tcPr>
            <w:tcW w:w="2665" w:type="dxa"/>
            <w:tcBorders>
              <w:top w:val="single" w:color="auto" w:sz="4" w:space="0"/>
              <w:left w:val="single" w:color="auto" w:sz="4" w:space="0"/>
              <w:bottom w:val="single" w:color="auto" w:sz="4" w:space="0"/>
              <w:right w:val="single" w:color="auto" w:sz="4" w:space="0"/>
            </w:tcBorders>
            <w:vAlign w:val="center"/>
          </w:tcPr>
          <w:p w14:paraId="6943E315">
            <w:pPr>
              <w:jc w:val="center"/>
              <w:rPr>
                <w:rFonts w:hint="eastAsia" w:asciiTheme="minorEastAsia" w:hAnsiTheme="minorEastAsia" w:eastAsiaTheme="minorEastAsia" w:cstheme="minorEastAsia"/>
                <w:color w:val="auto"/>
                <w:highlight w:val="none"/>
              </w:rPr>
            </w:pPr>
          </w:p>
        </w:tc>
      </w:tr>
      <w:tr w14:paraId="606C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E614A3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2381" w:type="dxa"/>
            <w:tcBorders>
              <w:top w:val="single" w:color="auto" w:sz="4" w:space="0"/>
              <w:left w:val="single" w:color="auto" w:sz="4" w:space="0"/>
              <w:bottom w:val="single" w:color="auto" w:sz="4" w:space="0"/>
              <w:right w:val="single" w:color="auto" w:sz="4" w:space="0"/>
            </w:tcBorders>
            <w:vAlign w:val="center"/>
          </w:tcPr>
          <w:p w14:paraId="0CAF258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发包人支付担保</w:t>
            </w:r>
          </w:p>
        </w:tc>
        <w:tc>
          <w:tcPr>
            <w:tcW w:w="3496" w:type="dxa"/>
            <w:tcBorders>
              <w:top w:val="single" w:color="auto" w:sz="4" w:space="0"/>
              <w:left w:val="single" w:color="auto" w:sz="4" w:space="0"/>
              <w:bottom w:val="single" w:color="auto" w:sz="4" w:space="0"/>
              <w:right w:val="single" w:color="auto" w:sz="4" w:space="0"/>
            </w:tcBorders>
            <w:vAlign w:val="center"/>
          </w:tcPr>
          <w:p w14:paraId="12539838">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41C7B6BD">
            <w:pPr>
              <w:jc w:val="center"/>
              <w:rPr>
                <w:rFonts w:hint="eastAsia" w:asciiTheme="minorEastAsia" w:hAnsiTheme="minorEastAsia" w:eastAsiaTheme="minorEastAsia" w:cstheme="minorEastAsia"/>
                <w:color w:val="auto"/>
                <w:highlight w:val="none"/>
              </w:rPr>
            </w:pPr>
          </w:p>
        </w:tc>
      </w:tr>
      <w:tr w14:paraId="00ED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AA453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2381" w:type="dxa"/>
            <w:tcBorders>
              <w:top w:val="single" w:color="auto" w:sz="4" w:space="0"/>
              <w:left w:val="single" w:color="auto" w:sz="4" w:space="0"/>
              <w:bottom w:val="single" w:color="auto" w:sz="4" w:space="0"/>
              <w:right w:val="single" w:color="auto" w:sz="4" w:space="0"/>
            </w:tcBorders>
            <w:vAlign w:val="center"/>
          </w:tcPr>
          <w:p w14:paraId="74E220C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承包人履约担保金额</w:t>
            </w:r>
          </w:p>
        </w:tc>
        <w:tc>
          <w:tcPr>
            <w:tcW w:w="3496" w:type="dxa"/>
            <w:tcBorders>
              <w:top w:val="single" w:color="auto" w:sz="4" w:space="0"/>
              <w:left w:val="single" w:color="auto" w:sz="4" w:space="0"/>
              <w:bottom w:val="single" w:color="auto" w:sz="4" w:space="0"/>
              <w:right w:val="single" w:color="auto" w:sz="4" w:space="0"/>
            </w:tcBorders>
            <w:vAlign w:val="center"/>
          </w:tcPr>
          <w:p w14:paraId="68CFD58A">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7A113675">
            <w:pPr>
              <w:jc w:val="center"/>
              <w:rPr>
                <w:rFonts w:hint="eastAsia" w:asciiTheme="minorEastAsia" w:hAnsiTheme="minorEastAsia" w:eastAsiaTheme="minorEastAsia" w:cstheme="minorEastAsia"/>
                <w:color w:val="auto"/>
                <w:highlight w:val="none"/>
              </w:rPr>
            </w:pPr>
          </w:p>
        </w:tc>
      </w:tr>
      <w:tr w14:paraId="1FC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F40575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2381" w:type="dxa"/>
            <w:tcBorders>
              <w:top w:val="single" w:color="auto" w:sz="4" w:space="0"/>
              <w:left w:val="single" w:color="auto" w:sz="4" w:space="0"/>
              <w:bottom w:val="single" w:color="auto" w:sz="4" w:space="0"/>
              <w:right w:val="single" w:color="auto" w:sz="4" w:space="0"/>
            </w:tcBorders>
            <w:vAlign w:val="center"/>
          </w:tcPr>
          <w:p w14:paraId="6800A48A">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分包</w:t>
            </w:r>
          </w:p>
        </w:tc>
        <w:tc>
          <w:tcPr>
            <w:tcW w:w="3496" w:type="dxa"/>
            <w:tcBorders>
              <w:top w:val="single" w:color="auto" w:sz="4" w:space="0"/>
              <w:left w:val="single" w:color="auto" w:sz="4" w:space="0"/>
              <w:bottom w:val="single" w:color="auto" w:sz="4" w:space="0"/>
              <w:right w:val="single" w:color="auto" w:sz="4" w:space="0"/>
            </w:tcBorders>
            <w:vAlign w:val="center"/>
          </w:tcPr>
          <w:p w14:paraId="247E02A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见分包项目情况表</w:t>
            </w:r>
          </w:p>
        </w:tc>
        <w:tc>
          <w:tcPr>
            <w:tcW w:w="2665" w:type="dxa"/>
            <w:tcBorders>
              <w:top w:val="single" w:color="auto" w:sz="4" w:space="0"/>
              <w:left w:val="single" w:color="auto" w:sz="4" w:space="0"/>
              <w:bottom w:val="single" w:color="auto" w:sz="4" w:space="0"/>
              <w:right w:val="single" w:color="auto" w:sz="4" w:space="0"/>
            </w:tcBorders>
            <w:vAlign w:val="center"/>
          </w:tcPr>
          <w:p w14:paraId="7A0E2992">
            <w:pPr>
              <w:jc w:val="center"/>
              <w:rPr>
                <w:rFonts w:hint="eastAsia" w:asciiTheme="minorEastAsia" w:hAnsiTheme="minorEastAsia" w:eastAsiaTheme="minorEastAsia" w:cstheme="minorEastAsia"/>
                <w:color w:val="auto"/>
                <w:highlight w:val="none"/>
              </w:rPr>
            </w:pPr>
          </w:p>
        </w:tc>
      </w:tr>
      <w:tr w14:paraId="4D3B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7678029">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8</w:t>
            </w:r>
          </w:p>
        </w:tc>
        <w:tc>
          <w:tcPr>
            <w:tcW w:w="2381" w:type="dxa"/>
            <w:tcBorders>
              <w:top w:val="single" w:color="auto" w:sz="4" w:space="0"/>
              <w:left w:val="single" w:color="auto" w:sz="4" w:space="0"/>
              <w:bottom w:val="single" w:color="auto" w:sz="4" w:space="0"/>
              <w:right w:val="single" w:color="auto" w:sz="4" w:space="0"/>
            </w:tcBorders>
            <w:vAlign w:val="center"/>
          </w:tcPr>
          <w:p w14:paraId="0BB76E4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逾期竣工违约金最高限额</w:t>
            </w:r>
          </w:p>
        </w:tc>
        <w:tc>
          <w:tcPr>
            <w:tcW w:w="3496" w:type="dxa"/>
            <w:tcBorders>
              <w:top w:val="single" w:color="auto" w:sz="4" w:space="0"/>
              <w:left w:val="single" w:color="auto" w:sz="4" w:space="0"/>
              <w:bottom w:val="single" w:color="auto" w:sz="4" w:space="0"/>
              <w:right w:val="single" w:color="auto" w:sz="4" w:space="0"/>
            </w:tcBorders>
            <w:vAlign w:val="center"/>
          </w:tcPr>
          <w:p w14:paraId="6C0CF8B3">
            <w:pPr>
              <w:jc w:val="left"/>
              <w:rPr>
                <w:rFonts w:hint="eastAsia" w:asciiTheme="minorEastAsia" w:hAnsiTheme="minorEastAsia" w:eastAsiaTheme="minorEastAsia" w:cstheme="minorEastAsia"/>
                <w:color w:val="auto"/>
                <w:highlight w:val="none"/>
              </w:rPr>
            </w:pPr>
            <w:r>
              <w:rPr>
                <w:rFonts w:hint="eastAsia"/>
                <w:color w:val="auto"/>
                <w:highlight w:val="none"/>
              </w:rPr>
              <w:t>逾期竣工的单项工程结算造价的</w:t>
            </w:r>
            <w:r>
              <w:rPr>
                <w:rFonts w:hint="eastAsia"/>
                <w:color w:val="auto"/>
                <w:highlight w:val="none"/>
                <w:u w:val="single"/>
              </w:rPr>
              <w:t>2%</w:t>
            </w:r>
          </w:p>
        </w:tc>
        <w:tc>
          <w:tcPr>
            <w:tcW w:w="2665" w:type="dxa"/>
            <w:tcBorders>
              <w:top w:val="single" w:color="auto" w:sz="4" w:space="0"/>
              <w:left w:val="single" w:color="auto" w:sz="4" w:space="0"/>
              <w:bottom w:val="single" w:color="auto" w:sz="4" w:space="0"/>
              <w:right w:val="single" w:color="auto" w:sz="4" w:space="0"/>
            </w:tcBorders>
            <w:vAlign w:val="center"/>
          </w:tcPr>
          <w:p w14:paraId="574513C5">
            <w:pPr>
              <w:jc w:val="center"/>
              <w:rPr>
                <w:rFonts w:hint="eastAsia" w:asciiTheme="minorEastAsia" w:hAnsiTheme="minorEastAsia" w:eastAsiaTheme="minorEastAsia" w:cstheme="minorEastAsia"/>
                <w:color w:val="auto"/>
                <w:highlight w:val="none"/>
              </w:rPr>
            </w:pPr>
          </w:p>
        </w:tc>
      </w:tr>
      <w:tr w14:paraId="2B66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598BF19">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9</w:t>
            </w:r>
          </w:p>
        </w:tc>
        <w:tc>
          <w:tcPr>
            <w:tcW w:w="2381" w:type="dxa"/>
            <w:tcBorders>
              <w:top w:val="single" w:color="auto" w:sz="4" w:space="0"/>
              <w:left w:val="single" w:color="auto" w:sz="4" w:space="0"/>
              <w:bottom w:val="single" w:color="auto" w:sz="4" w:space="0"/>
              <w:right w:val="single" w:color="auto" w:sz="4" w:space="0"/>
            </w:tcBorders>
            <w:vAlign w:val="center"/>
          </w:tcPr>
          <w:p w14:paraId="1BF9B70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质量标准</w:t>
            </w:r>
          </w:p>
        </w:tc>
        <w:tc>
          <w:tcPr>
            <w:tcW w:w="3496" w:type="dxa"/>
            <w:tcBorders>
              <w:top w:val="single" w:color="auto" w:sz="4" w:space="0"/>
              <w:left w:val="single" w:color="auto" w:sz="4" w:space="0"/>
              <w:bottom w:val="single" w:color="auto" w:sz="4" w:space="0"/>
              <w:right w:val="single" w:color="auto" w:sz="4" w:space="0"/>
            </w:tcBorders>
            <w:vAlign w:val="center"/>
          </w:tcPr>
          <w:p w14:paraId="09077535">
            <w:pPr>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达到国家工程施工验收规范合格标准</w:t>
            </w:r>
          </w:p>
        </w:tc>
        <w:tc>
          <w:tcPr>
            <w:tcW w:w="2665" w:type="dxa"/>
            <w:tcBorders>
              <w:top w:val="single" w:color="auto" w:sz="4" w:space="0"/>
              <w:left w:val="single" w:color="auto" w:sz="4" w:space="0"/>
              <w:bottom w:val="single" w:color="auto" w:sz="4" w:space="0"/>
              <w:right w:val="single" w:color="auto" w:sz="4" w:space="0"/>
            </w:tcBorders>
            <w:vAlign w:val="center"/>
          </w:tcPr>
          <w:p w14:paraId="4D66EBE2">
            <w:pPr>
              <w:jc w:val="center"/>
              <w:rPr>
                <w:rFonts w:hint="eastAsia" w:asciiTheme="minorEastAsia" w:hAnsiTheme="minorEastAsia" w:eastAsiaTheme="minorEastAsia" w:cstheme="minorEastAsia"/>
                <w:color w:val="auto"/>
                <w:highlight w:val="none"/>
              </w:rPr>
            </w:pPr>
          </w:p>
        </w:tc>
      </w:tr>
      <w:tr w14:paraId="1D87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1189B6FB">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0</w:t>
            </w:r>
          </w:p>
        </w:tc>
        <w:tc>
          <w:tcPr>
            <w:tcW w:w="2381" w:type="dxa"/>
            <w:tcBorders>
              <w:top w:val="single" w:color="auto" w:sz="4" w:space="0"/>
              <w:left w:val="single" w:color="auto" w:sz="4" w:space="0"/>
              <w:bottom w:val="single" w:color="auto" w:sz="4" w:space="0"/>
              <w:right w:val="single" w:color="auto" w:sz="4" w:space="0"/>
            </w:tcBorders>
            <w:vAlign w:val="center"/>
          </w:tcPr>
          <w:p w14:paraId="60FB5BA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工程</w:t>
            </w:r>
            <w:r>
              <w:rPr>
                <w:rFonts w:hint="eastAsia" w:asciiTheme="minorEastAsia" w:hAnsiTheme="minorEastAsia" w:eastAsiaTheme="minorEastAsia" w:cstheme="minorEastAsia"/>
                <w:color w:val="auto"/>
                <w:highlight w:val="none"/>
              </w:rPr>
              <w:t>质量保证金额度</w:t>
            </w:r>
          </w:p>
        </w:tc>
        <w:tc>
          <w:tcPr>
            <w:tcW w:w="3496" w:type="dxa"/>
            <w:tcBorders>
              <w:top w:val="single" w:color="auto" w:sz="4" w:space="0"/>
              <w:left w:val="single" w:color="auto" w:sz="4" w:space="0"/>
              <w:bottom w:val="single" w:color="auto" w:sz="4" w:space="0"/>
              <w:right w:val="single" w:color="auto" w:sz="4" w:space="0"/>
            </w:tcBorders>
            <w:vAlign w:val="center"/>
          </w:tcPr>
          <w:p w14:paraId="43710D8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成交金额的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3</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p>
        </w:tc>
        <w:tc>
          <w:tcPr>
            <w:tcW w:w="2665" w:type="dxa"/>
            <w:tcBorders>
              <w:top w:val="single" w:color="auto" w:sz="4" w:space="0"/>
              <w:left w:val="single" w:color="auto" w:sz="4" w:space="0"/>
              <w:bottom w:val="single" w:color="auto" w:sz="4" w:space="0"/>
              <w:right w:val="single" w:color="auto" w:sz="4" w:space="0"/>
            </w:tcBorders>
            <w:vAlign w:val="center"/>
          </w:tcPr>
          <w:p w14:paraId="7A35A525">
            <w:pPr>
              <w:jc w:val="center"/>
              <w:rPr>
                <w:rFonts w:hint="eastAsia" w:asciiTheme="minorEastAsia" w:hAnsiTheme="minorEastAsia" w:eastAsiaTheme="minorEastAsia" w:cstheme="minorEastAsia"/>
                <w:color w:val="auto"/>
                <w:highlight w:val="none"/>
              </w:rPr>
            </w:pPr>
          </w:p>
        </w:tc>
      </w:tr>
      <w:tr w14:paraId="4B89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0244D10">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11</w:t>
            </w:r>
          </w:p>
        </w:tc>
        <w:tc>
          <w:tcPr>
            <w:tcW w:w="2381" w:type="dxa"/>
            <w:tcBorders>
              <w:top w:val="single" w:color="auto" w:sz="4" w:space="0"/>
              <w:left w:val="single" w:color="auto" w:sz="4" w:space="0"/>
              <w:bottom w:val="single" w:color="auto" w:sz="4" w:space="0"/>
              <w:right w:val="single" w:color="auto" w:sz="4" w:space="0"/>
            </w:tcBorders>
            <w:vAlign w:val="center"/>
          </w:tcPr>
          <w:p w14:paraId="68986C45">
            <w:pP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技术规范</w:t>
            </w:r>
          </w:p>
        </w:tc>
        <w:tc>
          <w:tcPr>
            <w:tcW w:w="3496" w:type="dxa"/>
            <w:tcBorders>
              <w:top w:val="single" w:color="auto" w:sz="4" w:space="0"/>
              <w:left w:val="single" w:color="auto" w:sz="4" w:space="0"/>
              <w:bottom w:val="single" w:color="auto" w:sz="4" w:space="0"/>
              <w:right w:val="single" w:color="auto" w:sz="4" w:space="0"/>
            </w:tcBorders>
            <w:vAlign w:val="center"/>
          </w:tcPr>
          <w:p w14:paraId="32A33BF7">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按磋商文件第三章 技术规范要求</w:t>
            </w:r>
          </w:p>
        </w:tc>
        <w:tc>
          <w:tcPr>
            <w:tcW w:w="2665" w:type="dxa"/>
            <w:tcBorders>
              <w:top w:val="single" w:color="auto" w:sz="4" w:space="0"/>
              <w:left w:val="single" w:color="auto" w:sz="4" w:space="0"/>
              <w:bottom w:val="single" w:color="auto" w:sz="4" w:space="0"/>
              <w:right w:val="single" w:color="auto" w:sz="4" w:space="0"/>
            </w:tcBorders>
            <w:vAlign w:val="center"/>
          </w:tcPr>
          <w:p w14:paraId="4B5FD69E">
            <w:pPr>
              <w:jc w:val="center"/>
              <w:rPr>
                <w:rFonts w:hint="eastAsia" w:asciiTheme="minorEastAsia" w:hAnsiTheme="minorEastAsia" w:eastAsiaTheme="minorEastAsia" w:cstheme="minorEastAsia"/>
                <w:color w:val="auto"/>
                <w:highlight w:val="none"/>
              </w:rPr>
            </w:pPr>
          </w:p>
        </w:tc>
      </w:tr>
    </w:tbl>
    <w:p w14:paraId="59809D41">
      <w:pPr>
        <w:pStyle w:val="26"/>
        <w:spacing w:line="500" w:lineRule="exact"/>
        <w:ind w:firstLine="420"/>
        <w:rPr>
          <w:rFonts w:hint="eastAsia" w:asciiTheme="minorEastAsia" w:hAnsiTheme="minorEastAsia" w:eastAsiaTheme="minorEastAsia" w:cstheme="minorEastAsia"/>
          <w:color w:val="auto"/>
          <w:sz w:val="21"/>
          <w:szCs w:val="21"/>
          <w:highlight w:val="none"/>
        </w:rPr>
      </w:pPr>
    </w:p>
    <w:p w14:paraId="1D59720F">
      <w:pPr>
        <w:pStyle w:val="26"/>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磋商供应商：(盖章)</w:t>
      </w:r>
    </w:p>
    <w:p w14:paraId="79AE3177">
      <w:pPr>
        <w:pStyle w:val="26"/>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法定代表人：(签字或盖章)</w:t>
      </w:r>
    </w:p>
    <w:p w14:paraId="7549E571">
      <w:pPr>
        <w:pStyle w:val="26"/>
        <w:spacing w:line="44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         年        月        日</w:t>
      </w:r>
    </w:p>
    <w:p w14:paraId="6430BC6F">
      <w:pPr>
        <w:rPr>
          <w:color w:val="auto"/>
          <w:highlight w:val="none"/>
        </w:rPr>
      </w:pPr>
    </w:p>
    <w:p w14:paraId="738E139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D6B11D1">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磋商报价表</w:t>
      </w:r>
    </w:p>
    <w:p w14:paraId="014CD86B">
      <w:pPr>
        <w:ind w:left="-178" w:leftChars="-85" w:right="-512" w:rightChars="-244" w:firstLine="630" w:firstLineChars="300"/>
        <w:jc w:val="left"/>
        <w:rPr>
          <w:rFonts w:hint="eastAsia" w:asciiTheme="minorEastAsia" w:hAnsiTheme="minorEastAsia" w:eastAsiaTheme="minorEastAsia" w:cstheme="minorEastAsia"/>
          <w:color w:val="auto"/>
          <w:highlight w:val="none"/>
        </w:rPr>
      </w:pPr>
    </w:p>
    <w:p w14:paraId="711299C2">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3551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599346B7">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0818D606">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5B74D3E1">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51AA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3BDF0F38">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176B2678">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0540883D">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2C7BD311">
            <w:pPr>
              <w:jc w:val="center"/>
              <w:rPr>
                <w:rFonts w:hint="eastAsia" w:ascii="宋体" w:hAnsi="宋体" w:cs="宋体"/>
                <w:color w:val="auto"/>
                <w:highlight w:val="none"/>
              </w:rPr>
            </w:pPr>
          </w:p>
        </w:tc>
      </w:tr>
      <w:tr w14:paraId="6A68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046EF3AD">
            <w:pPr>
              <w:widowControl/>
              <w:jc w:val="center"/>
              <w:rPr>
                <w:rFonts w:hint="eastAsia" w:ascii="宋体" w:hAnsi="宋体" w:cs="宋体"/>
                <w:color w:val="auto"/>
                <w:highlight w:val="none"/>
              </w:rPr>
            </w:pPr>
          </w:p>
        </w:tc>
        <w:tc>
          <w:tcPr>
            <w:tcW w:w="3116" w:type="dxa"/>
            <w:vAlign w:val="center"/>
          </w:tcPr>
          <w:p w14:paraId="7023AE69">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4812AFE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C0BFC40">
            <w:pPr>
              <w:widowControl/>
              <w:ind w:right="480"/>
              <w:rPr>
                <w:rFonts w:hint="eastAsia" w:ascii="宋体" w:hAnsi="宋体" w:cs="宋体"/>
                <w:color w:val="auto"/>
                <w:highlight w:val="none"/>
              </w:rPr>
            </w:pPr>
          </w:p>
        </w:tc>
      </w:tr>
      <w:tr w14:paraId="1DA4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5E783E20">
            <w:pPr>
              <w:widowControl/>
              <w:jc w:val="center"/>
              <w:rPr>
                <w:rFonts w:hint="eastAsia" w:ascii="宋体" w:hAnsi="宋体" w:cs="宋体"/>
                <w:color w:val="auto"/>
                <w:highlight w:val="none"/>
              </w:rPr>
            </w:pPr>
          </w:p>
        </w:tc>
        <w:tc>
          <w:tcPr>
            <w:tcW w:w="3116" w:type="dxa"/>
            <w:vAlign w:val="center"/>
          </w:tcPr>
          <w:p w14:paraId="78351D86">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4C24F305">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1E158F37">
            <w:pPr>
              <w:widowControl/>
              <w:ind w:right="480"/>
              <w:rPr>
                <w:rFonts w:hint="eastAsia" w:ascii="宋体" w:hAnsi="宋体" w:cs="宋体"/>
                <w:color w:val="auto"/>
                <w:highlight w:val="none"/>
              </w:rPr>
            </w:pPr>
          </w:p>
        </w:tc>
      </w:tr>
      <w:tr w14:paraId="58C9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457AAD35">
            <w:pPr>
              <w:widowControl/>
              <w:jc w:val="center"/>
              <w:rPr>
                <w:rFonts w:hint="eastAsia" w:ascii="宋体" w:hAnsi="宋体" w:cs="宋体"/>
                <w:color w:val="auto"/>
                <w:highlight w:val="none"/>
              </w:rPr>
            </w:pPr>
          </w:p>
        </w:tc>
        <w:tc>
          <w:tcPr>
            <w:tcW w:w="3116" w:type="dxa"/>
            <w:vAlign w:val="center"/>
          </w:tcPr>
          <w:p w14:paraId="3F17B609">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12CAF1C2">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5E779A40">
            <w:pPr>
              <w:widowControl/>
              <w:ind w:right="480"/>
              <w:rPr>
                <w:rFonts w:hint="eastAsia" w:ascii="宋体" w:hAnsi="宋体" w:cs="宋体"/>
                <w:color w:val="auto"/>
                <w:highlight w:val="none"/>
              </w:rPr>
            </w:pPr>
          </w:p>
        </w:tc>
      </w:tr>
      <w:tr w14:paraId="235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6E40D2A">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2DE67734">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3CB648EF">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3BF67070">
            <w:pPr>
              <w:widowControl/>
              <w:jc w:val="right"/>
              <w:rPr>
                <w:rFonts w:hint="eastAsia" w:ascii="宋体" w:hAnsi="宋体" w:cs="宋体"/>
                <w:color w:val="auto"/>
                <w:highlight w:val="none"/>
              </w:rPr>
            </w:pPr>
          </w:p>
        </w:tc>
      </w:tr>
      <w:tr w14:paraId="0E18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78F9DBAC">
            <w:pPr>
              <w:widowControl/>
              <w:jc w:val="center"/>
              <w:rPr>
                <w:rFonts w:hint="eastAsia" w:ascii="宋体" w:hAnsi="宋体" w:cs="宋体"/>
                <w:color w:val="auto"/>
                <w:highlight w:val="none"/>
              </w:rPr>
            </w:pPr>
          </w:p>
        </w:tc>
        <w:tc>
          <w:tcPr>
            <w:tcW w:w="3116" w:type="dxa"/>
            <w:vAlign w:val="center"/>
          </w:tcPr>
          <w:p w14:paraId="6538D6AE">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1B9DE611">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20E0F912">
            <w:pPr>
              <w:widowControl/>
              <w:jc w:val="right"/>
              <w:rPr>
                <w:rFonts w:hint="eastAsia" w:ascii="宋体" w:hAnsi="宋体" w:cs="宋体"/>
                <w:color w:val="auto"/>
                <w:highlight w:val="none"/>
              </w:rPr>
            </w:pPr>
          </w:p>
        </w:tc>
      </w:tr>
      <w:tr w14:paraId="63F7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7573E2F1">
            <w:pPr>
              <w:widowControl/>
              <w:jc w:val="center"/>
              <w:rPr>
                <w:rFonts w:hint="eastAsia" w:ascii="宋体" w:hAnsi="宋体" w:cs="宋体"/>
                <w:color w:val="auto"/>
                <w:highlight w:val="none"/>
              </w:rPr>
            </w:pPr>
          </w:p>
        </w:tc>
        <w:tc>
          <w:tcPr>
            <w:tcW w:w="3116" w:type="dxa"/>
            <w:vAlign w:val="center"/>
          </w:tcPr>
          <w:p w14:paraId="57740CD8">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199D203B">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5D944F0A">
            <w:pPr>
              <w:widowControl/>
              <w:jc w:val="right"/>
              <w:rPr>
                <w:rFonts w:hint="eastAsia" w:ascii="宋体" w:hAnsi="宋体" w:cs="宋体"/>
                <w:color w:val="auto"/>
                <w:highlight w:val="none"/>
              </w:rPr>
            </w:pPr>
          </w:p>
        </w:tc>
      </w:tr>
      <w:tr w14:paraId="313B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4C9BF899">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1C91A613">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734EE68C">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41E0DE6A">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418E342">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B13E720">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B69F5E8">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42459A6">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6A8EB7A0">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6D2E4984">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2BFF63B0">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3C3ADDCD">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099C7235">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1763003E">
      <w:pPr>
        <w:spacing w:line="480" w:lineRule="auto"/>
        <w:ind w:firstLine="210" w:firstLineChars="100"/>
        <w:rPr>
          <w:rFonts w:hint="eastAsia" w:asciiTheme="minorEastAsia" w:hAnsiTheme="minorEastAsia" w:eastAsiaTheme="minorEastAsia" w:cstheme="minorEastAsia"/>
          <w:color w:val="auto"/>
          <w:highlight w:val="none"/>
        </w:rPr>
      </w:pPr>
    </w:p>
    <w:p w14:paraId="34FB6435">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磋商供应商（盖单位章）：</w:t>
      </w:r>
      <w:r>
        <w:rPr>
          <w:rFonts w:hint="eastAsia" w:asciiTheme="minorEastAsia" w:hAnsiTheme="minorEastAsia" w:eastAsiaTheme="minorEastAsia" w:cstheme="minorEastAsia"/>
          <w:color w:val="auto"/>
          <w:highlight w:val="none"/>
          <w:u w:val="single"/>
        </w:rPr>
        <w:t xml:space="preserve">                                 </w:t>
      </w:r>
    </w:p>
    <w:p w14:paraId="51AA7E6D">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26EC93B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30C63519">
      <w:pPr>
        <w:pStyle w:val="62"/>
        <w:rPr>
          <w:rFonts w:hint="eastAsia" w:asciiTheme="minorEastAsia" w:hAnsiTheme="minorEastAsia" w:eastAsiaTheme="minorEastAsia" w:cstheme="minorEastAsia"/>
          <w:color w:val="auto"/>
          <w:highlight w:val="none"/>
        </w:rPr>
      </w:pPr>
    </w:p>
    <w:p w14:paraId="63B55415">
      <w:pPr>
        <w:pStyle w:val="16"/>
        <w:rPr>
          <w:rFonts w:hint="eastAsia" w:asciiTheme="minorEastAsia" w:hAnsiTheme="minorEastAsia" w:eastAsiaTheme="minorEastAsia" w:cstheme="minorEastAsia"/>
          <w:color w:val="auto"/>
          <w:highlight w:val="none"/>
        </w:rPr>
      </w:pPr>
    </w:p>
    <w:p w14:paraId="3B9BED7B">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C7F18A4">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已标价的工程量清单报价有关材料</w:t>
      </w:r>
    </w:p>
    <w:p w14:paraId="3A561169">
      <w:pPr>
        <w:pStyle w:val="5"/>
        <w:rPr>
          <w:rFonts w:hint="eastAsia" w:asciiTheme="minorEastAsia" w:hAnsiTheme="minorEastAsia" w:eastAsiaTheme="minorEastAsia" w:cstheme="minorEastAsia"/>
          <w:color w:val="auto"/>
          <w:highlight w:val="none"/>
        </w:rPr>
      </w:pPr>
    </w:p>
    <w:p w14:paraId="4A766AD4">
      <w:pPr>
        <w:spacing w:line="360" w:lineRule="auto"/>
        <w:ind w:firstLine="420" w:firstLineChars="200"/>
        <w:rPr>
          <w:color w:val="auto"/>
          <w:highlight w:val="none"/>
        </w:rPr>
      </w:pPr>
      <w:r>
        <w:rPr>
          <w:rFonts w:hint="eastAsia"/>
          <w:color w:val="auto"/>
          <w:highlight w:val="none"/>
        </w:rPr>
        <w:t>1.</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16566CB8">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538AF8E3">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1E92E415">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0B3E80E6">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7A02AC2">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4B6B610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505FC34E">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33D6E39D">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613453DB">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5DD8A7EC">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3D7E8CC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1CE64B37">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0ADB4B5F">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0BA869B7">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8F094D7">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09A6A7F6">
      <w:pPr>
        <w:spacing w:line="360" w:lineRule="auto"/>
        <w:ind w:firstLine="420" w:firstLineChars="200"/>
        <w:rPr>
          <w:rFonts w:cs="宋体"/>
          <w:color w:val="auto"/>
          <w:highlight w:val="none"/>
        </w:rPr>
        <w:sectPr>
          <w:footerReference r:id="rId8" w:type="first"/>
          <w:headerReference r:id="rId5" w:type="default"/>
          <w:footerReference r:id="rId6" w:type="default"/>
          <w:footerReference r:id="rId7" w:type="even"/>
          <w:pgSz w:w="11906" w:h="16838"/>
          <w:pgMar w:top="840" w:right="1006" w:bottom="1440" w:left="1020" w:header="851" w:footer="992" w:gutter="0"/>
          <w:cols w:space="720" w:num="1"/>
          <w:titlePg/>
          <w:docGrid w:type="lines" w:linePitch="312" w:charSpace="0"/>
        </w:sectPr>
      </w:pPr>
      <w:r>
        <w:rPr>
          <w:rFonts w:hint="eastAsia" w:cs="宋体"/>
          <w:color w:val="auto"/>
          <w:highlight w:val="none"/>
        </w:rPr>
        <w:t>未尽事宜详见本工程招标工程量清单、招标控制价编制说明以及现行《计价规范》等有关规定执行。</w:t>
      </w:r>
    </w:p>
    <w:p w14:paraId="42FFEAEB">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五、供应商如为中小微企业或监狱企业或残疾人福利性单位</w:t>
      </w:r>
    </w:p>
    <w:p w14:paraId="4916CD8C">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2389CE7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1F14D56D">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25E9C8D0">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1、中小企业声明函</w:t>
      </w:r>
    </w:p>
    <w:p w14:paraId="2E414395">
      <w:pPr>
        <w:spacing w:line="588" w:lineRule="exact"/>
        <w:jc w:val="center"/>
        <w:rPr>
          <w:rFonts w:hint="eastAsia" w:asciiTheme="minorEastAsia" w:hAnsiTheme="minorEastAsia" w:eastAsiaTheme="minorEastAsia" w:cstheme="minorEastAsia"/>
          <w:b/>
          <w:color w:val="auto"/>
          <w:spacing w:val="6"/>
          <w:sz w:val="32"/>
          <w:szCs w:val="32"/>
          <w:highlight w:val="none"/>
        </w:rPr>
      </w:pPr>
    </w:p>
    <w:p w14:paraId="628FA2CA">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本公司郑重声明，根据《政府采购促进中小企业发展暂行办法》（财库[2020]46号）的规定，本公司参加</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（采购人名称）的</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（项目名称）采购活动，工程的施工单位全部为符合政策要求的中小企业（或者服务全部由符合政策要求的中小企业承接）。相关企业（</w:t>
      </w:r>
      <w:r>
        <w:rPr>
          <w:rFonts w:ascii="宋体" w:hAnsi="宋体" w:cs="宋体"/>
          <w:color w:val="auto"/>
          <w:sz w:val="24"/>
          <w:szCs w:val="24"/>
          <w:highlight w:val="none"/>
        </w:rPr>
        <w:t>含联合体中的中小企业、签订分包意向协议的中小企业</w:t>
      </w:r>
      <w:r>
        <w:rPr>
          <w:rFonts w:hint="eastAsia" w:asciiTheme="minorEastAsia" w:hAnsiTheme="minorEastAsia" w:eastAsiaTheme="minorEastAsia" w:cstheme="minorEastAsia"/>
          <w:color w:val="auto"/>
          <w:spacing w:val="6"/>
          <w:sz w:val="24"/>
          <w:highlight w:val="none"/>
        </w:rPr>
        <w:t>）</w:t>
      </w:r>
      <w:r>
        <w:rPr>
          <w:rFonts w:ascii="宋体" w:hAnsi="宋体" w:cs="宋体"/>
          <w:color w:val="auto"/>
          <w:sz w:val="24"/>
          <w:szCs w:val="24"/>
          <w:highlight w:val="none"/>
        </w:rPr>
        <w:t>的具体情况如下：</w:t>
      </w:r>
    </w:p>
    <w:p w14:paraId="610228F6">
      <w:pPr>
        <w:spacing w:line="588"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建筑业 </w:t>
      </w:r>
      <w:r>
        <w:rPr>
          <w:rFonts w:ascii="宋体" w:hAnsi="宋体" w:cs="宋体"/>
          <w:color w:val="auto"/>
          <w:sz w:val="24"/>
          <w:szCs w:val="24"/>
          <w:highlight w:val="none"/>
        </w:rPr>
        <w:t>； 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w:t>
      </w:r>
    </w:p>
    <w:p w14:paraId="55321827">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本公司对上述声明的真实性负责。如有虚假，将依法承担相应责任。</w:t>
      </w:r>
    </w:p>
    <w:p w14:paraId="48E4FAA1">
      <w:pPr>
        <w:spacing w:line="588" w:lineRule="exact"/>
        <w:ind w:firstLine="504" w:firstLineChars="200"/>
        <w:rPr>
          <w:rFonts w:hint="eastAsia" w:asciiTheme="minorEastAsia" w:hAnsiTheme="minorEastAsia" w:eastAsiaTheme="minorEastAsia" w:cstheme="minorEastAsia"/>
          <w:color w:val="auto"/>
          <w:spacing w:val="6"/>
          <w:sz w:val="24"/>
          <w:highlight w:val="none"/>
        </w:rPr>
      </w:pPr>
    </w:p>
    <w:p w14:paraId="29AD53B4">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p>
    <w:p w14:paraId="42A665D1">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p>
    <w:p w14:paraId="0CB26AD4">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企业名称（盖章）： </w:t>
      </w:r>
    </w:p>
    <w:p w14:paraId="29DB4001">
      <w:pPr>
        <w:snapToGrid w:val="0"/>
        <w:spacing w:before="165" w:beforeLines="50" w:line="500" w:lineRule="exact"/>
        <w:ind w:left="1480" w:leftChars="650" w:hanging="115" w:hangingChars="46"/>
        <w:jc w:val="left"/>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日  期：</w:t>
      </w:r>
    </w:p>
    <w:p w14:paraId="6EF946D9">
      <w:pPr>
        <w:pStyle w:val="16"/>
        <w:rPr>
          <w:color w:val="auto"/>
          <w:highlight w:val="none"/>
        </w:rPr>
      </w:pPr>
    </w:p>
    <w:p w14:paraId="49FCE0C0">
      <w:pPr>
        <w:pStyle w:val="62"/>
        <w:rPr>
          <w:color w:val="auto"/>
          <w:highlight w:val="none"/>
        </w:rPr>
      </w:pPr>
    </w:p>
    <w:p w14:paraId="18F357B7">
      <w:pPr>
        <w:spacing w:line="360" w:lineRule="auto"/>
        <w:contextualSpacing/>
        <w:jc w:val="left"/>
        <w:rPr>
          <w:rFonts w:hint="eastAsia" w:ascii="宋体" w:hAnsi="宋体" w:cs="宋体"/>
          <w:b/>
          <w:color w:val="auto"/>
          <w:sz w:val="24"/>
          <w:szCs w:val="24"/>
          <w:highlight w:val="none"/>
        </w:rPr>
      </w:pPr>
      <w:r>
        <w:rPr>
          <w:rFonts w:hint="eastAsia" w:ascii="宋体" w:hAnsi="宋体" w:cs="宋体"/>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1EE504F">
      <w:pPr>
        <w:jc w:val="left"/>
        <w:rPr>
          <w:rFonts w:hint="eastAsia" w:ascii="宋体" w:hAnsi="宋体" w:cs="宋体"/>
          <w:color w:val="auto"/>
          <w:kern w:val="0"/>
          <w:sz w:val="32"/>
          <w:szCs w:val="32"/>
          <w:highlight w:val="none"/>
        </w:rPr>
      </w:pPr>
    </w:p>
    <w:p w14:paraId="4ACE8496">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14:paraId="43D7FE3A">
      <w:pPr>
        <w:jc w:val="left"/>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附：</w:t>
      </w:r>
    </w:p>
    <w:p w14:paraId="5404BF38">
      <w:pPr>
        <w:spacing w:line="528"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中小微企业划型标准</w:t>
      </w:r>
    </w:p>
    <w:tbl>
      <w:tblPr>
        <w:tblStyle w:val="44"/>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2431FE27">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vAlign w:val="center"/>
          </w:tcPr>
          <w:p w14:paraId="44DBB836">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6C4E9865">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7A76BDF6">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vAlign w:val="center"/>
          </w:tcPr>
          <w:p w14:paraId="6A2EA410">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vAlign w:val="center"/>
          </w:tcPr>
          <w:p w14:paraId="1663D8B9">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vAlign w:val="center"/>
          </w:tcPr>
          <w:p w14:paraId="54F61B02">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1E3C3D3A">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43B7219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农、林、牧、渔</w:t>
            </w:r>
          </w:p>
        </w:tc>
        <w:tc>
          <w:tcPr>
            <w:tcW w:w="1384" w:type="dxa"/>
            <w:tcBorders>
              <w:top w:val="nil"/>
              <w:left w:val="nil"/>
              <w:bottom w:val="single" w:color="auto" w:sz="4" w:space="0"/>
              <w:right w:val="single" w:color="auto" w:sz="4" w:space="0"/>
            </w:tcBorders>
            <w:vAlign w:val="center"/>
          </w:tcPr>
          <w:p w14:paraId="72E5EBB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E6589D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E09642F">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1D292C72">
            <w:pPr>
              <w:widowControl/>
              <w:jc w:val="left"/>
              <w:rPr>
                <w:rFonts w:hint="eastAsia" w:ascii="宋体" w:hAnsi="宋体" w:cs="宋体"/>
                <w:color w:val="auto"/>
                <w:kern w:val="0"/>
                <w:highlight w:val="none"/>
              </w:rPr>
            </w:pPr>
            <w:r>
              <w:rPr>
                <w:rFonts w:hint="eastAsia" w:ascii="宋体" w:hAnsi="宋体" w:cs="宋体"/>
                <w:color w:val="auto"/>
                <w:kern w:val="0"/>
                <w:highlight w:val="none"/>
              </w:rPr>
              <w:t>50≤Y＜500</w:t>
            </w:r>
          </w:p>
        </w:tc>
        <w:tc>
          <w:tcPr>
            <w:tcW w:w="1142" w:type="dxa"/>
            <w:tcBorders>
              <w:top w:val="nil"/>
              <w:left w:val="nil"/>
              <w:bottom w:val="single" w:color="auto" w:sz="4" w:space="0"/>
              <w:right w:val="single" w:color="auto" w:sz="4" w:space="0"/>
            </w:tcBorders>
            <w:vAlign w:val="center"/>
          </w:tcPr>
          <w:p w14:paraId="70F696EC">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3E0BB80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3473F4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工业</w:t>
            </w:r>
          </w:p>
        </w:tc>
        <w:tc>
          <w:tcPr>
            <w:tcW w:w="1384" w:type="dxa"/>
            <w:tcBorders>
              <w:top w:val="nil"/>
              <w:left w:val="nil"/>
              <w:bottom w:val="single" w:color="auto" w:sz="4" w:space="0"/>
              <w:right w:val="single" w:color="auto" w:sz="4" w:space="0"/>
            </w:tcBorders>
            <w:vAlign w:val="center"/>
          </w:tcPr>
          <w:p w14:paraId="2AC8F94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6A2F9BD">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1C4F1E4">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5694204D">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580BC9E6">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57CF145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B0C93D8">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21651C3">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593D345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7DD8567">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2000≤Y＜40000</w:t>
            </w:r>
          </w:p>
        </w:tc>
        <w:tc>
          <w:tcPr>
            <w:tcW w:w="1743" w:type="dxa"/>
            <w:tcBorders>
              <w:top w:val="nil"/>
              <w:left w:val="nil"/>
              <w:bottom w:val="single" w:color="auto" w:sz="4" w:space="0"/>
              <w:right w:val="single" w:color="auto" w:sz="4" w:space="0"/>
            </w:tcBorders>
            <w:vAlign w:val="center"/>
          </w:tcPr>
          <w:p w14:paraId="59F6E283">
            <w:pPr>
              <w:widowControl/>
              <w:jc w:val="left"/>
              <w:rPr>
                <w:rFonts w:hint="eastAsia" w:ascii="宋体" w:hAnsi="宋体" w:cs="宋体"/>
                <w:color w:val="auto"/>
                <w:kern w:val="0"/>
                <w:highlight w:val="none"/>
              </w:rPr>
            </w:pPr>
            <w:r>
              <w:rPr>
                <w:rFonts w:hint="eastAsia" w:ascii="宋体" w:hAnsi="宋体" w:cs="宋体"/>
                <w:color w:val="auto"/>
                <w:kern w:val="0"/>
                <w:highlight w:val="none"/>
              </w:rPr>
              <w:t>300≤Y＜2000</w:t>
            </w:r>
          </w:p>
        </w:tc>
        <w:tc>
          <w:tcPr>
            <w:tcW w:w="1142" w:type="dxa"/>
            <w:tcBorders>
              <w:top w:val="nil"/>
              <w:left w:val="nil"/>
              <w:bottom w:val="single" w:color="auto" w:sz="4" w:space="0"/>
              <w:right w:val="single" w:color="auto" w:sz="4" w:space="0"/>
            </w:tcBorders>
            <w:vAlign w:val="center"/>
          </w:tcPr>
          <w:p w14:paraId="25E62344">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325D43C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BED4E7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建筑业</w:t>
            </w:r>
          </w:p>
        </w:tc>
        <w:tc>
          <w:tcPr>
            <w:tcW w:w="1384" w:type="dxa"/>
            <w:tcBorders>
              <w:top w:val="nil"/>
              <w:left w:val="nil"/>
              <w:bottom w:val="single" w:color="auto" w:sz="4" w:space="0"/>
              <w:right w:val="single" w:color="auto" w:sz="4" w:space="0"/>
            </w:tcBorders>
            <w:vAlign w:val="center"/>
          </w:tcPr>
          <w:p w14:paraId="082F8F8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A38445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C8B139C">
            <w:pPr>
              <w:widowControl/>
              <w:jc w:val="left"/>
              <w:rPr>
                <w:rFonts w:hint="eastAsia" w:ascii="宋体" w:hAnsi="宋体" w:cs="宋体"/>
                <w:color w:val="auto"/>
                <w:kern w:val="0"/>
                <w:highlight w:val="none"/>
              </w:rPr>
            </w:pPr>
            <w:r>
              <w:rPr>
                <w:rFonts w:hint="eastAsia" w:ascii="宋体" w:hAnsi="宋体" w:cs="宋体"/>
                <w:color w:val="auto"/>
                <w:kern w:val="0"/>
                <w:highlight w:val="none"/>
              </w:rPr>
              <w:t>6000≤Y＜80000</w:t>
            </w:r>
          </w:p>
        </w:tc>
        <w:tc>
          <w:tcPr>
            <w:tcW w:w="1743" w:type="dxa"/>
            <w:tcBorders>
              <w:top w:val="nil"/>
              <w:left w:val="nil"/>
              <w:bottom w:val="single" w:color="auto" w:sz="4" w:space="0"/>
              <w:right w:val="single" w:color="auto" w:sz="4" w:space="0"/>
            </w:tcBorders>
            <w:vAlign w:val="center"/>
          </w:tcPr>
          <w:p w14:paraId="0983565D">
            <w:pPr>
              <w:widowControl/>
              <w:jc w:val="left"/>
              <w:rPr>
                <w:rFonts w:hint="eastAsia" w:ascii="宋体" w:hAnsi="宋体" w:cs="宋体"/>
                <w:color w:val="auto"/>
                <w:kern w:val="0"/>
                <w:highlight w:val="none"/>
              </w:rPr>
            </w:pPr>
            <w:r>
              <w:rPr>
                <w:rFonts w:hint="eastAsia" w:ascii="宋体" w:hAnsi="宋体" w:cs="宋体"/>
                <w:color w:val="auto"/>
                <w:kern w:val="0"/>
                <w:highlight w:val="none"/>
              </w:rPr>
              <w:t>300≤Y＜6000</w:t>
            </w:r>
          </w:p>
        </w:tc>
        <w:tc>
          <w:tcPr>
            <w:tcW w:w="1142" w:type="dxa"/>
            <w:tcBorders>
              <w:top w:val="nil"/>
              <w:left w:val="nil"/>
              <w:bottom w:val="single" w:color="auto" w:sz="4" w:space="0"/>
              <w:right w:val="single" w:color="auto" w:sz="4" w:space="0"/>
            </w:tcBorders>
            <w:vAlign w:val="center"/>
          </w:tcPr>
          <w:p w14:paraId="51308ED0">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60C7985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A6CC06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BC52AE0">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7B67B8D5">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7B1F0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5000≤Z＜80000</w:t>
            </w:r>
          </w:p>
        </w:tc>
        <w:tc>
          <w:tcPr>
            <w:tcW w:w="1743" w:type="dxa"/>
            <w:tcBorders>
              <w:top w:val="nil"/>
              <w:left w:val="nil"/>
              <w:bottom w:val="single" w:color="auto" w:sz="4" w:space="0"/>
              <w:right w:val="single" w:color="auto" w:sz="4" w:space="0"/>
            </w:tcBorders>
            <w:vAlign w:val="center"/>
          </w:tcPr>
          <w:p w14:paraId="29811875">
            <w:pPr>
              <w:widowControl/>
              <w:jc w:val="left"/>
              <w:rPr>
                <w:rFonts w:hint="eastAsia" w:ascii="宋体" w:hAnsi="宋体" w:cs="宋体"/>
                <w:color w:val="auto"/>
                <w:kern w:val="0"/>
                <w:highlight w:val="none"/>
              </w:rPr>
            </w:pPr>
            <w:r>
              <w:rPr>
                <w:rFonts w:hint="eastAsia" w:ascii="宋体" w:hAnsi="宋体" w:cs="宋体"/>
                <w:color w:val="auto"/>
                <w:kern w:val="0"/>
                <w:highlight w:val="none"/>
              </w:rPr>
              <w:t>300≤Z＜5000</w:t>
            </w:r>
          </w:p>
        </w:tc>
        <w:tc>
          <w:tcPr>
            <w:tcW w:w="1142" w:type="dxa"/>
            <w:tcBorders>
              <w:top w:val="nil"/>
              <w:left w:val="nil"/>
              <w:bottom w:val="single" w:color="auto" w:sz="4" w:space="0"/>
              <w:right w:val="single" w:color="auto" w:sz="4" w:space="0"/>
            </w:tcBorders>
            <w:vAlign w:val="center"/>
          </w:tcPr>
          <w:p w14:paraId="7257947E">
            <w:pPr>
              <w:widowControl/>
              <w:jc w:val="left"/>
              <w:rPr>
                <w:rFonts w:hint="eastAsia" w:ascii="宋体" w:hAnsi="宋体" w:cs="宋体"/>
                <w:color w:val="auto"/>
                <w:kern w:val="0"/>
                <w:highlight w:val="none"/>
              </w:rPr>
            </w:pPr>
            <w:r>
              <w:rPr>
                <w:rFonts w:hint="eastAsia" w:ascii="宋体" w:hAnsi="宋体" w:cs="宋体"/>
                <w:color w:val="auto"/>
                <w:kern w:val="0"/>
                <w:highlight w:val="none"/>
              </w:rPr>
              <w:t>Z＜300</w:t>
            </w:r>
          </w:p>
        </w:tc>
      </w:tr>
      <w:tr w14:paraId="4B54097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281E1816">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批发业</w:t>
            </w:r>
          </w:p>
        </w:tc>
        <w:tc>
          <w:tcPr>
            <w:tcW w:w="1384" w:type="dxa"/>
            <w:tcBorders>
              <w:top w:val="nil"/>
              <w:left w:val="nil"/>
              <w:bottom w:val="single" w:color="auto" w:sz="4" w:space="0"/>
              <w:right w:val="single" w:color="auto" w:sz="4" w:space="0"/>
            </w:tcBorders>
            <w:vAlign w:val="center"/>
          </w:tcPr>
          <w:p w14:paraId="702CFBB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19179300">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D0CCD94">
            <w:pPr>
              <w:widowControl/>
              <w:jc w:val="left"/>
              <w:rPr>
                <w:rFonts w:hint="eastAsia" w:ascii="宋体" w:hAnsi="宋体" w:cs="宋体"/>
                <w:color w:val="auto"/>
                <w:kern w:val="0"/>
                <w:highlight w:val="none"/>
              </w:rPr>
            </w:pPr>
            <w:r>
              <w:rPr>
                <w:rFonts w:hint="eastAsia" w:ascii="宋体" w:hAnsi="宋体" w:cs="宋体"/>
                <w:color w:val="auto"/>
                <w:kern w:val="0"/>
                <w:highlight w:val="none"/>
              </w:rPr>
              <w:t>20≤X＜200</w:t>
            </w:r>
          </w:p>
        </w:tc>
        <w:tc>
          <w:tcPr>
            <w:tcW w:w="1743" w:type="dxa"/>
            <w:tcBorders>
              <w:top w:val="nil"/>
              <w:left w:val="nil"/>
              <w:bottom w:val="single" w:color="auto" w:sz="4" w:space="0"/>
              <w:right w:val="single" w:color="auto" w:sz="4" w:space="0"/>
            </w:tcBorders>
            <w:vAlign w:val="center"/>
          </w:tcPr>
          <w:p w14:paraId="204E9660">
            <w:pPr>
              <w:widowControl/>
              <w:jc w:val="left"/>
              <w:rPr>
                <w:rFonts w:hint="eastAsia" w:ascii="宋体" w:hAnsi="宋体" w:cs="宋体"/>
                <w:color w:val="auto"/>
                <w:kern w:val="0"/>
                <w:highlight w:val="none"/>
              </w:rPr>
            </w:pPr>
            <w:r>
              <w:rPr>
                <w:rFonts w:hint="eastAsia" w:ascii="宋体" w:hAnsi="宋体" w:cs="宋体"/>
                <w:color w:val="auto"/>
                <w:kern w:val="0"/>
                <w:highlight w:val="none"/>
              </w:rPr>
              <w:t>5≤X＜20</w:t>
            </w:r>
          </w:p>
        </w:tc>
        <w:tc>
          <w:tcPr>
            <w:tcW w:w="1142" w:type="dxa"/>
            <w:tcBorders>
              <w:top w:val="nil"/>
              <w:left w:val="nil"/>
              <w:bottom w:val="single" w:color="auto" w:sz="4" w:space="0"/>
              <w:right w:val="single" w:color="auto" w:sz="4" w:space="0"/>
            </w:tcBorders>
            <w:vAlign w:val="center"/>
          </w:tcPr>
          <w:p w14:paraId="7EE1EE8F">
            <w:pPr>
              <w:widowControl/>
              <w:jc w:val="left"/>
              <w:rPr>
                <w:rFonts w:hint="eastAsia" w:ascii="宋体" w:hAnsi="宋体" w:cs="宋体"/>
                <w:color w:val="auto"/>
                <w:kern w:val="0"/>
                <w:highlight w:val="none"/>
              </w:rPr>
            </w:pPr>
            <w:r>
              <w:rPr>
                <w:rFonts w:hint="eastAsia" w:ascii="宋体" w:hAnsi="宋体" w:cs="宋体"/>
                <w:color w:val="auto"/>
                <w:kern w:val="0"/>
                <w:highlight w:val="none"/>
              </w:rPr>
              <w:t>X＜5</w:t>
            </w:r>
          </w:p>
        </w:tc>
      </w:tr>
      <w:tr w14:paraId="25C0005B">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B2DE37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5CC9C43">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6C6C18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F35A81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5000≤Y＜40000</w:t>
            </w:r>
          </w:p>
        </w:tc>
        <w:tc>
          <w:tcPr>
            <w:tcW w:w="1743" w:type="dxa"/>
            <w:tcBorders>
              <w:top w:val="nil"/>
              <w:left w:val="nil"/>
              <w:bottom w:val="single" w:color="auto" w:sz="4" w:space="0"/>
              <w:right w:val="single" w:color="auto" w:sz="4" w:space="0"/>
            </w:tcBorders>
            <w:vAlign w:val="center"/>
          </w:tcPr>
          <w:p w14:paraId="6648A5D6">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142" w:type="dxa"/>
            <w:tcBorders>
              <w:top w:val="nil"/>
              <w:left w:val="nil"/>
              <w:bottom w:val="single" w:color="auto" w:sz="4" w:space="0"/>
              <w:right w:val="single" w:color="auto" w:sz="4" w:space="0"/>
            </w:tcBorders>
            <w:vAlign w:val="center"/>
          </w:tcPr>
          <w:p w14:paraId="1692176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Y＜1000</w:t>
            </w:r>
          </w:p>
        </w:tc>
      </w:tr>
      <w:tr w14:paraId="20F3E913">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1EAD0F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零售业</w:t>
            </w:r>
          </w:p>
        </w:tc>
        <w:tc>
          <w:tcPr>
            <w:tcW w:w="1384" w:type="dxa"/>
            <w:tcBorders>
              <w:top w:val="nil"/>
              <w:left w:val="nil"/>
              <w:bottom w:val="single" w:color="auto" w:sz="4" w:space="0"/>
              <w:right w:val="single" w:color="auto" w:sz="4" w:space="0"/>
            </w:tcBorders>
            <w:vAlign w:val="center"/>
          </w:tcPr>
          <w:p w14:paraId="0FDFE72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EDAB27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568E689">
            <w:pPr>
              <w:widowControl/>
              <w:jc w:val="left"/>
              <w:rPr>
                <w:rFonts w:hint="eastAsia" w:ascii="宋体" w:hAnsi="宋体" w:cs="宋体"/>
                <w:color w:val="auto"/>
                <w:kern w:val="0"/>
                <w:highlight w:val="none"/>
              </w:rPr>
            </w:pPr>
            <w:r>
              <w:rPr>
                <w:rFonts w:hint="eastAsia" w:ascii="宋体" w:hAnsi="宋体" w:cs="宋体"/>
                <w:color w:val="auto"/>
                <w:kern w:val="0"/>
                <w:highlight w:val="none"/>
              </w:rPr>
              <w:t>50≤X＜300</w:t>
            </w:r>
          </w:p>
        </w:tc>
        <w:tc>
          <w:tcPr>
            <w:tcW w:w="1743" w:type="dxa"/>
            <w:tcBorders>
              <w:top w:val="nil"/>
              <w:left w:val="nil"/>
              <w:bottom w:val="single" w:color="auto" w:sz="4" w:space="0"/>
              <w:right w:val="single" w:color="auto" w:sz="4" w:space="0"/>
            </w:tcBorders>
            <w:vAlign w:val="center"/>
          </w:tcPr>
          <w:p w14:paraId="30C8F1BF">
            <w:pPr>
              <w:widowControl/>
              <w:jc w:val="left"/>
              <w:rPr>
                <w:rFonts w:hint="eastAsia" w:ascii="宋体" w:hAnsi="宋体" w:cs="宋体"/>
                <w:color w:val="auto"/>
                <w:kern w:val="0"/>
                <w:highlight w:val="none"/>
              </w:rPr>
            </w:pPr>
            <w:r>
              <w:rPr>
                <w:rFonts w:hint="eastAsia" w:ascii="宋体" w:hAnsi="宋体" w:cs="宋体"/>
                <w:color w:val="auto"/>
                <w:kern w:val="0"/>
                <w:highlight w:val="none"/>
              </w:rPr>
              <w:t>10≤X＜50</w:t>
            </w:r>
          </w:p>
        </w:tc>
        <w:tc>
          <w:tcPr>
            <w:tcW w:w="1142" w:type="dxa"/>
            <w:tcBorders>
              <w:top w:val="nil"/>
              <w:left w:val="nil"/>
              <w:bottom w:val="single" w:color="auto" w:sz="4" w:space="0"/>
              <w:right w:val="single" w:color="auto" w:sz="4" w:space="0"/>
            </w:tcBorders>
            <w:vAlign w:val="center"/>
          </w:tcPr>
          <w:p w14:paraId="1BC6DF6E">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56CA0B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333B2C5">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BC3269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4A1ACEF">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B54E187">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1F0104A8">
            <w:pPr>
              <w:widowControl/>
              <w:jc w:val="left"/>
              <w:rPr>
                <w:rFonts w:hint="eastAsia" w:ascii="宋体" w:hAnsi="宋体" w:cs="宋体"/>
                <w:color w:val="auto"/>
                <w:kern w:val="0"/>
                <w:highlight w:val="none"/>
              </w:rPr>
            </w:pPr>
            <w:r>
              <w:rPr>
                <w:rFonts w:hint="eastAsia" w:ascii="宋体" w:hAnsi="宋体" w:cs="宋体"/>
                <w:color w:val="auto"/>
                <w:kern w:val="0"/>
                <w:highlight w:val="none"/>
              </w:rPr>
              <w:t>100≤Y＜500</w:t>
            </w:r>
          </w:p>
        </w:tc>
        <w:tc>
          <w:tcPr>
            <w:tcW w:w="1142" w:type="dxa"/>
            <w:tcBorders>
              <w:top w:val="nil"/>
              <w:left w:val="nil"/>
              <w:bottom w:val="single" w:color="auto" w:sz="4" w:space="0"/>
              <w:right w:val="single" w:color="auto" w:sz="4" w:space="0"/>
            </w:tcBorders>
            <w:vAlign w:val="center"/>
          </w:tcPr>
          <w:p w14:paraId="5D6E941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22C2458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C82091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交通运输业</w:t>
            </w:r>
          </w:p>
        </w:tc>
        <w:tc>
          <w:tcPr>
            <w:tcW w:w="1384" w:type="dxa"/>
            <w:tcBorders>
              <w:top w:val="nil"/>
              <w:left w:val="nil"/>
              <w:bottom w:val="single" w:color="auto" w:sz="4" w:space="0"/>
              <w:right w:val="single" w:color="auto" w:sz="4" w:space="0"/>
            </w:tcBorders>
            <w:vAlign w:val="center"/>
          </w:tcPr>
          <w:p w14:paraId="00C7D92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C9BEBEB">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A45ACE4">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60165F61">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6EC80633">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65AC600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2BC88C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87B7B1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FF7F92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FE75BCE">
            <w:pPr>
              <w:widowControl/>
              <w:jc w:val="left"/>
              <w:rPr>
                <w:rFonts w:hint="eastAsia" w:ascii="宋体" w:hAnsi="宋体" w:cs="宋体"/>
                <w:color w:val="auto"/>
                <w:kern w:val="0"/>
                <w:highlight w:val="none"/>
              </w:rPr>
            </w:pPr>
            <w:r>
              <w:rPr>
                <w:rFonts w:hint="eastAsia" w:ascii="宋体" w:hAnsi="宋体" w:cs="宋体"/>
                <w:color w:val="auto"/>
                <w:kern w:val="0"/>
                <w:highlight w:val="none"/>
              </w:rPr>
              <w:t>3000≤Y＜30000</w:t>
            </w:r>
          </w:p>
        </w:tc>
        <w:tc>
          <w:tcPr>
            <w:tcW w:w="1743" w:type="dxa"/>
            <w:tcBorders>
              <w:top w:val="nil"/>
              <w:left w:val="nil"/>
              <w:bottom w:val="single" w:color="auto" w:sz="4" w:space="0"/>
              <w:right w:val="single" w:color="auto" w:sz="4" w:space="0"/>
            </w:tcBorders>
            <w:vAlign w:val="center"/>
          </w:tcPr>
          <w:p w14:paraId="2FC855DA">
            <w:pPr>
              <w:widowControl/>
              <w:jc w:val="left"/>
              <w:rPr>
                <w:rFonts w:hint="eastAsia" w:ascii="宋体" w:hAnsi="宋体" w:cs="宋体"/>
                <w:color w:val="auto"/>
                <w:kern w:val="0"/>
                <w:highlight w:val="none"/>
              </w:rPr>
            </w:pPr>
            <w:r>
              <w:rPr>
                <w:rFonts w:hint="eastAsia" w:ascii="宋体" w:hAnsi="宋体" w:cs="宋体"/>
                <w:color w:val="auto"/>
                <w:kern w:val="0"/>
                <w:highlight w:val="none"/>
              </w:rPr>
              <w:t>200≤Y＜3000</w:t>
            </w:r>
          </w:p>
        </w:tc>
        <w:tc>
          <w:tcPr>
            <w:tcW w:w="1142" w:type="dxa"/>
            <w:tcBorders>
              <w:top w:val="nil"/>
              <w:left w:val="nil"/>
              <w:bottom w:val="single" w:color="auto" w:sz="4" w:space="0"/>
              <w:right w:val="single" w:color="auto" w:sz="4" w:space="0"/>
            </w:tcBorders>
            <w:vAlign w:val="center"/>
          </w:tcPr>
          <w:p w14:paraId="18A2E95D">
            <w:pPr>
              <w:widowControl/>
              <w:jc w:val="left"/>
              <w:rPr>
                <w:rFonts w:hint="eastAsia" w:ascii="宋体" w:hAnsi="宋体" w:cs="宋体"/>
                <w:color w:val="auto"/>
                <w:kern w:val="0"/>
                <w:highlight w:val="none"/>
              </w:rPr>
            </w:pPr>
            <w:r>
              <w:rPr>
                <w:rFonts w:hint="eastAsia" w:ascii="宋体" w:hAnsi="宋体" w:cs="宋体"/>
                <w:color w:val="auto"/>
                <w:kern w:val="0"/>
                <w:highlight w:val="none"/>
              </w:rPr>
              <w:t>Y＜200</w:t>
            </w:r>
          </w:p>
        </w:tc>
      </w:tr>
      <w:tr w14:paraId="011F624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086735A">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仓储业</w:t>
            </w:r>
          </w:p>
        </w:tc>
        <w:tc>
          <w:tcPr>
            <w:tcW w:w="1384" w:type="dxa"/>
            <w:tcBorders>
              <w:top w:val="nil"/>
              <w:left w:val="nil"/>
              <w:bottom w:val="single" w:color="auto" w:sz="4" w:space="0"/>
              <w:right w:val="single" w:color="auto" w:sz="4" w:space="0"/>
            </w:tcBorders>
            <w:vAlign w:val="center"/>
          </w:tcPr>
          <w:p w14:paraId="73E00D2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6E5FD46B">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E6C0A1D">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w:t>
            </w:r>
          </w:p>
        </w:tc>
        <w:tc>
          <w:tcPr>
            <w:tcW w:w="1743" w:type="dxa"/>
            <w:tcBorders>
              <w:top w:val="nil"/>
              <w:left w:val="nil"/>
              <w:bottom w:val="single" w:color="auto" w:sz="4" w:space="0"/>
              <w:right w:val="single" w:color="auto" w:sz="4" w:space="0"/>
            </w:tcBorders>
            <w:vAlign w:val="center"/>
          </w:tcPr>
          <w:p w14:paraId="12E781C5">
            <w:pPr>
              <w:widowControl/>
              <w:jc w:val="left"/>
              <w:rPr>
                <w:rFonts w:hint="eastAsia" w:ascii="宋体" w:hAnsi="宋体" w:cs="宋体"/>
                <w:color w:val="auto"/>
                <w:kern w:val="0"/>
                <w:highlight w:val="none"/>
              </w:rPr>
            </w:pPr>
            <w:r>
              <w:rPr>
                <w:rFonts w:hint="eastAsia" w:ascii="宋体" w:hAnsi="宋体" w:cs="宋体"/>
                <w:color w:val="auto"/>
                <w:kern w:val="0"/>
                <w:highlight w:val="none"/>
              </w:rPr>
              <w:t>20≤X＜100</w:t>
            </w:r>
          </w:p>
        </w:tc>
        <w:tc>
          <w:tcPr>
            <w:tcW w:w="1142" w:type="dxa"/>
            <w:tcBorders>
              <w:top w:val="nil"/>
              <w:left w:val="nil"/>
              <w:bottom w:val="single" w:color="auto" w:sz="4" w:space="0"/>
              <w:right w:val="single" w:color="auto" w:sz="4" w:space="0"/>
            </w:tcBorders>
            <w:vAlign w:val="center"/>
          </w:tcPr>
          <w:p w14:paraId="0C745630">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6966B63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8DE1F81">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426B8B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E31AB6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5280E20">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1000≤Y＜30000</w:t>
            </w:r>
          </w:p>
        </w:tc>
        <w:tc>
          <w:tcPr>
            <w:tcW w:w="1743" w:type="dxa"/>
            <w:tcBorders>
              <w:top w:val="nil"/>
              <w:left w:val="nil"/>
              <w:bottom w:val="single" w:color="auto" w:sz="4" w:space="0"/>
              <w:right w:val="single" w:color="auto" w:sz="4" w:space="0"/>
            </w:tcBorders>
            <w:vAlign w:val="center"/>
          </w:tcPr>
          <w:p w14:paraId="5E2A2100">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5896F1DA">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C26CE18">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0683FB2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邮政业</w:t>
            </w:r>
          </w:p>
        </w:tc>
        <w:tc>
          <w:tcPr>
            <w:tcW w:w="1384" w:type="dxa"/>
            <w:tcBorders>
              <w:top w:val="nil"/>
              <w:left w:val="nil"/>
              <w:bottom w:val="single" w:color="auto" w:sz="4" w:space="0"/>
              <w:right w:val="single" w:color="auto" w:sz="4" w:space="0"/>
            </w:tcBorders>
            <w:vAlign w:val="center"/>
          </w:tcPr>
          <w:p w14:paraId="6ED7E92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C91EC52">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961C6B2">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1F7390D8">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47F8BBA6">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575C93A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6E722D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EE0BFB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30F5ACA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81B63D6">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2000≤Y＜30000</w:t>
            </w:r>
          </w:p>
        </w:tc>
        <w:tc>
          <w:tcPr>
            <w:tcW w:w="1743" w:type="dxa"/>
            <w:tcBorders>
              <w:top w:val="nil"/>
              <w:left w:val="nil"/>
              <w:bottom w:val="single" w:color="auto" w:sz="4" w:space="0"/>
              <w:right w:val="single" w:color="auto" w:sz="4" w:space="0"/>
            </w:tcBorders>
            <w:vAlign w:val="center"/>
          </w:tcPr>
          <w:p w14:paraId="6E3AA8E3">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6DBD59E7">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4EFB5D4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DCCE17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住宿业</w:t>
            </w:r>
          </w:p>
        </w:tc>
        <w:tc>
          <w:tcPr>
            <w:tcW w:w="1384" w:type="dxa"/>
            <w:tcBorders>
              <w:top w:val="nil"/>
              <w:left w:val="nil"/>
              <w:bottom w:val="single" w:color="auto" w:sz="4" w:space="0"/>
              <w:right w:val="single" w:color="auto" w:sz="4" w:space="0"/>
            </w:tcBorders>
            <w:vAlign w:val="center"/>
          </w:tcPr>
          <w:p w14:paraId="087788F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04E0EE3">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22CF4D76">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05CA2E09">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CA97A9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1ABED940">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053D482D">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7A9428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33D0E56">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33D3CF0">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5F8DCAEE">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7B2F452E">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2AD2C3C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C44FE5B">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餐饮业</w:t>
            </w:r>
          </w:p>
        </w:tc>
        <w:tc>
          <w:tcPr>
            <w:tcW w:w="1384" w:type="dxa"/>
            <w:tcBorders>
              <w:top w:val="nil"/>
              <w:left w:val="nil"/>
              <w:bottom w:val="single" w:color="auto" w:sz="4" w:space="0"/>
              <w:right w:val="single" w:color="auto" w:sz="4" w:space="0"/>
            </w:tcBorders>
            <w:vAlign w:val="center"/>
          </w:tcPr>
          <w:p w14:paraId="3B5F793D">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71D224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67ED115">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7F3E1ED4">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F83EE7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713D857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C4B09F7">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A6378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3F8EA2F">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1EC010E">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7277377F">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47A43360">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9E03B1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EE6514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信息传输业</w:t>
            </w:r>
          </w:p>
        </w:tc>
        <w:tc>
          <w:tcPr>
            <w:tcW w:w="1384" w:type="dxa"/>
            <w:tcBorders>
              <w:top w:val="nil"/>
              <w:left w:val="nil"/>
              <w:bottom w:val="single" w:color="auto" w:sz="4" w:space="0"/>
              <w:right w:val="single" w:color="auto" w:sz="4" w:space="0"/>
            </w:tcBorders>
            <w:vAlign w:val="center"/>
          </w:tcPr>
          <w:p w14:paraId="7115391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E4E89A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46AD753">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100≤X＜2000</w:t>
            </w:r>
          </w:p>
        </w:tc>
        <w:tc>
          <w:tcPr>
            <w:tcW w:w="1743" w:type="dxa"/>
            <w:tcBorders>
              <w:top w:val="nil"/>
              <w:left w:val="nil"/>
              <w:bottom w:val="single" w:color="auto" w:sz="4" w:space="0"/>
              <w:right w:val="single" w:color="auto" w:sz="4" w:space="0"/>
            </w:tcBorders>
            <w:vAlign w:val="center"/>
          </w:tcPr>
          <w:p w14:paraId="45A221A5">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22D85E50">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C8101B8">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D5232D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94C4E6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5FDE8B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5DBA571">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1000≤Y＜100000</w:t>
            </w:r>
          </w:p>
        </w:tc>
        <w:tc>
          <w:tcPr>
            <w:tcW w:w="1743" w:type="dxa"/>
            <w:tcBorders>
              <w:top w:val="nil"/>
              <w:left w:val="nil"/>
              <w:bottom w:val="single" w:color="auto" w:sz="4" w:space="0"/>
              <w:right w:val="single" w:color="auto" w:sz="4" w:space="0"/>
            </w:tcBorders>
            <w:vAlign w:val="center"/>
          </w:tcPr>
          <w:p w14:paraId="2DFF764B">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2B1A4575">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1A803E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E7D7EEA">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软件和信息技术服务业</w:t>
            </w:r>
          </w:p>
        </w:tc>
        <w:tc>
          <w:tcPr>
            <w:tcW w:w="1384" w:type="dxa"/>
            <w:tcBorders>
              <w:top w:val="nil"/>
              <w:left w:val="nil"/>
              <w:bottom w:val="single" w:color="auto" w:sz="4" w:space="0"/>
              <w:right w:val="single" w:color="auto" w:sz="4" w:space="0"/>
            </w:tcBorders>
            <w:vAlign w:val="center"/>
          </w:tcPr>
          <w:p w14:paraId="7D7C6B4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D5BEBE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E16113F">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4ACE494E">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E8C3E00">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13E3477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9F5348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B6DE95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D5BC3F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81FEB42">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w:t>
            </w:r>
          </w:p>
        </w:tc>
        <w:tc>
          <w:tcPr>
            <w:tcW w:w="1743" w:type="dxa"/>
            <w:tcBorders>
              <w:top w:val="nil"/>
              <w:left w:val="nil"/>
              <w:bottom w:val="single" w:color="auto" w:sz="4" w:space="0"/>
              <w:right w:val="single" w:color="auto" w:sz="4" w:space="0"/>
            </w:tcBorders>
            <w:vAlign w:val="center"/>
          </w:tcPr>
          <w:p w14:paraId="04EF3366">
            <w:pPr>
              <w:widowControl/>
              <w:jc w:val="left"/>
              <w:rPr>
                <w:rFonts w:hint="eastAsia" w:ascii="宋体" w:hAnsi="宋体" w:cs="宋体"/>
                <w:color w:val="auto"/>
                <w:kern w:val="0"/>
                <w:highlight w:val="none"/>
              </w:rPr>
            </w:pPr>
            <w:r>
              <w:rPr>
                <w:rFonts w:hint="eastAsia" w:ascii="宋体" w:hAnsi="宋体" w:cs="宋体"/>
                <w:color w:val="auto"/>
                <w:kern w:val="0"/>
                <w:highlight w:val="none"/>
              </w:rPr>
              <w:t>50≤Y＜1000</w:t>
            </w:r>
          </w:p>
        </w:tc>
        <w:tc>
          <w:tcPr>
            <w:tcW w:w="1142" w:type="dxa"/>
            <w:tcBorders>
              <w:top w:val="nil"/>
              <w:left w:val="nil"/>
              <w:bottom w:val="single" w:color="auto" w:sz="4" w:space="0"/>
              <w:right w:val="single" w:color="auto" w:sz="4" w:space="0"/>
            </w:tcBorders>
            <w:vAlign w:val="center"/>
          </w:tcPr>
          <w:p w14:paraId="4438B123">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39BA4A1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DD82C5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房地产开发经营</w:t>
            </w:r>
          </w:p>
        </w:tc>
        <w:tc>
          <w:tcPr>
            <w:tcW w:w="1384" w:type="dxa"/>
            <w:tcBorders>
              <w:top w:val="nil"/>
              <w:left w:val="nil"/>
              <w:bottom w:val="single" w:color="auto" w:sz="4" w:space="0"/>
              <w:right w:val="single" w:color="auto" w:sz="4" w:space="0"/>
            </w:tcBorders>
            <w:vAlign w:val="center"/>
          </w:tcPr>
          <w:p w14:paraId="5D84C626">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883F92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A1C17E7">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1000≤Y＜200000</w:t>
            </w:r>
          </w:p>
        </w:tc>
        <w:tc>
          <w:tcPr>
            <w:tcW w:w="1743" w:type="dxa"/>
            <w:tcBorders>
              <w:top w:val="nil"/>
              <w:left w:val="nil"/>
              <w:bottom w:val="single" w:color="auto" w:sz="4" w:space="0"/>
              <w:right w:val="single" w:color="auto" w:sz="4" w:space="0"/>
            </w:tcBorders>
            <w:vAlign w:val="center"/>
          </w:tcPr>
          <w:p w14:paraId="4CD2BE4E">
            <w:pPr>
              <w:widowControl/>
              <w:jc w:val="left"/>
              <w:rPr>
                <w:rFonts w:hint="eastAsia" w:ascii="宋体" w:hAnsi="宋体" w:cs="宋体"/>
                <w:color w:val="auto"/>
                <w:kern w:val="0"/>
                <w:highlight w:val="none"/>
              </w:rPr>
            </w:pPr>
            <w:r>
              <w:rPr>
                <w:rFonts w:hint="eastAsia" w:ascii="宋体" w:hAnsi="宋体" w:cs="宋体"/>
                <w:color w:val="auto"/>
                <w:kern w:val="0"/>
                <w:highlight w:val="none"/>
              </w:rPr>
              <w:t>100≤X＜1000</w:t>
            </w:r>
          </w:p>
        </w:tc>
        <w:tc>
          <w:tcPr>
            <w:tcW w:w="1142" w:type="dxa"/>
            <w:tcBorders>
              <w:top w:val="nil"/>
              <w:left w:val="nil"/>
              <w:bottom w:val="single" w:color="auto" w:sz="4" w:space="0"/>
              <w:right w:val="single" w:color="auto" w:sz="4" w:space="0"/>
            </w:tcBorders>
            <w:vAlign w:val="center"/>
          </w:tcPr>
          <w:p w14:paraId="51FB7767">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0405B47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51C4115">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8C1DC99">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5ED522F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019EA1">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5000≤Z＜10000</w:t>
            </w:r>
          </w:p>
        </w:tc>
        <w:tc>
          <w:tcPr>
            <w:tcW w:w="1743" w:type="dxa"/>
            <w:tcBorders>
              <w:top w:val="nil"/>
              <w:left w:val="nil"/>
              <w:bottom w:val="single" w:color="auto" w:sz="4" w:space="0"/>
              <w:right w:val="single" w:color="auto" w:sz="4" w:space="0"/>
            </w:tcBorders>
            <w:vAlign w:val="center"/>
          </w:tcPr>
          <w:p w14:paraId="6E4937A4">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2000≤Y＜5000</w:t>
            </w:r>
          </w:p>
        </w:tc>
        <w:tc>
          <w:tcPr>
            <w:tcW w:w="1142" w:type="dxa"/>
            <w:tcBorders>
              <w:top w:val="nil"/>
              <w:left w:val="nil"/>
              <w:bottom w:val="single" w:color="auto" w:sz="4" w:space="0"/>
              <w:right w:val="single" w:color="auto" w:sz="4" w:space="0"/>
            </w:tcBorders>
            <w:vAlign w:val="center"/>
          </w:tcPr>
          <w:p w14:paraId="6D6B180E">
            <w:pPr>
              <w:widowControl/>
              <w:jc w:val="left"/>
              <w:rPr>
                <w:rFonts w:hint="eastAsia" w:ascii="宋体" w:hAnsi="宋体" w:cs="宋体"/>
                <w:color w:val="auto"/>
                <w:kern w:val="0"/>
                <w:highlight w:val="none"/>
              </w:rPr>
            </w:pPr>
            <w:r>
              <w:rPr>
                <w:rFonts w:hint="eastAsia" w:ascii="宋体" w:hAnsi="宋体" w:cs="宋体"/>
                <w:color w:val="auto"/>
                <w:kern w:val="0"/>
                <w:highlight w:val="none"/>
              </w:rPr>
              <w:t>Y＜2000</w:t>
            </w:r>
          </w:p>
        </w:tc>
      </w:tr>
      <w:tr w14:paraId="3A65987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21C5F0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物业管理</w:t>
            </w:r>
          </w:p>
        </w:tc>
        <w:tc>
          <w:tcPr>
            <w:tcW w:w="1384" w:type="dxa"/>
            <w:tcBorders>
              <w:top w:val="nil"/>
              <w:left w:val="nil"/>
              <w:bottom w:val="single" w:color="auto" w:sz="4" w:space="0"/>
              <w:right w:val="single" w:color="auto" w:sz="4" w:space="0"/>
            </w:tcBorders>
            <w:vAlign w:val="center"/>
          </w:tcPr>
          <w:p w14:paraId="18F20D9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1E794F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F2D1B68">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7664DB91">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142" w:type="dxa"/>
            <w:tcBorders>
              <w:top w:val="nil"/>
              <w:left w:val="nil"/>
              <w:bottom w:val="single" w:color="auto" w:sz="4" w:space="0"/>
              <w:right w:val="single" w:color="auto" w:sz="4" w:space="0"/>
            </w:tcBorders>
            <w:vAlign w:val="center"/>
          </w:tcPr>
          <w:p w14:paraId="1CFDC9F0">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244DC02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EAF1C2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A46E3F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E9B8E5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495B635D">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743" w:type="dxa"/>
            <w:tcBorders>
              <w:top w:val="nil"/>
              <w:left w:val="nil"/>
              <w:bottom w:val="single" w:color="auto" w:sz="4" w:space="0"/>
              <w:right w:val="single" w:color="auto" w:sz="4" w:space="0"/>
            </w:tcBorders>
            <w:vAlign w:val="center"/>
          </w:tcPr>
          <w:p w14:paraId="3EC5D23A">
            <w:pPr>
              <w:widowControl/>
              <w:jc w:val="left"/>
              <w:rPr>
                <w:rFonts w:hint="eastAsia" w:ascii="宋体" w:hAnsi="宋体" w:cs="宋体"/>
                <w:color w:val="auto"/>
                <w:kern w:val="0"/>
                <w:highlight w:val="none"/>
              </w:rPr>
            </w:pPr>
            <w:r>
              <w:rPr>
                <w:rFonts w:hint="eastAsia" w:ascii="宋体" w:hAnsi="宋体" w:cs="宋体"/>
                <w:color w:val="auto"/>
                <w:kern w:val="0"/>
                <w:highlight w:val="none"/>
              </w:rPr>
              <w:t>500≤Y＜1000</w:t>
            </w:r>
          </w:p>
        </w:tc>
        <w:tc>
          <w:tcPr>
            <w:tcW w:w="1142" w:type="dxa"/>
            <w:tcBorders>
              <w:top w:val="nil"/>
              <w:left w:val="nil"/>
              <w:bottom w:val="single" w:color="auto" w:sz="4" w:space="0"/>
              <w:right w:val="single" w:color="auto" w:sz="4" w:space="0"/>
            </w:tcBorders>
            <w:vAlign w:val="center"/>
          </w:tcPr>
          <w:p w14:paraId="1AAD3A20">
            <w:pPr>
              <w:widowControl/>
              <w:jc w:val="left"/>
              <w:rPr>
                <w:rFonts w:hint="eastAsia" w:ascii="宋体" w:hAnsi="宋体" w:cs="宋体"/>
                <w:color w:val="auto"/>
                <w:kern w:val="0"/>
                <w:highlight w:val="none"/>
              </w:rPr>
            </w:pPr>
            <w:r>
              <w:rPr>
                <w:rFonts w:hint="eastAsia" w:ascii="宋体" w:hAnsi="宋体" w:cs="宋体"/>
                <w:color w:val="auto"/>
                <w:kern w:val="0"/>
                <w:highlight w:val="none"/>
              </w:rPr>
              <w:t>Y＜500</w:t>
            </w:r>
          </w:p>
        </w:tc>
      </w:tr>
      <w:tr w14:paraId="200FA966">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EEF8C4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租赁和商务服务业</w:t>
            </w:r>
          </w:p>
        </w:tc>
        <w:tc>
          <w:tcPr>
            <w:tcW w:w="1384" w:type="dxa"/>
            <w:tcBorders>
              <w:top w:val="nil"/>
              <w:left w:val="nil"/>
              <w:bottom w:val="single" w:color="auto" w:sz="4" w:space="0"/>
              <w:right w:val="single" w:color="auto" w:sz="4" w:space="0"/>
            </w:tcBorders>
            <w:vAlign w:val="center"/>
          </w:tcPr>
          <w:p w14:paraId="00E350F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E7AC636">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896E90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65B617BB">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E9AF8F1">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0B4B0E4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1FAD14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19C860A">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0475F8E5">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0718F8C">
            <w:pPr>
              <w:widowControl/>
              <w:jc w:val="left"/>
              <w:rPr>
                <w:rFonts w:hint="eastAsia" w:ascii="宋体" w:hAnsi="宋体" w:cs="宋体"/>
                <w:color w:val="auto"/>
                <w:kern w:val="0"/>
                <w:highlight w:val="none"/>
              </w:rPr>
            </w:pPr>
            <w:r>
              <w:rPr>
                <w:rFonts w:hint="eastAsia" w:ascii="宋体" w:hAnsi="宋体" w:cs="宋体"/>
                <w:color w:val="auto"/>
                <w:kern w:val="0"/>
                <w:highlight w:val="none"/>
              </w:rPr>
              <w:t>8000≤Z＜120000</w:t>
            </w:r>
          </w:p>
        </w:tc>
        <w:tc>
          <w:tcPr>
            <w:tcW w:w="1743" w:type="dxa"/>
            <w:tcBorders>
              <w:top w:val="nil"/>
              <w:left w:val="nil"/>
              <w:bottom w:val="single" w:color="auto" w:sz="4" w:space="0"/>
              <w:right w:val="single" w:color="auto" w:sz="4" w:space="0"/>
            </w:tcBorders>
            <w:vAlign w:val="center"/>
          </w:tcPr>
          <w:p w14:paraId="2930242C">
            <w:pPr>
              <w:widowControl/>
              <w:jc w:val="left"/>
              <w:rPr>
                <w:rFonts w:hint="eastAsia" w:ascii="宋体" w:hAnsi="宋体" w:cs="宋体"/>
                <w:color w:val="auto"/>
                <w:kern w:val="0"/>
                <w:highlight w:val="none"/>
              </w:rPr>
            </w:pPr>
            <w:r>
              <w:rPr>
                <w:rFonts w:hint="eastAsia" w:ascii="宋体" w:hAnsi="宋体" w:cs="宋体"/>
                <w:color w:val="auto"/>
                <w:kern w:val="0"/>
                <w:highlight w:val="none"/>
              </w:rPr>
              <w:t>100≤Z＜8000</w:t>
            </w:r>
          </w:p>
        </w:tc>
        <w:tc>
          <w:tcPr>
            <w:tcW w:w="1142" w:type="dxa"/>
            <w:tcBorders>
              <w:top w:val="nil"/>
              <w:left w:val="nil"/>
              <w:bottom w:val="single" w:color="auto" w:sz="4" w:space="0"/>
              <w:right w:val="single" w:color="auto" w:sz="4" w:space="0"/>
            </w:tcBorders>
            <w:vAlign w:val="center"/>
          </w:tcPr>
          <w:p w14:paraId="69767B68">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F127B2D">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3A42A7B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其他未列明行业</w:t>
            </w:r>
          </w:p>
        </w:tc>
        <w:tc>
          <w:tcPr>
            <w:tcW w:w="1384" w:type="dxa"/>
            <w:tcBorders>
              <w:top w:val="nil"/>
              <w:left w:val="nil"/>
              <w:bottom w:val="single" w:color="auto" w:sz="4" w:space="0"/>
              <w:right w:val="single" w:color="auto" w:sz="4" w:space="0"/>
            </w:tcBorders>
            <w:vAlign w:val="center"/>
          </w:tcPr>
          <w:p w14:paraId="0CA3CEF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6AA5842D">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ACDE242">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2F76E42">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5CE3D3B4">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bl>
    <w:p w14:paraId="58282A47">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BC3A886">
      <w:pPr>
        <w:spacing w:line="560" w:lineRule="exact"/>
        <w:ind w:firstLine="500" w:firstLineChars="250"/>
        <w:rPr>
          <w:rFonts w:hint="eastAsia" w:ascii="宋体" w:hAnsi="宋体" w:cs="宋体"/>
          <w:color w:val="auto"/>
          <w:kern w:val="0"/>
          <w:sz w:val="20"/>
          <w:highlight w:val="none"/>
        </w:rPr>
        <w:sectPr>
          <w:pgSz w:w="11906" w:h="16838"/>
          <w:pgMar w:top="1134" w:right="1134" w:bottom="1134" w:left="1134" w:header="720" w:footer="720" w:gutter="0"/>
          <w:cols w:space="720" w:num="1"/>
          <w:docGrid w:type="lines" w:linePitch="331" w:charSpace="0"/>
        </w:sectPr>
      </w:pPr>
    </w:p>
    <w:p w14:paraId="1FB799AB">
      <w:pPr>
        <w:pStyle w:val="26"/>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2、监狱企业证明文件</w:t>
      </w:r>
    </w:p>
    <w:p w14:paraId="1E7688A2">
      <w:pPr>
        <w:pStyle w:val="28"/>
        <w:ind w:left="5250" w:firstLine="480"/>
        <w:rPr>
          <w:rFonts w:ascii="Times New Roman" w:hAnsi="Times New Roman"/>
          <w:color w:val="auto"/>
          <w:kern w:val="0"/>
          <w:highlight w:val="none"/>
        </w:rPr>
      </w:pPr>
    </w:p>
    <w:p w14:paraId="34853BD2">
      <w:pPr>
        <w:pStyle w:val="26"/>
        <w:spacing w:line="460" w:lineRule="exact"/>
        <w:ind w:firstLine="882" w:firstLineChars="350"/>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632B2BBE">
      <w:pPr>
        <w:spacing w:line="360" w:lineRule="auto"/>
        <w:ind w:firstLine="2400" w:firstLineChars="1000"/>
        <w:contextualSpacing/>
        <w:rPr>
          <w:rFonts w:hint="eastAsia" w:ascii="宋体" w:hAnsi="宋体" w:cs="宋体"/>
          <w:color w:val="auto"/>
          <w:sz w:val="24"/>
          <w:highlight w:val="none"/>
        </w:rPr>
      </w:pPr>
    </w:p>
    <w:p w14:paraId="7BE4CAAB">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595C59DA">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27D43959">
      <w:pPr>
        <w:pStyle w:val="26"/>
        <w:spacing w:line="460" w:lineRule="exact"/>
        <w:ind w:firstLine="420"/>
        <w:jc w:val="left"/>
        <w:rPr>
          <w:rFonts w:hint="eastAsia" w:hAnsi="宋体" w:cs="Times New Roman"/>
          <w:color w:val="auto"/>
          <w:spacing w:val="6"/>
          <w:kern w:val="2"/>
          <w:sz w:val="24"/>
          <w:szCs w:val="24"/>
          <w:highlight w:val="none"/>
        </w:rPr>
      </w:pPr>
    </w:p>
    <w:p w14:paraId="7D2E8EB6">
      <w:pPr>
        <w:pStyle w:val="26"/>
        <w:spacing w:line="460" w:lineRule="exact"/>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说明：</w:t>
      </w:r>
      <w:r>
        <w:rPr>
          <w:rFonts w:hint="eastAsia" w:hAnsi="宋体" w:cs="Times New Roman"/>
          <w:color w:val="auto"/>
          <w:spacing w:val="-4"/>
          <w:kern w:val="2"/>
          <w:sz w:val="24"/>
          <w:szCs w:val="24"/>
          <w:highlight w:val="none"/>
        </w:rPr>
        <w:t>采购人或者采购代理机构在公告成交结果时，</w:t>
      </w:r>
      <w:r>
        <w:rPr>
          <w:rFonts w:hint="eastAsia" w:hAnsi="宋体" w:cs="Times New Roman"/>
          <w:color w:val="auto"/>
          <w:spacing w:val="6"/>
          <w:kern w:val="2"/>
          <w:sz w:val="24"/>
          <w:szCs w:val="24"/>
          <w:highlight w:val="none"/>
        </w:rPr>
        <w:t xml:space="preserve">同时公告其监狱企业证明文件。 </w:t>
      </w:r>
    </w:p>
    <w:p w14:paraId="355E7FE8">
      <w:pPr>
        <w:spacing w:line="520" w:lineRule="exact"/>
        <w:jc w:val="center"/>
        <w:rPr>
          <w:rFonts w:hint="eastAsia" w:ascii="宋体" w:hAnsi="宋体" w:cs="宋体"/>
          <w:color w:val="auto"/>
          <w:sz w:val="44"/>
          <w:szCs w:val="44"/>
          <w:highlight w:val="none"/>
        </w:rPr>
      </w:pPr>
    </w:p>
    <w:p w14:paraId="6A1BB6FE">
      <w:pPr>
        <w:pStyle w:val="62"/>
        <w:rPr>
          <w:rFonts w:hint="eastAsia" w:hAnsi="宋体"/>
          <w:color w:val="auto"/>
          <w:sz w:val="44"/>
          <w:szCs w:val="44"/>
          <w:highlight w:val="none"/>
        </w:rPr>
      </w:pPr>
    </w:p>
    <w:p w14:paraId="26E68ED0">
      <w:pPr>
        <w:pStyle w:val="26"/>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3、残疾人福利性单位声明函</w:t>
      </w:r>
    </w:p>
    <w:p w14:paraId="2DF99EAA">
      <w:pPr>
        <w:spacing w:line="520" w:lineRule="exact"/>
        <w:rPr>
          <w:rFonts w:hint="eastAsia" w:ascii="宋体" w:hAnsi="宋体" w:cs="宋体"/>
          <w:color w:val="auto"/>
          <w:sz w:val="32"/>
          <w:szCs w:val="32"/>
          <w:highlight w:val="none"/>
        </w:rPr>
      </w:pPr>
    </w:p>
    <w:p w14:paraId="7983F1D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540588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7ABE547">
      <w:pPr>
        <w:spacing w:line="360" w:lineRule="auto"/>
        <w:contextualSpacing/>
        <w:rPr>
          <w:rFonts w:hint="eastAsia" w:ascii="宋体" w:hAnsi="宋体" w:cs="宋体"/>
          <w:color w:val="auto"/>
          <w:sz w:val="24"/>
          <w:highlight w:val="none"/>
        </w:rPr>
      </w:pPr>
    </w:p>
    <w:p w14:paraId="22D90D02">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p>
    <w:p w14:paraId="192AF05A">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0086AB59">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2B0B0B80">
      <w:pPr>
        <w:spacing w:line="360" w:lineRule="auto"/>
        <w:contextualSpacing/>
        <w:rPr>
          <w:rFonts w:hint="eastAsia" w:ascii="宋体" w:hAnsi="宋体" w:cs="宋体"/>
          <w:color w:val="auto"/>
          <w:sz w:val="24"/>
          <w:highlight w:val="none"/>
        </w:rPr>
      </w:pPr>
    </w:p>
    <w:p w14:paraId="6FCDCD1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color w:val="auto"/>
          <w:spacing w:val="-4"/>
          <w:sz w:val="24"/>
          <w:szCs w:val="24"/>
          <w:highlight w:val="none"/>
        </w:rPr>
        <w:t>成交</w:t>
      </w:r>
      <w:r>
        <w:rPr>
          <w:rFonts w:hint="eastAsia" w:ascii="宋体" w:hAnsi="宋体" w:cs="宋体"/>
          <w:color w:val="auto"/>
          <w:sz w:val="24"/>
          <w:highlight w:val="none"/>
        </w:rPr>
        <w:t>结果时，同时公告其《残疾人福利性单位声明函》，接受社会监督。</w:t>
      </w:r>
    </w:p>
    <w:p w14:paraId="19A9CB50">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p>
    <w:p w14:paraId="7213DE44">
      <w:pPr>
        <w:jc w:val="center"/>
        <w:outlineLvl w:val="0"/>
        <w:rPr>
          <w:rFonts w:hint="eastAsia" w:asciiTheme="minorEastAsia" w:hAnsiTheme="minorEastAsia" w:eastAsiaTheme="minorEastAsia" w:cstheme="minorEastAsia"/>
          <w:b/>
          <w:bCs/>
          <w:color w:val="auto"/>
          <w:kern w:val="0"/>
          <w:sz w:val="44"/>
          <w:szCs w:val="44"/>
          <w:highlight w:val="none"/>
        </w:rPr>
      </w:pPr>
      <w:bookmarkStart w:id="43" w:name="_Toc26854"/>
      <w:r>
        <w:rPr>
          <w:rFonts w:hint="eastAsia" w:asciiTheme="minorEastAsia" w:hAnsiTheme="minorEastAsia" w:eastAsiaTheme="minorEastAsia" w:cstheme="minorEastAsia"/>
          <w:b/>
          <w:bCs/>
          <w:color w:val="auto"/>
          <w:kern w:val="0"/>
          <w:sz w:val="44"/>
          <w:szCs w:val="44"/>
          <w:highlight w:val="none"/>
        </w:rPr>
        <w:t>第七章  二次报价格式</w:t>
      </w:r>
      <w:bookmarkEnd w:id="43"/>
    </w:p>
    <w:p w14:paraId="633A6FE7">
      <w:pPr>
        <w:jc w:val="center"/>
        <w:rPr>
          <w:rFonts w:ascii="宋体" w:hAnsi="Courier New"/>
          <w:b/>
          <w:color w:val="auto"/>
          <w:sz w:val="32"/>
          <w:szCs w:val="20"/>
          <w:highlight w:val="none"/>
        </w:rPr>
      </w:pPr>
      <w:r>
        <w:rPr>
          <w:rFonts w:hint="eastAsia" w:ascii="宋体" w:hAnsi="Courier New"/>
          <w:b/>
          <w:color w:val="auto"/>
          <w:sz w:val="32"/>
          <w:szCs w:val="20"/>
          <w:highlight w:val="none"/>
        </w:rPr>
        <w:t>（1）二次磋商报价表</w:t>
      </w:r>
    </w:p>
    <w:p w14:paraId="571A2822">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4C35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36A4F98B">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377B3CA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101D4E54">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41C8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3C173245">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0810CE22">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22A97CCB">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8C8E196">
            <w:pPr>
              <w:jc w:val="center"/>
              <w:rPr>
                <w:rFonts w:hint="eastAsia" w:ascii="宋体" w:hAnsi="宋体" w:cs="宋体"/>
                <w:color w:val="auto"/>
                <w:highlight w:val="none"/>
              </w:rPr>
            </w:pPr>
          </w:p>
        </w:tc>
      </w:tr>
      <w:tr w14:paraId="24F3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65ACF9C6">
            <w:pPr>
              <w:widowControl/>
              <w:jc w:val="center"/>
              <w:rPr>
                <w:rFonts w:hint="eastAsia" w:ascii="宋体" w:hAnsi="宋体" w:cs="宋体"/>
                <w:color w:val="auto"/>
                <w:highlight w:val="none"/>
              </w:rPr>
            </w:pPr>
          </w:p>
        </w:tc>
        <w:tc>
          <w:tcPr>
            <w:tcW w:w="3116" w:type="dxa"/>
            <w:vAlign w:val="center"/>
          </w:tcPr>
          <w:p w14:paraId="4D5E63E1">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0110CC9C">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5F1F5CA">
            <w:pPr>
              <w:widowControl/>
              <w:ind w:right="480"/>
              <w:rPr>
                <w:rFonts w:hint="eastAsia" w:ascii="宋体" w:hAnsi="宋体" w:cs="宋体"/>
                <w:color w:val="auto"/>
                <w:highlight w:val="none"/>
              </w:rPr>
            </w:pPr>
          </w:p>
        </w:tc>
      </w:tr>
      <w:tr w14:paraId="7219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445B88D5">
            <w:pPr>
              <w:widowControl/>
              <w:jc w:val="center"/>
              <w:rPr>
                <w:rFonts w:hint="eastAsia" w:ascii="宋体" w:hAnsi="宋体" w:cs="宋体"/>
                <w:color w:val="auto"/>
                <w:highlight w:val="none"/>
              </w:rPr>
            </w:pPr>
          </w:p>
        </w:tc>
        <w:tc>
          <w:tcPr>
            <w:tcW w:w="3116" w:type="dxa"/>
            <w:vAlign w:val="center"/>
          </w:tcPr>
          <w:p w14:paraId="0F7FD487">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1A157D9A">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4193253E">
            <w:pPr>
              <w:widowControl/>
              <w:ind w:right="480"/>
              <w:rPr>
                <w:rFonts w:hint="eastAsia" w:ascii="宋体" w:hAnsi="宋体" w:cs="宋体"/>
                <w:color w:val="auto"/>
                <w:highlight w:val="none"/>
              </w:rPr>
            </w:pPr>
          </w:p>
        </w:tc>
      </w:tr>
      <w:tr w14:paraId="449A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523FBB0D">
            <w:pPr>
              <w:widowControl/>
              <w:jc w:val="center"/>
              <w:rPr>
                <w:rFonts w:hint="eastAsia" w:ascii="宋体" w:hAnsi="宋体" w:cs="宋体"/>
                <w:color w:val="auto"/>
                <w:highlight w:val="none"/>
              </w:rPr>
            </w:pPr>
          </w:p>
        </w:tc>
        <w:tc>
          <w:tcPr>
            <w:tcW w:w="3116" w:type="dxa"/>
            <w:vAlign w:val="center"/>
          </w:tcPr>
          <w:p w14:paraId="64497CF7">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044762E4">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51941B4">
            <w:pPr>
              <w:widowControl/>
              <w:ind w:right="480"/>
              <w:rPr>
                <w:rFonts w:hint="eastAsia" w:ascii="宋体" w:hAnsi="宋体" w:cs="宋体"/>
                <w:color w:val="auto"/>
                <w:highlight w:val="none"/>
              </w:rPr>
            </w:pPr>
          </w:p>
        </w:tc>
      </w:tr>
      <w:tr w14:paraId="523E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1209CD9">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1D7342DD">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584E8925">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76C1CAC2">
            <w:pPr>
              <w:widowControl/>
              <w:jc w:val="right"/>
              <w:rPr>
                <w:rFonts w:hint="eastAsia" w:ascii="宋体" w:hAnsi="宋体" w:cs="宋体"/>
                <w:color w:val="auto"/>
                <w:highlight w:val="none"/>
              </w:rPr>
            </w:pPr>
          </w:p>
        </w:tc>
      </w:tr>
      <w:tr w14:paraId="73C7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43BA820E">
            <w:pPr>
              <w:widowControl/>
              <w:jc w:val="center"/>
              <w:rPr>
                <w:rFonts w:hint="eastAsia" w:ascii="宋体" w:hAnsi="宋体" w:cs="宋体"/>
                <w:color w:val="auto"/>
                <w:highlight w:val="none"/>
              </w:rPr>
            </w:pPr>
          </w:p>
        </w:tc>
        <w:tc>
          <w:tcPr>
            <w:tcW w:w="3116" w:type="dxa"/>
            <w:vAlign w:val="center"/>
          </w:tcPr>
          <w:p w14:paraId="2138DEDC">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4D63439F">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50C4E09A">
            <w:pPr>
              <w:widowControl/>
              <w:jc w:val="right"/>
              <w:rPr>
                <w:rFonts w:hint="eastAsia" w:ascii="宋体" w:hAnsi="宋体" w:cs="宋体"/>
                <w:color w:val="auto"/>
                <w:highlight w:val="none"/>
              </w:rPr>
            </w:pPr>
          </w:p>
        </w:tc>
      </w:tr>
      <w:tr w14:paraId="0BD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260C1A8F">
            <w:pPr>
              <w:widowControl/>
              <w:jc w:val="center"/>
              <w:rPr>
                <w:rFonts w:hint="eastAsia" w:ascii="宋体" w:hAnsi="宋体" w:cs="宋体"/>
                <w:color w:val="auto"/>
                <w:highlight w:val="none"/>
              </w:rPr>
            </w:pPr>
          </w:p>
        </w:tc>
        <w:tc>
          <w:tcPr>
            <w:tcW w:w="3116" w:type="dxa"/>
            <w:vAlign w:val="center"/>
          </w:tcPr>
          <w:p w14:paraId="4A1C99BA">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65048EA8">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26B765D1">
            <w:pPr>
              <w:widowControl/>
              <w:jc w:val="right"/>
              <w:rPr>
                <w:rFonts w:hint="eastAsia" w:ascii="宋体" w:hAnsi="宋体" w:cs="宋体"/>
                <w:color w:val="auto"/>
                <w:highlight w:val="none"/>
              </w:rPr>
            </w:pPr>
          </w:p>
        </w:tc>
      </w:tr>
      <w:tr w14:paraId="71D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A5ED2BA">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331AE00D">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2392F918">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726DCFD2">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59203DC6">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540AB11C">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73302AB7">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3335A8C3">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0E1B6066">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0958ECD">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5FF7CEE">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15E92D9D">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29679B39">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74D570AC">
      <w:pPr>
        <w:spacing w:line="480" w:lineRule="auto"/>
        <w:ind w:firstLine="210" w:firstLineChars="100"/>
        <w:rPr>
          <w:rFonts w:hint="eastAsia" w:asciiTheme="minorEastAsia" w:hAnsiTheme="minorEastAsia" w:eastAsiaTheme="minorEastAsia" w:cstheme="minorEastAsia"/>
          <w:color w:val="auto"/>
          <w:highlight w:val="none"/>
        </w:rPr>
      </w:pPr>
    </w:p>
    <w:p w14:paraId="4CD9B6C1">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（盖单位章）：</w:t>
      </w:r>
      <w:r>
        <w:rPr>
          <w:rFonts w:hint="eastAsia" w:asciiTheme="minorEastAsia" w:hAnsiTheme="minorEastAsia" w:eastAsiaTheme="minorEastAsia" w:cstheme="minorEastAsia"/>
          <w:color w:val="auto"/>
          <w:highlight w:val="none"/>
          <w:u w:val="single"/>
        </w:rPr>
        <w:t xml:space="preserve">                                 </w:t>
      </w:r>
    </w:p>
    <w:p w14:paraId="682ADE7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71F33F68">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00D1BF81">
      <w:pPr>
        <w:rPr>
          <w:rFonts w:ascii="宋体" w:cs="宋体"/>
          <w:color w:val="auto"/>
          <w:kern w:val="0"/>
          <w:sz w:val="31"/>
          <w:szCs w:val="31"/>
          <w:highlight w:val="none"/>
        </w:rPr>
      </w:pPr>
      <w:r>
        <w:rPr>
          <w:rFonts w:hint="eastAsia" w:ascii="宋体" w:cs="宋体"/>
          <w:color w:val="auto"/>
          <w:kern w:val="0"/>
          <w:sz w:val="31"/>
          <w:szCs w:val="31"/>
          <w:highlight w:val="none"/>
        </w:rPr>
        <w:br w:type="page"/>
      </w:r>
    </w:p>
    <w:p w14:paraId="74470EC2">
      <w:pPr>
        <w:autoSpaceDE w:val="0"/>
        <w:autoSpaceDN w:val="0"/>
        <w:adjustRightInd w:val="0"/>
        <w:ind w:firstLine="2325" w:firstLineChars="750"/>
        <w:jc w:val="left"/>
        <w:rPr>
          <w:rFonts w:ascii="宋体" w:cs="宋体"/>
          <w:color w:val="auto"/>
          <w:kern w:val="0"/>
          <w:sz w:val="31"/>
          <w:szCs w:val="31"/>
          <w:highlight w:val="none"/>
        </w:rPr>
      </w:pPr>
      <w:r>
        <w:rPr>
          <w:rFonts w:hint="eastAsia" w:ascii="宋体" w:cs="宋体"/>
          <w:color w:val="auto"/>
          <w:kern w:val="0"/>
          <w:sz w:val="31"/>
          <w:szCs w:val="31"/>
          <w:highlight w:val="none"/>
        </w:rPr>
        <w:t>（2）二次报价已标价工程量清单</w:t>
      </w:r>
    </w:p>
    <w:p w14:paraId="67FA932A">
      <w:pPr>
        <w:pStyle w:val="22"/>
        <w:ind w:firstLine="482"/>
        <w:rPr>
          <w:color w:val="auto"/>
          <w:highlight w:val="none"/>
        </w:rPr>
      </w:pPr>
    </w:p>
    <w:p w14:paraId="3644E8FB">
      <w:pPr>
        <w:spacing w:line="360" w:lineRule="auto"/>
        <w:ind w:firstLine="420" w:firstLineChars="200"/>
        <w:rPr>
          <w:color w:val="auto"/>
          <w:highlight w:val="none"/>
        </w:rPr>
      </w:pPr>
      <w:r>
        <w:rPr>
          <w:rFonts w:hint="eastAsia"/>
          <w:color w:val="auto"/>
          <w:highlight w:val="none"/>
        </w:rPr>
        <w:t>1.</w:t>
      </w:r>
      <w:r>
        <w:rPr>
          <w:color w:val="auto"/>
          <w:highlight w:val="none"/>
        </w:rPr>
        <w:t xml:space="preserve"> </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24008E8C">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47335281">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5014704E">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487F8F5B">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15D91A6B">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3BB9A8F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696E1D51">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5E8273BC">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248709F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55BD3F29">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5410172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210F2B14">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0677D0F">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6E9C08B7">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8046B90">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2A3987B0">
      <w:pPr>
        <w:pStyle w:val="26"/>
        <w:spacing w:line="360" w:lineRule="auto"/>
        <w:ind w:firstLine="400" w:firstLineChars="200"/>
        <w:jc w:val="left"/>
        <w:rPr>
          <w:rStyle w:val="63"/>
          <w:rFonts w:hint="eastAsia" w:asciiTheme="minorEastAsia" w:hAnsiTheme="minorEastAsia" w:eastAsiaTheme="minorEastAsia" w:cstheme="minorEastAsia"/>
          <w:color w:val="auto"/>
          <w:sz w:val="36"/>
          <w:szCs w:val="36"/>
          <w:highlight w:val="none"/>
        </w:rPr>
      </w:pPr>
      <w:r>
        <w:rPr>
          <w:rFonts w:hint="eastAsia"/>
          <w:color w:val="auto"/>
          <w:highlight w:val="none"/>
        </w:rPr>
        <w:t>未尽事宜详见本工程招标工程量清单、招标控制价编制说明以及现行《计价规范》等有关规定执行。</w:t>
      </w:r>
    </w:p>
    <w:p w14:paraId="72957535">
      <w:pPr>
        <w:rPr>
          <w:rStyle w:val="63"/>
          <w:rFonts w:hint="eastAsia" w:asciiTheme="minorEastAsia" w:hAnsiTheme="minorEastAsia" w:eastAsiaTheme="minorEastAsia" w:cstheme="minorEastAsia"/>
          <w:color w:val="auto"/>
          <w:sz w:val="36"/>
          <w:szCs w:val="36"/>
          <w:highlight w:val="none"/>
        </w:rPr>
      </w:pPr>
    </w:p>
    <w:p w14:paraId="7B13E4A4">
      <w:pPr>
        <w:pStyle w:val="18"/>
        <w:rPr>
          <w:rStyle w:val="63"/>
          <w:rFonts w:hint="eastAsia" w:asciiTheme="minorEastAsia" w:hAnsiTheme="minorEastAsia" w:eastAsiaTheme="minorEastAsia" w:cstheme="minorEastAsia"/>
          <w:b/>
          <w:bCs/>
          <w:color w:val="auto"/>
          <w:sz w:val="36"/>
          <w:szCs w:val="36"/>
          <w:highlight w:val="none"/>
        </w:rPr>
      </w:pPr>
    </w:p>
    <w:p w14:paraId="63D4360A">
      <w:pPr>
        <w:pStyle w:val="22"/>
        <w:ind w:firstLine="361"/>
        <w:rPr>
          <w:rStyle w:val="63"/>
          <w:rFonts w:hint="eastAsia" w:asciiTheme="minorEastAsia" w:hAnsiTheme="minorEastAsia" w:eastAsiaTheme="minorEastAsia" w:cstheme="minorEastAsia"/>
          <w:b/>
          <w:bCs/>
          <w:color w:val="auto"/>
          <w:sz w:val="36"/>
          <w:szCs w:val="36"/>
          <w:highlight w:val="none"/>
        </w:rPr>
      </w:pPr>
    </w:p>
    <w:p w14:paraId="08F89A2B">
      <w:pPr>
        <w:rPr>
          <w:rFonts w:hint="eastAsia" w:asciiTheme="minorEastAsia" w:hAnsiTheme="minorEastAsia" w:eastAsiaTheme="minorEastAsia" w:cstheme="minorEastAsia"/>
          <w:b/>
          <w:bCs/>
          <w:color w:val="auto"/>
          <w:kern w:val="0"/>
          <w:sz w:val="44"/>
          <w:szCs w:val="44"/>
          <w:highlight w:val="none"/>
        </w:rPr>
      </w:pPr>
      <w:r>
        <w:rPr>
          <w:rFonts w:hint="eastAsia" w:asciiTheme="minorEastAsia" w:hAnsiTheme="minorEastAsia" w:eastAsiaTheme="minorEastAsia" w:cstheme="minorEastAsia"/>
          <w:b/>
          <w:bCs/>
          <w:color w:val="auto"/>
          <w:kern w:val="0"/>
          <w:sz w:val="44"/>
          <w:szCs w:val="44"/>
          <w:highlight w:val="none"/>
        </w:rPr>
        <w:br w:type="page"/>
      </w:r>
    </w:p>
    <w:p w14:paraId="66523138">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bookmarkStart w:id="44" w:name="_Toc22111"/>
    </w:p>
    <w:p w14:paraId="75B02668">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第八章   合同书格式</w:t>
      </w:r>
      <w:bookmarkEnd w:id="44"/>
    </w:p>
    <w:p w14:paraId="28933347">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p>
    <w:p w14:paraId="4E03DAB1">
      <w:pPr>
        <w:jc w:val="left"/>
        <w:rPr>
          <w:rFonts w:hint="eastAsia" w:ascii="宋体" w:hAnsi="宋体"/>
          <w:b/>
          <w:color w:val="auto"/>
          <w:sz w:val="52"/>
          <w:szCs w:val="52"/>
          <w:highlight w:val="none"/>
        </w:rPr>
      </w:pPr>
      <w:r>
        <w:rPr>
          <w:rFonts w:ascii="宋体" w:hAnsi="宋体"/>
          <w:bCs/>
          <w:color w:val="auto"/>
          <w:sz w:val="32"/>
          <w:szCs w:val="32"/>
          <w:highlight w:val="none"/>
        </w:rPr>
        <w:t>（GF—201</w:t>
      </w:r>
      <w:r>
        <w:rPr>
          <w:rFonts w:hint="eastAsia" w:ascii="宋体" w:hAnsi="宋体"/>
          <w:bCs/>
          <w:color w:val="auto"/>
          <w:sz w:val="32"/>
          <w:szCs w:val="32"/>
          <w:highlight w:val="none"/>
        </w:rPr>
        <w:t>7</w:t>
      </w:r>
      <w:r>
        <w:rPr>
          <w:rFonts w:ascii="宋体" w:hAnsi="宋体"/>
          <w:bCs/>
          <w:color w:val="auto"/>
          <w:sz w:val="32"/>
          <w:szCs w:val="32"/>
          <w:highlight w:val="none"/>
        </w:rPr>
        <w:t>—</w:t>
      </w:r>
      <w:r>
        <w:rPr>
          <w:rFonts w:hint="eastAsia" w:ascii="宋体" w:hAnsi="宋体"/>
          <w:bCs/>
          <w:color w:val="auto"/>
          <w:sz w:val="32"/>
          <w:szCs w:val="32"/>
          <w:highlight w:val="none"/>
        </w:rPr>
        <w:t>0201）</w:t>
      </w:r>
    </w:p>
    <w:p w14:paraId="6CEE58EE">
      <w:pPr>
        <w:jc w:val="center"/>
        <w:rPr>
          <w:rFonts w:hint="eastAsia" w:ascii="宋体" w:hAnsi="宋体"/>
          <w:b/>
          <w:color w:val="auto"/>
          <w:sz w:val="52"/>
          <w:szCs w:val="52"/>
          <w:highlight w:val="none"/>
        </w:rPr>
      </w:pPr>
    </w:p>
    <w:p w14:paraId="3FE1B614">
      <w:pPr>
        <w:jc w:val="center"/>
        <w:rPr>
          <w:rFonts w:hint="eastAsia" w:ascii="宋体" w:hAnsi="宋体"/>
          <w:b/>
          <w:color w:val="auto"/>
          <w:sz w:val="72"/>
          <w:szCs w:val="52"/>
          <w:highlight w:val="none"/>
        </w:rPr>
      </w:pPr>
      <w:r>
        <w:rPr>
          <w:rFonts w:ascii="宋体" w:hAnsi="宋体"/>
          <w:b/>
          <w:color w:val="auto"/>
          <w:sz w:val="72"/>
          <w:szCs w:val="52"/>
          <w:highlight w:val="none"/>
        </w:rPr>
        <w:t>建设工程施工合同</w:t>
      </w:r>
    </w:p>
    <w:p w14:paraId="65597877">
      <w:pPr>
        <w:jc w:val="center"/>
        <w:rPr>
          <w:rFonts w:ascii="Calibri" w:hAnsi="Calibri"/>
          <w:b/>
          <w:color w:val="auto"/>
          <w:sz w:val="32"/>
          <w:szCs w:val="32"/>
          <w:highlight w:val="none"/>
        </w:rPr>
      </w:pPr>
      <w:r>
        <w:rPr>
          <w:rFonts w:hint="eastAsia" w:ascii="Calibri" w:hAnsi="Calibri"/>
          <w:b/>
          <w:color w:val="auto"/>
          <w:sz w:val="32"/>
          <w:szCs w:val="32"/>
          <w:highlight w:val="none"/>
        </w:rPr>
        <w:t xml:space="preserve">                    </w:t>
      </w:r>
    </w:p>
    <w:p w14:paraId="20332B7A">
      <w:pPr>
        <w:spacing w:line="360" w:lineRule="auto"/>
        <w:ind w:firstLine="420" w:firstLineChars="200"/>
        <w:rPr>
          <w:rFonts w:hint="eastAsia" w:hAnsi="宋体"/>
          <w:color w:val="auto"/>
          <w:highlight w:val="none"/>
        </w:rPr>
      </w:pPr>
      <w:bookmarkStart w:id="45" w:name="_Toc407135191"/>
      <w:bookmarkStart w:id="46" w:name="_Toc351203480"/>
      <w:bookmarkStart w:id="47" w:name="_Toc69641855"/>
      <w:bookmarkStart w:id="48" w:name="_Toc296890982"/>
      <w:bookmarkStart w:id="49" w:name="_Toc373227552"/>
      <w:bookmarkStart w:id="50" w:name="_Toc389065255"/>
      <w:bookmarkStart w:id="51" w:name="_Toc373478199"/>
      <w:bookmarkStart w:id="52" w:name="_Toc55373958"/>
      <w:bookmarkStart w:id="53" w:name="_Toc296503025"/>
    </w:p>
    <w:p w14:paraId="4ABA7EDB">
      <w:pPr>
        <w:pStyle w:val="18"/>
        <w:ind w:left="63" w:right="63"/>
        <w:rPr>
          <w:rFonts w:hint="eastAsia" w:ascii="金山简黑体" w:hAnsi="宋体" w:eastAsia="金山简黑体"/>
          <w:b w:val="0"/>
          <w:color w:val="auto"/>
          <w:spacing w:val="-8"/>
          <w:kern w:val="2"/>
          <w:sz w:val="44"/>
          <w:szCs w:val="44"/>
          <w:highlight w:val="none"/>
          <w:u w:val="single"/>
          <w:lang w:eastAsia="zh-CN"/>
        </w:rPr>
      </w:pPr>
      <w:r>
        <w:rPr>
          <w:rFonts w:hint="eastAsia" w:ascii="金山简黑体" w:hAnsi="宋体" w:eastAsia="金山简黑体"/>
          <w:color w:val="auto"/>
          <w:spacing w:val="-8"/>
          <w:kern w:val="2"/>
          <w:sz w:val="44"/>
          <w:szCs w:val="44"/>
          <w:highlight w:val="none"/>
          <w:u w:val="single"/>
          <w:lang w:eastAsia="zh-CN"/>
        </w:rPr>
        <w:t>西乡塘区糖料蔗种苗繁育标准化基地建设项目三期项目</w:t>
      </w:r>
    </w:p>
    <w:p w14:paraId="66CEAA60">
      <w:pPr>
        <w:pStyle w:val="18"/>
        <w:ind w:left="63" w:right="63"/>
        <w:rPr>
          <w:rFonts w:hint="eastAsia" w:ascii="金山简黑体" w:hAnsi="宋体" w:eastAsia="金山简黑体"/>
          <w:b w:val="0"/>
          <w:color w:val="auto"/>
          <w:spacing w:val="-8"/>
          <w:kern w:val="2"/>
          <w:sz w:val="44"/>
          <w:szCs w:val="44"/>
          <w:highlight w:val="none"/>
          <w:u w:val="single"/>
        </w:rPr>
      </w:pPr>
    </w:p>
    <w:p w14:paraId="3E735F90">
      <w:pPr>
        <w:pStyle w:val="18"/>
        <w:ind w:left="63" w:right="63"/>
        <w:rPr>
          <w:rFonts w:hint="eastAsia" w:ascii="宋体" w:hAnsi="宋体"/>
          <w:color w:val="auto"/>
          <w:spacing w:val="60"/>
          <w:szCs w:val="44"/>
          <w:highlight w:val="none"/>
        </w:rPr>
      </w:pPr>
    </w:p>
    <w:p w14:paraId="4D416D96">
      <w:pPr>
        <w:pStyle w:val="18"/>
        <w:adjustRightInd/>
        <w:spacing w:line="240" w:lineRule="auto"/>
        <w:ind w:left="63" w:right="63" w:firstLine="660"/>
        <w:textAlignment w:val="auto"/>
        <w:rPr>
          <w:rFonts w:hint="eastAsia" w:ascii="宋体" w:hAnsi="宋体"/>
          <w:b w:val="0"/>
          <w:color w:val="auto"/>
          <w:spacing w:val="60"/>
          <w:kern w:val="2"/>
          <w:sz w:val="44"/>
          <w:szCs w:val="44"/>
          <w:highlight w:val="none"/>
        </w:rPr>
      </w:pPr>
      <w:r>
        <w:rPr>
          <w:rFonts w:ascii="宋体" w:hAnsi="宋体"/>
          <w:color w:val="auto"/>
          <w:spacing w:val="60"/>
          <w:kern w:val="2"/>
          <w:sz w:val="44"/>
          <w:szCs w:val="44"/>
          <w:highlight w:val="none"/>
        </w:rPr>
        <w:t>施工合同</w:t>
      </w:r>
    </w:p>
    <w:p w14:paraId="7B0665AF">
      <w:pPr>
        <w:jc w:val="center"/>
        <w:rPr>
          <w:rFonts w:hint="eastAsia" w:hAnsi="宋体"/>
          <w:b/>
          <w:color w:val="auto"/>
          <w:sz w:val="32"/>
          <w:highlight w:val="none"/>
        </w:rPr>
      </w:pPr>
    </w:p>
    <w:p w14:paraId="0B441F9B">
      <w:pPr>
        <w:jc w:val="center"/>
        <w:rPr>
          <w:rFonts w:hint="eastAsia" w:hAnsi="宋体"/>
          <w:color w:val="auto"/>
          <w:sz w:val="28"/>
          <w:highlight w:val="none"/>
        </w:rPr>
      </w:pPr>
    </w:p>
    <w:p w14:paraId="521524B7">
      <w:pPr>
        <w:ind w:firstLine="1212" w:firstLineChars="379"/>
        <w:rPr>
          <w:rFonts w:hint="eastAsia" w:hAnsi="宋体"/>
          <w:color w:val="auto"/>
          <w:sz w:val="32"/>
          <w:highlight w:val="none"/>
        </w:rPr>
      </w:pPr>
      <w:r>
        <w:rPr>
          <w:rFonts w:hint="eastAsia" w:hAnsi="宋体"/>
          <w:color w:val="auto"/>
          <w:sz w:val="32"/>
          <w:highlight w:val="none"/>
        </w:rPr>
        <w:t xml:space="preserve"> </w:t>
      </w:r>
    </w:p>
    <w:p w14:paraId="6B7954C8">
      <w:pPr>
        <w:ind w:firstLine="1852" w:firstLineChars="579"/>
        <w:rPr>
          <w:rFonts w:hint="eastAsia" w:hAnsi="宋体"/>
          <w:color w:val="auto"/>
          <w:sz w:val="32"/>
          <w:highlight w:val="none"/>
        </w:rPr>
      </w:pPr>
      <w:r>
        <w:rPr>
          <w:rFonts w:hint="eastAsia" w:hAnsi="宋体"/>
          <w:color w:val="auto"/>
          <w:sz w:val="32"/>
          <w:highlight w:val="none"/>
        </w:rPr>
        <w:t>合同</w:t>
      </w:r>
      <w:r>
        <w:rPr>
          <w:rFonts w:hint="eastAsia" w:hAnsi="宋体"/>
          <w:color w:val="auto"/>
          <w:spacing w:val="6"/>
          <w:sz w:val="32"/>
          <w:highlight w:val="none"/>
        </w:rPr>
        <w:t>编号</w:t>
      </w:r>
      <w:r>
        <w:rPr>
          <w:rFonts w:hint="eastAsia" w:hAnsi="宋体"/>
          <w:color w:val="auto"/>
          <w:sz w:val="32"/>
          <w:highlight w:val="none"/>
        </w:rPr>
        <w:t>：</w:t>
      </w:r>
      <w:r>
        <w:rPr>
          <w:rFonts w:hint="eastAsia" w:hAnsi="宋体"/>
          <w:color w:val="auto"/>
          <w:sz w:val="32"/>
          <w:highlight w:val="none"/>
          <w:u w:val="single"/>
        </w:rPr>
        <w:t xml:space="preserve">             </w:t>
      </w:r>
    </w:p>
    <w:p w14:paraId="1DF0BD00">
      <w:pPr>
        <w:ind w:firstLine="1760" w:firstLineChars="550"/>
        <w:rPr>
          <w:rFonts w:hint="eastAsia" w:hAnsi="宋体"/>
          <w:color w:val="auto"/>
          <w:sz w:val="32"/>
          <w:highlight w:val="none"/>
        </w:rPr>
      </w:pPr>
    </w:p>
    <w:p w14:paraId="450B4094">
      <w:pPr>
        <w:ind w:firstLine="1760" w:firstLineChars="550"/>
        <w:rPr>
          <w:rFonts w:hint="eastAsia" w:hAnsi="宋体"/>
          <w:color w:val="auto"/>
          <w:sz w:val="32"/>
          <w:highlight w:val="none"/>
        </w:rPr>
      </w:pPr>
    </w:p>
    <w:p w14:paraId="52CC5651">
      <w:pPr>
        <w:ind w:firstLine="1760" w:firstLineChars="550"/>
        <w:rPr>
          <w:rFonts w:hint="eastAsia" w:hAnsi="宋体"/>
          <w:color w:val="auto"/>
          <w:sz w:val="32"/>
          <w:highlight w:val="none"/>
        </w:rPr>
      </w:pPr>
    </w:p>
    <w:p w14:paraId="682BAC10">
      <w:pPr>
        <w:ind w:firstLine="1760" w:firstLineChars="550"/>
        <w:rPr>
          <w:rFonts w:hint="eastAsia" w:hAnsi="宋体"/>
          <w:color w:val="auto"/>
          <w:sz w:val="32"/>
          <w:highlight w:val="none"/>
        </w:rPr>
      </w:pPr>
    </w:p>
    <w:p w14:paraId="5A3A2E6E">
      <w:pPr>
        <w:ind w:firstLine="1760" w:firstLineChars="550"/>
        <w:rPr>
          <w:rFonts w:hint="eastAsia" w:hAnsi="宋体"/>
          <w:color w:val="auto"/>
          <w:sz w:val="32"/>
          <w:highlight w:val="none"/>
        </w:rPr>
      </w:pPr>
      <w:r>
        <w:rPr>
          <w:rFonts w:hint="eastAsia" w:hAnsi="宋体"/>
          <w:color w:val="auto"/>
          <w:sz w:val="32"/>
          <w:highlight w:val="none"/>
        </w:rPr>
        <w:t>签订合同地点：</w:t>
      </w:r>
      <w:r>
        <w:rPr>
          <w:rFonts w:hint="eastAsia" w:hAnsi="宋体"/>
          <w:color w:val="auto"/>
          <w:sz w:val="32"/>
          <w:highlight w:val="none"/>
          <w:u w:val="single"/>
        </w:rPr>
        <w:t xml:space="preserve">     </w:t>
      </w:r>
      <w:r>
        <w:rPr>
          <w:rFonts w:hint="eastAsia" w:hAnsi="宋体"/>
          <w:color w:val="auto"/>
          <w:sz w:val="32"/>
          <w:highlight w:val="none"/>
          <w:u w:val="single"/>
          <w:lang w:val="en-US" w:eastAsia="zh-CN"/>
        </w:rPr>
        <w:t>南宁</w:t>
      </w:r>
      <w:r>
        <w:rPr>
          <w:rFonts w:hint="eastAsia" w:hAnsi="宋体"/>
          <w:color w:val="auto"/>
          <w:sz w:val="32"/>
          <w:highlight w:val="none"/>
          <w:u w:val="single"/>
        </w:rPr>
        <w:t xml:space="preserve">市       </w:t>
      </w:r>
    </w:p>
    <w:p w14:paraId="123AB920">
      <w:pPr>
        <w:pStyle w:val="26"/>
        <w:ind w:firstLine="1760" w:firstLineChars="550"/>
        <w:rPr>
          <w:rFonts w:hint="eastAsia" w:hAnsi="宋体"/>
          <w:color w:val="auto"/>
          <w:sz w:val="32"/>
          <w:highlight w:val="none"/>
        </w:rPr>
        <w:sectPr>
          <w:footerReference r:id="rId9" w:type="default"/>
          <w:pgSz w:w="11906" w:h="16838"/>
          <w:pgMar w:top="840" w:right="1006" w:bottom="1440" w:left="1020" w:header="851" w:footer="992" w:gutter="0"/>
          <w:cols w:space="720" w:num="1"/>
          <w:docGrid w:type="lines" w:linePitch="312" w:charSpace="0"/>
        </w:sectPr>
      </w:pPr>
      <w:r>
        <w:rPr>
          <w:rFonts w:hint="eastAsia" w:hAnsi="宋体"/>
          <w:color w:val="auto"/>
          <w:sz w:val="32"/>
          <w:highlight w:val="none"/>
        </w:rPr>
        <w:t>签订合同时间：</w:t>
      </w:r>
      <w:r>
        <w:rPr>
          <w:rFonts w:hint="eastAsia" w:hAnsi="宋体"/>
          <w:color w:val="auto"/>
          <w:sz w:val="32"/>
          <w:highlight w:val="none"/>
          <w:u w:val="single"/>
        </w:rPr>
        <w:t xml:space="preserve"> </w:t>
      </w:r>
      <w:r>
        <w:rPr>
          <w:rFonts w:hint="eastAsia" w:hAnsi="宋体"/>
          <w:color w:val="auto"/>
          <w:sz w:val="32"/>
          <w:highlight w:val="none"/>
          <w:u w:val="single"/>
          <w:lang w:eastAsia="zh-CN"/>
        </w:rPr>
        <w:t>2026年</w:t>
      </w:r>
      <w:r>
        <w:rPr>
          <w:rFonts w:hint="eastAsia" w:hAnsi="宋体"/>
          <w:color w:val="auto"/>
          <w:sz w:val="32"/>
          <w:highlight w:val="none"/>
          <w:u w:val="single"/>
        </w:rPr>
        <w:t xml:space="preserve">  </w:t>
      </w:r>
      <w:r>
        <w:rPr>
          <w:rFonts w:hint="eastAsia" w:hAnsi="宋体"/>
          <w:color w:val="auto"/>
          <w:sz w:val="32"/>
          <w:highlight w:val="none"/>
        </w:rPr>
        <w:t>月</w:t>
      </w:r>
      <w:r>
        <w:rPr>
          <w:rFonts w:hint="eastAsia" w:hAnsi="宋体"/>
          <w:color w:val="auto"/>
          <w:sz w:val="32"/>
          <w:highlight w:val="none"/>
          <w:u w:val="single"/>
        </w:rPr>
        <w:t xml:space="preserve">  </w:t>
      </w:r>
      <w:r>
        <w:rPr>
          <w:rFonts w:hint="eastAsia" w:hAnsi="宋体"/>
          <w:color w:val="auto"/>
          <w:sz w:val="32"/>
          <w:highlight w:val="none"/>
        </w:rPr>
        <w:t xml:space="preserve">日 </w:t>
      </w:r>
    </w:p>
    <w:p w14:paraId="0DCE58B5">
      <w:pPr>
        <w:pStyle w:val="3"/>
        <w:jc w:val="center"/>
        <w:rPr>
          <w:color w:val="auto"/>
          <w:highlight w:val="none"/>
        </w:rPr>
      </w:pPr>
      <w:r>
        <w:rPr>
          <w:rFonts w:hint="eastAsia"/>
          <w:color w:val="auto"/>
          <w:highlight w:val="none"/>
        </w:rPr>
        <w:t>第一部分 合同协议书</w:t>
      </w:r>
      <w:bookmarkEnd w:id="45"/>
      <w:bookmarkEnd w:id="46"/>
      <w:bookmarkEnd w:id="47"/>
      <w:bookmarkEnd w:id="48"/>
      <w:bookmarkEnd w:id="49"/>
      <w:bookmarkEnd w:id="50"/>
      <w:bookmarkEnd w:id="51"/>
      <w:bookmarkEnd w:id="52"/>
      <w:bookmarkEnd w:id="53"/>
    </w:p>
    <w:p w14:paraId="1A60F353">
      <w:pPr>
        <w:spacing w:line="360" w:lineRule="auto"/>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发包人（全称）：</w:t>
      </w:r>
      <w:r>
        <w:rPr>
          <w:rFonts w:hint="eastAsia" w:hAnsi="宋体"/>
          <w:color w:val="000000" w:themeColor="text1"/>
          <w:highlight w:val="none"/>
          <w:u w:val="single"/>
          <w14:textFill>
            <w14:solidFill>
              <w14:schemeClr w14:val="tx1"/>
            </w14:solidFill>
          </w14:textFill>
        </w:rPr>
        <w:t xml:space="preserve"> </w:t>
      </w:r>
      <w:r>
        <w:rPr>
          <w:rFonts w:hAnsi="宋体"/>
          <w:color w:val="000000" w:themeColor="text1"/>
          <w:highlight w:val="none"/>
          <w:u w:val="single"/>
          <w14:textFill>
            <w14:solidFill>
              <w14:schemeClr w14:val="tx1"/>
            </w14:solidFill>
          </w14:textFill>
        </w:rPr>
        <w:t xml:space="preserve">          </w:t>
      </w:r>
    </w:p>
    <w:p w14:paraId="6E8332A1">
      <w:pPr>
        <w:spacing w:line="360" w:lineRule="auto"/>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承包人（全称）：</w:t>
      </w:r>
    </w:p>
    <w:p w14:paraId="6635C3C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根据《中华人民共和国民法典》、《中华人民共和国建筑法》及有关法律规定，遵循平等、自愿、公平和诚实信用的原则，双方就工程施工及有关事项协商一致，共同达成如下协议：</w:t>
      </w:r>
      <w:bookmarkStart w:id="54" w:name="_Toc351203481"/>
    </w:p>
    <w:p w14:paraId="33B94E63">
      <w:pPr>
        <w:spacing w:line="360" w:lineRule="auto"/>
        <w:ind w:firstLine="422" w:firstLineChars="200"/>
        <w:outlineLvl w:val="0"/>
        <w:rPr>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一、工程概况</w:t>
      </w:r>
      <w:bookmarkEnd w:id="54"/>
    </w:p>
    <w:p w14:paraId="1B1CB9B4">
      <w:pPr>
        <w:spacing w:line="360" w:lineRule="auto"/>
        <w:ind w:firstLine="411" w:firstLineChars="196"/>
        <w:rPr>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工程名称：。</w:t>
      </w:r>
    </w:p>
    <w:p w14:paraId="124D8A14">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工程地点：。</w:t>
      </w:r>
    </w:p>
    <w:p w14:paraId="335E6DC8">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 </w:t>
      </w:r>
      <w:r>
        <w:rPr>
          <w:rFonts w:hint="eastAsia" w:hAnsi="宋体" w:cs="宋体"/>
          <w:color w:val="000000" w:themeColor="text1"/>
          <w:highlight w:val="none"/>
          <w14:textFill>
            <w14:solidFill>
              <w14:schemeClr w14:val="tx1"/>
            </w14:solidFill>
          </w14:textFill>
        </w:rPr>
        <w:t>工程立项批准文号：。</w:t>
      </w:r>
    </w:p>
    <w:p w14:paraId="57F54AC3">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 </w:t>
      </w:r>
      <w:r>
        <w:rPr>
          <w:rFonts w:hint="eastAsia" w:hAnsi="宋体" w:cs="宋体"/>
          <w:color w:val="000000" w:themeColor="text1"/>
          <w:highlight w:val="none"/>
          <w14:textFill>
            <w14:solidFill>
              <w14:schemeClr w14:val="tx1"/>
            </w14:solidFill>
          </w14:textFill>
        </w:rPr>
        <w:t>资金来源：</w:t>
      </w:r>
      <w:r>
        <w:rPr>
          <w:rFonts w:hint="eastAsia"/>
          <w:color w:val="000000" w:themeColor="text1"/>
          <w:highlight w:val="none"/>
          <w:u w:val="single"/>
          <w14:textFill>
            <w14:solidFill>
              <w14:schemeClr w14:val="tx1"/>
            </w14:solidFill>
          </w14:textFill>
        </w:rPr>
        <w:t xml:space="preserve">       财政性资金                   </w:t>
      </w:r>
      <w:r>
        <w:rPr>
          <w:rFonts w:hint="eastAsia" w:hAnsi="宋体" w:cs="宋体"/>
          <w:color w:val="000000" w:themeColor="text1"/>
          <w:highlight w:val="none"/>
          <w14:textFill>
            <w14:solidFill>
              <w14:schemeClr w14:val="tx1"/>
            </w14:solidFill>
          </w14:textFill>
        </w:rPr>
        <w:t>。</w:t>
      </w:r>
    </w:p>
    <w:p w14:paraId="210965E2">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5. </w:t>
      </w:r>
      <w:r>
        <w:rPr>
          <w:rFonts w:hint="eastAsia" w:hAnsi="宋体" w:cs="宋体"/>
          <w:color w:val="000000" w:themeColor="text1"/>
          <w:highlight w:val="none"/>
          <w14:textFill>
            <w14:solidFill>
              <w14:schemeClr w14:val="tx1"/>
            </w14:solidFill>
          </w14:textFill>
        </w:rPr>
        <w:t>工程内容：。</w:t>
      </w:r>
    </w:p>
    <w:p w14:paraId="520A9810">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6. </w:t>
      </w:r>
      <w:r>
        <w:rPr>
          <w:rFonts w:hint="eastAsia" w:hAnsi="宋体" w:cs="宋体"/>
          <w:color w:val="000000" w:themeColor="text1"/>
          <w:highlight w:val="none"/>
          <w14:textFill>
            <w14:solidFill>
              <w14:schemeClr w14:val="tx1"/>
            </w14:solidFill>
          </w14:textFill>
        </w:rPr>
        <w:t>工程承包范围：</w:t>
      </w:r>
    </w:p>
    <w:p w14:paraId="06FE95F0">
      <w:pPr>
        <w:spacing w:line="360" w:lineRule="auto"/>
        <w:ind w:firstLine="407" w:firstLineChars="193"/>
        <w:outlineLvl w:val="0"/>
        <w:rPr>
          <w:b/>
          <w:bCs/>
          <w:color w:val="000000" w:themeColor="text1"/>
          <w:highlight w:val="none"/>
          <w14:textFill>
            <w14:solidFill>
              <w14:schemeClr w14:val="tx1"/>
            </w14:solidFill>
          </w14:textFill>
        </w:rPr>
      </w:pPr>
      <w:bookmarkStart w:id="55" w:name="_Toc351203482"/>
      <w:r>
        <w:rPr>
          <w:rFonts w:hint="eastAsia" w:hAnsi="宋体" w:cs="宋体"/>
          <w:b/>
          <w:bCs/>
          <w:color w:val="000000" w:themeColor="text1"/>
          <w:highlight w:val="none"/>
          <w14:textFill>
            <w14:solidFill>
              <w14:schemeClr w14:val="tx1"/>
            </w14:solidFill>
          </w14:textFill>
        </w:rPr>
        <w:t>二、合同工期</w:t>
      </w:r>
      <w:bookmarkEnd w:id="55"/>
    </w:p>
    <w:p w14:paraId="64CBCB7B">
      <w:pPr>
        <w:spacing w:line="360" w:lineRule="auto"/>
        <w:ind w:firstLine="459"/>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计划开工日期：</w:t>
      </w:r>
      <w:r>
        <w:rPr>
          <w:rFonts w:hint="eastAsia" w:hAnsi="宋体"/>
          <w:color w:val="000000" w:themeColor="text1"/>
          <w:highlight w:val="none"/>
          <w14:textFill>
            <w14:solidFill>
              <w14:schemeClr w14:val="tx1"/>
            </w14:solidFill>
          </w14:textFill>
        </w:rPr>
        <w:t>×年×月×日</w:t>
      </w:r>
      <w:r>
        <w:rPr>
          <w:rFonts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（具体以发包人书面通知为准）</w:t>
      </w:r>
    </w:p>
    <w:p w14:paraId="3234319E">
      <w:pPr>
        <w:spacing w:line="360" w:lineRule="auto"/>
        <w:ind w:firstLine="459"/>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计划竣工日期：</w:t>
      </w:r>
      <w:r>
        <w:rPr>
          <w:rFonts w:hint="eastAsia" w:hAnsi="宋体"/>
          <w:color w:val="000000" w:themeColor="text1"/>
          <w:highlight w:val="none"/>
          <w14:textFill>
            <w14:solidFill>
              <w14:schemeClr w14:val="tx1"/>
            </w14:solidFill>
          </w14:textFill>
        </w:rPr>
        <w:t>×年×月×日</w:t>
      </w:r>
      <w:r>
        <w:rPr>
          <w:rFonts w:hint="eastAsia" w:hAnsi="宋体" w:cs="宋体"/>
          <w:color w:val="000000" w:themeColor="text1"/>
          <w:highlight w:val="none"/>
          <w14:textFill>
            <w14:solidFill>
              <w14:schemeClr w14:val="tx1"/>
            </w14:solidFill>
          </w14:textFill>
        </w:rPr>
        <w:t>。</w:t>
      </w:r>
    </w:p>
    <w:p w14:paraId="614DCD84">
      <w:pPr>
        <w:spacing w:line="360" w:lineRule="auto"/>
        <w:ind w:firstLine="459"/>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工期总日历天数：天。工期总日历天数与根据前述计划开竣工日期计算的工期天数不一致的，以工期总日历天数为准。</w:t>
      </w:r>
    </w:p>
    <w:p w14:paraId="43391DDA">
      <w:pPr>
        <w:spacing w:line="360" w:lineRule="auto"/>
        <w:ind w:firstLine="459"/>
        <w:outlineLvl w:val="0"/>
        <w:rPr>
          <w:b/>
          <w:bCs/>
          <w:color w:val="000000" w:themeColor="text1"/>
          <w:highlight w:val="none"/>
          <w14:textFill>
            <w14:solidFill>
              <w14:schemeClr w14:val="tx1"/>
            </w14:solidFill>
          </w14:textFill>
        </w:rPr>
      </w:pPr>
      <w:bookmarkStart w:id="56" w:name="_Toc351203483"/>
      <w:r>
        <w:rPr>
          <w:rFonts w:hint="eastAsia" w:hAnsi="宋体" w:cs="宋体"/>
          <w:b/>
          <w:bCs/>
          <w:color w:val="000000" w:themeColor="text1"/>
          <w:highlight w:val="none"/>
          <w14:textFill>
            <w14:solidFill>
              <w14:schemeClr w14:val="tx1"/>
            </w14:solidFill>
          </w14:textFill>
        </w:rPr>
        <w:t>三、质量标准</w:t>
      </w:r>
      <w:bookmarkEnd w:id="56"/>
    </w:p>
    <w:p w14:paraId="3862F2F3">
      <w:pPr>
        <w:spacing w:line="360" w:lineRule="auto"/>
        <w:ind w:firstLine="459"/>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工程质量符合</w:t>
      </w:r>
      <w:r>
        <w:rPr>
          <w:rFonts w:hint="eastAsia" w:eastAsia="仿宋_GB2312"/>
          <w:color w:val="000000" w:themeColor="text1"/>
          <w:highlight w:val="none"/>
          <w:u w:val="single"/>
          <w14:textFill>
            <w14:solidFill>
              <w14:schemeClr w14:val="tx1"/>
            </w14:solidFill>
          </w14:textFill>
        </w:rPr>
        <w:t xml:space="preserve">合格    </w:t>
      </w:r>
      <w:r>
        <w:rPr>
          <w:rFonts w:hint="eastAsia" w:hAnsi="宋体" w:cs="宋体"/>
          <w:color w:val="000000" w:themeColor="text1"/>
          <w:highlight w:val="none"/>
          <w14:textFill>
            <w14:solidFill>
              <w14:schemeClr w14:val="tx1"/>
            </w14:solidFill>
          </w14:textFill>
        </w:rPr>
        <w:t>标准。</w:t>
      </w:r>
    </w:p>
    <w:p w14:paraId="7F8F89F8">
      <w:pPr>
        <w:spacing w:line="360" w:lineRule="auto"/>
        <w:ind w:firstLine="459"/>
        <w:outlineLvl w:val="0"/>
        <w:rPr>
          <w:rFonts w:hAnsi="宋体"/>
          <w:b/>
          <w:bCs/>
          <w:color w:val="000000" w:themeColor="text1"/>
          <w:highlight w:val="none"/>
          <w14:textFill>
            <w14:solidFill>
              <w14:schemeClr w14:val="tx1"/>
            </w14:solidFill>
          </w14:textFill>
        </w:rPr>
      </w:pPr>
      <w:bookmarkStart w:id="57" w:name="_Toc351203484"/>
      <w:r>
        <w:rPr>
          <w:rFonts w:hint="eastAsia" w:hAnsi="宋体" w:cs="宋体"/>
          <w:b/>
          <w:bCs/>
          <w:color w:val="000000" w:themeColor="text1"/>
          <w:highlight w:val="none"/>
          <w14:textFill>
            <w14:solidFill>
              <w14:schemeClr w14:val="tx1"/>
            </w14:solidFill>
          </w14:textFill>
        </w:rPr>
        <w:t>四、签约合同价与合同价格形式</w:t>
      </w:r>
      <w:bookmarkEnd w:id="57"/>
    </w:p>
    <w:p w14:paraId="0B4C7B7F">
      <w:pPr>
        <w:spacing w:line="360" w:lineRule="auto"/>
        <w:ind w:firstLine="4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签约合同价为：</w:t>
      </w:r>
    </w:p>
    <w:p w14:paraId="45AF40A5">
      <w:pPr>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6E97535">
      <w:pPr>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其中：</w:t>
      </w:r>
    </w:p>
    <w:p w14:paraId="28333173">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）安全文明施工费：</w:t>
      </w:r>
    </w:p>
    <w:p w14:paraId="57FB679C">
      <w:pPr>
        <w:spacing w:line="360" w:lineRule="auto"/>
        <w:ind w:left="420" w:leftChars="200"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280636BE">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）材料和工程设备暂估价金额：</w:t>
      </w:r>
    </w:p>
    <w:p w14:paraId="6E685414">
      <w:pPr>
        <w:spacing w:line="360" w:lineRule="auto"/>
        <w:ind w:firstLine="945" w:firstLineChars="45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A002664">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hAnsi="宋体" w:cs="宋体"/>
          <w:color w:val="000000" w:themeColor="text1"/>
          <w:highlight w:val="none"/>
          <w14:textFill>
            <w14:solidFill>
              <w14:schemeClr w14:val="tx1"/>
            </w14:solidFill>
          </w14:textFill>
        </w:rPr>
        <w:t>）专业工程暂估价金额：</w:t>
      </w:r>
    </w:p>
    <w:p w14:paraId="5BB32E78">
      <w:pPr>
        <w:spacing w:line="360" w:lineRule="auto"/>
        <w:ind w:firstLine="945" w:firstLineChars="45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4FE43C6A">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hAnsi="宋体" w:cs="宋体"/>
          <w:color w:val="000000" w:themeColor="text1"/>
          <w:highlight w:val="none"/>
          <w14:textFill>
            <w14:solidFill>
              <w14:schemeClr w14:val="tx1"/>
            </w14:solidFill>
          </w14:textFill>
        </w:rPr>
        <w:t>）暂列金额：</w:t>
      </w:r>
    </w:p>
    <w:p w14:paraId="4BB13AD2">
      <w:pPr>
        <w:spacing w:line="360" w:lineRule="auto"/>
        <w:ind w:firstLine="945" w:firstLineChars="4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1D2F6AE">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合同价格形式：。</w:t>
      </w:r>
    </w:p>
    <w:p w14:paraId="3E8D0E3B">
      <w:pPr>
        <w:spacing w:line="360" w:lineRule="auto"/>
        <w:ind w:firstLine="422" w:firstLineChars="200"/>
        <w:outlineLvl w:val="0"/>
        <w:rPr>
          <w:b/>
          <w:bCs/>
          <w:color w:val="000000" w:themeColor="text1"/>
          <w:highlight w:val="none"/>
          <w14:textFill>
            <w14:solidFill>
              <w14:schemeClr w14:val="tx1"/>
            </w14:solidFill>
          </w14:textFill>
        </w:rPr>
      </w:pPr>
      <w:bookmarkStart w:id="58" w:name="_Toc351203485"/>
      <w:r>
        <w:rPr>
          <w:rFonts w:hint="eastAsia" w:hAnsi="宋体" w:cs="宋体"/>
          <w:b/>
          <w:bCs/>
          <w:color w:val="000000" w:themeColor="text1"/>
          <w:highlight w:val="none"/>
          <w14:textFill>
            <w14:solidFill>
              <w14:schemeClr w14:val="tx1"/>
            </w14:solidFill>
          </w14:textFill>
        </w:rPr>
        <w:t>五、</w:t>
      </w:r>
      <w:bookmarkEnd w:id="58"/>
      <w:r>
        <w:rPr>
          <w:rFonts w:hint="eastAsia" w:hAnsi="宋体" w:cs="宋体"/>
          <w:b/>
          <w:bCs/>
          <w:color w:val="000000" w:themeColor="text1"/>
          <w:highlight w:val="none"/>
          <w14:textFill>
            <w14:solidFill>
              <w14:schemeClr w14:val="tx1"/>
            </w14:solidFill>
          </w14:textFill>
        </w:rPr>
        <w:t>项目经理</w:t>
      </w:r>
    </w:p>
    <w:p w14:paraId="00D1971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承包人项目经理：。</w:t>
      </w:r>
    </w:p>
    <w:p w14:paraId="44345CA1">
      <w:pPr>
        <w:spacing w:line="360" w:lineRule="auto"/>
        <w:ind w:firstLine="422" w:firstLineChars="200"/>
        <w:outlineLvl w:val="0"/>
        <w:rPr>
          <w:b/>
          <w:bCs/>
          <w:color w:val="000000" w:themeColor="text1"/>
          <w:highlight w:val="none"/>
          <w14:textFill>
            <w14:solidFill>
              <w14:schemeClr w14:val="tx1"/>
            </w14:solidFill>
          </w14:textFill>
        </w:rPr>
      </w:pPr>
      <w:bookmarkStart w:id="59" w:name="_Toc351203486"/>
      <w:r>
        <w:rPr>
          <w:rFonts w:hint="eastAsia" w:hAnsi="宋体" w:cs="宋体"/>
          <w:b/>
          <w:bCs/>
          <w:color w:val="000000" w:themeColor="text1"/>
          <w:highlight w:val="none"/>
          <w14:textFill>
            <w14:solidFill>
              <w14:schemeClr w14:val="tx1"/>
            </w14:solidFill>
          </w14:textFill>
        </w:rPr>
        <w:t>六、合同文件构成</w:t>
      </w:r>
      <w:bookmarkEnd w:id="59"/>
    </w:p>
    <w:p w14:paraId="2C47DB81">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本协议书与下列文件一起构成合同文件：</w:t>
      </w:r>
    </w:p>
    <w:p w14:paraId="33EFDF1B">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（1）合同协议书；</w:t>
      </w:r>
    </w:p>
    <w:p w14:paraId="1FB2CE58">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（2）成交通知书；</w:t>
      </w:r>
    </w:p>
    <w:p w14:paraId="4AA046AD">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w:t>
      </w:r>
      <w:r>
        <w:rPr>
          <w:rFonts w:hint="eastAsia" w:hAnsi="宋体" w:cs="宋体"/>
          <w:highlight w:val="none"/>
        </w:rPr>
        <w:t>响应文件</w:t>
      </w:r>
      <w:r>
        <w:rPr>
          <w:rFonts w:hint="eastAsia" w:hAnsi="宋体" w:cs="宋体"/>
          <w:color w:val="000000" w:themeColor="text1"/>
          <w:highlight w:val="none"/>
          <w14:textFill>
            <w14:solidFill>
              <w14:schemeClr w14:val="tx1"/>
            </w14:solidFill>
          </w14:textFill>
        </w:rPr>
        <w:t>、竞标函及竞标函附录；</w:t>
      </w:r>
    </w:p>
    <w:p w14:paraId="44E957B4">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（4）专用合同条款及其附件；</w:t>
      </w:r>
    </w:p>
    <w:p w14:paraId="31C0AC67">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（5）通用合同条款；</w:t>
      </w:r>
    </w:p>
    <w:p w14:paraId="5EAACA5D">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（6）技术标准和要求；</w:t>
      </w:r>
    </w:p>
    <w:p w14:paraId="05F10F38">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（7）图纸；</w:t>
      </w:r>
    </w:p>
    <w:p w14:paraId="6A93CFC9">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（8）已标价工程量清单或预算书；</w:t>
      </w:r>
    </w:p>
    <w:p w14:paraId="2A66C589">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（9）磋商文件（含补充通知和答疑）；</w:t>
      </w:r>
    </w:p>
    <w:p w14:paraId="29B49E20">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w:t>
      </w:r>
      <w:r>
        <w:rPr>
          <w:rFonts w:hint="eastAsia" w:hAnsi="宋体" w:cs="宋体"/>
          <w:color w:val="000000" w:themeColor="text1"/>
          <w:highlight w:val="none"/>
          <w:lang w:val="en-US" w:eastAsia="zh-CN"/>
          <w14:textFill>
            <w14:solidFill>
              <w14:schemeClr w14:val="tx1"/>
            </w14:solidFill>
          </w14:textFill>
        </w:rPr>
        <w:t>0</w:t>
      </w:r>
      <w:r>
        <w:rPr>
          <w:rFonts w:hint="eastAsia" w:hAnsi="宋体" w:cs="宋体"/>
          <w:color w:val="000000" w:themeColor="text1"/>
          <w:highlight w:val="none"/>
          <w14:textFill>
            <w14:solidFill>
              <w14:schemeClr w14:val="tx1"/>
            </w14:solidFill>
          </w14:textFill>
        </w:rPr>
        <w:t>）其他合同文件（</w:t>
      </w:r>
      <w:r>
        <w:rPr>
          <w:rFonts w:hint="eastAsia" w:ascii="宋体" w:hAnsi="宋体"/>
          <w:color w:val="000000" w:themeColor="text1"/>
          <w:highlight w:val="none"/>
          <w14:textFill>
            <w14:solidFill>
              <w14:schemeClr w14:val="tx1"/>
            </w14:solidFill>
          </w14:textFill>
        </w:rPr>
        <w:t xml:space="preserve"> 在合同订立及履行过程中形成的与合同有关的文件均构成合同文件组成部分。</w:t>
      </w:r>
      <w:r>
        <w:rPr>
          <w:rFonts w:hint="eastAsia" w:hAnsi="宋体" w:cs="宋体"/>
          <w:color w:val="000000" w:themeColor="text1"/>
          <w:highlight w:val="none"/>
          <w14:textFill>
            <w14:solidFill>
              <w14:schemeClr w14:val="tx1"/>
            </w14:solidFill>
          </w14:textFill>
        </w:rPr>
        <w:t>）。</w:t>
      </w:r>
    </w:p>
    <w:p w14:paraId="69693C01">
      <w:pPr>
        <w:autoSpaceDE w:val="0"/>
        <w:autoSpaceDN w:val="0"/>
        <w:adjustRightInd w:val="0"/>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上述各项合同文件包括合同当事人就该项合同文件所作出的补充和修改，属于同一类内容的文件，应以最新签署的为准（违反磋商文件</w:t>
      </w:r>
      <w:r>
        <w:rPr>
          <w:rFonts w:hAnsi="宋体" w:cs="宋体"/>
          <w:color w:val="000000" w:themeColor="text1"/>
          <w:highlight w:val="none"/>
          <w14:textFill>
            <w14:solidFill>
              <w14:schemeClr w14:val="tx1"/>
            </w14:solidFill>
          </w14:textFill>
        </w:rPr>
        <w:t>实质性内容的约定除外</w:t>
      </w:r>
      <w:r>
        <w:rPr>
          <w:rFonts w:hint="eastAsia" w:hAnsi="宋体" w:cs="宋体"/>
          <w:color w:val="000000" w:themeColor="text1"/>
          <w:highlight w:val="none"/>
          <w14:textFill>
            <w14:solidFill>
              <w14:schemeClr w14:val="tx1"/>
            </w14:solidFill>
          </w14:textFill>
        </w:rPr>
        <w:t>）。专用合同条款及其附件须经合同当事人签字或盖章。</w:t>
      </w:r>
    </w:p>
    <w:p w14:paraId="1A513D56">
      <w:pPr>
        <w:autoSpaceDE w:val="0"/>
        <w:autoSpaceDN w:val="0"/>
        <w:adjustRightInd w:val="0"/>
        <w:spacing w:line="360" w:lineRule="auto"/>
        <w:ind w:firstLine="422" w:firstLineChars="200"/>
        <w:jc w:val="left"/>
        <w:outlineLvl w:val="0"/>
        <w:rPr>
          <w:b/>
          <w:bCs/>
          <w:color w:val="000000" w:themeColor="text1"/>
          <w:highlight w:val="none"/>
          <w14:textFill>
            <w14:solidFill>
              <w14:schemeClr w14:val="tx1"/>
            </w14:solidFill>
          </w14:textFill>
        </w:rPr>
      </w:pPr>
      <w:bookmarkStart w:id="60" w:name="_Toc351203487"/>
      <w:r>
        <w:rPr>
          <w:rFonts w:hint="eastAsia" w:hAnsi="宋体" w:cs="宋体"/>
          <w:b/>
          <w:bCs/>
          <w:color w:val="000000" w:themeColor="text1"/>
          <w:highlight w:val="none"/>
          <w14:textFill>
            <w14:solidFill>
              <w14:schemeClr w14:val="tx1"/>
            </w14:solidFill>
          </w14:textFill>
        </w:rPr>
        <w:t>七、承诺</w:t>
      </w:r>
      <w:bookmarkEnd w:id="60"/>
    </w:p>
    <w:p w14:paraId="5D8AD7E0">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发包人承诺按照法律规定履行项目审批手续、筹集工程建设资金并按照合同约定的期限和方式支付合同价款。</w:t>
      </w:r>
    </w:p>
    <w:p w14:paraId="5B75FBB2">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承包人承诺按照法律规定及合同约定组织完成工程施工，确保工程质量和安全，不进行转包及违法分包，并在缺陷责任期及保修期内承担相应的工程维修责任。</w:t>
      </w:r>
    </w:p>
    <w:p w14:paraId="36896E8E">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 </w:t>
      </w:r>
      <w:r>
        <w:rPr>
          <w:rFonts w:hint="eastAsia" w:hAnsi="宋体" w:cs="宋体"/>
          <w:color w:val="000000" w:themeColor="text1"/>
          <w:highlight w:val="none"/>
          <w14:textFill>
            <w14:solidFill>
              <w14:schemeClr w14:val="tx1"/>
            </w14:solidFill>
          </w14:textFill>
        </w:rPr>
        <w:t>发包人和承包人通过招投标形式签订合同的，双方理解并承诺不再就同一工程另行签订与合同实质性内容相背离的协议。</w:t>
      </w:r>
      <w:bookmarkStart w:id="61" w:name="_Toc351203488"/>
    </w:p>
    <w:p w14:paraId="234A7213">
      <w:pPr>
        <w:spacing w:line="360" w:lineRule="auto"/>
        <w:ind w:firstLine="422" w:firstLineChars="200"/>
        <w:outlineLvl w:val="0"/>
        <w:rPr>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八、词语含义</w:t>
      </w:r>
      <w:bookmarkEnd w:id="61"/>
    </w:p>
    <w:p w14:paraId="6A0FB11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本协议书中词语含义与第二部分通用合同条款中赋予的含义相同。</w:t>
      </w:r>
    </w:p>
    <w:p w14:paraId="3F661DCC">
      <w:pPr>
        <w:spacing w:line="360" w:lineRule="auto"/>
        <w:ind w:firstLine="422" w:firstLineChars="200"/>
        <w:outlineLvl w:val="0"/>
        <w:rPr>
          <w:b/>
          <w:bCs/>
          <w:color w:val="000000" w:themeColor="text1"/>
          <w:highlight w:val="none"/>
          <w14:textFill>
            <w14:solidFill>
              <w14:schemeClr w14:val="tx1"/>
            </w14:solidFill>
          </w14:textFill>
        </w:rPr>
      </w:pPr>
      <w:bookmarkStart w:id="62" w:name="_Toc351203489"/>
      <w:r>
        <w:rPr>
          <w:rFonts w:hint="eastAsia" w:hAnsi="宋体" w:cs="宋体"/>
          <w:b/>
          <w:bCs/>
          <w:color w:val="000000" w:themeColor="text1"/>
          <w:highlight w:val="none"/>
          <w14:textFill>
            <w14:solidFill>
              <w14:schemeClr w14:val="tx1"/>
            </w14:solidFill>
          </w14:textFill>
        </w:rPr>
        <w:t>九、签订时间</w:t>
      </w:r>
      <w:bookmarkEnd w:id="62"/>
    </w:p>
    <w:p w14:paraId="44BC91C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本合同于×年×月×日签订。</w:t>
      </w:r>
    </w:p>
    <w:p w14:paraId="5AEE9EC8">
      <w:pPr>
        <w:spacing w:line="360" w:lineRule="auto"/>
        <w:ind w:firstLine="422" w:firstLineChars="200"/>
        <w:outlineLvl w:val="0"/>
        <w:rPr>
          <w:b/>
          <w:bCs/>
          <w:color w:val="000000" w:themeColor="text1"/>
          <w:highlight w:val="none"/>
          <w14:textFill>
            <w14:solidFill>
              <w14:schemeClr w14:val="tx1"/>
            </w14:solidFill>
          </w14:textFill>
        </w:rPr>
      </w:pPr>
      <w:bookmarkStart w:id="63" w:name="_Toc351203490"/>
      <w:r>
        <w:rPr>
          <w:rFonts w:hint="eastAsia" w:hAnsi="宋体" w:cs="宋体"/>
          <w:b/>
          <w:bCs/>
          <w:color w:val="000000" w:themeColor="text1"/>
          <w:highlight w:val="none"/>
          <w14:textFill>
            <w14:solidFill>
              <w14:schemeClr w14:val="tx1"/>
            </w14:solidFill>
          </w14:textFill>
        </w:rPr>
        <w:t>十、签订地点</w:t>
      </w:r>
      <w:bookmarkEnd w:id="63"/>
    </w:p>
    <w:p w14:paraId="17B9507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本合同在</w:t>
      </w:r>
      <w:r>
        <w:rPr>
          <w:rFonts w:hint="eastAsia" w:hAnsi="宋体" w:cs="宋体"/>
          <w:color w:val="000000" w:themeColor="text1"/>
          <w:highlight w:val="none"/>
          <w:u w:val="single"/>
          <w:lang w:val="en-US" w:eastAsia="zh-CN"/>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签订。</w:t>
      </w:r>
    </w:p>
    <w:p w14:paraId="5DB731D2">
      <w:pPr>
        <w:spacing w:line="360" w:lineRule="auto"/>
        <w:ind w:firstLine="422" w:firstLineChars="200"/>
        <w:outlineLvl w:val="0"/>
        <w:rPr>
          <w:b/>
          <w:bCs/>
          <w:color w:val="000000" w:themeColor="text1"/>
          <w:highlight w:val="none"/>
          <w14:textFill>
            <w14:solidFill>
              <w14:schemeClr w14:val="tx1"/>
            </w14:solidFill>
          </w14:textFill>
        </w:rPr>
      </w:pPr>
      <w:bookmarkStart w:id="64" w:name="_Toc351203491"/>
      <w:r>
        <w:rPr>
          <w:rFonts w:hint="eastAsia" w:hAnsi="宋体" w:cs="宋体"/>
          <w:b/>
          <w:bCs/>
          <w:color w:val="000000" w:themeColor="text1"/>
          <w:highlight w:val="none"/>
          <w14:textFill>
            <w14:solidFill>
              <w14:schemeClr w14:val="tx1"/>
            </w14:solidFill>
          </w14:textFill>
        </w:rPr>
        <w:t>十一、补充协议</w:t>
      </w:r>
      <w:bookmarkEnd w:id="64"/>
    </w:p>
    <w:p w14:paraId="5B34625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合同未尽事宜，合同当事人另行签订补充协议，补充协议是合同的组成部分。</w:t>
      </w:r>
    </w:p>
    <w:p w14:paraId="00F9E90F">
      <w:pPr>
        <w:spacing w:line="360" w:lineRule="auto"/>
        <w:ind w:firstLine="422" w:firstLineChars="200"/>
        <w:outlineLvl w:val="0"/>
        <w:rPr>
          <w:b/>
          <w:bCs/>
          <w:color w:val="000000" w:themeColor="text1"/>
          <w:highlight w:val="none"/>
          <w14:textFill>
            <w14:solidFill>
              <w14:schemeClr w14:val="tx1"/>
            </w14:solidFill>
          </w14:textFill>
        </w:rPr>
      </w:pPr>
      <w:bookmarkStart w:id="65" w:name="_Toc351203492"/>
      <w:r>
        <w:rPr>
          <w:rFonts w:hint="eastAsia" w:hAnsi="宋体" w:cs="宋体"/>
          <w:b/>
          <w:bCs/>
          <w:color w:val="000000" w:themeColor="text1"/>
          <w:highlight w:val="none"/>
          <w14:textFill>
            <w14:solidFill>
              <w14:schemeClr w14:val="tx1"/>
            </w14:solidFill>
          </w14:textFill>
        </w:rPr>
        <w:t>十二、合同生效</w:t>
      </w:r>
      <w:bookmarkEnd w:id="65"/>
    </w:p>
    <w:p w14:paraId="3567D61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本合同自生效。</w:t>
      </w:r>
    </w:p>
    <w:p w14:paraId="752DEE9A">
      <w:pPr>
        <w:spacing w:line="360" w:lineRule="auto"/>
        <w:ind w:firstLine="422" w:firstLineChars="200"/>
        <w:outlineLvl w:val="0"/>
        <w:rPr>
          <w:b/>
          <w:bCs/>
          <w:color w:val="000000" w:themeColor="text1"/>
          <w:highlight w:val="none"/>
          <w14:textFill>
            <w14:solidFill>
              <w14:schemeClr w14:val="tx1"/>
            </w14:solidFill>
          </w14:textFill>
        </w:rPr>
      </w:pPr>
      <w:bookmarkStart w:id="66" w:name="_Toc351203493"/>
      <w:r>
        <w:rPr>
          <w:rFonts w:hint="eastAsia" w:hAnsi="宋体" w:cs="宋体"/>
          <w:b/>
          <w:bCs/>
          <w:color w:val="000000" w:themeColor="text1"/>
          <w:highlight w:val="none"/>
          <w14:textFill>
            <w14:solidFill>
              <w14:schemeClr w14:val="tx1"/>
            </w14:solidFill>
          </w14:textFill>
        </w:rPr>
        <w:t>十三、合同份数</w:t>
      </w:r>
      <w:bookmarkEnd w:id="66"/>
    </w:p>
    <w:p w14:paraId="709E7DDC">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本合同一式</w:t>
      </w:r>
      <w:r>
        <w:rPr>
          <w:rFonts w:hint="eastAsia"/>
          <w:color w:val="000000" w:themeColor="text1"/>
          <w:highlight w:val="none"/>
          <w:u w:val="single"/>
          <w14:textFill>
            <w14:solidFill>
              <w14:schemeClr w14:val="tx1"/>
            </w14:solidFill>
          </w14:textFill>
        </w:rPr>
        <w:t xml:space="preserve">玖 </w:t>
      </w:r>
      <w:r>
        <w:rPr>
          <w:rFonts w:hint="eastAsia" w:hAnsi="宋体" w:cs="宋体"/>
          <w:color w:val="000000" w:themeColor="text1"/>
          <w:highlight w:val="none"/>
          <w14:textFill>
            <w14:solidFill>
              <w14:schemeClr w14:val="tx1"/>
            </w14:solidFill>
          </w14:textFill>
        </w:rPr>
        <w:t>份，均具有同等法律效力，发包人执</w:t>
      </w:r>
      <w:r>
        <w:rPr>
          <w:rFonts w:hint="eastAsia"/>
          <w:color w:val="000000" w:themeColor="text1"/>
          <w:highlight w:val="none"/>
          <w:u w:val="single"/>
          <w14:textFill>
            <w14:solidFill>
              <w14:schemeClr w14:val="tx1"/>
            </w14:solidFill>
          </w14:textFill>
        </w:rPr>
        <w:t xml:space="preserve">陆 </w:t>
      </w:r>
      <w:r>
        <w:rPr>
          <w:rFonts w:hint="eastAsia" w:hAnsi="宋体" w:cs="宋体"/>
          <w:color w:val="000000" w:themeColor="text1"/>
          <w:highlight w:val="none"/>
          <w14:textFill>
            <w14:solidFill>
              <w14:schemeClr w14:val="tx1"/>
            </w14:solidFill>
          </w14:textFill>
        </w:rPr>
        <w:t>份，承包人执</w:t>
      </w:r>
      <w:r>
        <w:rPr>
          <w:rFonts w:hint="eastAsia" w:hAnsi="宋体" w:cs="宋体"/>
          <w:color w:val="000000" w:themeColor="text1"/>
          <w:highlight w:val="none"/>
          <w:u w:val="single"/>
          <w14:textFill>
            <w14:solidFill>
              <w14:schemeClr w14:val="tx1"/>
            </w14:solidFill>
          </w14:textFill>
        </w:rPr>
        <w:t>贰</w:t>
      </w:r>
      <w:r>
        <w:rPr>
          <w:rFonts w:hint="eastAsia"/>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份，代理机构执壹份。</w:t>
      </w:r>
    </w:p>
    <w:p w14:paraId="09B94F0A">
      <w:pPr>
        <w:spacing w:line="360" w:lineRule="auto"/>
        <w:rPr>
          <w:color w:val="000000" w:themeColor="text1"/>
          <w:highlight w:val="none"/>
          <w14:textFill>
            <w14:solidFill>
              <w14:schemeClr w14:val="tx1"/>
            </w14:solidFill>
          </w14:textFill>
        </w:rPr>
      </w:pPr>
    </w:p>
    <w:p w14:paraId="3B7AA9DD">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发包人：</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公章</w:t>
      </w:r>
      <w:r>
        <w:rPr>
          <w:rFonts w:hint="eastAsia"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承包人：</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公章</w:t>
      </w:r>
      <w:r>
        <w:rPr>
          <w:rFonts w:hint="eastAsia" w:cs="宋体"/>
          <w:color w:val="000000" w:themeColor="text1"/>
          <w:highlight w:val="none"/>
          <w14:textFill>
            <w14:solidFill>
              <w14:schemeClr w14:val="tx1"/>
            </w14:solidFill>
          </w14:textFill>
        </w:rPr>
        <w:t>）</w:t>
      </w:r>
    </w:p>
    <w:p w14:paraId="08A9F19C">
      <w:pPr>
        <w:spacing w:line="360" w:lineRule="auto"/>
        <w:rPr>
          <w:color w:val="000000" w:themeColor="text1"/>
          <w:highlight w:val="none"/>
          <w:u w:val="single"/>
          <w14:textFill>
            <w14:solidFill>
              <w14:schemeClr w14:val="tx1"/>
            </w14:solidFill>
          </w14:textFill>
        </w:rPr>
      </w:pPr>
    </w:p>
    <w:p w14:paraId="29FE8603">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法定代表人或其委托代理人：               法定代表人或其委托代理人：</w:t>
      </w:r>
    </w:p>
    <w:p w14:paraId="2AC99BBC">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（签字）                                （签字）</w:t>
      </w:r>
    </w:p>
    <w:p w14:paraId="713AD04C">
      <w:pPr>
        <w:spacing w:line="360" w:lineRule="auto"/>
        <w:rPr>
          <w:color w:val="000000" w:themeColor="text1"/>
          <w:highlight w:val="none"/>
          <w:u w:val="single"/>
          <w14:textFill>
            <w14:solidFill>
              <w14:schemeClr w14:val="tx1"/>
            </w14:solidFill>
          </w14:textFill>
        </w:rPr>
      </w:pPr>
    </w:p>
    <w:p w14:paraId="1523FCA0">
      <w:pPr>
        <w:tabs>
          <w:tab w:val="left" w:pos="4410"/>
        </w:tabs>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统一社会信用代码： </w:t>
      </w:r>
      <w:r>
        <w:rPr>
          <w:rFonts w:hAnsi="宋体" w:cs="宋体"/>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统一</w:t>
      </w:r>
      <w:r>
        <w:rPr>
          <w:rFonts w:hint="eastAsia" w:hAnsi="宋体" w:cs="宋体"/>
          <w:color w:val="000000" w:themeColor="text1"/>
          <w:highlight w:val="none"/>
          <w14:textFill>
            <w14:solidFill>
              <w14:schemeClr w14:val="tx1"/>
            </w14:solidFill>
          </w14:textFill>
        </w:rPr>
        <w:t>社会信用代码：</w:t>
      </w:r>
    </w:p>
    <w:p w14:paraId="333262E2">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地址：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地址：</w:t>
      </w:r>
    </w:p>
    <w:p w14:paraId="4A8C4B80">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邮政编码：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邮政编码：</w:t>
      </w:r>
    </w:p>
    <w:p w14:paraId="650F6F18">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                             法定代表人：</w:t>
      </w:r>
    </w:p>
    <w:p w14:paraId="5412A8E2">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委托代理人：                             委托代理人：</w:t>
      </w:r>
    </w:p>
    <w:p w14:paraId="5AE699EF">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电话：电话：</w:t>
      </w:r>
    </w:p>
    <w:p w14:paraId="551D2F2A">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传真：传真：</w:t>
      </w:r>
    </w:p>
    <w:p w14:paraId="592C1124">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电子信箱：                                电子信箱：</w:t>
      </w:r>
    </w:p>
    <w:p w14:paraId="776D1A6C">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开户银行：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开户银行：</w:t>
      </w:r>
    </w:p>
    <w:p w14:paraId="5B90EC0E">
      <w:pPr>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账号：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账号：</w:t>
      </w:r>
    </w:p>
    <w:p w14:paraId="6370470C">
      <w:pPr>
        <w:widowControl/>
        <w:jc w:val="left"/>
        <w:rPr>
          <w:rFonts w:hint="eastAsia" w:ascii="宋体" w:hAnsi="宋体" w:cs="宋体"/>
          <w:color w:val="auto"/>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highlight w:val="none"/>
        </w:rPr>
        <w:br w:type="page"/>
      </w:r>
    </w:p>
    <w:p w14:paraId="3B461D47">
      <w:pPr>
        <w:pStyle w:val="3"/>
        <w:jc w:val="center"/>
        <w:rPr>
          <w:color w:val="auto"/>
          <w:highlight w:val="none"/>
        </w:rPr>
      </w:pPr>
      <w:bookmarkStart w:id="67" w:name="_Toc69641856"/>
      <w:bookmarkStart w:id="68" w:name="_Toc389065256"/>
      <w:bookmarkStart w:id="69" w:name="_Toc55373959"/>
      <w:bookmarkStart w:id="70" w:name="_Toc407135192"/>
      <w:bookmarkStart w:id="71" w:name="_Toc373478338"/>
      <w:bookmarkStart w:id="72" w:name="_Toc373227691"/>
      <w:bookmarkStart w:id="73" w:name="_Toc351203632"/>
      <w:r>
        <w:rPr>
          <w:rFonts w:hint="eastAsia"/>
          <w:color w:val="auto"/>
          <w:highlight w:val="none"/>
        </w:rPr>
        <w:t>第二部分 通用合同条款</w:t>
      </w:r>
      <w:bookmarkEnd w:id="67"/>
      <w:bookmarkEnd w:id="68"/>
      <w:bookmarkEnd w:id="69"/>
      <w:bookmarkEnd w:id="70"/>
    </w:p>
    <w:p w14:paraId="70502664">
      <w:pPr>
        <w:spacing w:line="360" w:lineRule="auto"/>
        <w:ind w:firstLine="420" w:firstLineChars="200"/>
        <w:rPr>
          <w:rFonts w:hint="eastAsia" w:ascii="宋体" w:hAnsi="宋体" w:cs="宋体"/>
          <w:color w:val="auto"/>
          <w:kern w:val="0"/>
          <w:highlight w:val="none"/>
        </w:rPr>
      </w:pPr>
    </w:p>
    <w:p w14:paraId="23BC9F1B">
      <w:pPr>
        <w:spacing w:line="360"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采用《建设工程施工合同（示范文本）》（GF—2017—0201）。</w:t>
      </w:r>
    </w:p>
    <w:p w14:paraId="6D8F3994">
      <w:pPr>
        <w:pStyle w:val="168"/>
        <w:rPr>
          <w:color w:val="auto"/>
          <w:highlight w:val="none"/>
        </w:rPr>
      </w:pPr>
    </w:p>
    <w:bookmarkEnd w:id="71"/>
    <w:bookmarkEnd w:id="72"/>
    <w:bookmarkEnd w:id="73"/>
    <w:p w14:paraId="61A0992E">
      <w:pPr>
        <w:pStyle w:val="2"/>
        <w:keepNext w:val="0"/>
        <w:keepLines w:val="0"/>
        <w:numPr>
          <w:ilvl w:val="0"/>
          <w:numId w:val="0"/>
        </w:numPr>
        <w:jc w:val="center"/>
        <w:rPr>
          <w:rFonts w:hAnsi="宋体"/>
          <w:color w:val="000000" w:themeColor="text1"/>
          <w:sz w:val="30"/>
          <w:szCs w:val="30"/>
          <w:highlight w:val="none"/>
          <w14:textFill>
            <w14:solidFill>
              <w14:schemeClr w14:val="tx1"/>
            </w14:solidFill>
          </w14:textFill>
        </w:rPr>
      </w:pPr>
      <w:bookmarkStart w:id="74" w:name="_Toc704444909"/>
      <w:bookmarkStart w:id="75" w:name="_Toc78449779"/>
      <w:bookmarkStart w:id="76" w:name="_Toc389065257"/>
      <w:bookmarkStart w:id="77" w:name="_Toc407135193"/>
      <w:bookmarkStart w:id="78" w:name="_Toc1204138598"/>
      <w:bookmarkStart w:id="79" w:name="_Toc27024"/>
      <w:r>
        <w:rPr>
          <w:rFonts w:hint="eastAsia" w:hAnsi="宋体" w:cs="黑体"/>
          <w:color w:val="000000" w:themeColor="text1"/>
          <w:sz w:val="30"/>
          <w:szCs w:val="30"/>
          <w:highlight w:val="none"/>
          <w14:textFill>
            <w14:solidFill>
              <w14:schemeClr w14:val="tx1"/>
            </w14:solidFill>
          </w14:textFill>
        </w:rPr>
        <w:t>第三部分专用合同条款</w:t>
      </w:r>
      <w:bookmarkEnd w:id="74"/>
      <w:bookmarkEnd w:id="75"/>
      <w:bookmarkEnd w:id="76"/>
      <w:bookmarkEnd w:id="77"/>
      <w:bookmarkEnd w:id="78"/>
    </w:p>
    <w:p w14:paraId="41618948">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80" w:name="_Toc114058831"/>
      <w:bookmarkStart w:id="81" w:name="_Toc351203633"/>
      <w:bookmarkStart w:id="82" w:name="_Toc78449780"/>
      <w:bookmarkStart w:id="83" w:name="_Toc389065258"/>
      <w:bookmarkStart w:id="84" w:name="_Toc407135194"/>
      <w:bookmarkStart w:id="85" w:name="_Toc373478339"/>
      <w:bookmarkStart w:id="86" w:name="_Toc373227692"/>
      <w:r>
        <w:rPr>
          <w:rFonts w:ascii="Arial" w:hAnsi="Arial" w:eastAsia="黑体"/>
          <w:b/>
          <w:bCs/>
          <w:color w:val="000000" w:themeColor="text1"/>
          <w:sz w:val="32"/>
          <w:szCs w:val="32"/>
          <w:highlight w:val="none"/>
          <w:lang w:val="zh-CN"/>
          <w14:textFill>
            <w14:solidFill>
              <w14:schemeClr w14:val="tx1"/>
            </w14:solidFill>
          </w14:textFill>
        </w:rPr>
        <w:t>1</w:t>
      </w:r>
      <w:bookmarkStart w:id="87" w:name="_Toc296346657"/>
      <w:bookmarkStart w:id="88" w:name="_Toc292559866"/>
      <w:bookmarkStart w:id="89" w:name="_Toc297048342"/>
      <w:bookmarkStart w:id="90" w:name="_Toc296890984"/>
      <w:bookmarkStart w:id="91" w:name="_Toc296503156"/>
      <w:bookmarkStart w:id="92" w:name="_Toc296347155"/>
      <w:bookmarkStart w:id="93" w:name="_Toc296891196"/>
      <w:bookmarkStart w:id="94" w:name="_Toc297120456"/>
      <w:bookmarkStart w:id="95" w:name="_Toc292559361"/>
      <w:bookmarkStart w:id="96" w:name="_Toc296944495"/>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一般约定</w:t>
      </w:r>
      <w:bookmarkEnd w:id="80"/>
      <w:bookmarkEnd w:id="81"/>
      <w:bookmarkEnd w:id="82"/>
      <w:bookmarkEnd w:id="83"/>
      <w:bookmarkEnd w:id="84"/>
      <w:bookmarkEnd w:id="85"/>
      <w:bookmarkEnd w:id="86"/>
    </w:p>
    <w:bookmarkEnd w:id="87"/>
    <w:bookmarkEnd w:id="88"/>
    <w:bookmarkEnd w:id="89"/>
    <w:bookmarkEnd w:id="90"/>
    <w:bookmarkEnd w:id="91"/>
    <w:bookmarkEnd w:id="92"/>
    <w:bookmarkEnd w:id="93"/>
    <w:bookmarkEnd w:id="94"/>
    <w:bookmarkEnd w:id="95"/>
    <w:bookmarkEnd w:id="96"/>
    <w:p w14:paraId="52C2094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 w:name="_Toc373227693"/>
      <w:bookmarkStart w:id="98" w:name="_Toc114058832"/>
      <w:bookmarkStart w:id="99" w:name="_Toc389065259"/>
      <w:bookmarkStart w:id="100" w:name="_Toc78449781"/>
      <w:bookmarkStart w:id="101" w:name="_Toc407135195"/>
      <w:bookmarkStart w:id="102" w:name="_Toc373478340"/>
      <w:r>
        <w:rPr>
          <w:rFonts w:eastAsia="黑体"/>
          <w:b/>
          <w:bCs/>
          <w:color w:val="000000" w:themeColor="text1"/>
          <w:sz w:val="32"/>
          <w:szCs w:val="32"/>
          <w:highlight w:val="none"/>
          <w:lang w:val="zh-CN"/>
          <w14:textFill>
            <w14:solidFill>
              <w14:schemeClr w14:val="tx1"/>
            </w14:solidFill>
          </w14:textFill>
        </w:rPr>
        <w:t xml:space="preserve">1.1 </w:t>
      </w:r>
      <w:r>
        <w:rPr>
          <w:rFonts w:hint="eastAsia" w:hAnsi="宋体" w:eastAsia="黑体" w:cs="黑体"/>
          <w:b/>
          <w:bCs/>
          <w:color w:val="000000" w:themeColor="text1"/>
          <w:sz w:val="32"/>
          <w:szCs w:val="32"/>
          <w:highlight w:val="none"/>
          <w:lang w:val="zh-CN"/>
          <w14:textFill>
            <w14:solidFill>
              <w14:schemeClr w14:val="tx1"/>
            </w14:solidFill>
          </w14:textFill>
        </w:rPr>
        <w:t>词语定义</w:t>
      </w:r>
      <w:bookmarkEnd w:id="97"/>
      <w:bookmarkEnd w:id="98"/>
      <w:bookmarkEnd w:id="99"/>
      <w:bookmarkEnd w:id="100"/>
      <w:bookmarkEnd w:id="101"/>
      <w:bookmarkEnd w:id="102"/>
    </w:p>
    <w:p w14:paraId="68A07CEC">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1.1.1 </w:t>
      </w:r>
      <w:r>
        <w:rPr>
          <w:rFonts w:hint="eastAsia" w:hAnsi="宋体" w:cs="宋体"/>
          <w:color w:val="000000" w:themeColor="text1"/>
          <w:kern w:val="0"/>
          <w:szCs w:val="21"/>
          <w:highlight w:val="none"/>
          <w14:textFill>
            <w14:solidFill>
              <w14:schemeClr w14:val="tx1"/>
            </w14:solidFill>
          </w14:textFill>
        </w:rPr>
        <w:t>合同</w:t>
      </w:r>
    </w:p>
    <w:p w14:paraId="644E38F4">
      <w:pPr>
        <w:spacing w:line="360" w:lineRule="auto"/>
        <w:rPr>
          <w:rFonts w:hAnsi="宋体"/>
          <w:color w:val="000000" w:themeColor="text1"/>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 xml:space="preserve">1.1.1.10 </w:t>
      </w:r>
      <w:r>
        <w:rPr>
          <w:rFonts w:hint="eastAsia" w:hAnsi="宋体" w:cs="宋体"/>
          <w:color w:val="000000" w:themeColor="text1"/>
          <w:kern w:val="0"/>
          <w:szCs w:val="21"/>
          <w:highlight w:val="none"/>
          <w14:textFill>
            <w14:solidFill>
              <w14:schemeClr w14:val="tx1"/>
            </w14:solidFill>
          </w14:textFill>
        </w:rPr>
        <w:t>其他合同文件包括：</w:t>
      </w:r>
      <w:r>
        <w:rPr>
          <w:rFonts w:hint="eastAsia" w:hAnsi="宋体"/>
          <w:color w:val="000000" w:themeColor="text1"/>
          <w:szCs w:val="21"/>
          <w:highlight w:val="none"/>
          <w:u w:val="single"/>
          <w14:textFill>
            <w14:solidFill>
              <w14:schemeClr w14:val="tx1"/>
            </w14:solidFill>
          </w14:textFill>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采购文件及附件（含所有补充通知）；招标控制价。</w:t>
      </w:r>
    </w:p>
    <w:p w14:paraId="65F0DFA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 </w:t>
      </w:r>
      <w:r>
        <w:rPr>
          <w:rFonts w:hint="eastAsia" w:hAnsi="宋体" w:cs="宋体"/>
          <w:color w:val="000000" w:themeColor="text1"/>
          <w:szCs w:val="21"/>
          <w:highlight w:val="none"/>
          <w14:textFill>
            <w14:solidFill>
              <w14:schemeClr w14:val="tx1"/>
            </w14:solidFill>
          </w14:textFill>
        </w:rPr>
        <w:t>合同当事人及其他相关方</w:t>
      </w:r>
    </w:p>
    <w:p w14:paraId="0288F5DD">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1.1.2.4 </w:t>
      </w:r>
      <w:r>
        <w:rPr>
          <w:rFonts w:hint="eastAsia" w:hAnsi="宋体" w:cs="宋体"/>
          <w:color w:val="000000" w:themeColor="text1"/>
          <w:szCs w:val="21"/>
          <w:highlight w:val="none"/>
          <w14:textFill>
            <w14:solidFill>
              <w14:schemeClr w14:val="tx1"/>
            </w14:solidFill>
          </w14:textFill>
        </w:rPr>
        <w:t>监理人：</w:t>
      </w:r>
    </w:p>
    <w:p w14:paraId="00F6465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名称：；</w:t>
      </w:r>
    </w:p>
    <w:p w14:paraId="3C5B386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资质类别和等级：；</w:t>
      </w:r>
    </w:p>
    <w:p w14:paraId="3B42C14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联系电话：；</w:t>
      </w:r>
    </w:p>
    <w:p w14:paraId="604D2276">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电子信箱：；</w:t>
      </w:r>
    </w:p>
    <w:p w14:paraId="5E197CF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通信地址：。</w:t>
      </w:r>
    </w:p>
    <w:p w14:paraId="52CD0D4B">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1.1.2.5 </w:t>
      </w:r>
      <w:r>
        <w:rPr>
          <w:rFonts w:hint="eastAsia" w:hAnsi="宋体" w:cs="宋体"/>
          <w:color w:val="000000" w:themeColor="text1"/>
          <w:szCs w:val="21"/>
          <w:highlight w:val="none"/>
          <w14:textFill>
            <w14:solidFill>
              <w14:schemeClr w14:val="tx1"/>
            </w14:solidFill>
          </w14:textFill>
        </w:rPr>
        <w:t>设计人：</w:t>
      </w:r>
    </w:p>
    <w:p w14:paraId="29C64DB5">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名称：；</w:t>
      </w:r>
    </w:p>
    <w:p w14:paraId="2D03D7D8">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资质类别和等级：；</w:t>
      </w:r>
    </w:p>
    <w:p w14:paraId="259C0B3C">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联系电话：；</w:t>
      </w:r>
    </w:p>
    <w:p w14:paraId="57DC389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电子信箱：；</w:t>
      </w:r>
    </w:p>
    <w:p w14:paraId="481AFCD2">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通信地址：。</w:t>
      </w:r>
    </w:p>
    <w:p w14:paraId="0453821E">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1.1.3 </w:t>
      </w:r>
      <w:r>
        <w:rPr>
          <w:rFonts w:hint="eastAsia" w:hAnsi="宋体" w:cs="宋体"/>
          <w:color w:val="000000" w:themeColor="text1"/>
          <w:szCs w:val="21"/>
          <w:highlight w:val="none"/>
          <w14:textFill>
            <w14:solidFill>
              <w14:schemeClr w14:val="tx1"/>
            </w14:solidFill>
          </w14:textFill>
        </w:rPr>
        <w:t>工程和设备</w:t>
      </w:r>
    </w:p>
    <w:p w14:paraId="5A9C4E87">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1.1.3.7 </w:t>
      </w:r>
      <w:r>
        <w:rPr>
          <w:rFonts w:hAnsi="宋体"/>
          <w:color w:val="000000" w:themeColor="text1"/>
          <w:szCs w:val="21"/>
          <w:highlight w:val="none"/>
          <w14:textFill>
            <w14:solidFill>
              <w14:schemeClr w14:val="tx1"/>
            </w14:solidFill>
          </w14:textFill>
        </w:rPr>
        <w:t>作为施工现场组成部分的其他场所包括：</w:t>
      </w:r>
      <w:r>
        <w:rPr>
          <w:rFonts w:hint="eastAsia"/>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2EBDB7F3">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1.1.3.9 </w:t>
      </w:r>
      <w:r>
        <w:rPr>
          <w:rFonts w:hAnsi="宋体"/>
          <w:color w:val="000000" w:themeColor="text1"/>
          <w:kern w:val="0"/>
          <w:szCs w:val="21"/>
          <w:highlight w:val="none"/>
          <w14:textFill>
            <w14:solidFill>
              <w14:schemeClr w14:val="tx1"/>
            </w14:solidFill>
          </w14:textFill>
        </w:rPr>
        <w:t>永久占地包括：</w:t>
      </w:r>
      <w:r>
        <w:rPr>
          <w:rFonts w:hint="eastAsia"/>
          <w:color w:val="000000" w:themeColor="text1"/>
          <w:szCs w:val="21"/>
          <w:highlight w:val="none"/>
          <w:u w:val="single"/>
          <w14:textFill>
            <w14:solidFill>
              <w14:schemeClr w14:val="tx1"/>
            </w14:solidFill>
          </w14:textFill>
        </w:rPr>
        <w:t>依据设计图纸确定</w:t>
      </w:r>
      <w:r>
        <w:rPr>
          <w:rFonts w:hAnsi="宋体"/>
          <w:color w:val="000000" w:themeColor="text1"/>
          <w:kern w:val="0"/>
          <w:szCs w:val="21"/>
          <w:highlight w:val="none"/>
          <w14:textFill>
            <w14:solidFill>
              <w14:schemeClr w14:val="tx1"/>
            </w14:solidFill>
          </w14:textFill>
        </w:rPr>
        <w:t>。</w:t>
      </w:r>
    </w:p>
    <w:p w14:paraId="5DD447F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1.1.3.10 </w:t>
      </w:r>
      <w:r>
        <w:rPr>
          <w:rFonts w:hAnsi="宋体"/>
          <w:color w:val="000000" w:themeColor="text1"/>
          <w:kern w:val="0"/>
          <w:szCs w:val="21"/>
          <w:highlight w:val="none"/>
          <w14:textFill>
            <w14:solidFill>
              <w14:schemeClr w14:val="tx1"/>
            </w14:solidFill>
          </w14:textFill>
        </w:rPr>
        <w:t>临时占地包括：</w:t>
      </w:r>
      <w:r>
        <w:rPr>
          <w:rFonts w:hint="eastAsia"/>
          <w:color w:val="000000" w:themeColor="text1"/>
          <w:szCs w:val="21"/>
          <w:highlight w:val="none"/>
          <w:u w:val="single"/>
          <w14:textFill>
            <w14:solidFill>
              <w14:schemeClr w14:val="tx1"/>
            </w14:solidFill>
          </w14:textFill>
        </w:rPr>
        <w:t>双方在合同履行过程中确定</w:t>
      </w:r>
      <w:r>
        <w:rPr>
          <w:rFonts w:hint="eastAsia" w:hAnsi="宋体" w:cs="宋体"/>
          <w:color w:val="000000" w:themeColor="text1"/>
          <w:kern w:val="0"/>
          <w:szCs w:val="21"/>
          <w:highlight w:val="none"/>
          <w14:textFill>
            <w14:solidFill>
              <w14:schemeClr w14:val="tx1"/>
            </w14:solidFill>
          </w14:textFill>
        </w:rPr>
        <w:t>。</w:t>
      </w:r>
    </w:p>
    <w:p w14:paraId="10E111B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 w:name="_Toc373227694"/>
      <w:bookmarkStart w:id="104" w:name="_Toc78449782"/>
      <w:bookmarkStart w:id="105" w:name="_Toc389065260"/>
      <w:bookmarkStart w:id="106" w:name="_Toc114058833"/>
      <w:bookmarkStart w:id="107" w:name="_Toc407135196"/>
      <w:bookmarkStart w:id="108" w:name="_Toc373478341"/>
      <w:r>
        <w:rPr>
          <w:rFonts w:eastAsia="黑体"/>
          <w:b/>
          <w:bCs/>
          <w:color w:val="000000" w:themeColor="text1"/>
          <w:sz w:val="32"/>
          <w:szCs w:val="32"/>
          <w:highlight w:val="none"/>
          <w:lang w:val="zh-CN"/>
          <w14:textFill>
            <w14:solidFill>
              <w14:schemeClr w14:val="tx1"/>
            </w14:solidFill>
          </w14:textFill>
        </w:rPr>
        <w:t xml:space="preserve">1.3 </w:t>
      </w:r>
      <w:r>
        <w:rPr>
          <w:rFonts w:hint="eastAsia" w:hAnsi="宋体" w:eastAsia="黑体" w:cs="黑体"/>
          <w:b/>
          <w:bCs/>
          <w:color w:val="000000" w:themeColor="text1"/>
          <w:sz w:val="32"/>
          <w:szCs w:val="32"/>
          <w:highlight w:val="none"/>
          <w:lang w:val="zh-CN"/>
          <w14:textFill>
            <w14:solidFill>
              <w14:schemeClr w14:val="tx1"/>
            </w14:solidFill>
          </w14:textFill>
        </w:rPr>
        <w:t>法律</w:t>
      </w:r>
      <w:bookmarkEnd w:id="103"/>
      <w:bookmarkEnd w:id="104"/>
      <w:bookmarkEnd w:id="105"/>
      <w:bookmarkEnd w:id="106"/>
      <w:bookmarkEnd w:id="107"/>
      <w:bookmarkEnd w:id="108"/>
    </w:p>
    <w:p w14:paraId="5E62A278">
      <w:pPr>
        <w:autoSpaceDE w:val="0"/>
        <w:autoSpaceDN w:val="0"/>
        <w:adjustRightInd w:val="0"/>
        <w:spacing w:line="360" w:lineRule="auto"/>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适用于合同的其他规范性文件：</w:t>
      </w:r>
      <w:r>
        <w:rPr>
          <w:rFonts w:hint="eastAsia" w:hAnsi="宋体"/>
          <w:color w:val="000000" w:themeColor="text1"/>
          <w:szCs w:val="21"/>
          <w:highlight w:val="none"/>
          <w:u w:val="single"/>
          <w14:textFill>
            <w14:solidFill>
              <w14:schemeClr w14:val="tx1"/>
            </w14:solidFill>
          </w14:textFill>
        </w:rPr>
        <w:t>国家、地方、行政主管部门对建设工程项目的有关规范性文件</w:t>
      </w:r>
      <w:r>
        <w:rPr>
          <w:rFonts w:hint="eastAsia" w:hAnsi="宋体" w:cs="宋体"/>
          <w:color w:val="000000" w:themeColor="text1"/>
          <w:szCs w:val="21"/>
          <w:highlight w:val="none"/>
          <w14:textFill>
            <w14:solidFill>
              <w14:schemeClr w14:val="tx1"/>
            </w14:solidFill>
          </w14:textFill>
        </w:rPr>
        <w:t>。</w:t>
      </w:r>
    </w:p>
    <w:p w14:paraId="14133B0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 w:name="_Toc114058834"/>
      <w:bookmarkStart w:id="110" w:name="_Toc373227695"/>
      <w:bookmarkStart w:id="111" w:name="_Toc407135197"/>
      <w:bookmarkStart w:id="112" w:name="_Toc78449783"/>
      <w:bookmarkStart w:id="113" w:name="_Toc389065261"/>
      <w:bookmarkStart w:id="114" w:name="_Toc373478342"/>
      <w:r>
        <w:rPr>
          <w:rFonts w:eastAsia="黑体"/>
          <w:b/>
          <w:bCs/>
          <w:color w:val="000000" w:themeColor="text1"/>
          <w:sz w:val="32"/>
          <w:szCs w:val="32"/>
          <w:highlight w:val="none"/>
          <w:lang w:val="zh-CN"/>
          <w14:textFill>
            <w14:solidFill>
              <w14:schemeClr w14:val="tx1"/>
            </w14:solidFill>
          </w14:textFill>
        </w:rPr>
        <w:t xml:space="preserve">1.4 </w:t>
      </w:r>
      <w:r>
        <w:rPr>
          <w:rFonts w:hint="eastAsia" w:hAnsi="宋体" w:eastAsia="黑体" w:cs="黑体"/>
          <w:b/>
          <w:bCs/>
          <w:color w:val="000000" w:themeColor="text1"/>
          <w:sz w:val="32"/>
          <w:szCs w:val="32"/>
          <w:highlight w:val="none"/>
          <w:lang w:val="zh-CN"/>
          <w14:textFill>
            <w14:solidFill>
              <w14:schemeClr w14:val="tx1"/>
            </w14:solidFill>
          </w14:textFill>
        </w:rPr>
        <w:t>标准和规范</w:t>
      </w:r>
      <w:bookmarkEnd w:id="109"/>
      <w:bookmarkEnd w:id="110"/>
      <w:bookmarkEnd w:id="111"/>
      <w:bookmarkEnd w:id="112"/>
      <w:bookmarkEnd w:id="113"/>
      <w:bookmarkEnd w:id="114"/>
    </w:p>
    <w:p w14:paraId="4C9C59C2">
      <w:pPr>
        <w:spacing w:line="360" w:lineRule="auto"/>
        <w:ind w:firstLine="420" w:firstLineChars="20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1.4.1</w:t>
      </w:r>
      <w:r>
        <w:rPr>
          <w:rFonts w:hAnsi="宋体"/>
          <w:color w:val="000000" w:themeColor="text1"/>
          <w:szCs w:val="21"/>
          <w:highlight w:val="none"/>
          <w14:textFill>
            <w14:solidFill>
              <w14:schemeClr w14:val="tx1"/>
            </w14:solidFill>
          </w14:textFill>
        </w:rPr>
        <w:t>适用于工程的标准规范包括：</w:t>
      </w:r>
      <w:r>
        <w:rPr>
          <w:rFonts w:hint="eastAsia" w:hAnsi="宋体"/>
          <w:color w:val="000000" w:themeColor="text1"/>
          <w:szCs w:val="21"/>
          <w:highlight w:val="none"/>
          <w:u w:val="single"/>
          <w14:textFill>
            <w14:solidFill>
              <w14:schemeClr w14:val="tx1"/>
            </w14:solidFill>
          </w14:textFill>
        </w:rPr>
        <w:t>经审查的设计施工图规定的各类</w:t>
      </w:r>
      <w:r>
        <w:rPr>
          <w:rFonts w:hint="eastAsia" w:hAnsi="宋体"/>
          <w:color w:val="000000" w:themeColor="text1"/>
          <w:szCs w:val="21"/>
          <w:highlight w:val="none"/>
          <w:u w:val="single"/>
          <w:lang w:eastAsia="zh-CN"/>
          <w14:textFill>
            <w14:solidFill>
              <w14:schemeClr w14:val="tx1"/>
            </w14:solidFill>
          </w14:textFill>
        </w:rPr>
        <w:t>国家</w:t>
      </w:r>
      <w:r>
        <w:rPr>
          <w:rFonts w:hint="eastAsia" w:hAnsi="宋体"/>
          <w:color w:val="000000" w:themeColor="text1"/>
          <w:szCs w:val="21"/>
          <w:highlight w:val="none"/>
          <w:u w:val="single"/>
          <w14:textFill>
            <w14:solidFill>
              <w14:schemeClr w14:val="tx1"/>
            </w14:solidFill>
          </w14:textFill>
        </w:rPr>
        <w:t>标准和规范，且不仅限于此</w:t>
      </w:r>
      <w:r>
        <w:rPr>
          <w:rFonts w:hAnsi="宋体"/>
          <w:color w:val="000000" w:themeColor="text1"/>
          <w:szCs w:val="21"/>
          <w:highlight w:val="none"/>
          <w14:textFill>
            <w14:solidFill>
              <w14:schemeClr w14:val="tx1"/>
            </w14:solidFill>
          </w14:textFill>
        </w:rPr>
        <w:t>。</w:t>
      </w:r>
    </w:p>
    <w:p w14:paraId="19B12CE0">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1.4.2 </w:t>
      </w:r>
      <w:r>
        <w:rPr>
          <w:rFonts w:hAnsi="宋体"/>
          <w:color w:val="000000" w:themeColor="text1"/>
          <w:kern w:val="0"/>
          <w:szCs w:val="21"/>
          <w:highlight w:val="none"/>
          <w14:textFill>
            <w14:solidFill>
              <w14:schemeClr w14:val="tx1"/>
            </w14:solidFill>
          </w14:textFill>
        </w:rPr>
        <w:t>发包人提供国外标准、规范的名称：</w:t>
      </w:r>
      <w:r>
        <w:rPr>
          <w:rFonts w:hint="eastAsia" w:hAnsi="宋体"/>
          <w:color w:val="000000" w:themeColor="text1"/>
          <w:szCs w:val="21"/>
          <w:highlight w:val="none"/>
          <w:u w:val="single"/>
          <w14:textFill>
            <w14:solidFill>
              <w14:schemeClr w14:val="tx1"/>
            </w14:solidFill>
          </w14:textFill>
        </w:rPr>
        <w:t>无</w:t>
      </w:r>
      <w:r>
        <w:rPr>
          <w:rFonts w:hint="eastAsia" w:hAnsi="宋体"/>
          <w:color w:val="000000" w:themeColor="text1"/>
          <w:szCs w:val="21"/>
          <w:highlight w:val="none"/>
          <w14:textFill>
            <w14:solidFill>
              <w14:schemeClr w14:val="tx1"/>
            </w14:solidFill>
          </w14:textFill>
        </w:rPr>
        <w:t>；</w:t>
      </w:r>
    </w:p>
    <w:p w14:paraId="0D0DA215">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发包人提供国外标准、规范的份数：</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4BFE66E1">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发包人提供国外标准、规范的名称：</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0076B63D">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1.4.3</w:t>
      </w:r>
      <w:r>
        <w:rPr>
          <w:rFonts w:hAnsi="宋体"/>
          <w:color w:val="000000" w:themeColor="text1"/>
          <w:szCs w:val="21"/>
          <w:highlight w:val="none"/>
          <w14:textFill>
            <w14:solidFill>
              <w14:schemeClr w14:val="tx1"/>
            </w14:solidFill>
          </w14:textFill>
        </w:rPr>
        <w:t>发包人对工程的技术标准和功能要求的特殊要求：</w:t>
      </w:r>
      <w:r>
        <w:rPr>
          <w:rFonts w:hint="eastAsia" w:hAnsi="宋体"/>
          <w:color w:val="000000" w:themeColor="text1"/>
          <w:szCs w:val="21"/>
          <w:highlight w:val="none"/>
          <w:u w:val="single"/>
          <w14:textFill>
            <w14:solidFill>
              <w14:schemeClr w14:val="tx1"/>
            </w14:solidFill>
          </w14:textFill>
        </w:rPr>
        <w:t xml:space="preserve">  无</w:t>
      </w:r>
      <w:r>
        <w:rPr>
          <w:rFonts w:hint="eastAsia" w:hAnsi="宋体" w:cs="宋体"/>
          <w:color w:val="000000" w:themeColor="text1"/>
          <w:szCs w:val="21"/>
          <w:highlight w:val="none"/>
          <w14:textFill>
            <w14:solidFill>
              <w14:schemeClr w14:val="tx1"/>
            </w14:solidFill>
          </w14:textFill>
        </w:rPr>
        <w:t>。</w:t>
      </w:r>
    </w:p>
    <w:p w14:paraId="7AC8DA6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5" w:name="_Toc373478343"/>
      <w:bookmarkStart w:id="116" w:name="_Toc373227696"/>
      <w:bookmarkStart w:id="117" w:name="_Toc114058835"/>
      <w:bookmarkStart w:id="118" w:name="_Toc407135198"/>
      <w:bookmarkStart w:id="119" w:name="_Toc389065262"/>
      <w:bookmarkStart w:id="120" w:name="_Toc78449784"/>
      <w:r>
        <w:rPr>
          <w:rFonts w:eastAsia="黑体"/>
          <w:b/>
          <w:bCs/>
          <w:color w:val="000000" w:themeColor="text1"/>
          <w:sz w:val="32"/>
          <w:szCs w:val="32"/>
          <w:highlight w:val="none"/>
          <w:lang w:val="zh-CN"/>
          <w14:textFill>
            <w14:solidFill>
              <w14:schemeClr w14:val="tx1"/>
            </w14:solidFill>
          </w14:textFill>
        </w:rPr>
        <w:t xml:space="preserve">1.5 </w:t>
      </w:r>
      <w:r>
        <w:rPr>
          <w:rFonts w:hint="eastAsia" w:eastAsia="黑体" w:cs="黑体"/>
          <w:b/>
          <w:bCs/>
          <w:color w:val="000000" w:themeColor="text1"/>
          <w:sz w:val="32"/>
          <w:szCs w:val="32"/>
          <w:highlight w:val="none"/>
          <w:lang w:val="zh-CN"/>
          <w14:textFill>
            <w14:solidFill>
              <w14:schemeClr w14:val="tx1"/>
            </w14:solidFill>
          </w14:textFill>
        </w:rPr>
        <w:t>合同文件的优先顺序</w:t>
      </w:r>
      <w:bookmarkEnd w:id="115"/>
      <w:bookmarkEnd w:id="116"/>
      <w:bookmarkEnd w:id="117"/>
      <w:bookmarkEnd w:id="118"/>
      <w:bookmarkEnd w:id="119"/>
      <w:bookmarkEnd w:id="120"/>
    </w:p>
    <w:p w14:paraId="6AA84A72">
      <w:p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合同文件组成及优先顺序为：</w:t>
      </w:r>
    </w:p>
    <w:p w14:paraId="44991FAC">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（1）合同协议书；</w:t>
      </w:r>
    </w:p>
    <w:p w14:paraId="11ADC41C">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（2）成交通知书；</w:t>
      </w:r>
    </w:p>
    <w:p w14:paraId="7B156E07">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w:t>
      </w:r>
      <w:r>
        <w:rPr>
          <w:rFonts w:hint="eastAsia" w:hAnsi="宋体" w:cs="宋体"/>
          <w:highlight w:val="none"/>
        </w:rPr>
        <w:t>响应文件、</w:t>
      </w:r>
      <w:r>
        <w:rPr>
          <w:rFonts w:hint="eastAsia" w:hAnsi="宋体" w:cs="宋体"/>
          <w:color w:val="000000" w:themeColor="text1"/>
          <w:highlight w:val="none"/>
          <w14:textFill>
            <w14:solidFill>
              <w14:schemeClr w14:val="tx1"/>
            </w14:solidFill>
          </w14:textFill>
        </w:rPr>
        <w:t>竞标函及竞标函附录；</w:t>
      </w:r>
    </w:p>
    <w:p w14:paraId="102002FF">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（4）专用合同条款及其附件；</w:t>
      </w:r>
    </w:p>
    <w:p w14:paraId="0AB468F5">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（5）通用合同条款；</w:t>
      </w:r>
    </w:p>
    <w:p w14:paraId="61CC7636">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（6）技术标准和要求；</w:t>
      </w:r>
    </w:p>
    <w:p w14:paraId="7504CBF6">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（7）图纸；</w:t>
      </w:r>
    </w:p>
    <w:p w14:paraId="00F4340A">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（8）已标价工程量清单或预算书；</w:t>
      </w:r>
    </w:p>
    <w:p w14:paraId="034B38E2">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（9）磋商文件（含补充通知和答疑）；</w:t>
      </w:r>
    </w:p>
    <w:p w14:paraId="60791C42">
      <w:pPr>
        <w:spacing w:line="360" w:lineRule="auto"/>
        <w:ind w:firstLine="42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w:t>
      </w:r>
      <w:r>
        <w:rPr>
          <w:rFonts w:hint="eastAsia" w:hAnsi="宋体" w:cs="宋体"/>
          <w:color w:val="000000" w:themeColor="text1"/>
          <w:highlight w:val="none"/>
          <w:lang w:val="en-US" w:eastAsia="zh-CN"/>
          <w14:textFill>
            <w14:solidFill>
              <w14:schemeClr w14:val="tx1"/>
            </w14:solidFill>
          </w14:textFill>
        </w:rPr>
        <w:t>0</w:t>
      </w:r>
      <w:r>
        <w:rPr>
          <w:rFonts w:hint="eastAsia" w:hAnsi="宋体" w:cs="宋体"/>
          <w:color w:val="000000" w:themeColor="text1"/>
          <w:highlight w:val="none"/>
          <w14:textFill>
            <w14:solidFill>
              <w14:schemeClr w14:val="tx1"/>
            </w14:solidFill>
          </w14:textFill>
        </w:rPr>
        <w:t>）其他合同文件（</w:t>
      </w:r>
      <w:r>
        <w:rPr>
          <w:rFonts w:hint="eastAsia" w:ascii="宋体" w:hAnsi="宋体"/>
          <w:color w:val="000000" w:themeColor="text1"/>
          <w:highlight w:val="none"/>
          <w14:textFill>
            <w14:solidFill>
              <w14:schemeClr w14:val="tx1"/>
            </w14:solidFill>
          </w14:textFill>
        </w:rPr>
        <w:t xml:space="preserve"> 在合同订立及履行过程中形成的与合同有关的文件均构成合同文件组成部分。</w:t>
      </w:r>
      <w:r>
        <w:rPr>
          <w:rFonts w:hint="eastAsia" w:hAnsi="宋体" w:cs="宋体"/>
          <w:color w:val="000000" w:themeColor="text1"/>
          <w:highlight w:val="none"/>
          <w14:textFill>
            <w14:solidFill>
              <w14:schemeClr w14:val="tx1"/>
            </w14:solidFill>
          </w14:textFill>
        </w:rPr>
        <w:t>）</w:t>
      </w:r>
    </w:p>
    <w:p w14:paraId="41DC431F">
      <w:pPr>
        <w:spacing w:line="360" w:lineRule="auto"/>
        <w:ind w:left="539" w:leftChars="200" w:hanging="119" w:hangingChars="57"/>
        <w:rPr>
          <w:rFonts w:ascii="宋体" w:hAnsi="宋体"/>
          <w:color w:val="000000" w:themeColor="text1"/>
          <w:highlight w:val="none"/>
          <w:u w:val="single"/>
          <w14:textFill>
            <w14:solidFill>
              <w14:schemeClr w14:val="tx1"/>
            </w14:solidFill>
          </w14:textFill>
        </w:rPr>
      </w:pPr>
      <w:r>
        <w:rPr>
          <w:rFonts w:ascii="宋体" w:hAnsi="宋体"/>
          <w:color w:val="000000" w:themeColor="text1"/>
          <w:highlight w:val="none"/>
          <w14:textFill>
            <w14:solidFill>
              <w14:schemeClr w14:val="tx1"/>
            </w14:solidFill>
          </w14:textFill>
        </w:rPr>
        <w:t>设计变更文件一律采取书面形式。包括：</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①</w:t>
      </w:r>
      <w:r>
        <w:rPr>
          <w:rFonts w:ascii="宋体" w:hAnsi="宋体"/>
          <w:color w:val="000000" w:themeColor="text1"/>
          <w:highlight w:val="none"/>
          <w14:textFill>
            <w14:solidFill>
              <w14:schemeClr w14:val="tx1"/>
            </w14:solidFill>
          </w14:textFill>
        </w:rPr>
        <w:t>设计单位作出的设计变更通知单；</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②</w:t>
      </w:r>
      <w:r>
        <w:rPr>
          <w:rFonts w:ascii="宋体" w:hAnsi="宋体"/>
          <w:color w:val="000000" w:themeColor="text1"/>
          <w:highlight w:val="none"/>
          <w14:textFill>
            <w14:solidFill>
              <w14:schemeClr w14:val="tx1"/>
            </w14:solidFill>
          </w14:textFill>
        </w:rPr>
        <w:t>根据洽商结果写成的洽商记录；</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③</w:t>
      </w:r>
      <w:r>
        <w:rPr>
          <w:rFonts w:ascii="宋体" w:hAnsi="宋体"/>
          <w:color w:val="000000" w:themeColor="text1"/>
          <w:highlight w:val="none"/>
          <w14:textFill>
            <w14:solidFill>
              <w14:schemeClr w14:val="tx1"/>
            </w14:solidFill>
          </w14:textFill>
        </w:rPr>
        <w:t>比较重要的设计变更和洽商记录所附的变更后的施工图。</w:t>
      </w:r>
      <w:r>
        <w:rPr>
          <w:rFonts w:ascii="宋体" w:hAnsi="宋体"/>
          <w:color w:val="000000" w:themeColor="text1"/>
          <w:highlight w:val="none"/>
          <w14:textFill>
            <w14:solidFill>
              <w14:schemeClr w14:val="tx1"/>
            </w14:solidFill>
          </w14:textFill>
        </w:rPr>
        <w:br w:type="textWrapping"/>
      </w:r>
      <w:r>
        <w:rPr>
          <w:rFonts w:ascii="宋体" w:hAnsi="宋体"/>
          <w:color w:val="000000" w:themeColor="text1"/>
          <w:highlight w:val="none"/>
          <w14:textFill>
            <w14:solidFill>
              <w14:schemeClr w14:val="tx1"/>
            </w14:solidFill>
          </w14:textFill>
        </w:rPr>
        <w:t>设计变更文件经过三方或双方签证认可后生效，并作为施工和编审增减工程预算的依据。</w:t>
      </w:r>
    </w:p>
    <w:p w14:paraId="307B03DB">
      <w:p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上述各项合同文件包括合同当事人就该项合同文件所作出的补充和修改，属于同一类内容的文件，应以最新签署的为准（违反采购文件</w:t>
      </w:r>
      <w:r>
        <w:rPr>
          <w:rFonts w:hAnsi="宋体" w:cs="宋体"/>
          <w:color w:val="000000" w:themeColor="text1"/>
          <w:kern w:val="0"/>
          <w:szCs w:val="21"/>
          <w:highlight w:val="none"/>
          <w14:textFill>
            <w14:solidFill>
              <w14:schemeClr w14:val="tx1"/>
            </w14:solidFill>
          </w14:textFill>
        </w:rPr>
        <w:t>实质性内容的约定除外</w:t>
      </w:r>
      <w:r>
        <w:rPr>
          <w:rFonts w:hint="eastAsia" w:hAnsi="宋体" w:cs="宋体"/>
          <w:color w:val="000000" w:themeColor="text1"/>
          <w:kern w:val="0"/>
          <w:szCs w:val="21"/>
          <w:highlight w:val="none"/>
          <w14:textFill>
            <w14:solidFill>
              <w14:schemeClr w14:val="tx1"/>
            </w14:solidFill>
          </w14:textFill>
        </w:rPr>
        <w:t>）。专用合同条款及其附件须经合同当事人签字或盖章。</w:t>
      </w:r>
    </w:p>
    <w:p w14:paraId="6FF3FB6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21" w:name="_Toc114058836"/>
      <w:bookmarkStart w:id="122" w:name="_Toc373227697"/>
      <w:bookmarkStart w:id="123" w:name="_Toc373478344"/>
      <w:bookmarkStart w:id="124" w:name="_Toc389065263"/>
      <w:bookmarkStart w:id="125" w:name="_Toc407135199"/>
      <w:bookmarkStart w:id="126" w:name="_Toc78449785"/>
      <w:r>
        <w:rPr>
          <w:rFonts w:eastAsia="黑体"/>
          <w:b/>
          <w:bCs/>
          <w:color w:val="000000" w:themeColor="text1"/>
          <w:sz w:val="32"/>
          <w:szCs w:val="32"/>
          <w:highlight w:val="none"/>
          <w:lang w:val="zh-CN"/>
          <w14:textFill>
            <w14:solidFill>
              <w14:schemeClr w14:val="tx1"/>
            </w14:solidFill>
          </w14:textFill>
        </w:rPr>
        <w:t xml:space="preserve">1.6 </w:t>
      </w:r>
      <w:r>
        <w:rPr>
          <w:rFonts w:hint="eastAsia" w:eastAsia="黑体" w:cs="黑体"/>
          <w:b/>
          <w:bCs/>
          <w:color w:val="000000" w:themeColor="text1"/>
          <w:sz w:val="32"/>
          <w:szCs w:val="32"/>
          <w:highlight w:val="none"/>
          <w:lang w:val="zh-CN"/>
          <w14:textFill>
            <w14:solidFill>
              <w14:schemeClr w14:val="tx1"/>
            </w14:solidFill>
          </w14:textFill>
        </w:rPr>
        <w:t>图纸和承包人文件</w:t>
      </w:r>
      <w:bookmarkEnd w:id="121"/>
      <w:bookmarkEnd w:id="122"/>
      <w:bookmarkEnd w:id="123"/>
      <w:bookmarkEnd w:id="124"/>
      <w:bookmarkEnd w:id="125"/>
      <w:bookmarkEnd w:id="126"/>
      <w:r>
        <w:rPr>
          <w:rFonts w:eastAsia="黑体"/>
          <w:b/>
          <w:bCs/>
          <w:color w:val="000000" w:themeColor="text1"/>
          <w:sz w:val="32"/>
          <w:szCs w:val="32"/>
          <w:highlight w:val="none"/>
          <w:lang w:val="zh-CN"/>
          <w14:textFill>
            <w14:solidFill>
              <w14:schemeClr w14:val="tx1"/>
            </w14:solidFill>
          </w14:textFill>
        </w:rPr>
        <w:tab/>
      </w:r>
    </w:p>
    <w:p w14:paraId="086EA25D">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1.6.1 </w:t>
      </w:r>
      <w:r>
        <w:rPr>
          <w:rFonts w:hint="eastAsia" w:hAnsi="宋体" w:cs="宋体"/>
          <w:color w:val="000000" w:themeColor="text1"/>
          <w:szCs w:val="21"/>
          <w:highlight w:val="none"/>
          <w14:textFill>
            <w14:solidFill>
              <w14:schemeClr w14:val="tx1"/>
            </w14:solidFill>
          </w14:textFill>
        </w:rPr>
        <w:t>图纸的提供</w:t>
      </w:r>
    </w:p>
    <w:p w14:paraId="4C25459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发包人向承包人提供图纸的期限：</w:t>
      </w:r>
      <w:r>
        <w:rPr>
          <w:rFonts w:hint="eastAsia" w:hAnsi="宋体"/>
          <w:color w:val="000000" w:themeColor="text1"/>
          <w:szCs w:val="21"/>
          <w:highlight w:val="none"/>
          <w:u w:val="single"/>
          <w14:textFill>
            <w14:solidFill>
              <w14:schemeClr w14:val="tx1"/>
            </w14:solidFill>
          </w14:textFill>
        </w:rPr>
        <w:t>合同签订之日起7个工作日内</w:t>
      </w:r>
      <w:r>
        <w:rPr>
          <w:rFonts w:hint="eastAsia" w:hAnsi="宋体" w:cs="宋体"/>
          <w:color w:val="000000" w:themeColor="text1"/>
          <w:szCs w:val="21"/>
          <w:highlight w:val="none"/>
          <w14:textFill>
            <w14:solidFill>
              <w14:schemeClr w14:val="tx1"/>
            </w14:solidFill>
          </w14:textFill>
        </w:rPr>
        <w:t>；</w:t>
      </w:r>
    </w:p>
    <w:p w14:paraId="58F44F5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发包人向承包人提供图纸的数量：</w:t>
      </w:r>
      <w:r>
        <w:rPr>
          <w:rFonts w:hint="eastAsia" w:hAnsi="宋体"/>
          <w:color w:val="000000" w:themeColor="text1"/>
          <w:szCs w:val="21"/>
          <w:highlight w:val="none"/>
          <w:u w:val="single"/>
          <w14:textFill>
            <w14:solidFill>
              <w14:schemeClr w14:val="tx1"/>
            </w14:solidFill>
          </w14:textFill>
        </w:rPr>
        <w:t>贰</w:t>
      </w:r>
      <w:r>
        <w:rPr>
          <w:rFonts w:hint="eastAsia" w:hAnsi="宋体" w:cs="宋体"/>
          <w:color w:val="000000" w:themeColor="text1"/>
          <w:szCs w:val="21"/>
          <w:highlight w:val="none"/>
          <w14:textFill>
            <w14:solidFill>
              <w14:schemeClr w14:val="tx1"/>
            </w14:solidFill>
          </w14:textFill>
        </w:rPr>
        <w:t>套（承包人需要增加图纸套数的，发包人应代为复制，复制费用由承包人承担）；</w:t>
      </w:r>
    </w:p>
    <w:p w14:paraId="2318AF6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发包人向承包人提供图纸的内容：</w:t>
      </w:r>
      <w:r>
        <w:rPr>
          <w:rFonts w:hint="eastAsia" w:hAnsi="宋体"/>
          <w:color w:val="000000" w:themeColor="text1"/>
          <w:szCs w:val="21"/>
          <w:highlight w:val="none"/>
          <w:u w:val="single"/>
          <w14:textFill>
            <w14:solidFill>
              <w14:schemeClr w14:val="tx1"/>
            </w14:solidFill>
          </w14:textFill>
        </w:rPr>
        <w:t>本合同发包内容中的全部图纸（含设计变更）</w:t>
      </w:r>
      <w:r>
        <w:rPr>
          <w:rFonts w:hint="eastAsia" w:hAnsi="宋体" w:cs="宋体"/>
          <w:color w:val="000000" w:themeColor="text1"/>
          <w:szCs w:val="21"/>
          <w:highlight w:val="none"/>
          <w14:textFill>
            <w14:solidFill>
              <w14:schemeClr w14:val="tx1"/>
            </w14:solidFill>
          </w14:textFill>
        </w:rPr>
        <w:t>。</w:t>
      </w:r>
    </w:p>
    <w:p w14:paraId="7B840880">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1.6.2 </w:t>
      </w:r>
      <w:r>
        <w:rPr>
          <w:rFonts w:hint="eastAsia" w:hAnsi="宋体" w:cs="宋体"/>
          <w:color w:val="000000" w:themeColor="text1"/>
          <w:szCs w:val="21"/>
          <w:highlight w:val="none"/>
          <w14:textFill>
            <w14:solidFill>
              <w14:schemeClr w14:val="tx1"/>
            </w14:solidFill>
          </w14:textFill>
        </w:rPr>
        <w:t>承包人文件</w:t>
      </w:r>
    </w:p>
    <w:p w14:paraId="10920BCB">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需要由承包人提供的文件，包括：</w:t>
      </w:r>
      <w:r>
        <w:rPr>
          <w:rFonts w:hint="eastAsia" w:ascii="宋体" w:hAnsi="宋体" w:cs="宋体"/>
          <w:bCs/>
          <w:color w:val="000000" w:themeColor="text1"/>
          <w:szCs w:val="21"/>
          <w:highlight w:val="none"/>
          <w:u w:val="single"/>
          <w14:textFill>
            <w14:solidFill>
              <w14:schemeClr w14:val="tx1"/>
            </w14:solidFill>
          </w14:textFill>
        </w:rPr>
        <w:t>实施性施工组织设计及方案 ；建设项目竣工验收前，承包人应根据合同工作内容要求，分别整理竣工验收资料（含竣工图），汇总为完整的建设项目竣工资料报发包人（费用由承包人负责）</w:t>
      </w:r>
      <w:r>
        <w:rPr>
          <w:rFonts w:hAnsi="宋体"/>
          <w:color w:val="000000" w:themeColor="text1"/>
          <w:szCs w:val="21"/>
          <w:highlight w:val="none"/>
          <w14:textFill>
            <w14:solidFill>
              <w14:schemeClr w14:val="tx1"/>
            </w14:solidFill>
          </w14:textFill>
        </w:rPr>
        <w:t>；</w:t>
      </w:r>
    </w:p>
    <w:p w14:paraId="3A8ADEF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承包人提供的文件的期限为：</w:t>
      </w:r>
      <w:r>
        <w:rPr>
          <w:rFonts w:hint="eastAsia" w:ascii="宋体" w:hAnsi="宋体"/>
          <w:color w:val="000000" w:themeColor="text1"/>
          <w:szCs w:val="21"/>
          <w:highlight w:val="none"/>
          <w:u w:val="single"/>
          <w14:textFill>
            <w14:solidFill>
              <w14:schemeClr w14:val="tx1"/>
            </w14:solidFill>
          </w14:textFill>
        </w:rPr>
        <w:t>开工前及</w:t>
      </w:r>
      <w:r>
        <w:rPr>
          <w:rFonts w:ascii="宋体" w:hAnsi="宋体" w:cs="宋体"/>
          <w:bCs/>
          <w:color w:val="000000" w:themeColor="text1"/>
          <w:szCs w:val="21"/>
          <w:highlight w:val="none"/>
          <w:u w:val="single"/>
          <w14:textFill>
            <w14:solidFill>
              <w14:schemeClr w14:val="tx1"/>
            </w14:solidFill>
          </w14:textFill>
        </w:rPr>
        <w:t>竣工验收正式通过后15</w:t>
      </w:r>
      <w:r>
        <w:rPr>
          <w:rFonts w:hint="eastAsia" w:ascii="宋体" w:hAnsi="宋体" w:cs="宋体"/>
          <w:bCs/>
          <w:color w:val="000000" w:themeColor="text1"/>
          <w:szCs w:val="21"/>
          <w:highlight w:val="none"/>
          <w:u w:val="single"/>
          <w14:textFill>
            <w14:solidFill>
              <w14:schemeClr w14:val="tx1"/>
            </w14:solidFill>
          </w14:textFill>
        </w:rPr>
        <w:t>天</w:t>
      </w:r>
      <w:r>
        <w:rPr>
          <w:rFonts w:hAnsi="宋体"/>
          <w:color w:val="000000" w:themeColor="text1"/>
          <w:szCs w:val="21"/>
          <w:highlight w:val="none"/>
          <w14:textFill>
            <w14:solidFill>
              <w14:schemeClr w14:val="tx1"/>
            </w14:solidFill>
          </w14:textFill>
        </w:rPr>
        <w:t>；</w:t>
      </w:r>
    </w:p>
    <w:p w14:paraId="0730F932">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承包人提供的文件的数量为：</w:t>
      </w:r>
      <w:r>
        <w:rPr>
          <w:rFonts w:hint="eastAsia" w:hAnsi="宋体"/>
          <w:color w:val="000000" w:themeColor="text1"/>
          <w:szCs w:val="21"/>
          <w:highlight w:val="none"/>
          <w:u w:val="single"/>
          <w14:textFill>
            <w14:solidFill>
              <w14:schemeClr w14:val="tx1"/>
            </w14:solidFill>
          </w14:textFill>
        </w:rPr>
        <w:t>提供6套</w:t>
      </w:r>
      <w:r>
        <w:rPr>
          <w:rFonts w:hAnsi="宋体"/>
          <w:color w:val="000000" w:themeColor="text1"/>
          <w:szCs w:val="21"/>
          <w:highlight w:val="none"/>
          <w14:textFill>
            <w14:solidFill>
              <w14:schemeClr w14:val="tx1"/>
            </w14:solidFill>
          </w14:textFill>
        </w:rPr>
        <w:t>；</w:t>
      </w:r>
    </w:p>
    <w:p w14:paraId="570A810C">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承包人提供的文件的形式为：</w:t>
      </w:r>
      <w:r>
        <w:rPr>
          <w:rFonts w:hint="eastAsia" w:hAnsi="宋体"/>
          <w:color w:val="000000" w:themeColor="text1"/>
          <w:szCs w:val="21"/>
          <w:highlight w:val="none"/>
          <w:u w:val="single"/>
          <w14:textFill>
            <w14:solidFill>
              <w14:schemeClr w14:val="tx1"/>
            </w14:solidFill>
          </w14:textFill>
        </w:rPr>
        <w:t>书面形式和电子版</w:t>
      </w:r>
      <w:r>
        <w:rPr>
          <w:rFonts w:hAnsi="宋体"/>
          <w:color w:val="000000" w:themeColor="text1"/>
          <w:szCs w:val="21"/>
          <w:highlight w:val="none"/>
          <w14:textFill>
            <w14:solidFill>
              <w14:schemeClr w14:val="tx1"/>
            </w14:solidFill>
          </w14:textFill>
        </w:rPr>
        <w:t>；</w:t>
      </w:r>
    </w:p>
    <w:p w14:paraId="770068C0">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发包人审批承包人文件的期限：</w:t>
      </w:r>
      <w:r>
        <w:rPr>
          <w:rFonts w:hint="eastAsia" w:hAnsi="宋体"/>
          <w:color w:val="000000" w:themeColor="text1"/>
          <w:szCs w:val="21"/>
          <w:highlight w:val="none"/>
          <w:u w:val="single"/>
          <w14:textFill>
            <w14:solidFill>
              <w14:schemeClr w14:val="tx1"/>
            </w14:solidFill>
          </w14:textFill>
        </w:rPr>
        <w:t>提交文件后14个工作日内</w:t>
      </w:r>
      <w:r>
        <w:rPr>
          <w:rFonts w:hint="eastAsia" w:hAnsi="宋体" w:cs="宋体"/>
          <w:color w:val="000000" w:themeColor="text1"/>
          <w:szCs w:val="21"/>
          <w:highlight w:val="none"/>
          <w14:textFill>
            <w14:solidFill>
              <w14:schemeClr w14:val="tx1"/>
            </w14:solidFill>
          </w14:textFill>
        </w:rPr>
        <w:t>。</w:t>
      </w:r>
    </w:p>
    <w:p w14:paraId="73FC89B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1.6.3 </w:t>
      </w:r>
      <w:r>
        <w:rPr>
          <w:rFonts w:hint="eastAsia" w:hAnsi="宋体" w:cs="宋体"/>
          <w:color w:val="000000" w:themeColor="text1"/>
          <w:szCs w:val="21"/>
          <w:highlight w:val="none"/>
          <w14:textFill>
            <w14:solidFill>
              <w14:schemeClr w14:val="tx1"/>
            </w14:solidFill>
          </w14:textFill>
        </w:rPr>
        <w:t>现场图纸准备</w:t>
      </w:r>
    </w:p>
    <w:p w14:paraId="41673BD4">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关于现场图纸准备的约定：</w:t>
      </w:r>
      <w:r>
        <w:rPr>
          <w:rFonts w:hint="eastAsia" w:hAnsi="宋体"/>
          <w:color w:val="000000" w:themeColor="text1"/>
          <w:szCs w:val="21"/>
          <w:highlight w:val="none"/>
          <w:u w:val="single"/>
          <w14:textFill>
            <w14:solidFill>
              <w14:schemeClr w14:val="tx1"/>
            </w14:solidFill>
          </w14:textFill>
        </w:rPr>
        <w:t>承包人在施工现场保留一套完整图纸和承包人文件，供发包人、监理人及有关人员进行工程检查时使用</w:t>
      </w:r>
      <w:r>
        <w:rPr>
          <w:rFonts w:hint="eastAsia" w:hAnsi="宋体" w:cs="宋体"/>
          <w:color w:val="000000" w:themeColor="text1"/>
          <w:szCs w:val="21"/>
          <w:highlight w:val="none"/>
          <w14:textFill>
            <w14:solidFill>
              <w14:schemeClr w14:val="tx1"/>
            </w14:solidFill>
          </w14:textFill>
        </w:rPr>
        <w:t>。</w:t>
      </w:r>
    </w:p>
    <w:p w14:paraId="76246B7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27" w:name="_Toc114058837"/>
      <w:bookmarkStart w:id="128" w:name="_Toc389065264"/>
      <w:bookmarkStart w:id="129" w:name="_Toc407135200"/>
      <w:bookmarkStart w:id="130" w:name="_Toc373227698"/>
      <w:bookmarkStart w:id="131" w:name="_Toc373478345"/>
      <w:bookmarkStart w:id="132" w:name="_Toc78449786"/>
      <w:r>
        <w:rPr>
          <w:rFonts w:eastAsia="黑体"/>
          <w:b/>
          <w:bCs/>
          <w:color w:val="000000" w:themeColor="text1"/>
          <w:sz w:val="32"/>
          <w:szCs w:val="32"/>
          <w:highlight w:val="none"/>
          <w:lang w:val="zh-CN"/>
          <w14:textFill>
            <w14:solidFill>
              <w14:schemeClr w14:val="tx1"/>
            </w14:solidFill>
          </w14:textFill>
        </w:rPr>
        <w:t xml:space="preserve">1.7 </w:t>
      </w:r>
      <w:r>
        <w:rPr>
          <w:rFonts w:hint="eastAsia" w:hAnsi="宋体" w:eastAsia="黑体" w:cs="黑体"/>
          <w:b/>
          <w:bCs/>
          <w:color w:val="000000" w:themeColor="text1"/>
          <w:sz w:val="32"/>
          <w:szCs w:val="32"/>
          <w:highlight w:val="none"/>
          <w:lang w:val="zh-CN"/>
          <w14:textFill>
            <w14:solidFill>
              <w14:schemeClr w14:val="tx1"/>
            </w14:solidFill>
          </w14:textFill>
        </w:rPr>
        <w:t>联络</w:t>
      </w:r>
      <w:bookmarkEnd w:id="127"/>
      <w:bookmarkEnd w:id="128"/>
      <w:bookmarkEnd w:id="129"/>
      <w:bookmarkEnd w:id="130"/>
      <w:bookmarkEnd w:id="131"/>
      <w:bookmarkEnd w:id="132"/>
    </w:p>
    <w:p w14:paraId="70C29C87">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1.7.1</w:t>
      </w:r>
      <w:r>
        <w:rPr>
          <w:rFonts w:hint="eastAsia" w:hAnsi="宋体" w:cs="宋体"/>
          <w:color w:val="000000" w:themeColor="text1"/>
          <w:kern w:val="0"/>
          <w:szCs w:val="21"/>
          <w:highlight w:val="none"/>
          <w14:textFill>
            <w14:solidFill>
              <w14:schemeClr w14:val="tx1"/>
            </w14:solidFill>
          </w14:textFill>
        </w:rPr>
        <w:t>发包人和承包人应当在</w:t>
      </w:r>
      <w:r>
        <w:rPr>
          <w:rFonts w:hint="eastAsia"/>
          <w:color w:val="000000" w:themeColor="text1"/>
          <w:szCs w:val="21"/>
          <w:highlight w:val="none"/>
          <w:u w:val="single"/>
          <w14:textFill>
            <w14:solidFill>
              <w14:schemeClr w14:val="tx1"/>
            </w14:solidFill>
          </w14:textFill>
        </w:rPr>
        <w:t>7日历</w:t>
      </w:r>
      <w:r>
        <w:rPr>
          <w:rFonts w:hint="eastAsia" w:hAnsi="宋体" w:cs="宋体"/>
          <w:color w:val="000000" w:themeColor="text1"/>
          <w:kern w:val="0"/>
          <w:szCs w:val="21"/>
          <w:highlight w:val="none"/>
          <w14:textFill>
            <w14:solidFill>
              <w14:schemeClr w14:val="tx1"/>
            </w14:solidFill>
          </w14:textFill>
        </w:rPr>
        <w:t>天内将与合同有关的通知、批准、证明、证书、指示、指令、要求、请求、同意、意见、确定和决定等书面函件送达对方当事人。</w:t>
      </w:r>
    </w:p>
    <w:p w14:paraId="43E7C790">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1.7.2 </w:t>
      </w:r>
      <w:r>
        <w:rPr>
          <w:rFonts w:hAnsi="宋体"/>
          <w:color w:val="000000" w:themeColor="text1"/>
          <w:kern w:val="0"/>
          <w:szCs w:val="21"/>
          <w:highlight w:val="none"/>
          <w14:textFill>
            <w14:solidFill>
              <w14:schemeClr w14:val="tx1"/>
            </w14:solidFill>
          </w14:textFill>
        </w:rPr>
        <w:t>发包人接收文件的地点：</w:t>
      </w:r>
      <w:r>
        <w:rPr>
          <w:rFonts w:hint="eastAsia" w:hAnsi="宋体"/>
          <w:color w:val="000000" w:themeColor="text1"/>
          <w:szCs w:val="21"/>
          <w:highlight w:val="none"/>
          <w:u w:val="single"/>
          <w14:textFill>
            <w14:solidFill>
              <w14:schemeClr w14:val="tx1"/>
            </w14:solidFill>
          </w14:textFill>
        </w:rPr>
        <w:t>施工现场发包人办公室</w:t>
      </w:r>
      <w:r>
        <w:rPr>
          <w:rFonts w:hAnsi="宋体"/>
          <w:color w:val="000000" w:themeColor="text1"/>
          <w:kern w:val="0"/>
          <w:szCs w:val="21"/>
          <w:highlight w:val="none"/>
          <w14:textFill>
            <w14:solidFill>
              <w14:schemeClr w14:val="tx1"/>
            </w14:solidFill>
          </w14:textFill>
        </w:rPr>
        <w:t>；</w:t>
      </w:r>
    </w:p>
    <w:p w14:paraId="26C94CC0">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发包人指定的接收人为：</w:t>
      </w:r>
      <w:r>
        <w:rPr>
          <w:rFonts w:hint="eastAsia" w:hAnsi="宋体"/>
          <w:color w:val="000000" w:themeColor="text1"/>
          <w:szCs w:val="21"/>
          <w:highlight w:val="none"/>
          <w:u w:val="single"/>
          <w14:textFill>
            <w14:solidFill>
              <w14:schemeClr w14:val="tx1"/>
            </w14:solidFill>
          </w14:textFill>
        </w:rPr>
        <w:t>业主代表（现场）</w:t>
      </w:r>
      <w:r>
        <w:rPr>
          <w:rFonts w:hAnsi="宋体"/>
          <w:color w:val="000000" w:themeColor="text1"/>
          <w:kern w:val="0"/>
          <w:szCs w:val="21"/>
          <w:highlight w:val="none"/>
          <w14:textFill>
            <w14:solidFill>
              <w14:schemeClr w14:val="tx1"/>
            </w14:solidFill>
          </w14:textFill>
        </w:rPr>
        <w:t>。</w:t>
      </w:r>
    </w:p>
    <w:p w14:paraId="031E0CC3">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承包人接收文件的地点：</w:t>
      </w:r>
      <w:r>
        <w:rPr>
          <w:rFonts w:hint="eastAsia" w:hAnsi="宋体"/>
          <w:color w:val="000000" w:themeColor="text1"/>
          <w:szCs w:val="21"/>
          <w:highlight w:val="none"/>
          <w:u w:val="single"/>
          <w14:textFill>
            <w14:solidFill>
              <w14:schemeClr w14:val="tx1"/>
            </w14:solidFill>
          </w14:textFill>
        </w:rPr>
        <w:t>施工现场承包人办公室</w:t>
      </w:r>
      <w:r>
        <w:rPr>
          <w:rFonts w:hAnsi="宋体"/>
          <w:color w:val="000000" w:themeColor="text1"/>
          <w:kern w:val="0"/>
          <w:szCs w:val="21"/>
          <w:highlight w:val="none"/>
          <w14:textFill>
            <w14:solidFill>
              <w14:schemeClr w14:val="tx1"/>
            </w14:solidFill>
          </w14:textFill>
        </w:rPr>
        <w:t>；</w:t>
      </w:r>
    </w:p>
    <w:p w14:paraId="3EB5F756">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承包人指定的接收人为：</w:t>
      </w:r>
      <w:r>
        <w:rPr>
          <w:rFonts w:hint="eastAsia" w:hAnsi="宋体"/>
          <w:color w:val="000000" w:themeColor="text1"/>
          <w:szCs w:val="21"/>
          <w:highlight w:val="none"/>
          <w:u w:val="single"/>
          <w14:textFill>
            <w14:solidFill>
              <w14:schemeClr w14:val="tx1"/>
            </w14:solidFill>
          </w14:textFill>
        </w:rPr>
        <w:t>承包人项目经理</w:t>
      </w:r>
      <w:r>
        <w:rPr>
          <w:rFonts w:hAnsi="宋体"/>
          <w:color w:val="000000" w:themeColor="text1"/>
          <w:kern w:val="0"/>
          <w:szCs w:val="21"/>
          <w:highlight w:val="none"/>
          <w14:textFill>
            <w14:solidFill>
              <w14:schemeClr w14:val="tx1"/>
            </w14:solidFill>
          </w14:textFill>
        </w:rPr>
        <w:t>。</w:t>
      </w:r>
    </w:p>
    <w:p w14:paraId="23A4B635">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监理人接收文件的地点：</w:t>
      </w:r>
      <w:r>
        <w:rPr>
          <w:rFonts w:hint="eastAsia" w:hAnsi="宋体"/>
          <w:color w:val="000000" w:themeColor="text1"/>
          <w:szCs w:val="21"/>
          <w:highlight w:val="none"/>
          <w:u w:val="single"/>
          <w14:textFill>
            <w14:solidFill>
              <w14:schemeClr w14:val="tx1"/>
            </w14:solidFill>
          </w14:textFill>
        </w:rPr>
        <w:t>施工现场监理人办公室</w:t>
      </w:r>
      <w:r>
        <w:rPr>
          <w:rFonts w:hAnsi="宋体"/>
          <w:color w:val="000000" w:themeColor="text1"/>
          <w:kern w:val="0"/>
          <w:szCs w:val="21"/>
          <w:highlight w:val="none"/>
          <w14:textFill>
            <w14:solidFill>
              <w14:schemeClr w14:val="tx1"/>
            </w14:solidFill>
          </w14:textFill>
        </w:rPr>
        <w:t>；</w:t>
      </w:r>
    </w:p>
    <w:p w14:paraId="257BA617">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监理人指定的接收人为：</w:t>
      </w:r>
      <w:r>
        <w:rPr>
          <w:rFonts w:hint="eastAsia" w:hAnsi="宋体"/>
          <w:color w:val="000000" w:themeColor="text1"/>
          <w:szCs w:val="21"/>
          <w:highlight w:val="none"/>
          <w:u w:val="single"/>
          <w14:textFill>
            <w14:solidFill>
              <w14:schemeClr w14:val="tx1"/>
            </w14:solidFill>
          </w14:textFill>
        </w:rPr>
        <w:t>总监理工程师或总监代表</w:t>
      </w:r>
      <w:r>
        <w:rPr>
          <w:rFonts w:hint="eastAsia" w:hAnsi="宋体" w:cs="宋体"/>
          <w:color w:val="000000" w:themeColor="text1"/>
          <w:kern w:val="0"/>
          <w:szCs w:val="21"/>
          <w:highlight w:val="none"/>
          <w14:textFill>
            <w14:solidFill>
              <w14:schemeClr w14:val="tx1"/>
            </w14:solidFill>
          </w14:textFill>
        </w:rPr>
        <w:t>。</w:t>
      </w:r>
    </w:p>
    <w:p w14:paraId="0F38F6E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33" w:name="_Toc114058838"/>
      <w:bookmarkStart w:id="134" w:name="_Toc373478346"/>
      <w:bookmarkStart w:id="135" w:name="_Toc373227699"/>
      <w:bookmarkStart w:id="136" w:name="_Toc78449787"/>
      <w:bookmarkStart w:id="137" w:name="_Toc407135201"/>
      <w:bookmarkStart w:id="138" w:name="_Toc389065265"/>
      <w:r>
        <w:rPr>
          <w:rFonts w:eastAsia="黑体"/>
          <w:b/>
          <w:bCs/>
          <w:color w:val="000000" w:themeColor="text1"/>
          <w:sz w:val="32"/>
          <w:szCs w:val="32"/>
          <w:highlight w:val="none"/>
          <w:lang w:val="zh-CN"/>
          <w14:textFill>
            <w14:solidFill>
              <w14:schemeClr w14:val="tx1"/>
            </w14:solidFill>
          </w14:textFill>
        </w:rPr>
        <w:t xml:space="preserve">1.10 </w:t>
      </w:r>
      <w:r>
        <w:rPr>
          <w:rFonts w:hint="eastAsia" w:hAnsi="宋体" w:eastAsia="黑体" w:cs="黑体"/>
          <w:b/>
          <w:bCs/>
          <w:color w:val="000000" w:themeColor="text1"/>
          <w:sz w:val="32"/>
          <w:szCs w:val="32"/>
          <w:highlight w:val="none"/>
          <w:lang w:val="zh-CN"/>
          <w14:textFill>
            <w14:solidFill>
              <w14:schemeClr w14:val="tx1"/>
            </w14:solidFill>
          </w14:textFill>
        </w:rPr>
        <w:t>交通运输</w:t>
      </w:r>
      <w:bookmarkEnd w:id="133"/>
      <w:bookmarkEnd w:id="134"/>
      <w:bookmarkEnd w:id="135"/>
      <w:bookmarkEnd w:id="136"/>
      <w:bookmarkEnd w:id="137"/>
      <w:bookmarkEnd w:id="138"/>
    </w:p>
    <w:p w14:paraId="7BF4DEAB">
      <w:pPr>
        <w:spacing w:line="360" w:lineRule="auto"/>
        <w:ind w:firstLine="420" w:firstLineChars="200"/>
        <w:rPr>
          <w:color w:val="000000" w:themeColor="text1"/>
          <w:szCs w:val="21"/>
          <w:highlight w:val="none"/>
          <w14:textFill>
            <w14:solidFill>
              <w14:schemeClr w14:val="tx1"/>
            </w14:solidFill>
          </w14:textFill>
        </w:rPr>
      </w:pPr>
      <w:bookmarkStart w:id="139" w:name="_Toc318581157"/>
      <w:r>
        <w:rPr>
          <w:color w:val="000000" w:themeColor="text1"/>
          <w:szCs w:val="21"/>
          <w:highlight w:val="none"/>
          <w14:textFill>
            <w14:solidFill>
              <w14:schemeClr w14:val="tx1"/>
            </w14:solidFill>
          </w14:textFill>
        </w:rPr>
        <w:t>1</w:t>
      </w:r>
      <w:bookmarkStart w:id="140" w:name="_Toc304295521"/>
      <w:bookmarkStart w:id="141" w:name="_Toc318581155"/>
      <w:bookmarkStart w:id="142" w:name="_Toc300934943"/>
      <w:bookmarkStart w:id="143" w:name="_Toc303539100"/>
      <w:bookmarkStart w:id="144" w:name="_Toc312677986"/>
      <w:r>
        <w:rPr>
          <w:color w:val="000000" w:themeColor="text1"/>
          <w:szCs w:val="21"/>
          <w:highlight w:val="none"/>
          <w14:textFill>
            <w14:solidFill>
              <w14:schemeClr w14:val="tx1"/>
            </w14:solidFill>
          </w14:textFill>
        </w:rPr>
        <w:t xml:space="preserve">.10.1 </w:t>
      </w:r>
      <w:r>
        <w:rPr>
          <w:rFonts w:hAnsi="宋体"/>
          <w:color w:val="000000" w:themeColor="text1"/>
          <w:szCs w:val="21"/>
          <w:highlight w:val="none"/>
          <w14:textFill>
            <w14:solidFill>
              <w14:schemeClr w14:val="tx1"/>
            </w14:solidFill>
          </w14:textFill>
        </w:rPr>
        <w:t>出入现场的权利</w:t>
      </w:r>
    </w:p>
    <w:p w14:paraId="45B9B40F">
      <w:pPr>
        <w:spacing w:line="360" w:lineRule="auto"/>
        <w:ind w:firstLine="420" w:firstLineChars="200"/>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关于出入现场的权利的约定：</w:t>
      </w:r>
      <w:r>
        <w:rPr>
          <w:rFonts w:hint="eastAsia" w:hAnsi="宋体"/>
          <w:color w:val="000000" w:themeColor="text1"/>
          <w:szCs w:val="21"/>
          <w:highlight w:val="none"/>
          <w:u w:val="single"/>
          <w14:textFill>
            <w14:solidFill>
              <w14:schemeClr w14:val="tx1"/>
            </w14:solidFill>
          </w14:textFill>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000000" w:themeColor="text1"/>
          <w:szCs w:val="21"/>
          <w:highlight w:val="none"/>
          <w14:textFill>
            <w14:solidFill>
              <w14:schemeClr w14:val="tx1"/>
            </w14:solidFill>
          </w14:textFill>
        </w:rPr>
        <w:t>。</w:t>
      </w:r>
    </w:p>
    <w:bookmarkEnd w:id="140"/>
    <w:bookmarkEnd w:id="141"/>
    <w:bookmarkEnd w:id="142"/>
    <w:bookmarkEnd w:id="143"/>
    <w:bookmarkEnd w:id="144"/>
    <w:p w14:paraId="4A1A3352">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Start w:id="145" w:name="_Toc318581156"/>
      <w:bookmarkStart w:id="146" w:name="_Toc304295522"/>
      <w:bookmarkStart w:id="147" w:name="_Toc312677987"/>
      <w:bookmarkStart w:id="148" w:name="_Toc300934944"/>
      <w:bookmarkStart w:id="149" w:name="_Toc303539101"/>
      <w:r>
        <w:rPr>
          <w:color w:val="000000" w:themeColor="text1"/>
          <w:szCs w:val="21"/>
          <w:highlight w:val="none"/>
          <w14:textFill>
            <w14:solidFill>
              <w14:schemeClr w14:val="tx1"/>
            </w14:solidFill>
          </w14:textFill>
        </w:rPr>
        <w:t xml:space="preserve">.10.3 </w:t>
      </w:r>
      <w:r>
        <w:rPr>
          <w:rFonts w:hAnsi="宋体"/>
          <w:color w:val="000000" w:themeColor="text1"/>
          <w:szCs w:val="21"/>
          <w:highlight w:val="none"/>
          <w14:textFill>
            <w14:solidFill>
              <w14:schemeClr w14:val="tx1"/>
            </w14:solidFill>
          </w14:textFill>
        </w:rPr>
        <w:t>场内交通</w:t>
      </w:r>
    </w:p>
    <w:p w14:paraId="4FEE699D">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关于场外交通和场内交通的边界的约定：</w:t>
      </w:r>
      <w:r>
        <w:rPr>
          <w:rFonts w:hint="eastAsia" w:ascii="宋体" w:hAnsi="宋体" w:cs="宋体"/>
          <w:bCs/>
          <w:color w:val="000000" w:themeColor="text1"/>
          <w:szCs w:val="21"/>
          <w:highlight w:val="none"/>
          <w:u w:val="single"/>
          <w14:textFill>
            <w14:solidFill>
              <w14:schemeClr w14:val="tx1"/>
            </w14:solidFill>
          </w14:textFill>
        </w:rPr>
        <w:t>以工程用地红线界定</w:t>
      </w:r>
      <w:r>
        <w:rPr>
          <w:rFonts w:hAnsi="宋体"/>
          <w:color w:val="000000" w:themeColor="text1"/>
          <w:szCs w:val="21"/>
          <w:highlight w:val="none"/>
          <w14:textFill>
            <w14:solidFill>
              <w14:schemeClr w14:val="tx1"/>
            </w14:solidFill>
          </w14:textFill>
        </w:rPr>
        <w:t>。</w:t>
      </w:r>
    </w:p>
    <w:p w14:paraId="51DBD68E">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关于发包人向承包人免费提供满足工程施工需要的场内道路和交通设施的约定：</w:t>
      </w:r>
      <w:r>
        <w:rPr>
          <w:rFonts w:hint="eastAsia"/>
          <w:color w:val="000000" w:themeColor="text1"/>
          <w:highlight w:val="none"/>
          <w:u w:val="single"/>
          <w14:textFill>
            <w14:solidFill>
              <w14:schemeClr w14:val="tx1"/>
            </w14:solidFill>
          </w14:textFill>
        </w:rPr>
        <w:t>施工现场内临时道路由承包人负责建设及拆除并承担相关费用</w:t>
      </w:r>
      <w:r>
        <w:rPr>
          <w:rFonts w:hAnsi="宋体"/>
          <w:color w:val="000000" w:themeColor="text1"/>
          <w:szCs w:val="21"/>
          <w:highlight w:val="none"/>
          <w14:textFill>
            <w14:solidFill>
              <w14:schemeClr w14:val="tx1"/>
            </w14:solidFill>
          </w14:textFill>
        </w:rPr>
        <w:t>。</w:t>
      </w:r>
      <w:bookmarkEnd w:id="145"/>
      <w:bookmarkEnd w:id="146"/>
      <w:bookmarkEnd w:id="147"/>
      <w:bookmarkEnd w:id="148"/>
      <w:bookmarkEnd w:id="149"/>
    </w:p>
    <w:p w14:paraId="0D5C58A0">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1.10.4</w:t>
      </w:r>
      <w:r>
        <w:rPr>
          <w:rFonts w:hAnsi="宋体"/>
          <w:color w:val="000000" w:themeColor="text1"/>
          <w:szCs w:val="21"/>
          <w:highlight w:val="none"/>
          <w14:textFill>
            <w14:solidFill>
              <w14:schemeClr w14:val="tx1"/>
            </w14:solidFill>
          </w14:textFill>
        </w:rPr>
        <w:t>超大件和超重件的运输</w:t>
      </w:r>
    </w:p>
    <w:p w14:paraId="7DD92CFC">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运输超大件或超重件所需的道路和桥梁临时加固改造费用和其他有关费用由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szCs w:val="21"/>
          <w:highlight w:val="none"/>
          <w14:textFill>
            <w14:solidFill>
              <w14:schemeClr w14:val="tx1"/>
            </w14:solidFill>
          </w14:textFill>
        </w:rPr>
        <w:t>承担</w:t>
      </w:r>
      <w:r>
        <w:rPr>
          <w:rFonts w:hint="eastAsia" w:hAnsi="宋体" w:cs="宋体"/>
          <w:color w:val="000000" w:themeColor="text1"/>
          <w:szCs w:val="21"/>
          <w:highlight w:val="none"/>
          <w14:textFill>
            <w14:solidFill>
              <w14:schemeClr w14:val="tx1"/>
            </w14:solidFill>
          </w14:textFill>
        </w:rPr>
        <w:t>。</w:t>
      </w:r>
    </w:p>
    <w:bookmarkEnd w:id="139"/>
    <w:p w14:paraId="24DC47AB">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50" w:name="_Toc389065266"/>
      <w:bookmarkStart w:id="151" w:name="_Toc373478347"/>
      <w:bookmarkStart w:id="152" w:name="_Toc373227700"/>
      <w:bookmarkStart w:id="153" w:name="_Toc407135202"/>
      <w:bookmarkStart w:id="154" w:name="_Toc114058839"/>
      <w:bookmarkStart w:id="155" w:name="_Toc78449788"/>
      <w:r>
        <w:rPr>
          <w:rFonts w:eastAsia="黑体"/>
          <w:b/>
          <w:bCs/>
          <w:color w:val="000000" w:themeColor="text1"/>
          <w:sz w:val="32"/>
          <w:szCs w:val="32"/>
          <w:highlight w:val="none"/>
          <w:lang w:val="zh-CN"/>
          <w14:textFill>
            <w14:solidFill>
              <w14:schemeClr w14:val="tx1"/>
            </w14:solidFill>
          </w14:textFill>
        </w:rPr>
        <w:t xml:space="preserve">1.11 </w:t>
      </w:r>
      <w:r>
        <w:rPr>
          <w:rFonts w:hint="eastAsia" w:hAnsi="宋体" w:eastAsia="黑体" w:cs="黑体"/>
          <w:b/>
          <w:bCs/>
          <w:color w:val="000000" w:themeColor="text1"/>
          <w:sz w:val="32"/>
          <w:szCs w:val="32"/>
          <w:highlight w:val="none"/>
          <w:lang w:val="zh-CN"/>
          <w14:textFill>
            <w14:solidFill>
              <w14:schemeClr w14:val="tx1"/>
            </w14:solidFill>
          </w14:textFill>
        </w:rPr>
        <w:t>知识产权</w:t>
      </w:r>
      <w:bookmarkEnd w:id="150"/>
      <w:bookmarkEnd w:id="151"/>
      <w:bookmarkEnd w:id="152"/>
      <w:bookmarkEnd w:id="153"/>
      <w:bookmarkEnd w:id="154"/>
      <w:bookmarkEnd w:id="155"/>
    </w:p>
    <w:p w14:paraId="591559B1">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1.11.1 </w:t>
      </w:r>
      <w:r>
        <w:rPr>
          <w:rFonts w:hint="eastAsia" w:hAnsi="宋体" w:cs="宋体"/>
          <w:color w:val="000000" w:themeColor="text1"/>
          <w:szCs w:val="21"/>
          <w:highlight w:val="none"/>
          <w14:textFill>
            <w14:solidFill>
              <w14:schemeClr w14:val="tx1"/>
            </w14:solidFill>
          </w14:textFill>
        </w:rPr>
        <w:t>关于发包人提供给承包人的图纸、发包人为实施工程自行编制或委托编制的技术规范以及反映发包人关于合同要求或其他类似性质的文件的著作权的归属：</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2A997CCC">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关于发包人提供的上述文件的使用限制的要求：</w:t>
      </w:r>
      <w:r>
        <w:rPr>
          <w:rFonts w:hint="eastAsia"/>
          <w:color w:val="000000" w:themeColor="text1"/>
          <w:szCs w:val="21"/>
          <w:highlight w:val="none"/>
          <w:u w:val="single"/>
          <w14:textFill>
            <w14:solidFill>
              <w14:schemeClr w14:val="tx1"/>
            </w14:solidFill>
          </w14:textFill>
        </w:rPr>
        <w:t>仅限该项工程</w:t>
      </w:r>
      <w:r>
        <w:rPr>
          <w:rFonts w:hint="eastAsia" w:hAnsi="宋体" w:cs="宋体"/>
          <w:color w:val="000000" w:themeColor="text1"/>
          <w:szCs w:val="21"/>
          <w:highlight w:val="none"/>
          <w14:textFill>
            <w14:solidFill>
              <w14:schemeClr w14:val="tx1"/>
            </w14:solidFill>
          </w14:textFill>
        </w:rPr>
        <w:t>。</w:t>
      </w:r>
    </w:p>
    <w:p w14:paraId="5E66F3BE">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1.11.2 </w:t>
      </w:r>
      <w:r>
        <w:rPr>
          <w:rFonts w:hint="eastAsia" w:hAnsi="宋体" w:cs="宋体"/>
          <w:color w:val="000000" w:themeColor="text1"/>
          <w:szCs w:val="21"/>
          <w:highlight w:val="none"/>
          <w14:textFill>
            <w14:solidFill>
              <w14:schemeClr w14:val="tx1"/>
            </w14:solidFill>
          </w14:textFill>
        </w:rPr>
        <w:t>关于承包人为实施工程所编制文件的著作权的归属：</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44FF335C">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关于承包人提供的上述文件的使用限制的要求：</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65B06B27">
      <w:pPr>
        <w:spacing w:line="360" w:lineRule="auto"/>
        <w:ind w:firstLine="420" w:firstLineChars="200"/>
        <w:rPr>
          <w:rFonts w:hAnsi="宋体"/>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1.11.4 </w:t>
      </w:r>
      <w:r>
        <w:rPr>
          <w:rFonts w:hint="eastAsia" w:hAnsi="宋体" w:cs="宋体"/>
          <w:color w:val="000000" w:themeColor="text1"/>
          <w:szCs w:val="21"/>
          <w:highlight w:val="none"/>
          <w14:textFill>
            <w14:solidFill>
              <w14:schemeClr w14:val="tx1"/>
            </w14:solidFill>
          </w14:textFill>
        </w:rPr>
        <w:t>承包人在施工过程中所采用的专利、专有技术、技术秘密的使用费的承担方式：</w:t>
      </w:r>
    </w:p>
    <w:p w14:paraId="1E40E59C">
      <w:pPr>
        <w:spacing w:line="360" w:lineRule="auto"/>
        <w:rPr>
          <w:color w:val="000000" w:themeColor="text1"/>
          <w:kern w:val="0"/>
          <w:szCs w:val="21"/>
          <w:highlight w:val="non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由承包人负责</w:t>
      </w:r>
      <w:r>
        <w:rPr>
          <w:rFonts w:hint="eastAsia" w:hAnsi="宋体" w:cs="宋体"/>
          <w:color w:val="000000" w:themeColor="text1"/>
          <w:kern w:val="0"/>
          <w:szCs w:val="21"/>
          <w:highlight w:val="none"/>
          <w14:textFill>
            <w14:solidFill>
              <w14:schemeClr w14:val="tx1"/>
            </w14:solidFill>
          </w14:textFill>
        </w:rPr>
        <w:t>。</w:t>
      </w:r>
    </w:p>
    <w:p w14:paraId="22AF97A9">
      <w:pPr>
        <w:keepNext/>
        <w:keepLines/>
        <w:spacing w:line="360" w:lineRule="auto"/>
        <w:outlineLvl w:val="2"/>
        <w:rPr>
          <w:rFonts w:eastAsia="黑体" w:cs="黑体"/>
          <w:b/>
          <w:bCs/>
          <w:color w:val="000000" w:themeColor="text1"/>
          <w:sz w:val="32"/>
          <w:szCs w:val="32"/>
          <w:highlight w:val="none"/>
          <w:lang w:val="zh-CN"/>
          <w14:textFill>
            <w14:solidFill>
              <w14:schemeClr w14:val="tx1"/>
            </w14:solidFill>
          </w14:textFill>
        </w:rPr>
      </w:pPr>
      <w:bookmarkStart w:id="156" w:name="_Toc114058840"/>
      <w:bookmarkStart w:id="157" w:name="_Toc373227701"/>
      <w:bookmarkStart w:id="158" w:name="_Toc78449789"/>
      <w:bookmarkStart w:id="159" w:name="_Toc389065267"/>
      <w:bookmarkStart w:id="160" w:name="_Toc373478348"/>
      <w:bookmarkStart w:id="161" w:name="_Toc407135203"/>
      <w:r>
        <w:rPr>
          <w:rFonts w:eastAsia="黑体"/>
          <w:b/>
          <w:bCs/>
          <w:color w:val="000000" w:themeColor="text1"/>
          <w:sz w:val="32"/>
          <w:szCs w:val="32"/>
          <w:highlight w:val="none"/>
          <w:lang w:val="zh-CN"/>
          <w14:textFill>
            <w14:solidFill>
              <w14:schemeClr w14:val="tx1"/>
            </w14:solidFill>
          </w14:textFill>
        </w:rPr>
        <w:t>1.13</w:t>
      </w:r>
      <w:r>
        <w:rPr>
          <w:rFonts w:hint="eastAsia" w:eastAsia="黑体" w:cs="黑体"/>
          <w:b/>
          <w:bCs/>
          <w:color w:val="000000" w:themeColor="text1"/>
          <w:sz w:val="32"/>
          <w:szCs w:val="32"/>
          <w:highlight w:val="none"/>
          <w:lang w:val="zh-CN"/>
          <w14:textFill>
            <w14:solidFill>
              <w14:schemeClr w14:val="tx1"/>
            </w14:solidFill>
          </w14:textFill>
        </w:rPr>
        <w:t>工程量清单错误的修正</w:t>
      </w:r>
      <w:bookmarkEnd w:id="156"/>
      <w:bookmarkEnd w:id="157"/>
      <w:bookmarkEnd w:id="158"/>
      <w:bookmarkEnd w:id="159"/>
      <w:bookmarkEnd w:id="160"/>
      <w:bookmarkEnd w:id="161"/>
    </w:p>
    <w:p w14:paraId="032150BD">
      <w:pPr>
        <w:spacing w:line="360" w:lineRule="auto"/>
        <w:ind w:firstLine="420" w:firstLineChars="20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出现工程量清单错误时，是否调整</w:t>
      </w:r>
      <w:r>
        <w:rPr>
          <w:rFonts w:hint="eastAsia"/>
          <w:color w:val="000000" w:themeColor="text1"/>
          <w:szCs w:val="21"/>
          <w:highlight w:val="none"/>
          <w14:textFill>
            <w14:solidFill>
              <w14:schemeClr w14:val="tx1"/>
            </w14:solidFill>
          </w14:textFill>
        </w:rPr>
        <w:t>清单综合单价</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合同履行期间，由于招标工程量清单缺项、漏项，新增分部分项工程清单项目的，按照以下规定确定单价，并调整</w:t>
      </w:r>
      <w:r>
        <w:rPr>
          <w:rFonts w:hint="eastAsia"/>
          <w:color w:val="000000" w:themeColor="text1"/>
          <w:szCs w:val="21"/>
          <w:highlight w:val="none"/>
          <w:u w:val="single"/>
          <w14:textFill>
            <w14:solidFill>
              <w14:schemeClr w14:val="tx1"/>
            </w14:solidFill>
          </w14:textFill>
        </w:rPr>
        <w:t>清单综合单价</w:t>
      </w:r>
      <w:r>
        <w:rPr>
          <w:rFonts w:hint="eastAsia" w:ascii="宋体" w:hAnsi="宋体"/>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）合同中已有相同子目的，按合同该子目价格进行计算；（</w:t>
      </w:r>
      <w:r>
        <w:rPr>
          <w:rFonts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14:textFill>
            <w14:solidFill>
              <w14:schemeClr w14:val="tx1"/>
            </w14:solidFill>
          </w14:textFill>
        </w:rPr>
        <w:t>）合同中只有类似子目的，参照该类似子目价格进行计算；（</w:t>
      </w:r>
      <w:r>
        <w:rPr>
          <w:rFonts w:hAnsi="宋体"/>
          <w:color w:val="000000" w:themeColor="text1"/>
          <w:szCs w:val="21"/>
          <w:highlight w:val="none"/>
          <w:u w:val="single"/>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）合同中没有适用或类似子目的价格计算方法：有定额的套定额（含石方工程），并乘以下浮系数（</w:t>
      </w:r>
      <w:r>
        <w:rPr>
          <w:rFonts w:hint="eastAsia" w:ascii="宋体" w:hAnsi="宋体"/>
          <w:szCs w:val="21"/>
          <w:highlight w:val="none"/>
          <w:u w:val="single"/>
        </w:rPr>
        <w:t>成交</w:t>
      </w:r>
      <w:r>
        <w:rPr>
          <w:rFonts w:hint="eastAsia" w:ascii="宋体" w:hAnsi="宋体"/>
          <w:color w:val="000000" w:themeColor="text1"/>
          <w:szCs w:val="21"/>
          <w:highlight w:val="none"/>
          <w:u w:val="single"/>
          <w14:textFill>
            <w14:solidFill>
              <w14:schemeClr w14:val="tx1"/>
            </w14:solidFill>
          </w14:textFill>
        </w:rPr>
        <w:t>价</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经招标人审定的工程招标控制价）计算，其中材料价格按施工期间的《南宁建设工程造价信息》相应价格信息计算；《南宁建设工程造价信息》没有相应价格信息的按市场价计算；无定额可套的，根据市场价格协商确定综合价格；新增项目的单价必须事前经招标人审定。除以上情况之外出现工程量清单错误的，不调整</w:t>
      </w:r>
      <w:r>
        <w:rPr>
          <w:rFonts w:hint="eastAsia"/>
          <w:color w:val="000000" w:themeColor="text1"/>
          <w:szCs w:val="21"/>
          <w:highlight w:val="none"/>
          <w:u w:val="single"/>
          <w14:textFill>
            <w14:solidFill>
              <w14:schemeClr w14:val="tx1"/>
            </w14:solidFill>
          </w14:textFill>
        </w:rPr>
        <w:t>清单综合单价</w:t>
      </w:r>
    </w:p>
    <w:p w14:paraId="5027C60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出现工程量清单工程量偏差时，是否调整合同价格：</w:t>
      </w:r>
      <w:bookmarkStart w:id="162" w:name="EB1f93129355be46c6996b1c2295eb9b9b"/>
      <w:r>
        <w:rPr>
          <w:rFonts w:hint="eastAsia" w:ascii="MS Mincho" w:hAnsi="MS Mincho" w:eastAsia="MS Mincho" w:cs="MS Mincho"/>
          <w:color w:val="000000" w:themeColor="text1"/>
          <w:szCs w:val="21"/>
          <w:highlight w:val="none"/>
          <w14:textFill>
            <w14:solidFill>
              <w14:schemeClr w14:val="tx1"/>
            </w14:solidFill>
          </w14:textFill>
        </w:rPr>
        <w:t>☑</w:t>
      </w:r>
      <w:bookmarkEnd w:id="162"/>
      <w:r>
        <w:rPr>
          <w:rFonts w:hint="eastAsia" w:hAnsi="宋体" w:cs="宋体"/>
          <w:color w:val="000000" w:themeColor="text1"/>
          <w:szCs w:val="21"/>
          <w:highlight w:val="none"/>
          <w:u w:val="single"/>
          <w14:textFill>
            <w14:solidFill>
              <w14:schemeClr w14:val="tx1"/>
            </w14:solidFill>
          </w14:textFill>
        </w:rPr>
        <w:t xml:space="preserve">是  </w:t>
      </w:r>
      <w:r>
        <w:rPr>
          <w:rFonts w:hint="eastAsia" w:ascii="宋体" w:hAnsi="宋体"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否</w:t>
      </w:r>
      <w:r>
        <w:rPr>
          <w:rFonts w:hint="eastAsia" w:hAnsi="宋体" w:cs="宋体"/>
          <w:color w:val="000000" w:themeColor="text1"/>
          <w:kern w:val="0"/>
          <w:szCs w:val="21"/>
          <w:highlight w:val="none"/>
          <w14:textFill>
            <w14:solidFill>
              <w14:schemeClr w14:val="tx1"/>
            </w14:solidFill>
          </w14:textFill>
        </w:rPr>
        <w:t>。</w:t>
      </w:r>
    </w:p>
    <w:p w14:paraId="6EDCAEFB">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允许调整合同价格的工程量偏差范围及其调整办法：</w:t>
      </w:r>
    </w:p>
    <w:p w14:paraId="74272466">
      <w:pPr>
        <w:spacing w:line="360" w:lineRule="auto"/>
        <w:ind w:firstLine="420" w:firstLineChars="200"/>
        <w:rPr>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除严重不平衡报价外，无论分部分项工程量清单项目中的工程量变化多少均不调整</w:t>
      </w:r>
      <w:r>
        <w:rPr>
          <w:rFonts w:hint="eastAsia" w:hAnsi="宋体" w:cs="宋体"/>
          <w:color w:val="000000" w:themeColor="text1"/>
          <w:kern w:val="0"/>
          <w:szCs w:val="21"/>
          <w:highlight w:val="none"/>
          <w14:textFill>
            <w14:solidFill>
              <w14:schemeClr w14:val="tx1"/>
            </w14:solidFill>
          </w14:textFill>
        </w:rPr>
        <w:t>。</w:t>
      </w:r>
    </w:p>
    <w:p w14:paraId="0985EB73">
      <w:pPr>
        <w:spacing w:line="360" w:lineRule="auto"/>
        <w:ind w:firstLine="420" w:firstLineChars="200"/>
        <w:rPr>
          <w:rFonts w:hAnsi="宋体" w:cs="宋体"/>
          <w:color w:val="000000" w:themeColor="text1"/>
          <w:szCs w:val="21"/>
          <w:highlight w:val="none"/>
          <w:u w:val="single"/>
          <w14:textFill>
            <w14:solidFill>
              <w14:schemeClr w14:val="tx1"/>
            </w14:solidFill>
          </w14:textFill>
        </w:rPr>
      </w:pPr>
      <w:r>
        <w:rPr>
          <w:rFonts w:hint="eastAsia" w:ascii="MS Mincho" w:hAnsi="MS Mincho" w:eastAsia="MS Mincho" w:cs="MS Mincho"/>
          <w:color w:val="000000" w:themeColor="text1"/>
          <w:szCs w:val="21"/>
          <w:highlight w:val="none"/>
          <w14:textFill>
            <w14:solidFill>
              <w14:schemeClr w14:val="tx1"/>
            </w14:solidFill>
          </w14:textFill>
        </w:rPr>
        <w:t>☑</w:t>
      </w:r>
      <w:r>
        <w:rPr>
          <w:rFonts w:hint="eastAsia" w:hAnsi="宋体" w:cs="宋体"/>
          <w:b/>
          <w:bCs/>
          <w:color w:val="000000" w:themeColor="text1"/>
          <w:szCs w:val="21"/>
          <w:highlight w:val="none"/>
          <w:u w:val="single"/>
          <w14:textFill>
            <w14:solidFill>
              <w14:schemeClr w14:val="tx1"/>
            </w14:solidFill>
          </w14:textFill>
        </w:rPr>
        <w:t>承包人实际完成的某单项清单项目工程量与招标工程量清单工程量偏差超过 15 %且该单项清单造价超过合同总价 1 %以上的，超过后增加部分工程量或减少后剩余部分工程量的综合单价按以下方法调整：</w:t>
      </w:r>
      <w:r>
        <w:rPr>
          <w:rFonts w:hint="eastAsia" w:ascii="宋体" w:hAnsi="宋体"/>
          <w:b/>
          <w:bCs/>
          <w:color w:val="000000" w:themeColor="text1"/>
          <w:szCs w:val="21"/>
          <w:highlight w:val="none"/>
          <w14:textFill>
            <w14:solidFill>
              <w14:schemeClr w14:val="tx1"/>
            </w14:solidFill>
          </w14:textFill>
        </w:rPr>
        <w:t>有定额的套定额计算，执行本采购文件工程计价参考依据，</w:t>
      </w:r>
      <w:r>
        <w:rPr>
          <w:rFonts w:hint="eastAsia" w:hAnsi="宋体" w:cs="宋体"/>
          <w:b/>
          <w:bCs/>
          <w:color w:val="000000" w:themeColor="text1"/>
          <w:szCs w:val="21"/>
          <w:highlight w:val="none"/>
          <w:u w:val="single"/>
          <w14:textFill>
            <w14:solidFill>
              <w14:schemeClr w14:val="tx1"/>
            </w14:solidFill>
          </w14:textFill>
        </w:rPr>
        <w:t>并乘以下浮系数（成交价/经审定的工程招标控制价）结算，</w:t>
      </w:r>
      <w:r>
        <w:rPr>
          <w:rFonts w:hint="eastAsia" w:ascii="宋体" w:hAnsi="宋体"/>
          <w:b/>
          <w:bCs/>
          <w:color w:val="000000" w:themeColor="text1"/>
          <w:szCs w:val="21"/>
          <w:highlight w:val="none"/>
          <w14:textFill>
            <w14:solidFill>
              <w14:schemeClr w14:val="tx1"/>
            </w14:solidFill>
          </w14:textFill>
        </w:rPr>
        <w:t>其中材料价格有信息价的按施工期间信息价的算术平均价计取，无信息价的由发包人、监理单位及承包人根据市场价格协商议定</w:t>
      </w:r>
      <w:r>
        <w:rPr>
          <w:rFonts w:hint="eastAsia" w:ascii="Calibri" w:hAnsi="宋体" w:cs="宋体"/>
          <w:color w:val="000000" w:themeColor="text1"/>
          <w:szCs w:val="21"/>
          <w:highlight w:val="none"/>
          <w14:textFill>
            <w14:solidFill>
              <w14:schemeClr w14:val="tx1"/>
            </w14:solidFill>
          </w14:textFill>
        </w:rPr>
        <w:t>。</w:t>
      </w:r>
    </w:p>
    <w:p w14:paraId="7F7685A3">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63" w:name="_Toc389065268"/>
      <w:bookmarkStart w:id="164" w:name="_Toc373478349"/>
      <w:bookmarkStart w:id="165" w:name="_Toc373227702"/>
      <w:bookmarkStart w:id="166" w:name="_Toc114058841"/>
      <w:bookmarkStart w:id="167" w:name="_Toc78449790"/>
      <w:bookmarkStart w:id="168" w:name="_Toc351203634"/>
      <w:bookmarkStart w:id="169" w:name="_Toc407135204"/>
      <w:r>
        <w:rPr>
          <w:rFonts w:ascii="Arial" w:hAnsi="Arial" w:eastAsia="黑体"/>
          <w:b/>
          <w:bCs/>
          <w:color w:val="000000" w:themeColor="text1"/>
          <w:sz w:val="32"/>
          <w:szCs w:val="32"/>
          <w:highlight w:val="none"/>
          <w:lang w:val="zh-CN"/>
          <w14:textFill>
            <w14:solidFill>
              <w14:schemeClr w14:val="tx1"/>
            </w14:solidFill>
          </w14:textFill>
        </w:rPr>
        <w:t>2</w:t>
      </w:r>
      <w:bookmarkStart w:id="170" w:name="_Toc296890985"/>
      <w:bookmarkStart w:id="171" w:name="_Toc292559867"/>
      <w:bookmarkStart w:id="172" w:name="_Toc296346658"/>
      <w:bookmarkStart w:id="173" w:name="_Toc297048343"/>
      <w:bookmarkStart w:id="174" w:name="_Toc297120457"/>
      <w:bookmarkStart w:id="175" w:name="_Toc296347156"/>
      <w:bookmarkStart w:id="176" w:name="_Toc292559362"/>
      <w:bookmarkStart w:id="177" w:name="_Toc296944496"/>
      <w:bookmarkStart w:id="178" w:name="_Toc296503157"/>
      <w:bookmarkStart w:id="179" w:name="_Toc296891197"/>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发包人</w:t>
      </w:r>
      <w:bookmarkEnd w:id="163"/>
      <w:bookmarkEnd w:id="164"/>
      <w:bookmarkEnd w:id="165"/>
      <w:bookmarkEnd w:id="166"/>
      <w:bookmarkEnd w:id="167"/>
      <w:bookmarkEnd w:id="168"/>
      <w:bookmarkEnd w:id="169"/>
    </w:p>
    <w:bookmarkEnd w:id="170"/>
    <w:bookmarkEnd w:id="171"/>
    <w:bookmarkEnd w:id="172"/>
    <w:bookmarkEnd w:id="173"/>
    <w:bookmarkEnd w:id="174"/>
    <w:bookmarkEnd w:id="175"/>
    <w:bookmarkEnd w:id="176"/>
    <w:bookmarkEnd w:id="177"/>
    <w:bookmarkEnd w:id="178"/>
    <w:bookmarkEnd w:id="179"/>
    <w:p w14:paraId="5A5A8D2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80" w:name="_Toc373227703"/>
      <w:bookmarkStart w:id="181" w:name="_Toc389065269"/>
      <w:bookmarkStart w:id="182" w:name="_Toc78449791"/>
      <w:bookmarkStart w:id="183" w:name="_Toc407135205"/>
      <w:bookmarkStart w:id="184" w:name="_Toc114058842"/>
      <w:bookmarkStart w:id="185" w:name="_Toc373478350"/>
      <w:r>
        <w:rPr>
          <w:rFonts w:eastAsia="黑体"/>
          <w:b/>
          <w:bCs/>
          <w:color w:val="000000" w:themeColor="text1"/>
          <w:sz w:val="32"/>
          <w:szCs w:val="32"/>
          <w:highlight w:val="none"/>
          <w:lang w:val="zh-CN"/>
          <w14:textFill>
            <w14:solidFill>
              <w14:schemeClr w14:val="tx1"/>
            </w14:solidFill>
          </w14:textFill>
        </w:rPr>
        <w:t xml:space="preserve">2.2 </w:t>
      </w:r>
      <w:r>
        <w:rPr>
          <w:rFonts w:hint="eastAsia" w:hAnsi="宋体" w:eastAsia="黑体" w:cs="黑体"/>
          <w:b/>
          <w:bCs/>
          <w:color w:val="000000" w:themeColor="text1"/>
          <w:sz w:val="32"/>
          <w:szCs w:val="32"/>
          <w:highlight w:val="none"/>
          <w:lang w:val="zh-CN"/>
          <w14:textFill>
            <w14:solidFill>
              <w14:schemeClr w14:val="tx1"/>
            </w14:solidFill>
          </w14:textFill>
        </w:rPr>
        <w:t>发包人代表</w:t>
      </w:r>
      <w:bookmarkEnd w:id="180"/>
      <w:bookmarkEnd w:id="181"/>
      <w:bookmarkEnd w:id="182"/>
      <w:bookmarkEnd w:id="183"/>
      <w:bookmarkEnd w:id="184"/>
      <w:bookmarkEnd w:id="185"/>
    </w:p>
    <w:p w14:paraId="23183832">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发包人代表：</w:t>
      </w:r>
    </w:p>
    <w:p w14:paraId="19F0F001">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1308867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身份证号：；</w:t>
      </w:r>
    </w:p>
    <w:p w14:paraId="2BD8DC4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职务：；</w:t>
      </w:r>
    </w:p>
    <w:p w14:paraId="23323C9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73D11E92">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0E3D43B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1300EE9D">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发包人对发包人代表的授权范围如下：</w:t>
      </w:r>
      <w:r>
        <w:rPr>
          <w:rFonts w:hint="eastAsia" w:hAnsi="宋体"/>
          <w:color w:val="000000" w:themeColor="text1"/>
          <w:szCs w:val="21"/>
          <w:highlight w:val="none"/>
          <w:u w:val="single"/>
          <w14:textFill>
            <w14:solidFill>
              <w14:schemeClr w14:val="tx1"/>
            </w14:solidFill>
          </w14:textFill>
        </w:rPr>
        <w:t>代表发包人与监理工程师协调与本工程有关的事宜，并行使合同约定的发包人权利，履行合同约定发包人的职责</w:t>
      </w:r>
      <w:r>
        <w:rPr>
          <w:rFonts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000000" w:themeColor="text1"/>
          <w:szCs w:val="21"/>
          <w:highlight w:val="none"/>
          <w14:textFill>
            <w14:solidFill>
              <w14:schemeClr w14:val="tx1"/>
            </w14:solidFill>
          </w14:textFill>
        </w:rPr>
        <w:t>。</w:t>
      </w:r>
    </w:p>
    <w:p w14:paraId="52813026">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86" w:name="_Toc114058843"/>
      <w:bookmarkStart w:id="187" w:name="_Toc373478351"/>
      <w:bookmarkStart w:id="188" w:name="_Toc78449792"/>
      <w:bookmarkStart w:id="189" w:name="_Toc373227704"/>
      <w:bookmarkStart w:id="190" w:name="_Toc407135206"/>
      <w:bookmarkStart w:id="191" w:name="_Toc389065270"/>
      <w:r>
        <w:rPr>
          <w:rFonts w:eastAsia="黑体"/>
          <w:b/>
          <w:bCs/>
          <w:color w:val="000000" w:themeColor="text1"/>
          <w:sz w:val="32"/>
          <w:szCs w:val="32"/>
          <w:highlight w:val="none"/>
          <w:lang w:val="zh-CN"/>
          <w14:textFill>
            <w14:solidFill>
              <w14:schemeClr w14:val="tx1"/>
            </w14:solidFill>
          </w14:textFill>
        </w:rPr>
        <w:t xml:space="preserve">2.4 </w:t>
      </w:r>
      <w:r>
        <w:rPr>
          <w:rFonts w:hint="eastAsia" w:eastAsia="黑体" w:cs="黑体"/>
          <w:b/>
          <w:bCs/>
          <w:color w:val="000000" w:themeColor="text1"/>
          <w:sz w:val="32"/>
          <w:szCs w:val="32"/>
          <w:highlight w:val="none"/>
          <w:lang w:val="zh-CN"/>
          <w14:textFill>
            <w14:solidFill>
              <w14:schemeClr w14:val="tx1"/>
            </w14:solidFill>
          </w14:textFill>
        </w:rPr>
        <w:t>施工现场、施工条件和基础资料的提供</w:t>
      </w:r>
      <w:bookmarkEnd w:id="186"/>
      <w:bookmarkEnd w:id="187"/>
      <w:bookmarkEnd w:id="188"/>
      <w:bookmarkEnd w:id="189"/>
      <w:bookmarkEnd w:id="190"/>
      <w:bookmarkEnd w:id="191"/>
    </w:p>
    <w:p w14:paraId="2834A743">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2.4.1 </w:t>
      </w:r>
      <w:r>
        <w:rPr>
          <w:rFonts w:hAnsi="宋体"/>
          <w:color w:val="000000" w:themeColor="text1"/>
          <w:szCs w:val="21"/>
          <w:highlight w:val="none"/>
          <w14:textFill>
            <w14:solidFill>
              <w14:schemeClr w14:val="tx1"/>
            </w14:solidFill>
          </w14:textFill>
        </w:rPr>
        <w:t>提供施工现场</w:t>
      </w:r>
    </w:p>
    <w:p w14:paraId="6CDAEA7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关于发包人移交施工现场的期限要求：</w:t>
      </w:r>
      <w:r>
        <w:rPr>
          <w:rFonts w:hint="eastAsia" w:hAnsi="宋体"/>
          <w:color w:val="000000" w:themeColor="text1"/>
          <w:szCs w:val="21"/>
          <w:highlight w:val="none"/>
          <w:u w:val="single"/>
          <w14:textFill>
            <w14:solidFill>
              <w14:schemeClr w14:val="tx1"/>
            </w14:solidFill>
          </w14:textFill>
        </w:rPr>
        <w:t>开工前7天，满足工程进展要求。施工场地内的道路由承包人自行完成，施工场地内的道路及与市政道路接口路段的日常清洁与维护由承包人承担，费用由承包人承担</w:t>
      </w:r>
      <w:r>
        <w:rPr>
          <w:rFonts w:hAnsi="宋体"/>
          <w:color w:val="000000" w:themeColor="text1"/>
          <w:szCs w:val="21"/>
          <w:highlight w:val="none"/>
          <w14:textFill>
            <w14:solidFill>
              <w14:schemeClr w14:val="tx1"/>
            </w14:solidFill>
          </w14:textFill>
        </w:rPr>
        <w:t>。</w:t>
      </w:r>
    </w:p>
    <w:p w14:paraId="1AC0D6B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2.4.2 </w:t>
      </w:r>
      <w:r>
        <w:rPr>
          <w:rFonts w:hAnsi="宋体"/>
          <w:color w:val="000000" w:themeColor="text1"/>
          <w:szCs w:val="21"/>
          <w:highlight w:val="none"/>
          <w14:textFill>
            <w14:solidFill>
              <w14:schemeClr w14:val="tx1"/>
            </w14:solidFill>
          </w14:textFill>
        </w:rPr>
        <w:t>提供施工条件</w:t>
      </w:r>
    </w:p>
    <w:p w14:paraId="5C3DD0B1">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关于发包人应负责提供施工所需要的条件，包括：</w:t>
      </w:r>
      <w:r>
        <w:rPr>
          <w:rFonts w:hint="eastAsia" w:ascii="宋体" w:hAnsi="宋体"/>
          <w:color w:val="000000" w:themeColor="text1"/>
          <w:szCs w:val="21"/>
          <w:highlight w:val="none"/>
          <w:u w:val="single"/>
          <w14:textFill>
            <w14:solidFill>
              <w14:schemeClr w14:val="tx1"/>
            </w14:solidFill>
          </w14:textFill>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w:t>
      </w:r>
      <w:r>
        <w:rPr>
          <w:rFonts w:hint="eastAsia" w:ascii="宋体" w:hAnsi="宋体"/>
          <w:color w:val="000000" w:themeColor="text1"/>
          <w:szCs w:val="21"/>
          <w:highlight w:val="none"/>
          <w:u w:val="single"/>
          <w:lang w:eastAsia="zh-CN"/>
          <w14:textFill>
            <w14:solidFill>
              <w14:schemeClr w14:val="tx1"/>
            </w14:solidFill>
          </w14:textFill>
        </w:rPr>
        <w:t>限内</w:t>
      </w:r>
      <w:r>
        <w:rPr>
          <w:rFonts w:hint="eastAsia" w:ascii="宋体" w:hAnsi="宋体"/>
          <w:color w:val="000000" w:themeColor="text1"/>
          <w:szCs w:val="21"/>
          <w:highlight w:val="none"/>
          <w:u w:val="single"/>
          <w14:textFill>
            <w14:solidFill>
              <w14:schemeClr w14:val="tx1"/>
            </w14:solidFill>
          </w14:textFill>
        </w:rPr>
        <w:t>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000000" w:themeColor="text1"/>
          <w:szCs w:val="21"/>
          <w:highlight w:val="none"/>
          <w14:textFill>
            <w14:solidFill>
              <w14:schemeClr w14:val="tx1"/>
            </w14:solidFill>
          </w14:textFill>
        </w:rPr>
        <w:t>。</w:t>
      </w:r>
    </w:p>
    <w:p w14:paraId="73692227">
      <w:pPr>
        <w:spacing w:line="360" w:lineRule="auto"/>
        <w:ind w:firstLine="420" w:firstLineChars="200"/>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工程地质和地下管线资料的提供时间：</w:t>
      </w:r>
      <w:r>
        <w:rPr>
          <w:rFonts w:hint="eastAsia"/>
          <w:color w:val="000000" w:themeColor="text1"/>
          <w:szCs w:val="21"/>
          <w:highlight w:val="none"/>
          <w:u w:val="single"/>
          <w14:textFill>
            <w14:solidFill>
              <w14:schemeClr w14:val="tx1"/>
            </w14:solidFill>
          </w14:textFill>
        </w:rPr>
        <w:t>由发包人在开工前7天提供。</w:t>
      </w:r>
    </w:p>
    <w:p w14:paraId="15CCBD08">
      <w:pPr>
        <w:spacing w:line="360" w:lineRule="auto"/>
        <w:ind w:firstLine="420" w:firstLineChars="200"/>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水准点与座标控制点交验要求： </w:t>
      </w:r>
      <w:r>
        <w:rPr>
          <w:rFonts w:hint="eastAsia"/>
          <w:color w:val="000000" w:themeColor="text1"/>
          <w:szCs w:val="21"/>
          <w:highlight w:val="none"/>
          <w:u w:val="single"/>
          <w14:textFill>
            <w14:solidFill>
              <w14:schemeClr w14:val="tx1"/>
            </w14:solidFill>
          </w14:textFill>
        </w:rPr>
        <w:t>于开工前3日内现场交验，双方做好签认工作。</w:t>
      </w:r>
    </w:p>
    <w:p w14:paraId="7137AE5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92" w:name="_Toc373227705"/>
      <w:bookmarkStart w:id="193" w:name="_Toc389065271"/>
      <w:bookmarkStart w:id="194" w:name="_Toc407135207"/>
      <w:bookmarkStart w:id="195" w:name="_Toc373478352"/>
      <w:bookmarkStart w:id="196" w:name="_Toc114058844"/>
      <w:bookmarkStart w:id="197" w:name="_Toc78449793"/>
      <w:r>
        <w:rPr>
          <w:rFonts w:eastAsia="黑体"/>
          <w:b/>
          <w:bCs/>
          <w:color w:val="000000" w:themeColor="text1"/>
          <w:sz w:val="32"/>
          <w:szCs w:val="32"/>
          <w:highlight w:val="none"/>
          <w:lang w:val="zh-CN"/>
          <w14:textFill>
            <w14:solidFill>
              <w14:schemeClr w14:val="tx1"/>
            </w14:solidFill>
          </w14:textFill>
        </w:rPr>
        <w:t xml:space="preserve">2.5 </w:t>
      </w:r>
      <w:r>
        <w:rPr>
          <w:rFonts w:hint="eastAsia" w:eastAsia="黑体" w:cs="黑体"/>
          <w:b/>
          <w:bCs/>
          <w:color w:val="000000" w:themeColor="text1"/>
          <w:sz w:val="32"/>
          <w:szCs w:val="32"/>
          <w:highlight w:val="none"/>
          <w:lang w:val="zh-CN"/>
          <w14:textFill>
            <w14:solidFill>
              <w14:schemeClr w14:val="tx1"/>
            </w14:solidFill>
          </w14:textFill>
        </w:rPr>
        <w:t>资金来源证明及支付担保</w:t>
      </w:r>
      <w:bookmarkEnd w:id="192"/>
      <w:bookmarkEnd w:id="193"/>
      <w:bookmarkEnd w:id="194"/>
      <w:bookmarkEnd w:id="195"/>
      <w:bookmarkEnd w:id="196"/>
      <w:bookmarkEnd w:id="197"/>
    </w:p>
    <w:p w14:paraId="4B7CFE38">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发包人提供资金来源证明的期限要求：</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5174D9F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发包人是否提供支付担保：无 。【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6D343733">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发包人提供支付担保的形式：</w:t>
      </w:r>
      <w:r>
        <w:rPr>
          <w:rFonts w:hint="eastAsia"/>
          <w:color w:val="000000" w:themeColor="text1"/>
          <w:szCs w:val="21"/>
          <w:highlight w:val="none"/>
          <w14:textFill>
            <w14:solidFill>
              <w14:schemeClr w14:val="tx1"/>
            </w14:solidFill>
          </w14:textFill>
        </w:rPr>
        <w:t>可以是</w:t>
      </w:r>
      <w:r>
        <w:rPr>
          <w:rFonts w:hint="eastAsia" w:hAnsi="宋体" w:cs="宋体"/>
          <w:color w:val="000000" w:themeColor="text1"/>
          <w:szCs w:val="21"/>
          <w:highlight w:val="none"/>
          <w14:textFill>
            <w14:solidFill>
              <w14:schemeClr w14:val="tx1"/>
            </w14:solidFill>
          </w14:textFill>
        </w:rPr>
        <w:t>银行转账、电汇或网上支付、保函（银行保函、电子</w:t>
      </w:r>
      <w:r>
        <w:rPr>
          <w:rFonts w:hAnsi="宋体" w:cs="宋体"/>
          <w:color w:val="000000" w:themeColor="text1"/>
          <w:szCs w:val="21"/>
          <w:highlight w:val="none"/>
          <w14:textFill>
            <w14:solidFill>
              <w14:schemeClr w14:val="tx1"/>
            </w14:solidFill>
          </w14:textFill>
        </w:rPr>
        <w:t>保函</w:t>
      </w:r>
      <w:r>
        <w:rPr>
          <w:rFonts w:hint="eastAsia" w:hAnsi="宋体" w:cs="宋体"/>
          <w:color w:val="000000" w:themeColor="text1"/>
          <w:szCs w:val="21"/>
          <w:highlight w:val="none"/>
          <w14:textFill>
            <w14:solidFill>
              <w14:schemeClr w14:val="tx1"/>
            </w14:solidFill>
          </w14:textFill>
        </w:rPr>
        <w:t>、保证保险保函、工程担保保函）</w:t>
      </w:r>
      <w:r>
        <w:rPr>
          <w:rFonts w:hint="eastAsia" w:hAnsi="宋体"/>
          <w:color w:val="000000" w:themeColor="text1"/>
          <w:szCs w:val="21"/>
          <w:highlight w:val="none"/>
          <w14:textFill>
            <w14:solidFill>
              <w14:schemeClr w14:val="tx1"/>
            </w14:solidFill>
          </w14:textFill>
        </w:rPr>
        <w:t>等</w:t>
      </w:r>
      <w:r>
        <w:rPr>
          <w:rFonts w:hint="eastAsia" w:hAnsi="宋体" w:cs="宋体"/>
          <w:color w:val="000000" w:themeColor="text1"/>
          <w:szCs w:val="21"/>
          <w:highlight w:val="none"/>
          <w14:textFill>
            <w14:solidFill>
              <w14:schemeClr w14:val="tx1"/>
            </w14:solidFill>
          </w14:textFill>
        </w:rPr>
        <w:t>形</w:t>
      </w:r>
      <w:r>
        <w:rPr>
          <w:rFonts w:hint="eastAsia" w:hAnsi="宋体"/>
          <w:color w:val="000000" w:themeColor="text1"/>
          <w:szCs w:val="21"/>
          <w:highlight w:val="none"/>
          <w14:textFill>
            <w14:solidFill>
              <w14:schemeClr w14:val="tx1"/>
            </w14:solidFill>
          </w14:textFill>
        </w:rPr>
        <w:t>式</w:t>
      </w:r>
      <w:r>
        <w:rPr>
          <w:rFonts w:hint="eastAsia" w:hAnsi="宋体" w:cs="宋体"/>
          <w:color w:val="000000" w:themeColor="text1"/>
          <w:szCs w:val="21"/>
          <w:highlight w:val="none"/>
          <w14:textFill>
            <w14:solidFill>
              <w14:schemeClr w14:val="tx1"/>
            </w14:solidFill>
          </w14:textFill>
        </w:rPr>
        <w:t>。工程担保保证人应将出具的保函相关信息录入“广西建筑市场监管云”平台（http://gxjzsc.caihcloud.com），以实现保函查询及验真功能。</w:t>
      </w:r>
    </w:p>
    <w:p w14:paraId="2B79207F">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发包人提供的支付担保格式见合同附件</w:t>
      </w:r>
      <w:r>
        <w:rPr>
          <w:rFonts w:hint="eastAsia" w:hAnsi="宋体"/>
          <w:color w:val="000000" w:themeColor="text1"/>
          <w:szCs w:val="21"/>
          <w:highlight w:val="none"/>
          <w14:textFill>
            <w14:solidFill>
              <w14:schemeClr w14:val="tx1"/>
            </w14:solidFill>
          </w14:textFill>
        </w:rPr>
        <w:t>9</w:t>
      </w:r>
      <w:r>
        <w:rPr>
          <w:rFonts w:hint="eastAsia" w:hAnsi="宋体" w:cs="宋体"/>
          <w:color w:val="000000" w:themeColor="text1"/>
          <w:szCs w:val="21"/>
          <w:highlight w:val="none"/>
          <w14:textFill>
            <w14:solidFill>
              <w14:schemeClr w14:val="tx1"/>
            </w14:solidFill>
          </w14:textFill>
        </w:rPr>
        <w:t>。</w:t>
      </w:r>
    </w:p>
    <w:p w14:paraId="094C2719">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98" w:name="_Toc114058845"/>
      <w:bookmarkStart w:id="199" w:name="_Toc351203635"/>
      <w:bookmarkStart w:id="200" w:name="_Toc407135208"/>
      <w:bookmarkStart w:id="201" w:name="_Toc373227706"/>
      <w:bookmarkStart w:id="202" w:name="_Toc389065272"/>
      <w:bookmarkStart w:id="203" w:name="_Toc373478353"/>
      <w:bookmarkStart w:id="204" w:name="_Toc78449794"/>
      <w:r>
        <w:rPr>
          <w:rFonts w:ascii="Arial" w:hAnsi="Arial" w:eastAsia="黑体"/>
          <w:b/>
          <w:bCs/>
          <w:color w:val="000000" w:themeColor="text1"/>
          <w:sz w:val="32"/>
          <w:szCs w:val="32"/>
          <w:highlight w:val="none"/>
          <w:lang w:val="zh-CN"/>
          <w14:textFill>
            <w14:solidFill>
              <w14:schemeClr w14:val="tx1"/>
            </w14:solidFill>
          </w14:textFill>
        </w:rPr>
        <w:t>3</w:t>
      </w:r>
      <w:bookmarkStart w:id="205" w:name="_Toc297048344"/>
      <w:bookmarkStart w:id="206" w:name="_Toc292559868"/>
      <w:bookmarkStart w:id="207" w:name="_Toc292559363"/>
      <w:bookmarkStart w:id="208" w:name="_Toc296891198"/>
      <w:bookmarkStart w:id="209" w:name="_Toc297120458"/>
      <w:bookmarkStart w:id="210" w:name="_Toc296347157"/>
      <w:bookmarkStart w:id="211" w:name="_Toc296890986"/>
      <w:bookmarkStart w:id="212" w:name="_Toc296346659"/>
      <w:bookmarkStart w:id="213" w:name="_Toc296944497"/>
      <w:bookmarkStart w:id="214" w:name="_Toc296503158"/>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承包人</w:t>
      </w:r>
      <w:bookmarkEnd w:id="198"/>
      <w:bookmarkEnd w:id="199"/>
      <w:bookmarkEnd w:id="200"/>
      <w:bookmarkEnd w:id="201"/>
      <w:bookmarkEnd w:id="202"/>
      <w:bookmarkEnd w:id="203"/>
      <w:bookmarkEnd w:id="204"/>
    </w:p>
    <w:bookmarkEnd w:id="205"/>
    <w:bookmarkEnd w:id="206"/>
    <w:bookmarkEnd w:id="207"/>
    <w:bookmarkEnd w:id="208"/>
    <w:bookmarkEnd w:id="209"/>
    <w:bookmarkEnd w:id="210"/>
    <w:bookmarkEnd w:id="211"/>
    <w:bookmarkEnd w:id="212"/>
    <w:bookmarkEnd w:id="213"/>
    <w:bookmarkEnd w:id="214"/>
    <w:p w14:paraId="5007EF7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15" w:name="_Toc407135209"/>
      <w:bookmarkStart w:id="216" w:name="_Toc373227707"/>
      <w:bookmarkStart w:id="217" w:name="_Toc78449795"/>
      <w:bookmarkStart w:id="218" w:name="_Toc373478354"/>
      <w:bookmarkStart w:id="219" w:name="_Toc114058846"/>
      <w:bookmarkStart w:id="220" w:name="_Toc389065273"/>
      <w:r>
        <w:rPr>
          <w:rFonts w:eastAsia="黑体"/>
          <w:b/>
          <w:bCs/>
          <w:color w:val="000000" w:themeColor="text1"/>
          <w:sz w:val="32"/>
          <w:szCs w:val="32"/>
          <w:highlight w:val="none"/>
          <w:lang w:val="zh-CN"/>
          <w14:textFill>
            <w14:solidFill>
              <w14:schemeClr w14:val="tx1"/>
            </w14:solidFill>
          </w14:textFill>
        </w:rPr>
        <w:t xml:space="preserve">3.1 </w:t>
      </w:r>
      <w:r>
        <w:rPr>
          <w:rFonts w:hint="eastAsia" w:eastAsia="黑体" w:cs="黑体"/>
          <w:b/>
          <w:bCs/>
          <w:color w:val="000000" w:themeColor="text1"/>
          <w:sz w:val="32"/>
          <w:szCs w:val="32"/>
          <w:highlight w:val="none"/>
          <w:lang w:val="zh-CN"/>
          <w14:textFill>
            <w14:solidFill>
              <w14:schemeClr w14:val="tx1"/>
            </w14:solidFill>
          </w14:textFill>
        </w:rPr>
        <w:t>承包人的一般义务</w:t>
      </w:r>
      <w:bookmarkEnd w:id="215"/>
      <w:bookmarkEnd w:id="216"/>
      <w:bookmarkEnd w:id="217"/>
      <w:bookmarkEnd w:id="218"/>
      <w:bookmarkEnd w:id="219"/>
      <w:bookmarkEnd w:id="220"/>
    </w:p>
    <w:p w14:paraId="24E9013E">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9</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承包人提交的竣工资料的内容：</w:t>
      </w:r>
    </w:p>
    <w:p w14:paraId="06D87A44">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按国家规范工程竣工验收有关规定，向发包人提供完整的（含现场隐蔽工程照片、录像）竣工资料一式陆套及竣工验收报告</w:t>
      </w:r>
      <w:r>
        <w:rPr>
          <w:rFonts w:hAnsi="宋体"/>
          <w:color w:val="000000" w:themeColor="text1"/>
          <w:szCs w:val="21"/>
          <w:highlight w:val="none"/>
          <w14:textFill>
            <w14:solidFill>
              <w14:schemeClr w14:val="tx1"/>
            </w14:solidFill>
          </w14:textFill>
        </w:rPr>
        <w:t>。</w:t>
      </w:r>
    </w:p>
    <w:p w14:paraId="05ADD17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承包人需要提交的竣工资料套数：</w:t>
      </w:r>
      <w:r>
        <w:rPr>
          <w:rFonts w:hint="eastAsia" w:hAnsi="宋体"/>
          <w:color w:val="000000" w:themeColor="text1"/>
          <w:szCs w:val="21"/>
          <w:highlight w:val="none"/>
          <w:u w:val="single"/>
          <w14:textFill>
            <w14:solidFill>
              <w14:schemeClr w14:val="tx1"/>
            </w14:solidFill>
          </w14:textFill>
        </w:rPr>
        <w:t>一式陆套</w:t>
      </w:r>
      <w:r>
        <w:rPr>
          <w:rFonts w:hAnsi="宋体"/>
          <w:color w:val="000000" w:themeColor="text1"/>
          <w:szCs w:val="21"/>
          <w:highlight w:val="none"/>
          <w14:textFill>
            <w14:solidFill>
              <w14:schemeClr w14:val="tx1"/>
            </w14:solidFill>
          </w14:textFill>
        </w:rPr>
        <w:t>。</w:t>
      </w:r>
    </w:p>
    <w:p w14:paraId="144D8347">
      <w:pPr>
        <w:spacing w:line="360" w:lineRule="auto"/>
        <w:ind w:left="424" w:leftChars="202"/>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承包人提交的竣工资料的费用承担：</w:t>
      </w:r>
      <w:r>
        <w:rPr>
          <w:rFonts w:hint="eastAsia"/>
          <w:color w:val="000000" w:themeColor="text1"/>
          <w:szCs w:val="21"/>
          <w:highlight w:val="none"/>
          <w:u w:val="single"/>
          <w14:textFill>
            <w14:solidFill>
              <w14:schemeClr w14:val="tx1"/>
            </w14:solidFill>
          </w14:textFill>
        </w:rPr>
        <w:t>费用由承包人承担</w:t>
      </w:r>
      <w:r>
        <w:rPr>
          <w:rFonts w:hAnsi="宋体"/>
          <w:color w:val="000000" w:themeColor="text1"/>
          <w:szCs w:val="21"/>
          <w:highlight w:val="none"/>
          <w14:textFill>
            <w14:solidFill>
              <w14:schemeClr w14:val="tx1"/>
            </w14:solidFill>
          </w14:textFill>
        </w:rPr>
        <w:t>。</w:t>
      </w:r>
    </w:p>
    <w:p w14:paraId="1FD4F097">
      <w:pPr>
        <w:spacing w:line="360" w:lineRule="auto"/>
        <w:ind w:left="424" w:leftChars="202"/>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承包人提交的竣工资料移交时间：</w:t>
      </w:r>
      <w:r>
        <w:rPr>
          <w:rFonts w:hint="eastAsia"/>
          <w:color w:val="000000" w:themeColor="text1"/>
          <w:szCs w:val="21"/>
          <w:highlight w:val="none"/>
          <w:u w:val="single"/>
          <w14:textFill>
            <w14:solidFill>
              <w14:schemeClr w14:val="tx1"/>
            </w14:solidFill>
          </w14:textFill>
        </w:rPr>
        <w:t>竣工验收整改完成后15日内</w:t>
      </w:r>
      <w:r>
        <w:rPr>
          <w:rFonts w:hAnsi="宋体"/>
          <w:color w:val="000000" w:themeColor="text1"/>
          <w:szCs w:val="21"/>
          <w:highlight w:val="none"/>
          <w14:textFill>
            <w14:solidFill>
              <w14:schemeClr w14:val="tx1"/>
            </w14:solidFill>
          </w14:textFill>
        </w:rPr>
        <w:t>。</w:t>
      </w:r>
    </w:p>
    <w:p w14:paraId="67859D46">
      <w:pPr>
        <w:spacing w:line="360" w:lineRule="auto"/>
        <w:ind w:firstLine="420" w:firstLineChars="200"/>
        <w:jc w:val="left"/>
        <w:rPr>
          <w:color w:val="000000" w:themeColor="text1"/>
          <w:szCs w:val="22"/>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承包人提交的竣工资料形式要求：</w:t>
      </w:r>
      <w:r>
        <w:rPr>
          <w:rFonts w:hint="eastAsia"/>
          <w:color w:val="000000" w:themeColor="text1"/>
          <w:szCs w:val="21"/>
          <w:highlight w:val="none"/>
          <w:u w:val="single"/>
          <w14:textFill>
            <w14:solidFill>
              <w14:schemeClr w14:val="tx1"/>
            </w14:solidFill>
          </w14:textFill>
        </w:rPr>
        <w:t>按南宁市建设行政主管部门和城市建设档案管理机构的相关要求，</w:t>
      </w:r>
      <w:r>
        <w:rPr>
          <w:rFonts w:hint="eastAsia" w:ascii="宋体" w:hAnsi="宋体"/>
          <w:color w:val="000000" w:themeColor="text1"/>
          <w:highlight w:val="none"/>
          <w:u w:val="single"/>
          <w14:textFill>
            <w14:solidFill>
              <w14:schemeClr w14:val="tx1"/>
            </w14:solidFill>
          </w14:textFill>
        </w:rPr>
        <w:t>纸质及电子文档并装订成册</w:t>
      </w:r>
      <w:r>
        <w:rPr>
          <w:rFonts w:hint="eastAsia" w:ascii="宋体" w:hAnsi="宋体"/>
          <w:color w:val="000000" w:themeColor="text1"/>
          <w:highlight w:val="none"/>
          <w14:textFill>
            <w14:solidFill>
              <w14:schemeClr w14:val="tx1"/>
            </w14:solidFill>
          </w14:textFill>
        </w:rPr>
        <w:t>。</w:t>
      </w:r>
    </w:p>
    <w:p w14:paraId="211E4CFF">
      <w:pPr>
        <w:numPr>
          <w:ilvl w:val="0"/>
          <w:numId w:val="15"/>
        </w:num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承包人应履行的其他义务：</w:t>
      </w:r>
    </w:p>
    <w:p w14:paraId="0FEA43F1">
      <w:pPr>
        <w:spacing w:line="360" w:lineRule="auto"/>
        <w:ind w:firstLine="420" w:firstLineChars="200"/>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u w:val="single"/>
          <w14:textFill>
            <w14:solidFill>
              <w14:schemeClr w14:val="tx1"/>
            </w14:solidFill>
          </w14:textFill>
        </w:rPr>
        <w:t>对开工的项目，须组建项目工会。</w:t>
      </w:r>
    </w:p>
    <w:p w14:paraId="11F8BF30">
      <w:pPr>
        <w:spacing w:line="360" w:lineRule="auto"/>
        <w:ind w:firstLine="422" w:firstLineChars="200"/>
        <w:rPr>
          <w:rFonts w:ascii="宋体" w:hAnsi="宋体"/>
          <w:b/>
          <w:bCs/>
          <w:color w:val="000000" w:themeColor="text1"/>
          <w:kern w:val="0"/>
          <w:szCs w:val="21"/>
          <w:highlight w:val="none"/>
          <w:u w:val="singl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2）施工场地周围地下管线和邻近建筑物、构筑物（含文物保护建筑）、古树名木的保护要求及费用承担：</w:t>
      </w:r>
      <w:r>
        <w:rPr>
          <w:rFonts w:hint="eastAsia" w:ascii="宋体" w:hAnsi="宋体"/>
          <w:b/>
          <w:bCs/>
          <w:color w:val="000000" w:themeColor="text1"/>
          <w:kern w:val="0"/>
          <w:szCs w:val="21"/>
          <w:highlight w:val="none"/>
          <w:u w:val="single"/>
          <w14:textFill>
            <w14:solidFill>
              <w14:schemeClr w14:val="tx1"/>
            </w14:solidFill>
          </w14:textFill>
        </w:rPr>
        <w:t>承包人施工时应探明并负责保护且承包费用，施工时如属承包人自身原因损坏地下管线、邻近建筑物、构筑物，所发生费用由承包人承担。</w:t>
      </w:r>
    </w:p>
    <w:p w14:paraId="46DE0A81">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3）</w:t>
      </w:r>
      <w:r>
        <w:rPr>
          <w:rFonts w:hint="eastAsia" w:ascii="宋体" w:hAnsi="宋体"/>
          <w:b/>
          <w:bCs/>
          <w:color w:val="000000" w:themeColor="text1"/>
          <w:szCs w:val="21"/>
          <w:highlight w:val="none"/>
          <w14:textFill>
            <w14:solidFill>
              <w14:schemeClr w14:val="tx1"/>
            </w14:solidFill>
          </w14:textFill>
        </w:rPr>
        <w:t>取土场及弃土场由承包人自行解决，但不得违反相关管理规定，并承担相关费用。</w:t>
      </w:r>
    </w:p>
    <w:p w14:paraId="2AB2CA29">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4）承包人的临时占地（含项目部驻地等）租用费（含拆迁补偿）、临时用地的环保、恢复及所有临时性占地的青苗补偿及地面附着物发生的费用均由承包人负责。</w:t>
      </w:r>
    </w:p>
    <w:p w14:paraId="265453A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5）承包人应按监理人的指示负责拆除、清理已征用土地上的零星拆迁垃圾、杂物以及场地中的树根等并承担相关费用。</w:t>
      </w:r>
    </w:p>
    <w:p w14:paraId="00E1AA94">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6）各合同承包人应允许本工程其他承包人在本合同承包人施工场地上架设施工用电线路，线路走向由监理人会同各有关合同承包人共同协商确定。</w:t>
      </w:r>
    </w:p>
    <w:p w14:paraId="69096BBF">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7）承包人应充分理解有一些设施（如施工道路）将会由一个以上的承包人使用，如果在使用过程中发生干扰时，应立即通知监理人并服从监理人的决定。</w:t>
      </w:r>
    </w:p>
    <w:p w14:paraId="23112CC9">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8）凡属于需要承包人交付给其他承包人的工作面以及与其他承包人交叉作业的工作面，承包人必须服从发包人的决定，按规定的完工日期完成并将清理好的工作面移交给发包人。</w:t>
      </w:r>
    </w:p>
    <w:p w14:paraId="1DC23CC8">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9）承包人应为发包人现场代表对施工现场的检查监督提供必要的配合，并对这种配合对施工的影响应有充分的考虑。</w:t>
      </w:r>
    </w:p>
    <w:p w14:paraId="1CB0A991">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10）配合发包人作好安全文明宣传、领导检查宣传等工作，相关费用由承包人承担。</w:t>
      </w:r>
    </w:p>
    <w:p w14:paraId="0B7E9965">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11）承包人须自行承担本工程水电报装（含变压器、设备、电等）、使用、维护、拆除、恢复等工作，并负责相关费用。</w:t>
      </w:r>
    </w:p>
    <w:p w14:paraId="67918D7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12）对上述2）～11）项工作，费用已包括在有关单价和总价中，发包人不再另行支付由此所发生的一切费用。</w:t>
      </w:r>
    </w:p>
    <w:p w14:paraId="2A3565D8">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2A3D9B53">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14）土料场由承包人自行解决。</w:t>
      </w:r>
    </w:p>
    <w:p w14:paraId="4446493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73D554A6">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16）承包人修建的临时道路和交通设施，应免费提供给发包人、监理人和其他合同段的承包人使用。</w:t>
      </w:r>
    </w:p>
    <w:p w14:paraId="427B6B6C">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17）承包人在施工期间应协调好与邻近相关单位（含居民、农民）的关系，应避免发生矛盾与冲突，否则，由此造成的一切后果由承包人承担。</w:t>
      </w:r>
    </w:p>
    <w:p w14:paraId="18548F32">
      <w:pPr>
        <w:spacing w:line="360" w:lineRule="auto"/>
        <w:ind w:firstLine="420" w:firstLineChars="200"/>
        <w:jc w:val="left"/>
        <w:rPr>
          <w:rFonts w:ascii="宋体" w:hAnsi="宋体"/>
          <w:b/>
          <w:bCs/>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18）由</w:t>
      </w:r>
      <w:r>
        <w:rPr>
          <w:rFonts w:hint="eastAsia" w:ascii="宋体" w:hAnsi="宋体"/>
          <w:b/>
          <w:bCs/>
          <w:color w:val="000000" w:themeColor="text1"/>
          <w:kern w:val="0"/>
          <w:szCs w:val="21"/>
          <w:highlight w:val="none"/>
          <w14:textFill>
            <w14:solidFill>
              <w14:schemeClr w14:val="tx1"/>
            </w14:solidFill>
          </w14:textFill>
        </w:rPr>
        <w:t>承包人按</w:t>
      </w:r>
      <w:r>
        <w:rPr>
          <w:rFonts w:hint="eastAsia" w:ascii="宋体" w:hAnsi="宋体"/>
          <w:color w:val="000000" w:themeColor="text1"/>
          <w:kern w:val="0"/>
          <w:szCs w:val="21"/>
          <w:highlight w:val="none"/>
          <w14:textFill>
            <w14:solidFill>
              <w14:schemeClr w14:val="tx1"/>
            </w14:solidFill>
          </w14:textFill>
        </w:rPr>
        <w:t>国家和自治区有关征收、管理和使用</w:t>
      </w:r>
      <w:r>
        <w:rPr>
          <w:rFonts w:hint="eastAsia" w:ascii="宋体" w:hAnsi="宋体"/>
          <w:b/>
          <w:bCs/>
          <w:color w:val="000000" w:themeColor="text1"/>
          <w:kern w:val="0"/>
          <w:szCs w:val="21"/>
          <w:highlight w:val="none"/>
          <w14:textFill>
            <w14:solidFill>
              <w14:schemeClr w14:val="tx1"/>
            </w14:solidFill>
          </w14:textFill>
        </w:rPr>
        <w:t>新型墙体材料专项基金、散装水泥专项基金</w:t>
      </w:r>
      <w:r>
        <w:rPr>
          <w:rFonts w:hint="eastAsia" w:ascii="宋体" w:hAnsi="宋体"/>
          <w:color w:val="000000" w:themeColor="text1"/>
          <w:kern w:val="0"/>
          <w:szCs w:val="21"/>
          <w:highlight w:val="none"/>
          <w14:textFill>
            <w14:solidFill>
              <w14:schemeClr w14:val="tx1"/>
            </w14:solidFill>
          </w14:textFill>
        </w:rPr>
        <w:t>的有关规定</w:t>
      </w:r>
      <w:r>
        <w:rPr>
          <w:rFonts w:hint="eastAsia" w:ascii="宋体" w:hAnsi="宋体"/>
          <w:b/>
          <w:bCs/>
          <w:color w:val="000000" w:themeColor="text1"/>
          <w:kern w:val="0"/>
          <w:szCs w:val="21"/>
          <w:highlight w:val="none"/>
          <w14:textFill>
            <w14:solidFill>
              <w14:schemeClr w14:val="tx1"/>
            </w14:solidFill>
          </w14:textFill>
        </w:rPr>
        <w:t>向管理部门缴纳新型墙体材料专项基金、散装水泥专项基金。</w:t>
      </w:r>
    </w:p>
    <w:p w14:paraId="479A3646">
      <w:pPr>
        <w:spacing w:line="360" w:lineRule="auto"/>
        <w:ind w:firstLine="422"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19)</w:t>
      </w:r>
      <w:r>
        <w:rPr>
          <w:rFonts w:hint="eastAsia" w:ascii="宋体" w:hAnsi="宋体" w:cs="Arial"/>
          <w:color w:val="000000" w:themeColor="text1"/>
          <w:szCs w:val="21"/>
          <w:highlight w:val="none"/>
          <w14:textFill>
            <w14:solidFill>
              <w14:schemeClr w14:val="tx1"/>
            </w14:solidFill>
          </w14:textFill>
        </w:rPr>
        <w:t xml:space="preserve"> 积极协助与配合第三方审计机构开展跟踪审计工作，保障审计工作顺利进行。</w:t>
      </w:r>
    </w:p>
    <w:p w14:paraId="30AC5182">
      <w:pPr>
        <w:spacing w:line="360" w:lineRule="auto"/>
        <w:ind w:firstLine="420" w:firstLineChars="200"/>
        <w:jc w:val="left"/>
        <w:rPr>
          <w:color w:val="000000" w:themeColor="text1"/>
          <w:kern w:val="0"/>
          <w:szCs w:val="22"/>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20）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33173FD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21" w:name="_Toc373478355"/>
      <w:bookmarkStart w:id="222" w:name="_Toc114058847"/>
      <w:bookmarkStart w:id="223" w:name="_Toc389065274"/>
      <w:bookmarkStart w:id="224" w:name="_Toc78449796"/>
      <w:bookmarkStart w:id="225" w:name="_Toc373227708"/>
      <w:bookmarkStart w:id="226" w:name="_Toc407135210"/>
      <w:r>
        <w:rPr>
          <w:rFonts w:eastAsia="黑体"/>
          <w:b/>
          <w:bCs/>
          <w:color w:val="000000" w:themeColor="text1"/>
          <w:sz w:val="32"/>
          <w:szCs w:val="32"/>
          <w:highlight w:val="none"/>
          <w:lang w:val="zh-CN"/>
          <w14:textFill>
            <w14:solidFill>
              <w14:schemeClr w14:val="tx1"/>
            </w14:solidFill>
          </w14:textFill>
        </w:rPr>
        <w:t xml:space="preserve">3.2 </w:t>
      </w:r>
      <w:r>
        <w:rPr>
          <w:rFonts w:hint="eastAsia" w:hAnsi="宋体" w:eastAsia="黑体" w:cs="黑体"/>
          <w:b/>
          <w:bCs/>
          <w:color w:val="000000" w:themeColor="text1"/>
          <w:sz w:val="32"/>
          <w:szCs w:val="32"/>
          <w:highlight w:val="none"/>
          <w:lang w:val="zh-CN"/>
          <w14:textFill>
            <w14:solidFill>
              <w14:schemeClr w14:val="tx1"/>
            </w14:solidFill>
          </w14:textFill>
        </w:rPr>
        <w:t>项目经理</w:t>
      </w:r>
      <w:bookmarkEnd w:id="221"/>
      <w:bookmarkEnd w:id="222"/>
      <w:bookmarkEnd w:id="223"/>
      <w:bookmarkEnd w:id="224"/>
      <w:bookmarkEnd w:id="225"/>
      <w:bookmarkEnd w:id="226"/>
    </w:p>
    <w:p w14:paraId="57B24B46">
      <w:pPr>
        <w:spacing w:line="360" w:lineRule="auto"/>
        <w:ind w:firstLine="420" w:firstLineChars="200"/>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3.2.1 </w:t>
      </w:r>
      <w:r>
        <w:rPr>
          <w:rFonts w:hint="eastAsia" w:hAnsi="宋体" w:cs="宋体"/>
          <w:color w:val="000000" w:themeColor="text1"/>
          <w:szCs w:val="21"/>
          <w:highlight w:val="none"/>
          <w14:textFill>
            <w14:solidFill>
              <w14:schemeClr w14:val="tx1"/>
            </w14:solidFill>
          </w14:textFill>
        </w:rPr>
        <w:t>项目经理：</w:t>
      </w:r>
    </w:p>
    <w:p w14:paraId="1A6C9B5B">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65F7E76C">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身份证号：；</w:t>
      </w:r>
    </w:p>
    <w:p w14:paraId="35278F2E">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建造师执业资格等级：；</w:t>
      </w:r>
    </w:p>
    <w:p w14:paraId="57A2CD3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建造师注册证书号：；</w:t>
      </w:r>
    </w:p>
    <w:p w14:paraId="26FD0D1B">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安全生产考核合格证书号：；</w:t>
      </w:r>
    </w:p>
    <w:p w14:paraId="7514B23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47E4040D">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0BA10CF2">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7624F4D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承包人对项目经理的授权范围如下：</w:t>
      </w:r>
      <w:r>
        <w:rPr>
          <w:color w:val="000000" w:themeColor="text1"/>
          <w:szCs w:val="21"/>
          <w:highlight w:val="none"/>
          <w:u w:val="single"/>
          <w14:textFill>
            <w14:solidFill>
              <w14:schemeClr w14:val="tx1"/>
            </w14:solidFill>
          </w14:textFill>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000000" w:themeColor="text1"/>
          <w:szCs w:val="21"/>
          <w:highlight w:val="none"/>
          <w14:textFill>
            <w14:solidFill>
              <w14:schemeClr w14:val="tx1"/>
            </w14:solidFill>
          </w14:textFill>
        </w:rPr>
        <w:t>。</w:t>
      </w:r>
    </w:p>
    <w:p w14:paraId="56EE5C56">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关于项目经理每月在施工现场的时间要求：</w:t>
      </w:r>
      <w:r>
        <w:rPr>
          <w:rFonts w:hint="eastAsia" w:ascii="宋体" w:hAnsi="宋体"/>
          <w:color w:val="000000" w:themeColor="text1"/>
          <w:kern w:val="0"/>
          <w:szCs w:val="21"/>
          <w:highlight w:val="none"/>
          <w14:textFill>
            <w14:solidFill>
              <w14:schemeClr w14:val="tx1"/>
            </w14:solidFill>
          </w14:textFill>
        </w:rPr>
        <w:t>发</w:t>
      </w:r>
      <w:r>
        <w:rPr>
          <w:rFonts w:hint="eastAsia" w:ascii="宋体" w:hAnsi="宋体"/>
          <w:color w:val="000000" w:themeColor="text1"/>
          <w:szCs w:val="21"/>
          <w:highlight w:val="none"/>
          <w:u w:val="single"/>
          <w14:textFill>
            <w14:solidFill>
              <w14:schemeClr w14:val="tx1"/>
            </w14:solidFill>
          </w14:textFill>
        </w:rPr>
        <w:t>包人对项目经理、项目总工、质量员、安全员等主要管理人员进行考勤，以上人员每月出勤必须</w:t>
      </w:r>
      <w:r>
        <w:rPr>
          <w:rFonts w:hint="eastAsia" w:ascii="宋体" w:hAnsi="宋体"/>
          <w:color w:val="000000" w:themeColor="text1"/>
          <w:szCs w:val="21"/>
          <w:highlight w:val="none"/>
          <w:u w:val="single"/>
          <w:lang w:val="en-US" w:eastAsia="zh-CN"/>
          <w14:textFill>
            <w14:solidFill>
              <w14:schemeClr w14:val="tx1"/>
            </w14:solidFill>
          </w14:textFill>
        </w:rPr>
        <w:t>不少于24天</w:t>
      </w:r>
      <w:r>
        <w:rPr>
          <w:rFonts w:hint="eastAsia" w:ascii="宋体" w:hAnsi="宋体"/>
          <w:color w:val="000000" w:themeColor="text1"/>
          <w:szCs w:val="21"/>
          <w:highlight w:val="none"/>
          <w:u w:val="single"/>
          <w14:textFill>
            <w14:solidFill>
              <w14:schemeClr w14:val="tx1"/>
            </w14:solidFill>
          </w14:textFill>
        </w:rPr>
        <w:t>，每缺勤一日，应向发包人支付违约金</w:t>
      </w:r>
      <w:r>
        <w:rPr>
          <w:rFonts w:hint="eastAsia" w:ascii="宋体" w:hAnsi="宋体"/>
          <w:b/>
          <w:bCs/>
          <w:color w:val="000000" w:themeColor="text1"/>
          <w:szCs w:val="21"/>
          <w:highlight w:val="none"/>
          <w:u w:val="single"/>
          <w14:textFill>
            <w14:solidFill>
              <w14:schemeClr w14:val="tx1"/>
            </w14:solidFill>
          </w14:textFill>
        </w:rPr>
        <w:t>1000元/人(人民币)</w:t>
      </w:r>
      <w:r>
        <w:rPr>
          <w:rFonts w:hint="eastAsia" w:hAnsi="宋体" w:cs="宋体"/>
          <w:color w:val="000000" w:themeColor="text1"/>
          <w:szCs w:val="21"/>
          <w:highlight w:val="none"/>
          <w14:textFill>
            <w14:solidFill>
              <w14:schemeClr w14:val="tx1"/>
            </w14:solidFill>
          </w14:textFill>
        </w:rPr>
        <w:t>。</w:t>
      </w:r>
    </w:p>
    <w:p w14:paraId="00F87CBC">
      <w:pPr>
        <w:spacing w:line="360" w:lineRule="auto"/>
        <w:ind w:firstLine="420" w:firstLineChars="200"/>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承包人未提交劳动合同，以及没有为项目经理缴纳社会保险证明的违约责任：</w:t>
      </w:r>
      <w:r>
        <w:rPr>
          <w:rFonts w:hint="eastAsia" w:hAnsi="宋体"/>
          <w:color w:val="000000" w:themeColor="text1"/>
          <w:szCs w:val="21"/>
          <w:highlight w:val="none"/>
          <w:u w:val="single"/>
          <w14:textFill>
            <w14:solidFill>
              <w14:schemeClr w14:val="tx1"/>
            </w14:solidFill>
          </w14:textFill>
        </w:rPr>
        <w:t>视为承包人未能按照合同要求委派合格的项目经理并承担相应的违约责任</w:t>
      </w:r>
      <w:r>
        <w:rPr>
          <w:rFonts w:hint="eastAsia" w:hAnsi="宋体" w:cs="宋体"/>
          <w:color w:val="000000" w:themeColor="text1"/>
          <w:szCs w:val="21"/>
          <w:highlight w:val="none"/>
          <w14:textFill>
            <w14:solidFill>
              <w14:schemeClr w14:val="tx1"/>
            </w14:solidFill>
          </w14:textFill>
        </w:rPr>
        <w:t>。</w:t>
      </w:r>
    </w:p>
    <w:p w14:paraId="4FFA1A5A">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项目经理未经批准，擅自离开施工现场的违约责任：</w:t>
      </w:r>
      <w:r>
        <w:rPr>
          <w:rFonts w:hint="eastAsia" w:hAnsi="宋体" w:cs="宋体"/>
          <w:color w:val="000000" w:themeColor="text1"/>
          <w:szCs w:val="21"/>
          <w:highlight w:val="none"/>
          <w:u w:val="single"/>
          <w14:textFill>
            <w14:solidFill>
              <w14:schemeClr w14:val="tx1"/>
            </w14:solidFill>
          </w14:textFill>
        </w:rPr>
        <w:t>项目经理每月在岗带班时间不得少于当月施工时间的</w:t>
      </w:r>
      <w:r>
        <w:rPr>
          <w:rFonts w:hAnsi="宋体"/>
          <w:color w:val="000000" w:themeColor="text1"/>
          <w:szCs w:val="21"/>
          <w:highlight w:val="none"/>
          <w:u w:val="single"/>
          <w14:textFill>
            <w14:solidFill>
              <w14:schemeClr w14:val="tx1"/>
            </w14:solidFill>
          </w14:textFill>
        </w:rPr>
        <w:t>80%</w:t>
      </w:r>
      <w:r>
        <w:rPr>
          <w:rFonts w:hint="eastAsia" w:hAnsi="宋体" w:cs="宋体"/>
          <w:color w:val="000000" w:themeColor="text1"/>
          <w:szCs w:val="21"/>
          <w:highlight w:val="none"/>
          <w:u w:val="single"/>
          <w14:textFill>
            <w14:solidFill>
              <w14:schemeClr w14:val="tx1"/>
            </w14:solidFill>
          </w14:textFill>
        </w:rPr>
        <w:t>。未经发包人同意或正当理由，项目经理每月在岗带班时间少于当月施工时间</w:t>
      </w:r>
      <w:r>
        <w:rPr>
          <w:rFonts w:hAnsi="宋体"/>
          <w:color w:val="000000" w:themeColor="text1"/>
          <w:szCs w:val="21"/>
          <w:highlight w:val="none"/>
          <w:u w:val="single"/>
          <w14:textFill>
            <w14:solidFill>
              <w14:schemeClr w14:val="tx1"/>
            </w14:solidFill>
          </w14:textFill>
        </w:rPr>
        <w:t>80%</w:t>
      </w:r>
      <w:r>
        <w:rPr>
          <w:rFonts w:hint="eastAsia" w:hAnsi="宋体" w:cs="宋体"/>
          <w:color w:val="000000" w:themeColor="text1"/>
          <w:szCs w:val="21"/>
          <w:highlight w:val="none"/>
          <w:u w:val="single"/>
          <w14:textFill>
            <w14:solidFill>
              <w14:schemeClr w14:val="tx1"/>
            </w14:solidFill>
          </w14:textFill>
        </w:rPr>
        <w:t>的，少在岗带班一天，发包人有权处违约金</w:t>
      </w:r>
      <w:r>
        <w:rPr>
          <w:rFonts w:hint="eastAsia"/>
          <w:color w:val="000000" w:themeColor="text1"/>
          <w:szCs w:val="21"/>
          <w:highlight w:val="none"/>
          <w:u w:val="single"/>
          <w14:textFill>
            <w14:solidFill>
              <w14:schemeClr w14:val="tx1"/>
            </w14:solidFill>
          </w14:textFill>
        </w:rPr>
        <w:t>10000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cs="宋体"/>
          <w:color w:val="000000" w:themeColor="text1"/>
          <w:szCs w:val="21"/>
          <w:highlight w:val="none"/>
          <w:u w:val="single"/>
          <w14:textFill>
            <w14:solidFill>
              <w14:schemeClr w14:val="tx1"/>
            </w14:solidFill>
          </w14:textFill>
        </w:rPr>
        <w:t>日（</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7CCB7E22">
      <w:pPr>
        <w:adjustRightInd w:val="0"/>
        <w:snapToGrid w:val="0"/>
        <w:spacing w:line="460" w:lineRule="exact"/>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3.2.3 </w:t>
      </w:r>
      <w:r>
        <w:rPr>
          <w:rFonts w:hint="eastAsia" w:hAnsi="宋体" w:cs="宋体"/>
          <w:color w:val="000000" w:themeColor="text1"/>
          <w:szCs w:val="21"/>
          <w:highlight w:val="none"/>
          <w14:textFill>
            <w14:solidFill>
              <w14:schemeClr w14:val="tx1"/>
            </w14:solidFill>
          </w14:textFill>
        </w:rPr>
        <w:t>承包人擅自更换项目经理的违约责任：</w:t>
      </w:r>
      <w:r>
        <w:rPr>
          <w:rFonts w:hint="eastAsia" w:hAnsi="宋体" w:cs="宋体"/>
          <w:color w:val="000000" w:themeColor="text1"/>
          <w:szCs w:val="21"/>
          <w:highlight w:val="none"/>
          <w:u w:val="single"/>
          <w14:textFill>
            <w14:solidFill>
              <w14:schemeClr w14:val="tx1"/>
            </w14:solidFill>
          </w14:textFill>
        </w:rPr>
        <w:t>承包人项目经理必须与承包人竞标时所承诺的人员一致，并在（开工日期）前到</w:t>
      </w:r>
      <w:r>
        <w:rPr>
          <w:color w:val="000000" w:themeColor="text1"/>
          <w:szCs w:val="21"/>
          <w:highlight w:val="none"/>
          <w14:textFill>
            <w14:solidFill>
              <w14:schemeClr w14:val="tx1"/>
            </w14:solidFill>
          </w14:textFill>
        </w:rPr>
        <w:t xml:space="preserve">任。在监理人向承包人颁发 </w:t>
      </w:r>
      <w:r>
        <w:rPr>
          <w:color w:val="000000" w:themeColor="text1"/>
          <w:szCs w:val="21"/>
          <w:highlight w:val="none"/>
          <w:u w:val="single"/>
          <w14:textFill>
            <w14:solidFill>
              <w14:schemeClr w14:val="tx1"/>
            </w14:solidFill>
          </w14:textFill>
        </w:rPr>
        <w:t xml:space="preserve">   （竣工证明材料名称）   </w:t>
      </w:r>
      <w:r>
        <w:rPr>
          <w:color w:val="000000" w:themeColor="text1"/>
          <w:szCs w:val="21"/>
          <w:highlight w:val="none"/>
          <w14:textFill>
            <w14:solidFill>
              <w14:schemeClr w14:val="tx1"/>
            </w14:solidFill>
          </w14:textFill>
        </w:rPr>
        <w:t xml:space="preserve"> 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color w:val="000000" w:themeColor="text1"/>
          <w:kern w:val="0"/>
          <w:szCs w:val="21"/>
          <w:highlight w:val="none"/>
          <w:u w:val="single"/>
          <w14:textFill>
            <w14:solidFill>
              <w14:schemeClr w14:val="tx1"/>
            </w14:solidFill>
          </w14:textFill>
        </w:rPr>
        <w:t>及</w:t>
      </w:r>
      <w:r>
        <w:rPr>
          <w:rFonts w:hint="eastAsia" w:ascii="宋体" w:hAnsi="宋体"/>
          <w:b/>
          <w:bCs/>
          <w:color w:val="000000" w:themeColor="text1"/>
          <w:szCs w:val="21"/>
          <w:highlight w:val="none"/>
          <w:u w:val="single"/>
          <w14:textFill>
            <w14:solidFill>
              <w14:schemeClr w14:val="tx1"/>
            </w14:solidFill>
          </w14:textFill>
        </w:rPr>
        <w:t>除非是拟派项目经理出现以下情形：①因自身原因导致工程质量出现重大质量、安全事故；②有违法、违纪、被暂定或吊销项目经理资格证的；③发包人同意更换的；④严重疾病需要休养，时间超过工期一半，由区级医院出具病重说明的。否则，承包人不得以项目经理离职、岗位调动等理由更换项目经理，</w:t>
      </w:r>
      <w:r>
        <w:rPr>
          <w:color w:val="000000" w:themeColor="text1"/>
          <w:szCs w:val="21"/>
          <w:highlight w:val="none"/>
          <w14:textFill>
            <w14:solidFill>
              <w14:schemeClr w14:val="tx1"/>
            </w14:solidFill>
          </w14:textFill>
        </w:rPr>
        <w:t>未经发包人书面同意，承包人擅自更换项目经理的视为违约，违约金处</w:t>
      </w:r>
      <w:r>
        <w:rPr>
          <w:rFonts w:hint="eastAsia" w:ascii="宋体" w:hAnsi="宋体"/>
          <w:b/>
          <w:bCs/>
          <w:color w:val="000000" w:themeColor="text1"/>
          <w:szCs w:val="21"/>
          <w:highlight w:val="none"/>
          <w:u w:val="single"/>
          <w14:textFill>
            <w14:solidFill>
              <w14:schemeClr w14:val="tx1"/>
            </w14:solidFill>
          </w14:textFill>
        </w:rPr>
        <w:t>30000</w:t>
      </w:r>
      <w:r>
        <w:rPr>
          <w:color w:val="000000" w:themeColor="text1"/>
          <w:szCs w:val="21"/>
          <w:highlight w:val="none"/>
          <w14:textFill>
            <w14:solidFill>
              <w14:schemeClr w14:val="tx1"/>
            </w14:solidFill>
          </w14:textFill>
        </w:rPr>
        <w:t>元/人•次（人民币）。</w:t>
      </w:r>
    </w:p>
    <w:p w14:paraId="1869D895">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3.2.4 </w:t>
      </w:r>
      <w:r>
        <w:rPr>
          <w:rFonts w:hint="eastAsia" w:hAnsi="宋体" w:cs="宋体"/>
          <w:color w:val="000000" w:themeColor="text1"/>
          <w:szCs w:val="21"/>
          <w:highlight w:val="none"/>
          <w14:textFill>
            <w14:solidFill>
              <w14:schemeClr w14:val="tx1"/>
            </w14:solidFill>
          </w14:textFill>
        </w:rPr>
        <w:t>承包人无正当理由拒绝更换项目经理的违约责任：</w:t>
      </w:r>
      <w:r>
        <w:rPr>
          <w:rFonts w:hint="eastAsia" w:hAnsi="宋体" w:cs="宋体"/>
          <w:color w:val="000000" w:themeColor="text1"/>
          <w:szCs w:val="21"/>
          <w:highlight w:val="none"/>
          <w:u w:val="single"/>
          <w14:textFill>
            <w14:solidFill>
              <w14:schemeClr w14:val="tx1"/>
            </w14:solidFill>
          </w14:textFill>
        </w:rPr>
        <w:t>因承包人项目经理不称职，发包人要求调换而未及时调换的，视为承包人违约，必须向发包人交纳处罚金</w:t>
      </w:r>
      <w:r>
        <w:rPr>
          <w:rFonts w:hint="eastAsia"/>
          <w:color w:val="000000" w:themeColor="text1"/>
          <w:szCs w:val="21"/>
          <w:highlight w:val="none"/>
          <w:u w:val="single"/>
          <w14:textFill>
            <w14:solidFill>
              <w14:schemeClr w14:val="tx1"/>
            </w14:solidFill>
          </w14:textFill>
        </w:rPr>
        <w:t>20000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70F0210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27" w:name="_Toc373227709"/>
      <w:bookmarkStart w:id="228" w:name="_Toc78449797"/>
      <w:bookmarkStart w:id="229" w:name="_Toc114058848"/>
      <w:bookmarkStart w:id="230" w:name="_Toc407135211"/>
      <w:bookmarkStart w:id="231" w:name="_Toc373478356"/>
      <w:bookmarkStart w:id="232" w:name="_Toc389065275"/>
      <w:r>
        <w:rPr>
          <w:rFonts w:eastAsia="黑体"/>
          <w:b/>
          <w:bCs/>
          <w:color w:val="000000" w:themeColor="text1"/>
          <w:sz w:val="32"/>
          <w:szCs w:val="32"/>
          <w:highlight w:val="none"/>
          <w:lang w:val="zh-CN"/>
          <w14:textFill>
            <w14:solidFill>
              <w14:schemeClr w14:val="tx1"/>
            </w14:solidFill>
          </w14:textFill>
        </w:rPr>
        <w:t xml:space="preserve">3.3 </w:t>
      </w:r>
      <w:r>
        <w:rPr>
          <w:rFonts w:hint="eastAsia" w:hAnsi="宋体" w:eastAsia="黑体" w:cs="黑体"/>
          <w:b/>
          <w:bCs/>
          <w:color w:val="000000" w:themeColor="text1"/>
          <w:sz w:val="32"/>
          <w:szCs w:val="32"/>
          <w:highlight w:val="none"/>
          <w:lang w:val="zh-CN"/>
          <w14:textFill>
            <w14:solidFill>
              <w14:schemeClr w14:val="tx1"/>
            </w14:solidFill>
          </w14:textFill>
        </w:rPr>
        <w:t>承包人人员</w:t>
      </w:r>
      <w:bookmarkEnd w:id="227"/>
      <w:bookmarkEnd w:id="228"/>
      <w:bookmarkEnd w:id="229"/>
      <w:bookmarkEnd w:id="230"/>
      <w:bookmarkEnd w:id="231"/>
      <w:bookmarkEnd w:id="232"/>
    </w:p>
    <w:p w14:paraId="3607F327">
      <w:pPr>
        <w:spacing w:line="360" w:lineRule="auto"/>
        <w:ind w:firstLine="420" w:firstLineChars="20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3.3.1 </w:t>
      </w:r>
      <w:r>
        <w:rPr>
          <w:rFonts w:hint="eastAsia" w:hAnsi="宋体" w:cs="宋体"/>
          <w:color w:val="000000" w:themeColor="text1"/>
          <w:szCs w:val="21"/>
          <w:highlight w:val="none"/>
          <w14:textFill>
            <w14:solidFill>
              <w14:schemeClr w14:val="tx1"/>
            </w14:solidFill>
          </w14:textFill>
        </w:rPr>
        <w:t>承包人提交项目管理机构及施工现场管理人员安排报告（格式见合同附件</w:t>
      </w:r>
      <w:r>
        <w:rPr>
          <w:rFonts w:hint="eastAsia" w:hAnsi="宋体"/>
          <w:color w:val="000000" w:themeColor="text1"/>
          <w:szCs w:val="21"/>
          <w:highlight w:val="non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）的期限：</w:t>
      </w:r>
    </w:p>
    <w:p w14:paraId="03776CDC">
      <w:pPr>
        <w:spacing w:line="360" w:lineRule="auto"/>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监理工程师下发开工令且工程开工前7天内</w:t>
      </w:r>
      <w:r>
        <w:rPr>
          <w:rFonts w:hint="eastAsia" w:hAnsi="宋体" w:cs="宋体"/>
          <w:color w:val="000000" w:themeColor="text1"/>
          <w:szCs w:val="21"/>
          <w:highlight w:val="none"/>
          <w14:textFill>
            <w14:solidFill>
              <w14:schemeClr w14:val="tx1"/>
            </w14:solidFill>
          </w14:textFill>
        </w:rPr>
        <w:t>。</w:t>
      </w:r>
    </w:p>
    <w:p w14:paraId="4D09981F">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3.3.3 </w:t>
      </w:r>
      <w:r>
        <w:rPr>
          <w:rFonts w:hint="eastAsia" w:hAnsi="宋体" w:cs="宋体"/>
          <w:color w:val="000000" w:themeColor="text1"/>
          <w:szCs w:val="21"/>
          <w:highlight w:val="none"/>
          <w14:textFill>
            <w14:solidFill>
              <w14:schemeClr w14:val="tx1"/>
            </w14:solidFill>
          </w14:textFill>
        </w:rPr>
        <w:t>承包人无正当理由拒绝撤换主要施工管理人员的违约责任：</w:t>
      </w:r>
      <w:r>
        <w:rPr>
          <w:rFonts w:hAnsi="宋体"/>
          <w:color w:val="000000" w:themeColor="text1"/>
          <w:szCs w:val="21"/>
          <w:highlight w:val="none"/>
          <w:u w:val="single"/>
          <w14:textFill>
            <w14:solidFill>
              <w14:schemeClr w14:val="tx1"/>
            </w14:solidFill>
          </w14:textFill>
        </w:rPr>
        <w:t>因承包人主要施工管理人员不称职，发包人要求调换而无正当理由拒绝撤换或未及时调换的，视为承包人违约，必须向发包人交纳处罚金，处罚标准：技术负责人</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；专业工程师</w:t>
      </w:r>
      <w:r>
        <w:rPr>
          <w:rFonts w:hint="eastAsia" w:hAnsi="宋体"/>
          <w:color w:val="000000" w:themeColor="text1"/>
          <w:szCs w:val="21"/>
          <w:highlight w:val="none"/>
          <w:u w:val="single"/>
          <w14:textFill>
            <w14:solidFill>
              <w14:schemeClr w14:val="tx1"/>
            </w14:solidFill>
          </w14:textFill>
        </w:rPr>
        <w:t>3</w:t>
      </w:r>
      <w:r>
        <w:rPr>
          <w:rFonts w:hint="eastAsia"/>
          <w:color w:val="000000" w:themeColor="text1"/>
          <w:szCs w:val="21"/>
          <w:highlight w:val="none"/>
          <w:u w:val="single"/>
          <w14:textFill>
            <w14:solidFill>
              <w14:schemeClr w14:val="tx1"/>
            </w14:solidFill>
          </w14:textFill>
        </w:rPr>
        <w:t>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46C9859F">
      <w:pPr>
        <w:spacing w:line="360" w:lineRule="auto"/>
        <w:ind w:firstLine="420" w:firstLineChars="200"/>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3.3.4 </w:t>
      </w:r>
      <w:r>
        <w:rPr>
          <w:rFonts w:hint="eastAsia" w:hAnsi="宋体" w:cs="宋体"/>
          <w:color w:val="000000" w:themeColor="text1"/>
          <w:szCs w:val="21"/>
          <w:highlight w:val="none"/>
          <w14:textFill>
            <w14:solidFill>
              <w14:schemeClr w14:val="tx1"/>
            </w14:solidFill>
          </w14:textFill>
        </w:rPr>
        <w:t>承包人主要施工管理人员离开施工现场的批准要求：</w:t>
      </w:r>
      <w:r>
        <w:rPr>
          <w:rFonts w:hint="eastAsia" w:ascii="宋体" w:hAnsi="宋体"/>
          <w:color w:val="000000" w:themeColor="text1"/>
          <w:szCs w:val="21"/>
          <w:highlight w:val="none"/>
          <w:u w:val="single"/>
          <w14:textFill>
            <w14:solidFill>
              <w14:schemeClr w14:val="tx1"/>
            </w14:solidFill>
          </w14:textFill>
        </w:rPr>
        <w:t>向发包人提出申请，并提供相关证明材料，</w:t>
      </w:r>
      <w:r>
        <w:rPr>
          <w:rFonts w:hint="eastAsia" w:hAnsi="宋体"/>
          <w:color w:val="000000" w:themeColor="text1"/>
          <w:szCs w:val="21"/>
          <w:highlight w:val="none"/>
          <w:u w:val="single"/>
          <w14:textFill>
            <w14:solidFill>
              <w14:schemeClr w14:val="tx1"/>
            </w14:solidFill>
          </w14:textFill>
        </w:rPr>
        <w:t>须经监理单位和现场发包负责人同意后离开</w:t>
      </w:r>
      <w:r>
        <w:rPr>
          <w:rFonts w:hint="eastAsia" w:hAnsi="宋体" w:cs="宋体"/>
          <w:color w:val="000000" w:themeColor="text1"/>
          <w:szCs w:val="21"/>
          <w:highlight w:val="none"/>
          <w14:textFill>
            <w14:solidFill>
              <w14:schemeClr w14:val="tx1"/>
            </w14:solidFill>
          </w14:textFill>
        </w:rPr>
        <w:t>。</w:t>
      </w:r>
    </w:p>
    <w:p w14:paraId="540FB1E0">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3.3.5 </w:t>
      </w:r>
      <w:r>
        <w:rPr>
          <w:rFonts w:hint="eastAsia" w:hAnsi="宋体" w:cs="宋体"/>
          <w:color w:val="000000" w:themeColor="text1"/>
          <w:szCs w:val="21"/>
          <w:highlight w:val="none"/>
          <w14:textFill>
            <w14:solidFill>
              <w14:schemeClr w14:val="tx1"/>
            </w14:solidFill>
          </w14:textFill>
        </w:rPr>
        <w:t>承包人擅自更换主要施工管理人员的违约责任：</w:t>
      </w:r>
      <w:r>
        <w:rPr>
          <w:rFonts w:hint="eastAsia" w:hAnsi="宋体" w:cs="宋体"/>
          <w:color w:val="000000" w:themeColor="text1"/>
          <w:szCs w:val="21"/>
          <w:highlight w:val="none"/>
          <w:u w:val="single"/>
          <w14:textFill>
            <w14:solidFill>
              <w14:schemeClr w14:val="tx1"/>
            </w14:solidFill>
          </w14:textFill>
        </w:rPr>
        <w:t>项</w:t>
      </w:r>
      <w:r>
        <w:rPr>
          <w:rFonts w:hint="eastAsia" w:hAnsi="宋体"/>
          <w:color w:val="000000" w:themeColor="text1"/>
          <w:szCs w:val="21"/>
          <w:highlight w:val="none"/>
          <w:u w:val="single"/>
          <w14:textFill>
            <w14:solidFill>
              <w14:schemeClr w14:val="tx1"/>
            </w14:solidFill>
          </w14:textFill>
        </w:rPr>
        <w:t>目</w:t>
      </w:r>
      <w:r>
        <w:rPr>
          <w:rFonts w:hAnsi="宋体"/>
          <w:color w:val="000000" w:themeColor="text1"/>
          <w:szCs w:val="21"/>
          <w:highlight w:val="none"/>
          <w:u w:val="single"/>
          <w14:textFill>
            <w14:solidFill>
              <w14:schemeClr w14:val="tx1"/>
            </w14:solidFill>
          </w14:textFill>
        </w:rPr>
        <w:t>技术负责人、</w:t>
      </w:r>
      <w:r>
        <w:rPr>
          <w:rFonts w:hint="eastAsia" w:hAnsi="宋体"/>
          <w:color w:val="000000" w:themeColor="text1"/>
          <w:szCs w:val="21"/>
          <w:highlight w:val="none"/>
          <w:u w:val="single"/>
          <w14:textFill>
            <w14:solidFill>
              <w14:schemeClr w14:val="tx1"/>
            </w14:solidFill>
          </w14:textFill>
        </w:rPr>
        <w:t>专职安全员及其承诺的其它在场管理人员</w:t>
      </w:r>
      <w:r>
        <w:rPr>
          <w:rFonts w:hAnsi="宋体"/>
          <w:color w:val="000000" w:themeColor="text1"/>
          <w:szCs w:val="21"/>
          <w:highlight w:val="none"/>
          <w:u w:val="single"/>
          <w14:textFill>
            <w14:solidFill>
              <w14:schemeClr w14:val="tx1"/>
            </w14:solidFill>
          </w14:textFill>
        </w:rPr>
        <w:t>未经发包人书面同意不准擅自更换，擅自更换</w:t>
      </w:r>
      <w:r>
        <w:rPr>
          <w:rFonts w:hint="eastAsia" w:hAnsi="宋体"/>
          <w:color w:val="000000" w:themeColor="text1"/>
          <w:szCs w:val="21"/>
          <w:highlight w:val="none"/>
          <w:u w:val="single"/>
          <w14:textFill>
            <w14:solidFill>
              <w14:schemeClr w14:val="tx1"/>
            </w14:solidFill>
          </w14:textFill>
        </w:rPr>
        <w:t>项目</w:t>
      </w:r>
      <w:r>
        <w:rPr>
          <w:rFonts w:hAnsi="宋体"/>
          <w:color w:val="000000" w:themeColor="text1"/>
          <w:szCs w:val="21"/>
          <w:highlight w:val="none"/>
          <w:u w:val="single"/>
          <w14:textFill>
            <w14:solidFill>
              <w14:schemeClr w14:val="tx1"/>
            </w14:solidFill>
          </w14:textFill>
        </w:rPr>
        <w:t>技术负责人处</w:t>
      </w:r>
      <w:r>
        <w:rPr>
          <w:rFonts w:hint="eastAsia"/>
          <w:color w:val="000000" w:themeColor="text1"/>
          <w:szCs w:val="21"/>
          <w:highlight w:val="none"/>
          <w:u w:val="single"/>
          <w14:textFill>
            <w14:solidFill>
              <w14:schemeClr w14:val="tx1"/>
            </w14:solidFill>
          </w14:textFill>
        </w:rPr>
        <w:t>50000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违约金；擅自更换</w:t>
      </w:r>
      <w:r>
        <w:rPr>
          <w:rFonts w:hint="eastAsia" w:hAnsi="宋体"/>
          <w:color w:val="000000" w:themeColor="text1"/>
          <w:szCs w:val="21"/>
          <w:highlight w:val="none"/>
          <w:u w:val="single"/>
          <w14:textFill>
            <w14:solidFill>
              <w14:schemeClr w14:val="tx1"/>
            </w14:solidFill>
          </w14:textFill>
        </w:rPr>
        <w:t>专职安全员</w:t>
      </w:r>
      <w:r>
        <w:rPr>
          <w:rFonts w:hAnsi="宋体"/>
          <w:color w:val="000000" w:themeColor="text1"/>
          <w:szCs w:val="21"/>
          <w:highlight w:val="none"/>
          <w:u w:val="single"/>
          <w14:textFill>
            <w14:solidFill>
              <w14:schemeClr w14:val="tx1"/>
            </w14:solidFill>
          </w14:textFill>
        </w:rPr>
        <w:t>处</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w:t>
      </w:r>
      <w:r>
        <w:rPr>
          <w:rFonts w:hint="eastAsia" w:hAnsi="宋体"/>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擅自更换</w:t>
      </w:r>
      <w:r>
        <w:rPr>
          <w:rFonts w:hint="eastAsia" w:hAnsi="宋体"/>
          <w:color w:val="000000" w:themeColor="text1"/>
          <w:szCs w:val="21"/>
          <w:highlight w:val="none"/>
          <w:u w:val="single"/>
          <w14:textFill>
            <w14:solidFill>
              <w14:schemeClr w14:val="tx1"/>
            </w14:solidFill>
          </w14:textFill>
        </w:rPr>
        <w:t>其它在场管理人员</w:t>
      </w:r>
      <w:r>
        <w:rPr>
          <w:rFonts w:hAnsi="宋体"/>
          <w:color w:val="000000" w:themeColor="text1"/>
          <w:szCs w:val="21"/>
          <w:highlight w:val="none"/>
          <w:u w:val="single"/>
          <w14:textFill>
            <w14:solidFill>
              <w14:schemeClr w14:val="tx1"/>
            </w14:solidFill>
          </w14:textFill>
        </w:rPr>
        <w:t>处</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w:t>
      </w:r>
      <w:r>
        <w:rPr>
          <w:rFonts w:hint="eastAsia" w:hAnsi="宋体" w:cs="宋体"/>
          <w:color w:val="000000" w:themeColor="text1"/>
          <w:szCs w:val="21"/>
          <w:highlight w:val="none"/>
          <w14:textFill>
            <w14:solidFill>
              <w14:schemeClr w14:val="tx1"/>
            </w14:solidFill>
          </w14:textFill>
        </w:rPr>
        <w:t>。</w:t>
      </w:r>
    </w:p>
    <w:p w14:paraId="15B19579">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承包人主要施工管理人员擅自离开施工现场的违约责任：</w:t>
      </w:r>
      <w:r>
        <w:rPr>
          <w:rFonts w:hAnsi="宋体"/>
          <w:color w:val="000000" w:themeColor="text1"/>
          <w:szCs w:val="21"/>
          <w:highlight w:val="none"/>
          <w:u w:val="single"/>
          <w14:textFill>
            <w14:solidFill>
              <w14:schemeClr w14:val="tx1"/>
            </w14:solidFill>
          </w14:textFill>
        </w:rPr>
        <w:t>未经发包人同意，</w:t>
      </w:r>
      <w:r>
        <w:rPr>
          <w:rFonts w:hint="eastAsia" w:hAnsi="宋体"/>
          <w:color w:val="000000" w:themeColor="text1"/>
          <w:szCs w:val="21"/>
          <w:highlight w:val="none"/>
          <w:u w:val="single"/>
          <w14:textFill>
            <w14:solidFill>
              <w14:schemeClr w14:val="tx1"/>
            </w14:solidFill>
          </w14:textFill>
        </w:rPr>
        <w:t>项目</w:t>
      </w:r>
      <w:r>
        <w:rPr>
          <w:rFonts w:hAnsi="宋体"/>
          <w:color w:val="000000" w:themeColor="text1"/>
          <w:szCs w:val="21"/>
          <w:highlight w:val="none"/>
          <w:u w:val="single"/>
          <w14:textFill>
            <w14:solidFill>
              <w14:schemeClr w14:val="tx1"/>
            </w14:solidFill>
          </w14:textFill>
        </w:rPr>
        <w:t>技术负责人擅自离岗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Ansi="宋体"/>
          <w:color w:val="000000" w:themeColor="text1"/>
          <w:szCs w:val="21"/>
          <w:highlight w:val="none"/>
          <w:u w:val="single"/>
          <w14:textFill>
            <w14:solidFill>
              <w14:schemeClr w14:val="tx1"/>
            </w14:solidFill>
          </w14:textFill>
        </w:rPr>
        <w:t>的，视为承包人违约，发包人有权处违约金</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；未经发包人同意，</w:t>
      </w:r>
      <w:r>
        <w:rPr>
          <w:rFonts w:hint="eastAsia" w:hAnsi="宋体"/>
          <w:color w:val="000000" w:themeColor="text1"/>
          <w:szCs w:val="21"/>
          <w:highlight w:val="none"/>
          <w:u w:val="single"/>
          <w14:textFill>
            <w14:solidFill>
              <w14:schemeClr w14:val="tx1"/>
            </w14:solidFill>
          </w14:textFill>
        </w:rPr>
        <w:t>专职安全员</w:t>
      </w:r>
      <w:r>
        <w:rPr>
          <w:rFonts w:hAnsi="宋体"/>
          <w:color w:val="000000" w:themeColor="text1"/>
          <w:szCs w:val="21"/>
          <w:highlight w:val="none"/>
          <w:u w:val="single"/>
          <w14:textFill>
            <w14:solidFill>
              <w14:schemeClr w14:val="tx1"/>
            </w14:solidFill>
          </w14:textFill>
        </w:rPr>
        <w:t>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int="eastAsia" w:hAnsi="宋体" w:cs="宋体"/>
          <w:color w:val="000000" w:themeColor="text1"/>
          <w:szCs w:val="21"/>
          <w:highlight w:val="none"/>
          <w:u w:val="single"/>
          <w14:textFill>
            <w14:solidFill>
              <w14:schemeClr w14:val="tx1"/>
            </w14:solidFill>
          </w14:textFill>
        </w:rPr>
        <w:t>的，视为承包人违约，发包人有权处违约金</w:t>
      </w:r>
      <w:r>
        <w:rPr>
          <w:rFonts w:hint="eastAsia"/>
          <w:color w:val="000000" w:themeColor="text1"/>
          <w:szCs w:val="21"/>
          <w:highlight w:val="none"/>
          <w:u w:val="single"/>
          <w14:textFill>
            <w14:solidFill>
              <w14:schemeClr w14:val="tx1"/>
            </w14:solidFill>
          </w14:textFill>
        </w:rPr>
        <w:t>5000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；其它在场管理人员擅自离岗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int="eastAsia" w:hAnsi="宋体" w:cs="宋体"/>
          <w:color w:val="000000" w:themeColor="text1"/>
          <w:szCs w:val="21"/>
          <w:highlight w:val="none"/>
          <w:u w:val="single"/>
          <w14:textFill>
            <w14:solidFill>
              <w14:schemeClr w14:val="tx1"/>
            </w14:solidFill>
          </w14:textFill>
        </w:rPr>
        <w:t>的，视为承包人违约，发包人有权处违约金5000元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06A57119">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500元/人•次,迟到的承包人须向发包人支付违约金 200元/人•次。</w:t>
      </w:r>
    </w:p>
    <w:p w14:paraId="3AA49660">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14:paraId="041ADFC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（1）分部分项工程经两次验收仍不能满足要求的主要责任者（指施工员、班组长、质量员、工长）；</w:t>
      </w:r>
    </w:p>
    <w:p w14:paraId="05ECC23D">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（2）专业水平达不到岗位要求、工作责任心不强的施工人员；</w:t>
      </w:r>
    </w:p>
    <w:p w14:paraId="4975223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（3）不能积极配合监理和发包人管理的工作人员；</w:t>
      </w:r>
    </w:p>
    <w:p w14:paraId="6AFD12DF">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（4）违反发包人或承包人工地现场管理规定者；</w:t>
      </w:r>
    </w:p>
    <w:p w14:paraId="29C81B6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（5）高空抛弃建筑垃圾者及随地大小便者；</w:t>
      </w:r>
    </w:p>
    <w:p w14:paraId="26AABEA4">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（6）无证上岗者；</w:t>
      </w:r>
    </w:p>
    <w:p w14:paraId="00C4E7E3">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（7）与响应文件及本合同规定名册不符者；</w:t>
      </w:r>
    </w:p>
    <w:p w14:paraId="0D906FC2">
      <w:pPr>
        <w:spacing w:line="360" w:lineRule="auto"/>
        <w:ind w:firstLine="422" w:firstLineChars="200"/>
        <w:rPr>
          <w:rFonts w:hAnsi="宋体" w:cs="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（8）与本工程施工无关及对本工程产生不良影响的其他人员。</w:t>
      </w:r>
    </w:p>
    <w:p w14:paraId="2C3688E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33" w:name="_Toc78449798"/>
      <w:bookmarkStart w:id="234" w:name="_Toc389065276"/>
      <w:bookmarkStart w:id="235" w:name="_Toc407135212"/>
      <w:bookmarkStart w:id="236" w:name="_Toc114058849"/>
      <w:bookmarkStart w:id="237" w:name="_Toc373478357"/>
      <w:bookmarkStart w:id="238" w:name="_Toc373227710"/>
      <w:r>
        <w:rPr>
          <w:rFonts w:eastAsia="黑体"/>
          <w:b/>
          <w:bCs/>
          <w:color w:val="000000" w:themeColor="text1"/>
          <w:sz w:val="32"/>
          <w:szCs w:val="32"/>
          <w:highlight w:val="none"/>
          <w:lang w:val="zh-CN"/>
          <w14:textFill>
            <w14:solidFill>
              <w14:schemeClr w14:val="tx1"/>
            </w14:solidFill>
          </w14:textFill>
        </w:rPr>
        <w:t>3</w:t>
      </w:r>
      <w:bookmarkStart w:id="239" w:name="_Toc296890987"/>
      <w:bookmarkStart w:id="240" w:name="_Toc292559364"/>
      <w:bookmarkStart w:id="241" w:name="_Toc300934945"/>
      <w:bookmarkStart w:id="242" w:name="_Toc297123492"/>
      <w:bookmarkStart w:id="243" w:name="_Toc312677988"/>
      <w:bookmarkStart w:id="244" w:name="_Toc303539102"/>
      <w:bookmarkStart w:id="245" w:name="_Toc297048345"/>
      <w:bookmarkStart w:id="246" w:name="_Toc296347158"/>
      <w:bookmarkStart w:id="247" w:name="_Toc304295523"/>
      <w:bookmarkStart w:id="248" w:name="_Toc297120459"/>
      <w:bookmarkStart w:id="249" w:name="_Toc292559869"/>
      <w:bookmarkStart w:id="250" w:name="_Toc296944498"/>
      <w:bookmarkStart w:id="251" w:name="_Toc296891199"/>
      <w:bookmarkStart w:id="252" w:name="_Toc297216151"/>
      <w:bookmarkStart w:id="253" w:name="_Toc296346660"/>
      <w:bookmarkStart w:id="254" w:name="_Toc296503159"/>
      <w:r>
        <w:rPr>
          <w:rFonts w:eastAsia="黑体"/>
          <w:b/>
          <w:bCs/>
          <w:color w:val="000000" w:themeColor="text1"/>
          <w:sz w:val="32"/>
          <w:szCs w:val="32"/>
          <w:highlight w:val="none"/>
          <w:lang w:val="zh-CN"/>
          <w14:textFill>
            <w14:solidFill>
              <w14:schemeClr w14:val="tx1"/>
            </w14:solidFill>
          </w14:textFill>
        </w:rPr>
        <w:t xml:space="preserve">.5 </w:t>
      </w:r>
      <w:r>
        <w:rPr>
          <w:rFonts w:hint="eastAsia" w:hAnsi="宋体" w:eastAsia="黑体" w:cs="黑体"/>
          <w:b/>
          <w:bCs/>
          <w:color w:val="000000" w:themeColor="text1"/>
          <w:sz w:val="32"/>
          <w:szCs w:val="32"/>
          <w:highlight w:val="none"/>
          <w:lang w:val="zh-CN"/>
          <w14:textFill>
            <w14:solidFill>
              <w14:schemeClr w14:val="tx1"/>
            </w14:solidFill>
          </w14:textFill>
        </w:rPr>
        <w:t>分包</w:t>
      </w:r>
      <w:bookmarkEnd w:id="233"/>
      <w:bookmarkEnd w:id="234"/>
      <w:bookmarkEnd w:id="235"/>
      <w:bookmarkEnd w:id="236"/>
      <w:bookmarkEnd w:id="237"/>
      <w:bookmarkEnd w:id="238"/>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49244A94">
      <w:pPr>
        <w:spacing w:line="360" w:lineRule="auto"/>
        <w:ind w:firstLine="420" w:firstLineChars="200"/>
        <w:rPr>
          <w:color w:val="000000" w:themeColor="text1"/>
          <w:szCs w:val="21"/>
          <w:highlight w:val="none"/>
          <w14:textFill>
            <w14:solidFill>
              <w14:schemeClr w14:val="tx1"/>
            </w14:solidFill>
          </w14:textFill>
        </w:rPr>
      </w:pPr>
      <w:bookmarkStart w:id="255" w:name="_Toc312677990"/>
      <w:bookmarkStart w:id="256" w:name="_Toc318581159"/>
      <w:r>
        <w:rPr>
          <w:color w:val="000000" w:themeColor="text1"/>
          <w:szCs w:val="21"/>
          <w:highlight w:val="none"/>
          <w14:textFill>
            <w14:solidFill>
              <w14:schemeClr w14:val="tx1"/>
            </w14:solidFill>
          </w14:textFill>
        </w:rPr>
        <w:t>3</w:t>
      </w:r>
      <w:bookmarkStart w:id="257" w:name="_Toc296503160"/>
      <w:bookmarkStart w:id="258" w:name="_Toc296346661"/>
      <w:bookmarkStart w:id="259" w:name="_Toc297216152"/>
      <w:bookmarkStart w:id="260" w:name="_Toc296890988"/>
      <w:bookmarkStart w:id="261" w:name="_Toc292559870"/>
      <w:bookmarkStart w:id="262" w:name="_Toc303539103"/>
      <w:bookmarkStart w:id="263" w:name="_Toc296944499"/>
      <w:bookmarkStart w:id="264" w:name="_Toc318581158"/>
      <w:bookmarkStart w:id="265" w:name="_Toc304295524"/>
      <w:bookmarkStart w:id="266" w:name="_Toc297123493"/>
      <w:bookmarkStart w:id="267" w:name="_Toc297120460"/>
      <w:bookmarkStart w:id="268" w:name="_Toc296891200"/>
      <w:bookmarkStart w:id="269" w:name="_Toc296347159"/>
      <w:bookmarkStart w:id="270" w:name="_Toc312677989"/>
      <w:bookmarkStart w:id="271" w:name="_Toc300934946"/>
      <w:bookmarkStart w:id="272" w:name="_Toc297048346"/>
      <w:bookmarkStart w:id="273" w:name="_Toc292559365"/>
      <w:r>
        <w:rPr>
          <w:color w:val="000000" w:themeColor="text1"/>
          <w:szCs w:val="21"/>
          <w:highlight w:val="none"/>
          <w14:textFill>
            <w14:solidFill>
              <w14:schemeClr w14:val="tx1"/>
            </w14:solidFill>
          </w14:textFill>
        </w:rPr>
        <w:t xml:space="preserve">.5.1 </w:t>
      </w:r>
      <w:r>
        <w:rPr>
          <w:rFonts w:hAnsi="宋体"/>
          <w:color w:val="000000" w:themeColor="text1"/>
          <w:szCs w:val="21"/>
          <w:highlight w:val="none"/>
          <w14:textFill>
            <w14:solidFill>
              <w14:schemeClr w14:val="tx1"/>
            </w14:solidFill>
          </w14:textFill>
        </w:rPr>
        <w:t>分包的一般约定</w:t>
      </w:r>
    </w:p>
    <w:p w14:paraId="218E31BB">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禁止分包的工程包括：</w:t>
      </w:r>
      <w:r>
        <w:rPr>
          <w:rFonts w:hint="eastAsia" w:hAnsi="宋体"/>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2C442F4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主体结构、关键性工作的范围：</w:t>
      </w:r>
      <w:r>
        <w:rPr>
          <w:rFonts w:hint="eastAsia" w:hAnsi="宋体"/>
          <w:color w:val="000000" w:themeColor="text1"/>
          <w:szCs w:val="21"/>
          <w:highlight w:val="none"/>
          <w:u w:val="single"/>
          <w14:textFill>
            <w14:solidFill>
              <w14:schemeClr w14:val="tx1"/>
            </w14:solidFill>
          </w14:textFill>
        </w:rPr>
        <w:t>项目招标清单所列范围</w:t>
      </w:r>
      <w:r>
        <w:rPr>
          <w:rFonts w:hAnsi="宋体"/>
          <w:color w:val="000000" w:themeColor="text1"/>
          <w:szCs w:val="21"/>
          <w:highlight w:val="none"/>
          <w14:textFill>
            <w14:solidFill>
              <w14:schemeClr w14:val="tx1"/>
            </w14:solidFill>
          </w14:textFill>
        </w:rPr>
        <w: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20D8F8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3.5.2</w:t>
      </w:r>
      <w:r>
        <w:rPr>
          <w:rFonts w:hAnsi="宋体"/>
          <w:color w:val="000000" w:themeColor="text1"/>
          <w:szCs w:val="21"/>
          <w:highlight w:val="none"/>
          <w14:textFill>
            <w14:solidFill>
              <w14:schemeClr w14:val="tx1"/>
            </w14:solidFill>
          </w14:textFill>
        </w:rPr>
        <w:t>分包的确定</w:t>
      </w:r>
    </w:p>
    <w:p w14:paraId="21DA5FF3">
      <w:pPr>
        <w:spacing w:line="360" w:lineRule="auto"/>
        <w:ind w:firstLine="420" w:firstLineChars="200"/>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允许分包的专业工程包括：</w:t>
      </w:r>
      <w:r>
        <w:rPr>
          <w:rFonts w:hint="eastAsia" w:hAnsi="宋体"/>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5B0CC64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其他关于分包的约定：</w:t>
      </w:r>
    </w:p>
    <w:p w14:paraId="0DFBAAAE">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000000" w:themeColor="text1"/>
          <w:szCs w:val="21"/>
          <w:highlight w:val="none"/>
          <w14:textFill>
            <w14:solidFill>
              <w14:schemeClr w14:val="tx1"/>
            </w14:solidFill>
          </w14:textFill>
        </w:rPr>
        <w:t>6</w:t>
      </w:r>
      <w:r>
        <w:rPr>
          <w:rFonts w:hint="eastAsia" w:hAnsi="宋体" w:cs="宋体"/>
          <w:color w:val="000000" w:themeColor="text1"/>
          <w:szCs w:val="21"/>
          <w:highlight w:val="none"/>
          <w14:textFill>
            <w14:solidFill>
              <w14:schemeClr w14:val="tx1"/>
            </w14:solidFill>
          </w14:textFill>
        </w:rPr>
        <w:t>。</w:t>
      </w:r>
    </w:p>
    <w:p w14:paraId="3CF823D7">
      <w:pPr>
        <w:spacing w:line="360" w:lineRule="auto"/>
        <w:ind w:firstLine="420" w:firstLineChars="200"/>
        <w:rPr>
          <w:color w:val="000000" w:themeColor="text1"/>
          <w:szCs w:val="21"/>
          <w:highlight w:val="none"/>
          <w:u w:val="singl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在相关分包合同签订并报送有关建设行政主管部门备案后</w:t>
      </w: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天内，承包人应当将一份副本提交给监理人，承包人应保障分包工作不得再次分包。</w:t>
      </w:r>
    </w:p>
    <w:p w14:paraId="4D23B1C1">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未经承包人和监理人审批同意的分包工程和分包人，承包人有权拒绝验收分包工程和支付相应款项，由此引起的发包人费用增加和</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或</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延误的工期由发包人承担。</w:t>
      </w:r>
    </w:p>
    <w:p w14:paraId="7805435A">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承包人有以下情况之一者，发包人有权解除合同，并视情况</w:t>
      </w:r>
      <w:r>
        <w:rPr>
          <w:rFonts w:hint="eastAsia" w:hAnsi="宋体"/>
          <w:color w:val="000000" w:themeColor="text1"/>
          <w:szCs w:val="21"/>
          <w:highlight w:val="none"/>
          <w:lang w:val="en-US" w:eastAsia="zh-CN"/>
          <w14:textFill>
            <w14:solidFill>
              <w14:schemeClr w14:val="tx1"/>
            </w14:solidFill>
          </w14:textFill>
        </w:rPr>
        <w:t>对其进行处罚</w:t>
      </w:r>
      <w:r>
        <w:rPr>
          <w:rFonts w:hint="eastAsia" w:hAnsi="宋体"/>
          <w:color w:val="000000" w:themeColor="text1"/>
          <w:szCs w:val="21"/>
          <w:highlight w:val="none"/>
          <w14:textFill>
            <w14:solidFill>
              <w14:schemeClr w14:val="tx1"/>
            </w14:solidFill>
          </w14:textFill>
        </w:rPr>
        <w:t>：</w:t>
      </w:r>
    </w:p>
    <w:p w14:paraId="4E0953E0">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①个人承包工程，包括本人单位及外单位人员承包，发包人不承认其个人拥有任何资质等级及营业许可资格。</w:t>
      </w:r>
    </w:p>
    <w:p w14:paraId="07F409A2">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②几个人联合承包工程，就地组织暗分包队伍，不具备完成本工程的技术、机械能力，被发包人判定为没有能力履行的承包人。</w:t>
      </w:r>
    </w:p>
    <w:p w14:paraId="7840E040">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③就地转包全部的工程，以谋取高额转让费、管理费的承包人。</w:t>
      </w:r>
    </w:p>
    <w:p w14:paraId="136DA1A0">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④承包人有部分分包现象（其中包括冒充承包人下属单位的</w:t>
      </w:r>
      <w:r>
        <w:rPr>
          <w:rFonts w:hint="eastAsia" w:hAnsi="宋体" w:cs="宋体"/>
          <w:color w:val="000000" w:themeColor="text1"/>
          <w:szCs w:val="21"/>
          <w:highlight w:val="none"/>
          <w:lang w:eastAsia="zh-CN"/>
          <w14:textFill>
            <w14:solidFill>
              <w14:schemeClr w14:val="tx1"/>
            </w14:solidFill>
          </w14:textFill>
        </w:rPr>
        <w:t>挂钩</w:t>
      </w:r>
      <w:r>
        <w:rPr>
          <w:rFonts w:hint="eastAsia" w:hAnsi="宋体" w:cs="宋体"/>
          <w:color w:val="000000" w:themeColor="text1"/>
          <w:szCs w:val="21"/>
          <w:highlight w:val="none"/>
          <w14:textFill>
            <w14:solidFill>
              <w14:schemeClr w14:val="tx1"/>
            </w14:solidFill>
          </w14:textFill>
        </w:rPr>
        <w:t>单位，凭口头协议参与施工的分包人及其他暗分包个体户），一经发现核实，发包人将采取驱逐该暗分包人措施。</w:t>
      </w:r>
    </w:p>
    <w:p w14:paraId="735FB066">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3.5.4 </w:t>
      </w:r>
      <w:r>
        <w:rPr>
          <w:rFonts w:hint="eastAsia" w:hAnsi="宋体" w:cs="宋体"/>
          <w:color w:val="000000" w:themeColor="text1"/>
          <w:szCs w:val="21"/>
          <w:highlight w:val="none"/>
          <w14:textFill>
            <w14:solidFill>
              <w14:schemeClr w14:val="tx1"/>
            </w14:solidFill>
          </w14:textFill>
        </w:rPr>
        <w:t>分包合同价款</w:t>
      </w:r>
    </w:p>
    <w:bookmarkEnd w:id="255"/>
    <w:bookmarkEnd w:id="256"/>
    <w:p w14:paraId="4EF020A4">
      <w:pPr>
        <w:spacing w:line="360" w:lineRule="auto"/>
        <w:ind w:firstLine="420" w:firstLineChars="200"/>
        <w:rPr>
          <w:color w:val="000000" w:themeColor="text1"/>
          <w:szCs w:val="21"/>
          <w:highlight w:val="none"/>
          <w14:textFill>
            <w14:solidFill>
              <w14:schemeClr w14:val="tx1"/>
            </w14:solidFill>
          </w14:textFill>
        </w:rPr>
      </w:pPr>
      <w:bookmarkStart w:id="274" w:name="_Toc373478358"/>
      <w:bookmarkStart w:id="275" w:name="_Toc373227711"/>
      <w:bookmarkStart w:id="276" w:name="_Toc389065277"/>
      <w:r>
        <w:rPr>
          <w:rFonts w:hint="eastAsia" w:hAnsi="宋体" w:cs="宋体"/>
          <w:color w:val="000000" w:themeColor="text1"/>
          <w:szCs w:val="21"/>
          <w:highlight w:val="none"/>
          <w14:textFill>
            <w14:solidFill>
              <w14:schemeClr w14:val="tx1"/>
            </w14:solidFill>
          </w14:textFill>
        </w:rPr>
        <w:t>关于分包合同价款支付的约定：</w:t>
      </w:r>
      <w:r>
        <w:rPr>
          <w:rFonts w:hint="eastAsia" w:hAnsi="宋体" w:cs="宋体"/>
          <w:color w:val="000000" w:themeColor="text1"/>
          <w:szCs w:val="21"/>
          <w:highlight w:val="none"/>
          <w:u w:val="single"/>
          <w14:textFill>
            <w14:solidFill>
              <w14:schemeClr w14:val="tx1"/>
            </w14:solidFill>
          </w14:textFill>
        </w:rPr>
        <w:t>分包工程价款由承包人与分包人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结算。发包人未经承包人同意不得以任何形式向分包人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支付相关分包合同项下的任何工程款项。因发包人未经承包人同意直接向分包人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支付相关分包合同项下的任何工程款项而影响承包人工作的，所造成的承包人费用增加和</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或</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延误的工期由发包人承担。</w:t>
      </w:r>
    </w:p>
    <w:p w14:paraId="3CD7306A">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77" w:name="_Toc78449799"/>
      <w:bookmarkStart w:id="278" w:name="_Toc407135213"/>
      <w:bookmarkStart w:id="279" w:name="_Toc114058850"/>
      <w:r>
        <w:rPr>
          <w:rFonts w:eastAsia="黑体"/>
          <w:b/>
          <w:bCs/>
          <w:color w:val="000000" w:themeColor="text1"/>
          <w:sz w:val="32"/>
          <w:szCs w:val="32"/>
          <w:highlight w:val="none"/>
          <w:lang w:val="zh-CN"/>
          <w14:textFill>
            <w14:solidFill>
              <w14:schemeClr w14:val="tx1"/>
            </w14:solidFill>
          </w14:textFill>
        </w:rPr>
        <w:t xml:space="preserve">3.6 </w:t>
      </w:r>
      <w:r>
        <w:rPr>
          <w:rFonts w:hint="eastAsia" w:eastAsia="黑体" w:cs="黑体"/>
          <w:b/>
          <w:bCs/>
          <w:color w:val="000000" w:themeColor="text1"/>
          <w:sz w:val="32"/>
          <w:szCs w:val="32"/>
          <w:highlight w:val="none"/>
          <w:lang w:val="zh-CN"/>
          <w14:textFill>
            <w14:solidFill>
              <w14:schemeClr w14:val="tx1"/>
            </w14:solidFill>
          </w14:textFill>
        </w:rPr>
        <w:t>工程照管与成品、半成品保护</w:t>
      </w:r>
      <w:bookmarkEnd w:id="274"/>
      <w:bookmarkEnd w:id="275"/>
      <w:bookmarkEnd w:id="276"/>
      <w:bookmarkEnd w:id="277"/>
      <w:bookmarkEnd w:id="278"/>
      <w:bookmarkEnd w:id="279"/>
    </w:p>
    <w:p w14:paraId="794B62AE">
      <w:pPr>
        <w:spacing w:line="360" w:lineRule="auto"/>
        <w:ind w:firstLine="420" w:firstLineChars="200"/>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承包人负责照管工程及工程相关的材料、工程设备的起始时间：</w:t>
      </w:r>
      <w:r>
        <w:rPr>
          <w:rFonts w:hAnsi="宋体"/>
          <w:color w:val="000000" w:themeColor="text1"/>
          <w:szCs w:val="21"/>
          <w:highlight w:val="none"/>
          <w:u w:val="single"/>
          <w14:textFill>
            <w14:solidFill>
              <w14:schemeClr w14:val="tx1"/>
            </w14:solidFill>
          </w14:textFill>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color w:val="000000" w:themeColor="text1"/>
          <w:kern w:val="0"/>
          <w:szCs w:val="21"/>
          <w:highlight w:val="none"/>
          <w14:textFill>
            <w14:solidFill>
              <w14:schemeClr w14:val="tx1"/>
            </w14:solidFill>
          </w14:textFill>
        </w:rPr>
        <w:t>。</w:t>
      </w:r>
    </w:p>
    <w:p w14:paraId="50542C8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80" w:name="_Toc373478359"/>
      <w:bookmarkStart w:id="281" w:name="_Toc389065278"/>
      <w:bookmarkStart w:id="282" w:name="_Toc373227712"/>
      <w:bookmarkStart w:id="283" w:name="_Toc114058851"/>
      <w:bookmarkStart w:id="284" w:name="_Toc78449800"/>
      <w:bookmarkStart w:id="285" w:name="_Toc407135214"/>
      <w:r>
        <w:rPr>
          <w:rFonts w:eastAsia="黑体"/>
          <w:b/>
          <w:bCs/>
          <w:color w:val="000000" w:themeColor="text1"/>
          <w:sz w:val="32"/>
          <w:szCs w:val="32"/>
          <w:highlight w:val="none"/>
          <w:lang w:val="zh-CN"/>
          <w14:textFill>
            <w14:solidFill>
              <w14:schemeClr w14:val="tx1"/>
            </w14:solidFill>
          </w14:textFill>
        </w:rPr>
        <w:t xml:space="preserve">3.7 </w:t>
      </w:r>
      <w:r>
        <w:rPr>
          <w:rFonts w:hint="eastAsia" w:hAnsi="宋体" w:eastAsia="黑体" w:cs="黑体"/>
          <w:b/>
          <w:bCs/>
          <w:color w:val="000000" w:themeColor="text1"/>
          <w:sz w:val="32"/>
          <w:szCs w:val="32"/>
          <w:highlight w:val="none"/>
          <w:lang w:val="zh-CN"/>
          <w14:textFill>
            <w14:solidFill>
              <w14:schemeClr w14:val="tx1"/>
            </w14:solidFill>
          </w14:textFill>
        </w:rPr>
        <w:t>履约</w:t>
      </w:r>
      <w:bookmarkEnd w:id="280"/>
      <w:bookmarkEnd w:id="281"/>
      <w:bookmarkEnd w:id="282"/>
      <w:r>
        <w:rPr>
          <w:rFonts w:hint="eastAsia" w:hAnsi="宋体" w:eastAsia="黑体" w:cs="黑体"/>
          <w:b/>
          <w:bCs/>
          <w:color w:val="000000" w:themeColor="text1"/>
          <w:sz w:val="32"/>
          <w:szCs w:val="32"/>
          <w:highlight w:val="none"/>
          <w:lang w:val="zh-CN"/>
          <w14:textFill>
            <w14:solidFill>
              <w14:schemeClr w14:val="tx1"/>
            </w14:solidFill>
          </w14:textFill>
        </w:rPr>
        <w:t>保证金</w:t>
      </w:r>
      <w:bookmarkEnd w:id="283"/>
      <w:bookmarkEnd w:id="284"/>
      <w:bookmarkEnd w:id="285"/>
    </w:p>
    <w:p w14:paraId="7D496DD2">
      <w:pPr>
        <w:spacing w:line="360" w:lineRule="auto"/>
        <w:ind w:firstLine="420" w:firstLineChars="200"/>
        <w:rPr>
          <w:rFonts w:hint="eastAsia" w:hAnsi="宋体" w:eastAsia="宋体" w:cs="宋体"/>
          <w:color w:val="000000" w:themeColor="text1"/>
          <w:szCs w:val="21"/>
          <w:highlight w:val="none"/>
          <w:u w:val="single"/>
          <w:lang w:eastAsia="zh-CN"/>
          <w14:textFill>
            <w14:solidFill>
              <w14:schemeClr w14:val="tx1"/>
            </w14:solidFill>
          </w14:textFill>
        </w:rPr>
      </w:pPr>
      <w:bookmarkStart w:id="286" w:name="_Toc351203636"/>
      <w:bookmarkStart w:id="287" w:name="_Toc373227713"/>
      <w:bookmarkStart w:id="288" w:name="_Toc389065279"/>
      <w:bookmarkStart w:id="289" w:name="_Toc373478360"/>
      <w:r>
        <w:rPr>
          <w:rFonts w:hint="eastAsia" w:hAnsi="宋体"/>
          <w:color w:val="000000" w:themeColor="text1"/>
          <w:szCs w:val="21"/>
          <w:highlight w:val="none"/>
          <w:lang w:val="en-US" w:eastAsia="zh-CN"/>
          <w14:textFill>
            <w14:solidFill>
              <w14:schemeClr w14:val="tx1"/>
            </w14:solidFill>
          </w14:textFill>
        </w:rPr>
        <w:t>/</w:t>
      </w:r>
    </w:p>
    <w:p w14:paraId="2B5E9F3C">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290" w:name="_Toc114058852"/>
      <w:bookmarkStart w:id="291" w:name="_Toc78449801"/>
      <w:bookmarkStart w:id="292" w:name="_Toc407135215"/>
      <w:r>
        <w:rPr>
          <w:rFonts w:ascii="Arial" w:hAnsi="Arial" w:eastAsia="黑体"/>
          <w:b/>
          <w:bCs/>
          <w:color w:val="000000" w:themeColor="text1"/>
          <w:sz w:val="32"/>
          <w:szCs w:val="32"/>
          <w:highlight w:val="none"/>
          <w:lang w:val="zh-CN"/>
          <w14:textFill>
            <w14:solidFill>
              <w14:schemeClr w14:val="tx1"/>
            </w14:solidFill>
          </w14:textFill>
        </w:rPr>
        <w:t>4</w:t>
      </w:r>
      <w:bookmarkStart w:id="293" w:name="_Toc296890990"/>
      <w:bookmarkStart w:id="294" w:name="_Toc296347161"/>
      <w:bookmarkStart w:id="295" w:name="_Toc267251413"/>
      <w:bookmarkStart w:id="296" w:name="_Toc296944501"/>
      <w:bookmarkStart w:id="297" w:name="_Toc297120462"/>
      <w:bookmarkStart w:id="298" w:name="_Toc296503162"/>
      <w:bookmarkStart w:id="299" w:name="_Toc296891202"/>
      <w:bookmarkStart w:id="300" w:name="_Toc292559366"/>
      <w:bookmarkStart w:id="301" w:name="_Toc297048348"/>
      <w:bookmarkStart w:id="302" w:name="_Toc292559871"/>
      <w:bookmarkStart w:id="303" w:name="_Toc296346663"/>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监</w:t>
      </w:r>
      <w:bookmarkEnd w:id="293"/>
      <w:bookmarkEnd w:id="294"/>
      <w:bookmarkEnd w:id="295"/>
      <w:bookmarkEnd w:id="296"/>
      <w:bookmarkEnd w:id="297"/>
      <w:bookmarkEnd w:id="298"/>
      <w:bookmarkEnd w:id="299"/>
      <w:bookmarkEnd w:id="300"/>
      <w:bookmarkEnd w:id="301"/>
      <w:bookmarkEnd w:id="302"/>
      <w:bookmarkEnd w:id="303"/>
      <w:r>
        <w:rPr>
          <w:rFonts w:hint="eastAsia" w:ascii="Arial" w:hAnsi="宋体" w:eastAsia="黑体" w:cs="黑体"/>
          <w:b/>
          <w:bCs/>
          <w:color w:val="000000" w:themeColor="text1"/>
          <w:sz w:val="32"/>
          <w:szCs w:val="32"/>
          <w:highlight w:val="none"/>
          <w:lang w:val="zh-CN"/>
          <w14:textFill>
            <w14:solidFill>
              <w14:schemeClr w14:val="tx1"/>
            </w14:solidFill>
          </w14:textFill>
        </w:rPr>
        <w:t>理人</w:t>
      </w:r>
      <w:bookmarkEnd w:id="286"/>
      <w:bookmarkEnd w:id="287"/>
      <w:bookmarkEnd w:id="288"/>
      <w:bookmarkEnd w:id="289"/>
      <w:bookmarkEnd w:id="290"/>
      <w:bookmarkEnd w:id="291"/>
      <w:bookmarkEnd w:id="292"/>
    </w:p>
    <w:p w14:paraId="701081A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04" w:name="_Toc407135216"/>
      <w:bookmarkStart w:id="305" w:name="_Toc373227714"/>
      <w:bookmarkStart w:id="306" w:name="_Toc389065280"/>
      <w:bookmarkStart w:id="307" w:name="_Toc373478361"/>
      <w:bookmarkStart w:id="308" w:name="_Toc78449802"/>
      <w:bookmarkStart w:id="309" w:name="_Toc114058853"/>
      <w:r>
        <w:rPr>
          <w:rFonts w:eastAsia="黑体"/>
          <w:b/>
          <w:bCs/>
          <w:color w:val="000000" w:themeColor="text1"/>
          <w:sz w:val="32"/>
          <w:szCs w:val="32"/>
          <w:highlight w:val="none"/>
          <w:lang w:val="zh-CN"/>
          <w14:textFill>
            <w14:solidFill>
              <w14:schemeClr w14:val="tx1"/>
            </w14:solidFill>
          </w14:textFill>
        </w:rPr>
        <w:t xml:space="preserve">4.1 </w:t>
      </w:r>
      <w:r>
        <w:rPr>
          <w:rFonts w:hint="eastAsia" w:eastAsia="黑体" w:cs="黑体"/>
          <w:b/>
          <w:bCs/>
          <w:color w:val="000000" w:themeColor="text1"/>
          <w:sz w:val="32"/>
          <w:szCs w:val="32"/>
          <w:highlight w:val="none"/>
          <w:lang w:val="zh-CN"/>
          <w14:textFill>
            <w14:solidFill>
              <w14:schemeClr w14:val="tx1"/>
            </w14:solidFill>
          </w14:textFill>
        </w:rPr>
        <w:t>监理人的一般规定</w:t>
      </w:r>
      <w:bookmarkEnd w:id="304"/>
      <w:bookmarkEnd w:id="305"/>
      <w:bookmarkEnd w:id="306"/>
      <w:bookmarkEnd w:id="307"/>
      <w:bookmarkEnd w:id="308"/>
      <w:bookmarkEnd w:id="309"/>
    </w:p>
    <w:p w14:paraId="528C2219">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关于监理人的监理内容：</w:t>
      </w:r>
      <w:r>
        <w:rPr>
          <w:rFonts w:hint="eastAsia" w:ascii="宋体" w:hAnsi="宋体"/>
          <w:color w:val="000000" w:themeColor="text1"/>
          <w:szCs w:val="21"/>
          <w:highlight w:val="none"/>
          <w:u w:val="single"/>
          <w14:textFill>
            <w14:solidFill>
              <w14:schemeClr w14:val="tx1"/>
            </w14:solidFill>
          </w14:textFill>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14:paraId="2B7CFA2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关于监理人的监理权限：</w:t>
      </w:r>
      <w:r>
        <w:rPr>
          <w:rFonts w:hint="eastAsia" w:ascii="宋体" w:hAnsi="宋体"/>
          <w:color w:val="000000" w:themeColor="text1"/>
          <w:szCs w:val="21"/>
          <w:highlight w:val="none"/>
          <w:u w:val="single"/>
          <w14:textFill>
            <w14:solidFill>
              <w14:schemeClr w14:val="tx1"/>
            </w14:solidFill>
          </w14:textFill>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14:paraId="6FB50035">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关于监理人在施工现场的办公场所、生活场所的提供和费用承担的约定：</w:t>
      </w:r>
      <w:r>
        <w:rPr>
          <w:rFonts w:hint="eastAsia" w:hAnsi="宋体"/>
          <w:color w:val="000000" w:themeColor="text1"/>
          <w:szCs w:val="21"/>
          <w:highlight w:val="none"/>
          <w:u w:val="single"/>
          <w14:textFill>
            <w14:solidFill>
              <w14:schemeClr w14:val="tx1"/>
            </w14:solidFill>
          </w14:textFill>
        </w:rPr>
        <w:t>由监理人自行承担</w:t>
      </w:r>
      <w:r>
        <w:rPr>
          <w:rFonts w:hint="eastAsia" w:hAnsi="宋体" w:cs="宋体"/>
          <w:color w:val="000000" w:themeColor="text1"/>
          <w:szCs w:val="21"/>
          <w:highlight w:val="none"/>
          <w14:textFill>
            <w14:solidFill>
              <w14:schemeClr w14:val="tx1"/>
            </w14:solidFill>
          </w14:textFill>
        </w:rPr>
        <w:t>。</w:t>
      </w:r>
    </w:p>
    <w:p w14:paraId="0AA6AAA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10" w:name="_Toc407135217"/>
      <w:bookmarkStart w:id="311" w:name="_Toc389065281"/>
      <w:bookmarkStart w:id="312" w:name="_Toc373478362"/>
      <w:bookmarkStart w:id="313" w:name="_Toc373227715"/>
      <w:bookmarkStart w:id="314" w:name="_Toc78449803"/>
      <w:bookmarkStart w:id="315" w:name="_Toc114058854"/>
      <w:r>
        <w:rPr>
          <w:rFonts w:eastAsia="黑体"/>
          <w:b/>
          <w:bCs/>
          <w:color w:val="000000" w:themeColor="text1"/>
          <w:sz w:val="32"/>
          <w:szCs w:val="32"/>
          <w:highlight w:val="none"/>
          <w:lang w:val="zh-CN"/>
          <w14:textFill>
            <w14:solidFill>
              <w14:schemeClr w14:val="tx1"/>
            </w14:solidFill>
          </w14:textFill>
        </w:rPr>
        <w:t xml:space="preserve">4.2 </w:t>
      </w:r>
      <w:r>
        <w:rPr>
          <w:rFonts w:hint="eastAsia" w:hAnsi="宋体" w:eastAsia="黑体" w:cs="黑体"/>
          <w:b/>
          <w:bCs/>
          <w:color w:val="000000" w:themeColor="text1"/>
          <w:sz w:val="32"/>
          <w:szCs w:val="32"/>
          <w:highlight w:val="none"/>
          <w:lang w:val="zh-CN"/>
          <w14:textFill>
            <w14:solidFill>
              <w14:schemeClr w14:val="tx1"/>
            </w14:solidFill>
          </w14:textFill>
        </w:rPr>
        <w:t>监理人员</w:t>
      </w:r>
      <w:bookmarkEnd w:id="310"/>
      <w:bookmarkEnd w:id="311"/>
      <w:bookmarkEnd w:id="312"/>
      <w:bookmarkEnd w:id="313"/>
      <w:bookmarkEnd w:id="314"/>
      <w:bookmarkEnd w:id="315"/>
    </w:p>
    <w:p w14:paraId="7C5F0C13">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总监理工程师：</w:t>
      </w:r>
    </w:p>
    <w:p w14:paraId="3B6ECD3B">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0F3AE08D">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职务：；</w:t>
      </w:r>
    </w:p>
    <w:p w14:paraId="0FEEF488">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监理工程师注册证书号：；</w:t>
      </w:r>
    </w:p>
    <w:p w14:paraId="26C0084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6CD1B9B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166E2C1E">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1EB44EDD">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Ansi="宋体"/>
          <w:color w:val="000000" w:themeColor="text1"/>
          <w:szCs w:val="22"/>
          <w:highlight w:val="none"/>
          <w14:textFill>
            <w14:solidFill>
              <w14:schemeClr w14:val="tx1"/>
            </w14:solidFill>
          </w14:textFill>
        </w:rPr>
        <w:t>关于监理人的其他约定：</w:t>
      </w:r>
      <w:bookmarkStart w:id="316" w:name="_Toc386547068"/>
      <w:r>
        <w:rPr>
          <w:rFonts w:hint="eastAsia" w:ascii="宋体" w:hAnsi="宋体"/>
          <w:color w:val="000000" w:themeColor="text1"/>
          <w:szCs w:val="21"/>
          <w:highlight w:val="none"/>
          <w14:textFill>
            <w14:solidFill>
              <w14:schemeClr w14:val="tx1"/>
            </w14:solidFill>
          </w14:textFill>
        </w:rPr>
        <w:t>工程监理在执行下列职责前应事先得到</w:t>
      </w:r>
      <w:bookmarkEnd w:id="316"/>
      <w:r>
        <w:rPr>
          <w:rFonts w:hint="eastAsia" w:ascii="宋体" w:hAnsi="宋体"/>
          <w:color w:val="000000" w:themeColor="text1"/>
          <w:szCs w:val="21"/>
          <w:highlight w:val="none"/>
          <w14:textFill>
            <w14:solidFill>
              <w14:schemeClr w14:val="tx1"/>
            </w14:solidFill>
          </w14:textFill>
        </w:rPr>
        <w:t>发包人的特别认可：</w:t>
      </w:r>
    </w:p>
    <w:p w14:paraId="3940A9F9">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下达开工、停工指令或通知；</w:t>
      </w:r>
    </w:p>
    <w:p w14:paraId="66D994D6">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认可工程任何部分的分包及确认或同意分包人；</w:t>
      </w:r>
    </w:p>
    <w:p w14:paraId="0DEC0220">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批准任何工期顺延；</w:t>
      </w:r>
    </w:p>
    <w:p w14:paraId="17328DE5">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对工期、工程造价有任何影响的变更指示；</w:t>
      </w:r>
    </w:p>
    <w:p w14:paraId="0784C5D3">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确定变更估价；</w:t>
      </w:r>
    </w:p>
    <w:p w14:paraId="2EF579CC">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决定暂定金额、暂定项目、选择项目的使用或不使用；</w:t>
      </w:r>
    </w:p>
    <w:p w14:paraId="21F834D1">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发出接收证书或通过工程竣工验收；</w:t>
      </w:r>
    </w:p>
    <w:p w14:paraId="19147667">
      <w:pPr>
        <w:numPr>
          <w:ilvl w:val="0"/>
          <w:numId w:val="16"/>
        </w:numPr>
        <w:tabs>
          <w:tab w:val="left" w:pos="1050"/>
        </w:tabs>
        <w:spacing w:line="360" w:lineRule="auto"/>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认可承包人的任何费用索赔。</w:t>
      </w:r>
    </w:p>
    <w:p w14:paraId="7B90AEA1">
      <w:pPr>
        <w:spacing w:line="360" w:lineRule="auto"/>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 xml:space="preserve">    一切有关上述事宜而没有发包人签认的指令或行动将被视作无效。</w:t>
      </w:r>
    </w:p>
    <w:p w14:paraId="18221B3D">
      <w:pPr>
        <w:spacing w:line="360" w:lineRule="auto"/>
        <w:ind w:firstLine="420" w:firstLineChars="20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Pr>
          <w:rFonts w:hAnsi="宋体"/>
          <w:color w:val="000000" w:themeColor="text1"/>
          <w:szCs w:val="21"/>
          <w:highlight w:val="none"/>
          <w14:textFill>
            <w14:solidFill>
              <w14:schemeClr w14:val="tx1"/>
            </w14:solidFill>
          </w14:textFill>
        </w:rPr>
        <w:t>。</w:t>
      </w:r>
    </w:p>
    <w:p w14:paraId="7569E1A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17" w:name="_Toc114058855"/>
      <w:bookmarkStart w:id="318" w:name="_Toc407135218"/>
      <w:bookmarkStart w:id="319" w:name="_Toc373478363"/>
      <w:bookmarkStart w:id="320" w:name="_Toc373227716"/>
      <w:bookmarkStart w:id="321" w:name="_Toc78449804"/>
      <w:bookmarkStart w:id="322" w:name="_Toc389065282"/>
      <w:r>
        <w:rPr>
          <w:rFonts w:eastAsia="黑体"/>
          <w:b/>
          <w:bCs/>
          <w:color w:val="000000" w:themeColor="text1"/>
          <w:sz w:val="32"/>
          <w:szCs w:val="32"/>
          <w:highlight w:val="none"/>
          <w:lang w:val="zh-CN"/>
          <w14:textFill>
            <w14:solidFill>
              <w14:schemeClr w14:val="tx1"/>
            </w14:solidFill>
          </w14:textFill>
        </w:rPr>
        <w:t xml:space="preserve">4.4 </w:t>
      </w:r>
      <w:r>
        <w:rPr>
          <w:rFonts w:hint="eastAsia" w:hAnsi="宋体" w:eastAsia="黑体" w:cs="黑体"/>
          <w:b/>
          <w:bCs/>
          <w:color w:val="000000" w:themeColor="text1"/>
          <w:sz w:val="32"/>
          <w:szCs w:val="32"/>
          <w:highlight w:val="none"/>
          <w:lang w:val="zh-CN"/>
          <w14:textFill>
            <w14:solidFill>
              <w14:schemeClr w14:val="tx1"/>
            </w14:solidFill>
          </w14:textFill>
        </w:rPr>
        <w:t>商定或确定</w:t>
      </w:r>
      <w:bookmarkEnd w:id="317"/>
      <w:bookmarkEnd w:id="318"/>
      <w:bookmarkEnd w:id="319"/>
      <w:bookmarkEnd w:id="320"/>
      <w:bookmarkEnd w:id="321"/>
      <w:bookmarkEnd w:id="322"/>
    </w:p>
    <w:p w14:paraId="72AC0188">
      <w:pPr>
        <w:spacing w:line="360" w:lineRule="auto"/>
        <w:ind w:firstLine="420" w:firstLineChars="200"/>
        <w:rPr>
          <w:color w:val="000000" w:themeColor="text1"/>
          <w:szCs w:val="21"/>
          <w:highlight w:val="none"/>
          <w14:textFill>
            <w14:solidFill>
              <w14:schemeClr w14:val="tx1"/>
            </w14:solidFill>
          </w14:textFill>
        </w:rPr>
      </w:pPr>
      <w:bookmarkStart w:id="323" w:name="_Toc267251418"/>
      <w:r>
        <w:rPr>
          <w:rFonts w:hint="eastAsia" w:hAnsi="宋体" w:cs="宋体"/>
          <w:color w:val="000000" w:themeColor="text1"/>
          <w:szCs w:val="21"/>
          <w:highlight w:val="none"/>
          <w14:textFill>
            <w14:solidFill>
              <w14:schemeClr w14:val="tx1"/>
            </w14:solidFill>
          </w14:textFill>
        </w:rPr>
        <w:t>在发包人和承包人不能通过协商达成一致意见时，发包人授权监理人对以下事项进行确定：</w:t>
      </w:r>
    </w:p>
    <w:p w14:paraId="6FBD6DB2">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对隐蔽工程及中间部位的验收工作</w:t>
      </w:r>
      <w:r>
        <w:rPr>
          <w:rFonts w:hint="eastAsia" w:hAnsi="宋体" w:cs="宋体"/>
          <w:color w:val="000000" w:themeColor="text1"/>
          <w:szCs w:val="21"/>
          <w:highlight w:val="none"/>
          <w14:textFill>
            <w14:solidFill>
              <w14:schemeClr w14:val="tx1"/>
            </w14:solidFill>
          </w14:textFill>
        </w:rPr>
        <w:t>；</w:t>
      </w:r>
    </w:p>
    <w:p w14:paraId="2FC0A30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3394876B">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07D5DFEA">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24" w:name="_Toc373478364"/>
      <w:bookmarkStart w:id="325" w:name="_Toc407135219"/>
      <w:bookmarkStart w:id="326" w:name="_Toc114058856"/>
      <w:bookmarkStart w:id="327" w:name="_Toc78449805"/>
      <w:bookmarkStart w:id="328" w:name="_Toc389065283"/>
      <w:bookmarkStart w:id="329" w:name="_Toc373227717"/>
      <w:bookmarkStart w:id="330" w:name="_Toc351203637"/>
      <w:r>
        <w:rPr>
          <w:rFonts w:ascii="Arial" w:hAnsi="Arial" w:eastAsia="黑体"/>
          <w:b/>
          <w:bCs/>
          <w:color w:val="000000" w:themeColor="text1"/>
          <w:sz w:val="32"/>
          <w:szCs w:val="32"/>
          <w:highlight w:val="none"/>
          <w:lang w:val="zh-CN"/>
          <w14:textFill>
            <w14:solidFill>
              <w14:schemeClr w14:val="tx1"/>
            </w14:solidFill>
          </w14:textFill>
        </w:rPr>
        <w:t>5</w:t>
      </w:r>
      <w:bookmarkEnd w:id="323"/>
      <w:bookmarkStart w:id="331" w:name="_Toc297048349"/>
      <w:bookmarkStart w:id="332" w:name="_Toc292559872"/>
      <w:bookmarkStart w:id="333" w:name="_Toc296891203"/>
      <w:bookmarkStart w:id="334" w:name="_Toc296503163"/>
      <w:bookmarkStart w:id="335" w:name="_Toc296944502"/>
      <w:bookmarkStart w:id="336" w:name="_Toc296890991"/>
      <w:bookmarkStart w:id="337" w:name="_Toc292559367"/>
      <w:bookmarkStart w:id="338" w:name="_Toc296347162"/>
      <w:bookmarkStart w:id="339" w:name="_Toc297120463"/>
      <w:bookmarkStart w:id="340" w:name="_Toc296346664"/>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工程质量</w:t>
      </w:r>
      <w:bookmarkEnd w:id="324"/>
      <w:bookmarkEnd w:id="325"/>
      <w:bookmarkEnd w:id="326"/>
      <w:bookmarkEnd w:id="327"/>
      <w:bookmarkEnd w:id="328"/>
      <w:bookmarkEnd w:id="329"/>
      <w:bookmarkEnd w:id="330"/>
    </w:p>
    <w:p w14:paraId="6B269E1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41" w:name="_Toc373478365"/>
      <w:bookmarkStart w:id="342" w:name="_Toc373227718"/>
      <w:bookmarkStart w:id="343" w:name="_Toc114058857"/>
      <w:bookmarkStart w:id="344" w:name="_Toc407135220"/>
      <w:bookmarkStart w:id="345" w:name="_Toc78449806"/>
      <w:bookmarkStart w:id="346" w:name="_Toc389065284"/>
      <w:r>
        <w:rPr>
          <w:rFonts w:eastAsia="黑体"/>
          <w:b/>
          <w:bCs/>
          <w:color w:val="000000" w:themeColor="text1"/>
          <w:sz w:val="32"/>
          <w:szCs w:val="32"/>
          <w:highlight w:val="none"/>
          <w:lang w:val="zh-CN"/>
          <w14:textFill>
            <w14:solidFill>
              <w14:schemeClr w14:val="tx1"/>
            </w14:solidFill>
          </w14:textFill>
        </w:rPr>
        <w:t xml:space="preserve">5.1 </w:t>
      </w:r>
      <w:r>
        <w:rPr>
          <w:rFonts w:hint="eastAsia" w:hAnsi="宋体" w:eastAsia="黑体" w:cs="黑体"/>
          <w:b/>
          <w:bCs/>
          <w:color w:val="000000" w:themeColor="text1"/>
          <w:sz w:val="32"/>
          <w:szCs w:val="32"/>
          <w:highlight w:val="none"/>
          <w:lang w:val="zh-CN"/>
          <w14:textFill>
            <w14:solidFill>
              <w14:schemeClr w14:val="tx1"/>
            </w14:solidFill>
          </w14:textFill>
        </w:rPr>
        <w:t>质量要求</w:t>
      </w:r>
      <w:bookmarkEnd w:id="341"/>
      <w:bookmarkEnd w:id="342"/>
      <w:bookmarkEnd w:id="343"/>
      <w:bookmarkEnd w:id="344"/>
      <w:bookmarkEnd w:id="345"/>
      <w:bookmarkEnd w:id="346"/>
    </w:p>
    <w:p w14:paraId="09088625">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5</w:t>
      </w:r>
      <w:bookmarkStart w:id="347" w:name="_Toc297123496"/>
      <w:bookmarkStart w:id="348" w:name="_Toc318581164"/>
      <w:bookmarkStart w:id="349" w:name="_Toc304295527"/>
      <w:bookmarkStart w:id="350" w:name="_Toc300934949"/>
      <w:bookmarkStart w:id="351" w:name="_Toc312677997"/>
      <w:bookmarkStart w:id="352" w:name="_Toc303539106"/>
      <w:bookmarkStart w:id="353" w:name="_Toc297216155"/>
      <w:r>
        <w:rPr>
          <w:color w:val="000000" w:themeColor="text1"/>
          <w:szCs w:val="21"/>
          <w:highlight w:val="none"/>
          <w14:textFill>
            <w14:solidFill>
              <w14:schemeClr w14:val="tx1"/>
            </w14:solidFill>
          </w14:textFill>
        </w:rPr>
        <w:t xml:space="preserve">.1.1 </w:t>
      </w:r>
      <w:r>
        <w:rPr>
          <w:rFonts w:hint="eastAsia" w:hAnsi="宋体" w:cs="宋体"/>
          <w:color w:val="000000" w:themeColor="text1"/>
          <w:szCs w:val="21"/>
          <w:highlight w:val="none"/>
          <w14:textFill>
            <w14:solidFill>
              <w14:schemeClr w14:val="tx1"/>
            </w14:solidFill>
          </w14:textFill>
        </w:rPr>
        <w:t>特殊质量标准和要求：</w:t>
      </w:r>
      <w:r>
        <w:rPr>
          <w:rFonts w:hint="eastAsia"/>
          <w:color w:val="000000" w:themeColor="text1"/>
          <w:szCs w:val="21"/>
          <w:highlight w:val="none"/>
          <w:u w:val="single"/>
          <w14:textFill>
            <w14:solidFill>
              <w14:schemeClr w14:val="tx1"/>
            </w14:solidFill>
          </w14:textFill>
        </w:rPr>
        <w:t>严格执行</w:t>
      </w:r>
      <w:r>
        <w:rPr>
          <w:color w:val="000000" w:themeColor="text1"/>
          <w:szCs w:val="21"/>
          <w:highlight w:val="none"/>
          <w:u w:val="single"/>
          <w14:textFill>
            <w14:solidFill>
              <w14:schemeClr w14:val="tx1"/>
            </w14:solidFill>
          </w14:textFill>
        </w:rPr>
        <w:t>广西壮族自治区住房和城乡建设厅</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关于严格实行房屋建筑和市政基础设施工程质量终身责任承诺、永久性质量责任标牌、终身责任信息档案等制度的通知</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(桂建管[2014]96号</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和南宁市城乡建设委员会</w:t>
      </w:r>
      <w:r>
        <w:rPr>
          <w:rFonts w:hint="eastAsia"/>
          <w:color w:val="000000" w:themeColor="text1"/>
          <w:szCs w:val="21"/>
          <w:highlight w:val="none"/>
          <w:u w:val="single"/>
          <w14:textFill>
            <w14:solidFill>
              <w14:schemeClr w14:val="tx1"/>
            </w14:solidFill>
          </w14:textFill>
        </w:rPr>
        <w:t>《关于落实建设工程质量终身责任，加强工程质量管理的通知》（南建质安[2014]155号）要求，落实建设工程质量终身责任</w:t>
      </w:r>
      <w:r>
        <w:rPr>
          <w:rFonts w:hint="eastAsia" w:hAnsi="宋体" w:cs="宋体"/>
          <w:color w:val="000000" w:themeColor="text1"/>
          <w:szCs w:val="21"/>
          <w:highlight w:val="none"/>
          <w14:textFill>
            <w14:solidFill>
              <w14:schemeClr w14:val="tx1"/>
            </w14:solidFill>
          </w14:textFill>
        </w:rPr>
        <w:t>。</w:t>
      </w:r>
    </w:p>
    <w:p w14:paraId="7EFE246F">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关于工程奖项的约定：</w:t>
      </w:r>
      <w:r>
        <w:rPr>
          <w:rFonts w:hint="eastAsia"/>
          <w:color w:val="000000" w:themeColor="text1"/>
          <w:szCs w:val="21"/>
          <w:highlight w:val="none"/>
          <w14:textFill>
            <w14:solidFill>
              <w14:schemeClr w14:val="tx1"/>
            </w14:solidFill>
          </w14:textFill>
        </w:rPr>
        <w:t xml:space="preserve"> 无</w:t>
      </w:r>
    </w:p>
    <w:p w14:paraId="09222143">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5.3 </w:t>
      </w:r>
      <w:r>
        <w:rPr>
          <w:rFonts w:hint="eastAsia" w:hAnsi="宋体" w:cs="宋体"/>
          <w:color w:val="000000" w:themeColor="text1"/>
          <w:szCs w:val="21"/>
          <w:highlight w:val="none"/>
          <w14:textFill>
            <w14:solidFill>
              <w14:schemeClr w14:val="tx1"/>
            </w14:solidFill>
          </w14:textFill>
        </w:rPr>
        <w:t>隐蔽工程检查</w:t>
      </w:r>
    </w:p>
    <w:p w14:paraId="283A73EB">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5.3.2</w:t>
      </w:r>
      <w:r>
        <w:rPr>
          <w:rFonts w:hint="eastAsia" w:hAnsi="宋体" w:cs="宋体"/>
          <w:color w:val="000000" w:themeColor="text1"/>
          <w:szCs w:val="21"/>
          <w:highlight w:val="none"/>
          <w14:textFill>
            <w14:solidFill>
              <w14:schemeClr w14:val="tx1"/>
            </w14:solidFill>
          </w14:textFill>
        </w:rPr>
        <w:t>承包人提前通知监理人隐蔽工程检查的期限的约定：工程隐蔽或中间验收前</w:t>
      </w:r>
      <w:r>
        <w:rPr>
          <w:color w:val="000000" w:themeColor="text1"/>
          <w:szCs w:val="21"/>
          <w:highlight w:val="none"/>
          <w14:textFill>
            <w14:solidFill>
              <w14:schemeClr w14:val="tx1"/>
            </w14:solidFill>
          </w14:textFill>
        </w:rPr>
        <w:t>12</w:t>
      </w:r>
      <w:r>
        <w:rPr>
          <w:rFonts w:hint="eastAsia" w:hAnsi="宋体" w:cs="宋体"/>
          <w:color w:val="000000" w:themeColor="text1"/>
          <w:szCs w:val="21"/>
          <w:highlight w:val="none"/>
          <w14:textFill>
            <w14:solidFill>
              <w14:schemeClr w14:val="tx1"/>
            </w14:solidFill>
          </w14:textFill>
        </w:rPr>
        <w:t>小时以书面形式通知发包人和监理工程师验收的内容、时间、地点，承包人准备验收记录单（最好是印制的表格）由双方签证。验收合格，承包人可进行隐蔽和继续施工；验收不合格，双方商订时限内修改后按上述</w:t>
      </w:r>
      <w:r>
        <w:rPr>
          <w:rFonts w:hint="eastAsia" w:hAnsi="宋体" w:cs="宋体"/>
          <w:color w:val="000000" w:themeColor="text1"/>
          <w:szCs w:val="21"/>
          <w:highlight w:val="none"/>
          <w:lang w:eastAsia="zh-CN"/>
          <w14:textFill>
            <w14:solidFill>
              <w14:schemeClr w14:val="tx1"/>
            </w14:solidFill>
          </w14:textFill>
        </w:rPr>
        <w:t>顺序</w:t>
      </w:r>
      <w:r>
        <w:rPr>
          <w:rFonts w:hint="eastAsia" w:hAnsi="宋体" w:cs="宋体"/>
          <w:color w:val="000000" w:themeColor="text1"/>
          <w:szCs w:val="21"/>
          <w:highlight w:val="none"/>
          <w14:textFill>
            <w14:solidFill>
              <w14:schemeClr w14:val="tx1"/>
            </w14:solidFill>
          </w14:textFill>
        </w:rPr>
        <w:t>重新验收。</w:t>
      </w:r>
    </w:p>
    <w:p w14:paraId="15356C39">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监理人不能按时进行检查时，应提前</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小时提交书面延期要求。</w:t>
      </w:r>
    </w:p>
    <w:p w14:paraId="3E5CD01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关于延期最长不得超过：</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w:t>
      </w:r>
    </w:p>
    <w:p w14:paraId="08A8223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54" w:name="_Toc373478366"/>
      <w:bookmarkStart w:id="355" w:name="_Toc351203638"/>
      <w:bookmarkStart w:id="356" w:name="_Toc78449807"/>
      <w:bookmarkStart w:id="357" w:name="_Toc114058858"/>
      <w:bookmarkStart w:id="358" w:name="_Toc373227719"/>
      <w:bookmarkStart w:id="359" w:name="_Toc389065285"/>
      <w:bookmarkStart w:id="360" w:name="_Toc407135221"/>
      <w:r>
        <w:rPr>
          <w:rFonts w:ascii="Arial" w:hAnsi="Arial" w:eastAsia="黑体"/>
          <w:b/>
          <w:bCs/>
          <w:color w:val="000000" w:themeColor="text1"/>
          <w:sz w:val="32"/>
          <w:szCs w:val="32"/>
          <w:highlight w:val="none"/>
          <w:lang w:val="zh-CN"/>
          <w14:textFill>
            <w14:solidFill>
              <w14:schemeClr w14:val="tx1"/>
            </w14:solidFill>
          </w14:textFill>
        </w:rPr>
        <w:t xml:space="preserve">6. </w:t>
      </w:r>
      <w:r>
        <w:rPr>
          <w:rFonts w:hint="eastAsia" w:ascii="Arial" w:hAnsi="Arial" w:eastAsia="黑体" w:cs="黑体"/>
          <w:b/>
          <w:bCs/>
          <w:color w:val="000000" w:themeColor="text1"/>
          <w:sz w:val="32"/>
          <w:szCs w:val="32"/>
          <w:highlight w:val="none"/>
          <w:lang w:val="zh-CN"/>
          <w14:textFill>
            <w14:solidFill>
              <w14:schemeClr w14:val="tx1"/>
            </w14:solidFill>
          </w14:textFill>
        </w:rPr>
        <w:t>安全文明施工与环境保护</w:t>
      </w:r>
      <w:bookmarkEnd w:id="354"/>
      <w:bookmarkEnd w:id="355"/>
      <w:bookmarkEnd w:id="356"/>
      <w:bookmarkEnd w:id="357"/>
      <w:bookmarkEnd w:id="358"/>
      <w:bookmarkEnd w:id="359"/>
      <w:bookmarkEnd w:id="360"/>
    </w:p>
    <w:p w14:paraId="05FEFE7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61" w:name="_Toc373478367"/>
      <w:bookmarkStart w:id="362" w:name="_Toc78449808"/>
      <w:bookmarkStart w:id="363" w:name="_Toc373227720"/>
      <w:bookmarkStart w:id="364" w:name="_Toc114058859"/>
      <w:bookmarkStart w:id="365" w:name="_Toc407135222"/>
      <w:bookmarkStart w:id="366" w:name="_Toc389065286"/>
      <w:r>
        <w:rPr>
          <w:rFonts w:eastAsia="黑体"/>
          <w:b/>
          <w:bCs/>
          <w:color w:val="000000" w:themeColor="text1"/>
          <w:sz w:val="32"/>
          <w:szCs w:val="32"/>
          <w:highlight w:val="none"/>
          <w:lang w:val="zh-CN"/>
          <w14:textFill>
            <w14:solidFill>
              <w14:schemeClr w14:val="tx1"/>
            </w14:solidFill>
          </w14:textFill>
        </w:rPr>
        <w:t xml:space="preserve">6.1 </w:t>
      </w:r>
      <w:r>
        <w:rPr>
          <w:rFonts w:hint="eastAsia" w:eastAsia="黑体" w:cs="黑体"/>
          <w:b/>
          <w:bCs/>
          <w:color w:val="000000" w:themeColor="text1"/>
          <w:sz w:val="32"/>
          <w:szCs w:val="32"/>
          <w:highlight w:val="none"/>
          <w:lang w:val="zh-CN"/>
          <w14:textFill>
            <w14:solidFill>
              <w14:schemeClr w14:val="tx1"/>
            </w14:solidFill>
          </w14:textFill>
        </w:rPr>
        <w:t>安全文明施工</w:t>
      </w:r>
      <w:bookmarkEnd w:id="361"/>
      <w:bookmarkEnd w:id="362"/>
      <w:bookmarkEnd w:id="363"/>
      <w:bookmarkEnd w:id="364"/>
      <w:bookmarkEnd w:id="365"/>
      <w:bookmarkEnd w:id="366"/>
    </w:p>
    <w:p w14:paraId="00F4788F">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6.1.1 </w:t>
      </w:r>
      <w:r>
        <w:rPr>
          <w:rFonts w:hint="eastAsia" w:hAnsi="宋体" w:cs="宋体"/>
          <w:color w:val="000000" w:themeColor="text1"/>
          <w:szCs w:val="21"/>
          <w:highlight w:val="none"/>
          <w14:textFill>
            <w14:solidFill>
              <w14:schemeClr w14:val="tx1"/>
            </w14:solidFill>
          </w14:textFill>
        </w:rPr>
        <w:t>项目安全生产的达标目标及相应事项的约定：</w:t>
      </w:r>
      <w:r>
        <w:rPr>
          <w:rFonts w:hint="eastAsia"/>
          <w:color w:val="000000" w:themeColor="text1"/>
          <w:szCs w:val="21"/>
          <w:highlight w:val="none"/>
          <w:u w:val="single"/>
          <w14:textFill>
            <w14:solidFill>
              <w14:schemeClr w14:val="tx1"/>
            </w14:solidFill>
          </w14:textFill>
        </w:rPr>
        <w:t>承包人负责 ，所发生费用由承包人承担。承包人的施工安全防护和文明施工措施，应执行《中华人民共和国安全生产法》的有关要求，施工中必须遵守国家颁布的《</w:t>
      </w:r>
      <w:r>
        <w:rPr>
          <w:rFonts w:hint="eastAsia"/>
          <w:color w:val="000000" w:themeColor="text1"/>
          <w:szCs w:val="21"/>
          <w:highlight w:val="none"/>
          <w:u w:val="single"/>
          <w:lang w:eastAsia="zh-CN"/>
          <w14:textFill>
            <w14:solidFill>
              <w14:schemeClr w14:val="tx1"/>
            </w14:solidFill>
          </w14:textFill>
        </w:rPr>
        <w:t>建设工程安全生产管理条例</w:t>
      </w:r>
      <w:r>
        <w:rPr>
          <w:rFonts w:hint="eastAsia"/>
          <w:color w:val="000000" w:themeColor="text1"/>
          <w:szCs w:val="21"/>
          <w:highlight w:val="none"/>
          <w:u w:val="single"/>
          <w14:textFill>
            <w14:solidFill>
              <w14:schemeClr w14:val="tx1"/>
            </w14:solidFill>
          </w14:textFill>
        </w:rPr>
        <w:t>》、广西壮族自治区及南宁市关于安全施工的法律法规和有关标准和规范</w:t>
      </w:r>
      <w:r>
        <w:rPr>
          <w:rFonts w:hint="eastAsia"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要求达到《建筑施工安全检查标准》（JGJ59-2011）的标准和符合</w:t>
      </w:r>
      <w:r>
        <w:rPr>
          <w:rFonts w:hint="eastAsia"/>
          <w:color w:val="000000" w:themeColor="text1"/>
          <w:szCs w:val="21"/>
          <w:highlight w:val="none"/>
          <w:u w:val="single"/>
          <w14:textFill>
            <w14:solidFill>
              <w14:schemeClr w14:val="tx1"/>
            </w14:solidFill>
          </w14:textFill>
        </w:rPr>
        <w:t>《广西安全文明施工费使用管理细则》</w:t>
      </w:r>
      <w:r>
        <w:rPr>
          <w:rFonts w:hint="eastAsia" w:ascii="宋体" w:hAnsi="宋体"/>
          <w:color w:val="000000" w:themeColor="text1"/>
          <w:szCs w:val="21"/>
          <w:highlight w:val="none"/>
          <w:u w:val="single"/>
          <w14:textFill>
            <w14:solidFill>
              <w14:schemeClr w14:val="tx1"/>
            </w14:solidFill>
          </w14:textFill>
        </w:rPr>
        <w:t>桂建质[2015]16号文的要求</w:t>
      </w:r>
      <w:r>
        <w:rPr>
          <w:rFonts w:hint="eastAsia" w:hAnsi="宋体" w:cs="宋体"/>
          <w:color w:val="000000" w:themeColor="text1"/>
          <w:szCs w:val="21"/>
          <w:highlight w:val="none"/>
          <w14:textFill>
            <w14:solidFill>
              <w14:schemeClr w14:val="tx1"/>
            </w14:solidFill>
          </w14:textFill>
        </w:rPr>
        <w:t>。</w:t>
      </w:r>
    </w:p>
    <w:p w14:paraId="6D3B3677">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关于安全文明施工奖项的约定：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6A74FB15">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6.1.4 </w:t>
      </w:r>
      <w:r>
        <w:rPr>
          <w:rFonts w:hint="eastAsia" w:hAnsi="宋体" w:cs="宋体"/>
          <w:color w:val="000000" w:themeColor="text1"/>
          <w:szCs w:val="21"/>
          <w:highlight w:val="none"/>
          <w14:textFill>
            <w14:solidFill>
              <w14:schemeClr w14:val="tx1"/>
            </w14:solidFill>
          </w14:textFill>
        </w:rPr>
        <w:t>关于治安保卫的特别约定：</w:t>
      </w:r>
      <w:r>
        <w:rPr>
          <w:rFonts w:hint="eastAsia" w:hAnsi="宋体" w:cs="宋体"/>
          <w:color w:val="000000" w:themeColor="text1"/>
          <w:szCs w:val="21"/>
          <w:highlight w:val="none"/>
          <w:u w:val="single"/>
          <w14:textFill>
            <w14:solidFill>
              <w14:schemeClr w14:val="tx1"/>
            </w14:solidFill>
          </w14:textFill>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EEAD4A9">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关于编制施工场地治安管理计划的约定：</w:t>
      </w:r>
      <w:r>
        <w:rPr>
          <w:rFonts w:hint="eastAsia"/>
          <w:color w:val="000000" w:themeColor="text1"/>
          <w:szCs w:val="21"/>
          <w:highlight w:val="none"/>
          <w:u w:val="single"/>
          <w14:textFill>
            <w14:solidFill>
              <w14:schemeClr w14:val="tx1"/>
            </w14:solidFill>
          </w14:textFill>
        </w:rPr>
        <w:t>承包人负责 ，所发生费用由承包人承担.。</w:t>
      </w:r>
      <w:r>
        <w:rPr>
          <w:rFonts w:hint="eastAsia" w:ascii="宋体" w:hAnsi="宋体"/>
          <w:color w:val="000000" w:themeColor="text1"/>
          <w:szCs w:val="21"/>
          <w:highlight w:val="none"/>
          <w:u w:val="single"/>
          <w14:textFill>
            <w14:solidFill>
              <w14:schemeClr w14:val="tx1"/>
            </w14:solidFill>
          </w14:textFill>
        </w:rPr>
        <w:t>承包人于开工前提供施工场地治安管理计划</w:t>
      </w:r>
      <w:r>
        <w:rPr>
          <w:rFonts w:hint="eastAsia" w:hAnsi="宋体" w:cs="宋体"/>
          <w:color w:val="000000" w:themeColor="text1"/>
          <w:szCs w:val="21"/>
          <w:highlight w:val="none"/>
          <w14:textFill>
            <w14:solidFill>
              <w14:schemeClr w14:val="tx1"/>
            </w14:solidFill>
          </w14:textFill>
        </w:rPr>
        <w:t>。</w:t>
      </w:r>
    </w:p>
    <w:p w14:paraId="77EC0FE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6.1.5 </w:t>
      </w:r>
      <w:r>
        <w:rPr>
          <w:rFonts w:hint="eastAsia" w:hAnsi="宋体" w:cs="宋体"/>
          <w:color w:val="000000" w:themeColor="text1"/>
          <w:szCs w:val="21"/>
          <w:highlight w:val="none"/>
          <w14:textFill>
            <w14:solidFill>
              <w14:schemeClr w14:val="tx1"/>
            </w14:solidFill>
          </w14:textFill>
        </w:rPr>
        <w:t>文明施工</w:t>
      </w:r>
    </w:p>
    <w:p w14:paraId="75A7431A">
      <w:pPr>
        <w:spacing w:line="360" w:lineRule="auto"/>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合同当事人对文明施工的要求：</w:t>
      </w:r>
      <w:r>
        <w:rPr>
          <w:rFonts w:hint="eastAsia" w:hAnsi="宋体"/>
          <w:bCs/>
          <w:color w:val="000000" w:themeColor="text1"/>
          <w:szCs w:val="21"/>
          <w:highlight w:val="none"/>
          <w14:textFill>
            <w14:solidFill>
              <w14:schemeClr w14:val="tx1"/>
            </w14:solidFill>
          </w14:textFill>
        </w:rPr>
        <w:t>严格执行《</w:t>
      </w:r>
      <w:r>
        <w:rPr>
          <w:rFonts w:hint="eastAsia" w:hAnsi="宋体"/>
          <w:bCs/>
          <w:color w:val="000000" w:themeColor="text1"/>
          <w:szCs w:val="21"/>
          <w:highlight w:val="none"/>
          <w:lang w:eastAsia="zh-CN"/>
          <w14:textFill>
            <w14:solidFill>
              <w14:schemeClr w14:val="tx1"/>
            </w14:solidFill>
          </w14:textFill>
        </w:rPr>
        <w:t>中华人民共和国大气污染防治法</w:t>
      </w:r>
      <w:r>
        <w:rPr>
          <w:rFonts w:hint="eastAsia" w:hAnsi="宋体"/>
          <w:bCs/>
          <w:color w:val="000000" w:themeColor="text1"/>
          <w:szCs w:val="21"/>
          <w:highlight w:val="none"/>
          <w14:textFill>
            <w14:solidFill>
              <w14:schemeClr w14:val="tx1"/>
            </w14:solidFill>
          </w14:textFill>
        </w:rPr>
        <w:t>》（主席令第三十一号）、《南宁市建设工程质量和安全生产管理办法》（南宁市人民政府令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color w:val="000000" w:themeColor="text1"/>
          <w:szCs w:val="21"/>
          <w:highlight w:val="none"/>
          <w14:textFill>
            <w14:solidFill>
              <w14:schemeClr w14:val="tx1"/>
            </w14:solidFill>
          </w14:textFill>
        </w:rPr>
        <w:t>。</w:t>
      </w:r>
    </w:p>
    <w:p w14:paraId="13D9FA09">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6.1.6</w:t>
      </w:r>
      <w:r>
        <w:rPr>
          <w:rFonts w:hAnsi="宋体" w:cs="宋体"/>
          <w:color w:val="000000" w:themeColor="text1"/>
          <w:kern w:val="0"/>
          <w:szCs w:val="21"/>
          <w:highlight w:val="none"/>
          <w14:textFill>
            <w14:solidFill>
              <w14:schemeClr w14:val="tx1"/>
            </w14:solidFill>
          </w14:textFill>
        </w:rPr>
        <w:t>关于安全</w:t>
      </w:r>
      <w:r>
        <w:rPr>
          <w:rFonts w:hint="eastAsia" w:hAnsi="宋体" w:cs="宋体"/>
          <w:color w:val="000000" w:themeColor="text1"/>
          <w:kern w:val="0"/>
          <w:szCs w:val="21"/>
          <w:highlight w:val="none"/>
          <w14:textFill>
            <w14:solidFill>
              <w14:schemeClr w14:val="tx1"/>
            </w14:solidFill>
          </w14:textFill>
        </w:rPr>
        <w:t>生产</w:t>
      </w:r>
      <w:r>
        <w:rPr>
          <w:rFonts w:hAnsi="宋体" w:cs="宋体"/>
          <w:color w:val="000000" w:themeColor="text1"/>
          <w:kern w:val="0"/>
          <w:szCs w:val="21"/>
          <w:highlight w:val="none"/>
          <w14:textFill>
            <w14:solidFill>
              <w14:schemeClr w14:val="tx1"/>
            </w14:solidFill>
          </w14:textFill>
        </w:rPr>
        <w:t>费</w:t>
      </w:r>
      <w:r>
        <w:rPr>
          <w:rFonts w:hint="eastAsia" w:hAnsi="宋体" w:cs="宋体"/>
          <w:color w:val="000000" w:themeColor="text1"/>
          <w:kern w:val="0"/>
          <w:szCs w:val="21"/>
          <w:highlight w:val="none"/>
          <w14:textFill>
            <w14:solidFill>
              <w14:schemeClr w14:val="tx1"/>
            </w14:solidFill>
          </w14:textFill>
        </w:rPr>
        <w:t>总额、</w:t>
      </w:r>
      <w:r>
        <w:rPr>
          <w:rFonts w:hAnsi="宋体" w:cs="宋体"/>
          <w:color w:val="000000" w:themeColor="text1"/>
          <w:kern w:val="0"/>
          <w:szCs w:val="21"/>
          <w:highlight w:val="none"/>
          <w14:textFill>
            <w14:solidFill>
              <w14:schemeClr w14:val="tx1"/>
            </w14:solidFill>
          </w14:textFill>
        </w:rPr>
        <w:t>支付比例</w:t>
      </w:r>
      <w:r>
        <w:rPr>
          <w:rFonts w:hint="eastAsia" w:hAnsi="宋体" w:cs="宋体"/>
          <w:color w:val="000000" w:themeColor="text1"/>
          <w:kern w:val="0"/>
          <w:szCs w:val="21"/>
          <w:highlight w:val="none"/>
          <w14:textFill>
            <w14:solidFill>
              <w14:schemeClr w14:val="tx1"/>
            </w14:solidFill>
          </w14:textFill>
        </w:rPr>
        <w:t>、</w:t>
      </w:r>
      <w:r>
        <w:rPr>
          <w:rFonts w:hAnsi="宋体" w:cs="宋体"/>
          <w:color w:val="000000" w:themeColor="text1"/>
          <w:kern w:val="0"/>
          <w:szCs w:val="21"/>
          <w:highlight w:val="none"/>
          <w14:textFill>
            <w14:solidFill>
              <w14:schemeClr w14:val="tx1"/>
            </w14:solidFill>
          </w14:textFill>
        </w:rPr>
        <w:t>支付期限</w:t>
      </w:r>
      <w:r>
        <w:rPr>
          <w:rFonts w:hint="eastAsia" w:hAnsi="宋体" w:cs="宋体"/>
          <w:color w:val="000000" w:themeColor="text1"/>
          <w:kern w:val="0"/>
          <w:szCs w:val="21"/>
          <w:highlight w:val="none"/>
          <w14:textFill>
            <w14:solidFill>
              <w14:schemeClr w14:val="tx1"/>
            </w14:solidFill>
          </w14:textFill>
        </w:rPr>
        <w:t>、转入和结余收回</w:t>
      </w:r>
      <w:r>
        <w:rPr>
          <w:rFonts w:hAnsi="宋体" w:cs="宋体"/>
          <w:color w:val="000000" w:themeColor="text1"/>
          <w:kern w:val="0"/>
          <w:szCs w:val="21"/>
          <w:highlight w:val="none"/>
          <w14:textFill>
            <w14:solidFill>
              <w14:schemeClr w14:val="tx1"/>
            </w14:solidFill>
          </w14:textFill>
        </w:rPr>
        <w:t>的约定：</w:t>
      </w:r>
    </w:p>
    <w:p w14:paraId="284936D6">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）本合同价款已包含安全文明施工费</w:t>
      </w:r>
      <w:r>
        <w:rPr>
          <w:rFonts w:hint="eastAsia" w:hAnsi="宋体" w:cs="宋体"/>
          <w:color w:val="000000" w:themeColor="text1"/>
          <w:kern w:val="0"/>
          <w:szCs w:val="21"/>
          <w:highlight w:val="none"/>
          <w:u w:val="single"/>
          <w:lang w:val="en-US" w:eastAsia="zh-CN"/>
          <w14:textFill>
            <w14:solidFill>
              <w14:schemeClr w14:val="tx1"/>
            </w14:solidFill>
          </w14:textFill>
        </w:rPr>
        <w:t xml:space="preserve">   </w:t>
      </w:r>
      <w:r>
        <w:rPr>
          <w:rFonts w:hint="eastAsia" w:hAnsi="宋体" w:cs="宋体"/>
          <w:color w:val="000000" w:themeColor="text1"/>
          <w:kern w:val="0"/>
          <w:szCs w:val="21"/>
          <w:highlight w:val="none"/>
          <w:lang w:val="en-US" w:eastAsia="zh-CN"/>
          <w14:textFill>
            <w14:solidFill>
              <w14:schemeClr w14:val="tx1"/>
            </w14:solidFill>
          </w14:textFill>
        </w:rPr>
        <w:t>元</w:t>
      </w:r>
      <w:r>
        <w:rPr>
          <w:rFonts w:hint="eastAsia" w:hAnsi="宋体" w:cs="宋体"/>
          <w:color w:val="000000" w:themeColor="text1"/>
          <w:kern w:val="0"/>
          <w:szCs w:val="21"/>
          <w:highlight w:val="none"/>
          <w14:textFill>
            <w14:solidFill>
              <w14:schemeClr w14:val="tx1"/>
            </w14:solidFill>
          </w14:textFill>
        </w:rPr>
        <w:t>。</w:t>
      </w:r>
    </w:p>
    <w:p w14:paraId="605B6F51">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）使用要求：专款专用。具体按</w:t>
      </w:r>
      <w:r>
        <w:rPr>
          <w:rFonts w:hint="eastAsia" w:hAnsi="宋体" w:cs="宋体"/>
          <w:color w:val="000000" w:themeColor="text1"/>
          <w:kern w:val="0"/>
          <w:szCs w:val="21"/>
          <w:highlight w:val="none"/>
          <w:u w:val="single"/>
          <w14:textFill>
            <w14:solidFill>
              <w14:schemeClr w14:val="tx1"/>
            </w14:solidFill>
          </w14:textFill>
        </w:rPr>
        <w:t>《广西壮族自治区建设工程安全文明施工费使用管理细则》（桂建质〔</w:t>
      </w:r>
      <w:r>
        <w:rPr>
          <w:rFonts w:hAnsi="宋体"/>
          <w:color w:val="000000" w:themeColor="text1"/>
          <w:kern w:val="0"/>
          <w:szCs w:val="21"/>
          <w:highlight w:val="none"/>
          <w:u w:val="single"/>
          <w14:textFill>
            <w14:solidFill>
              <w14:schemeClr w14:val="tx1"/>
            </w14:solidFill>
          </w14:textFill>
        </w:rPr>
        <w:t>2015</w:t>
      </w:r>
      <w:r>
        <w:rPr>
          <w:rFonts w:hint="eastAsia" w:hAnsi="宋体" w:cs="宋体"/>
          <w:color w:val="000000" w:themeColor="text1"/>
          <w:kern w:val="0"/>
          <w:szCs w:val="21"/>
          <w:highlight w:val="none"/>
          <w:u w:val="single"/>
          <w14:textFill>
            <w14:solidFill>
              <w14:schemeClr w14:val="tx1"/>
            </w14:solidFill>
          </w14:textFill>
        </w:rPr>
        <w:t>〕</w:t>
      </w:r>
      <w:r>
        <w:rPr>
          <w:rFonts w:hAnsi="宋体"/>
          <w:color w:val="000000" w:themeColor="text1"/>
          <w:kern w:val="0"/>
          <w:szCs w:val="21"/>
          <w:highlight w:val="none"/>
          <w:u w:val="single"/>
          <w14:textFill>
            <w14:solidFill>
              <w14:schemeClr w14:val="tx1"/>
            </w14:solidFill>
          </w14:textFill>
        </w:rPr>
        <w:t>16</w:t>
      </w:r>
      <w:r>
        <w:rPr>
          <w:rFonts w:hint="eastAsia" w:hAnsi="宋体" w:cs="宋体"/>
          <w:color w:val="000000" w:themeColor="text1"/>
          <w:kern w:val="0"/>
          <w:szCs w:val="21"/>
          <w:highlight w:val="none"/>
          <w:u w:val="single"/>
          <w14:textFill>
            <w14:solidFill>
              <w14:schemeClr w14:val="tx1"/>
            </w14:solidFill>
          </w14:textFill>
        </w:rPr>
        <w:t>号）</w:t>
      </w:r>
      <w:r>
        <w:rPr>
          <w:rFonts w:hint="eastAsia" w:hAnsi="宋体" w:cs="宋体"/>
          <w:color w:val="000000" w:themeColor="text1"/>
          <w:kern w:val="0"/>
          <w:szCs w:val="21"/>
          <w:highlight w:val="none"/>
          <w14:textFill>
            <w14:solidFill>
              <w14:schemeClr w14:val="tx1"/>
            </w14:solidFill>
          </w14:textFill>
        </w:rPr>
        <w:t>和</w:t>
      </w:r>
      <w:r>
        <w:rPr>
          <w:rFonts w:hint="eastAsia" w:hAnsi="宋体"/>
          <w:color w:val="000000" w:themeColor="text1"/>
          <w:kern w:val="0"/>
          <w:szCs w:val="21"/>
          <w:highlight w:val="none"/>
          <w:u w:val="single"/>
          <w14:textFill>
            <w14:solidFill>
              <w14:schemeClr w14:val="tx1"/>
            </w14:solidFill>
          </w14:textFill>
        </w:rPr>
        <w:t>南宁（《关于印发&lt;南宁市建设工程安全防护、文明施工措施费用管理规定&gt;的通知》(南建质安(2013)22号等）</w:t>
      </w:r>
      <w:r>
        <w:rPr>
          <w:rFonts w:hint="eastAsia" w:hAnsi="宋体" w:cs="宋体"/>
          <w:color w:val="000000" w:themeColor="text1"/>
          <w:kern w:val="0"/>
          <w:szCs w:val="21"/>
          <w:highlight w:val="none"/>
          <w14:textFill>
            <w14:solidFill>
              <w14:schemeClr w14:val="tx1"/>
            </w14:solidFill>
          </w14:textFill>
        </w:rPr>
        <w:t>市相关规定执行。</w:t>
      </w:r>
    </w:p>
    <w:p w14:paraId="6BCB49CA">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）支付约定：</w:t>
      </w:r>
      <w:r>
        <w:rPr>
          <w:rFonts w:hint="eastAsia"/>
          <w:color w:val="000000" w:themeColor="text1"/>
          <w:kern w:val="0"/>
          <w:szCs w:val="21"/>
          <w:highlight w:val="none"/>
          <w14:textFill>
            <w14:solidFill>
              <w14:schemeClr w14:val="tx1"/>
            </w14:solidFill>
          </w14:textFill>
        </w:rPr>
        <w:t>与进度款同期支付</w:t>
      </w:r>
      <w:r>
        <w:rPr>
          <w:rFonts w:hint="eastAsia" w:hAnsi="宋体" w:cs="宋体"/>
          <w:color w:val="000000" w:themeColor="text1"/>
          <w:kern w:val="0"/>
          <w:szCs w:val="21"/>
          <w:highlight w:val="none"/>
          <w14:textFill>
            <w14:solidFill>
              <w14:schemeClr w14:val="tx1"/>
            </w14:solidFill>
          </w14:textFill>
        </w:rPr>
        <w:t>。</w:t>
      </w:r>
    </w:p>
    <w:p w14:paraId="20937E00">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（4）建设单位按规定将安全生产费用转入施工单位设立的安全生产费用专户。</w:t>
      </w:r>
    </w:p>
    <w:p w14:paraId="460E6374">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（5）工程施工完成后安全生产费用尚有结余的，结余部分由建设单位收回。</w:t>
      </w:r>
    </w:p>
    <w:p w14:paraId="234424A1">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（6）施工单位将安全生产费用使用情况定期报告建设单位和监理单位，并提供相应的材料接受建设行政主管部门对此事项监管。</w:t>
      </w:r>
    </w:p>
    <w:p w14:paraId="071E73D3">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（7）安全生产费用专户：</w:t>
      </w:r>
      <w:r>
        <w:rPr>
          <w:rFonts w:hAnsi="宋体" w:cs="宋体"/>
          <w:color w:val="000000" w:themeColor="text1"/>
          <w:kern w:val="0"/>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公司安全生产费用专户。账号：                。</w:t>
      </w:r>
    </w:p>
    <w:p w14:paraId="7B9C865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67" w:name="_Toc373227721"/>
      <w:bookmarkStart w:id="368" w:name="_Toc389065287"/>
      <w:bookmarkStart w:id="369" w:name="_Toc114058860"/>
      <w:bookmarkStart w:id="370" w:name="_Toc407135223"/>
      <w:bookmarkStart w:id="371" w:name="_Toc78449809"/>
      <w:bookmarkStart w:id="372" w:name="_Toc373478368"/>
      <w:r>
        <w:rPr>
          <w:rFonts w:eastAsia="黑体"/>
          <w:b/>
          <w:bCs/>
          <w:color w:val="000000" w:themeColor="text1"/>
          <w:sz w:val="32"/>
          <w:szCs w:val="32"/>
          <w:highlight w:val="none"/>
          <w:lang w:val="zh-CN"/>
          <w14:textFill>
            <w14:solidFill>
              <w14:schemeClr w14:val="tx1"/>
            </w14:solidFill>
          </w14:textFill>
        </w:rPr>
        <w:t xml:space="preserve">6.3 </w:t>
      </w:r>
      <w:r>
        <w:rPr>
          <w:rFonts w:hint="eastAsia" w:hAnsi="宋体" w:eastAsia="黑体" w:cs="黑体"/>
          <w:b/>
          <w:bCs/>
          <w:color w:val="000000" w:themeColor="text1"/>
          <w:sz w:val="32"/>
          <w:szCs w:val="32"/>
          <w:highlight w:val="none"/>
          <w:lang w:val="zh-CN"/>
          <w14:textFill>
            <w14:solidFill>
              <w14:schemeClr w14:val="tx1"/>
            </w14:solidFill>
          </w14:textFill>
        </w:rPr>
        <w:t>环境保护</w:t>
      </w:r>
      <w:bookmarkEnd w:id="367"/>
      <w:bookmarkEnd w:id="368"/>
      <w:bookmarkEnd w:id="369"/>
      <w:bookmarkEnd w:id="370"/>
      <w:bookmarkEnd w:id="371"/>
      <w:bookmarkEnd w:id="372"/>
    </w:p>
    <w:p w14:paraId="7333AB43">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u w:val="single"/>
          <w14:textFill>
            <w14:solidFill>
              <w14:schemeClr w14:val="tx1"/>
            </w14:solidFill>
          </w14:textFill>
        </w:rPr>
        <w:t>因施工需要，经发包人批准，由承包人办理有关施工场地交通、环卫和施工噪音管理等手续，费用由承包人负责。</w:t>
      </w:r>
    </w:p>
    <w:p w14:paraId="2D31900D">
      <w:pPr>
        <w:spacing w:line="360" w:lineRule="auto"/>
        <w:ind w:firstLine="420" w:firstLineChars="200"/>
        <w:jc w:val="left"/>
        <w:rPr>
          <w:rFonts w:hAnsi="宋体" w:cs="宋体"/>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u w:val="single"/>
          <w14:textFill>
            <w14:solidFill>
              <w14:schemeClr w14:val="tx1"/>
            </w14:solidFill>
          </w14:textFill>
        </w:rPr>
        <w:t>经过城市道路的施工车辆，必须按交警、城管、运输等部门相关规定执行。由于施工车辆造成的道路、环境等污染，其责任和费用均由承包人承担。</w:t>
      </w:r>
    </w:p>
    <w:p w14:paraId="5804F59E">
      <w:pPr>
        <w:spacing w:line="360" w:lineRule="auto"/>
        <w:ind w:firstLine="420" w:firstLineChars="200"/>
        <w:jc w:val="left"/>
        <w:rPr>
          <w:rFonts w:hAnsi="宋体" w:cs="宋体"/>
          <w:color w:val="000000" w:themeColor="text1"/>
          <w:szCs w:val="22"/>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根据《南宁市挥发性有机物污染防治实施方案（2019-2020年）》（南环委办</w:t>
      </w:r>
      <w:r>
        <w:rPr>
          <w:rFonts w:hint="eastAsia" w:hAnsi="宋体"/>
          <w:color w:val="000000" w:themeColor="text1"/>
          <w:kern w:val="0"/>
          <w:szCs w:val="21"/>
          <w:highlight w:val="none"/>
          <w:u w:val="single"/>
          <w14:textFill>
            <w14:solidFill>
              <w14:schemeClr w14:val="tx1"/>
            </w14:solidFill>
          </w14:textFill>
        </w:rPr>
        <w:t>〔</w:t>
      </w:r>
      <w:r>
        <w:rPr>
          <w:rFonts w:hAnsi="宋体"/>
          <w:color w:val="000000" w:themeColor="text1"/>
          <w:kern w:val="0"/>
          <w:szCs w:val="21"/>
          <w:highlight w:val="none"/>
          <w:u w:val="single"/>
          <w14:textFill>
            <w14:solidFill>
              <w14:schemeClr w14:val="tx1"/>
            </w14:solidFill>
          </w14:textFill>
        </w:rPr>
        <w:t>20</w:t>
      </w:r>
      <w:r>
        <w:rPr>
          <w:rFonts w:hint="eastAsia" w:hAnsi="宋体"/>
          <w:color w:val="000000" w:themeColor="text1"/>
          <w:kern w:val="0"/>
          <w:szCs w:val="21"/>
          <w:highlight w:val="none"/>
          <w:u w:val="single"/>
          <w14:textFill>
            <w14:solidFill>
              <w14:schemeClr w14:val="tx1"/>
            </w14:solidFill>
          </w14:textFill>
        </w:rPr>
        <w:t>19〕166</w:t>
      </w:r>
      <w:r>
        <w:rPr>
          <w:rFonts w:hAnsi="宋体"/>
          <w:color w:val="000000" w:themeColor="text1"/>
          <w:kern w:val="0"/>
          <w:szCs w:val="21"/>
          <w:highlight w:val="none"/>
          <w:u w:val="single"/>
          <w14:textFill>
            <w14:solidFill>
              <w14:schemeClr w14:val="tx1"/>
            </w14:solidFill>
          </w14:textFill>
        </w:rPr>
        <w:t>号</w:t>
      </w:r>
      <w:r>
        <w:rPr>
          <w:rFonts w:hint="eastAsia" w:hAnsi="宋体"/>
          <w:color w:val="000000" w:themeColor="text1"/>
          <w:kern w:val="0"/>
          <w:szCs w:val="21"/>
          <w:highlight w:val="none"/>
          <w:u w:val="single"/>
          <w14:textFill>
            <w14:solidFill>
              <w14:schemeClr w14:val="tx1"/>
            </w14:solidFill>
          </w14:textFill>
        </w:rPr>
        <w:t>）文件精神，宜优先使用低VOCs含量的涂料、油漆和有机溶剂。</w:t>
      </w:r>
    </w:p>
    <w:bookmarkEnd w:id="347"/>
    <w:bookmarkEnd w:id="348"/>
    <w:bookmarkEnd w:id="349"/>
    <w:bookmarkEnd w:id="350"/>
    <w:bookmarkEnd w:id="351"/>
    <w:bookmarkEnd w:id="352"/>
    <w:bookmarkEnd w:id="353"/>
    <w:p w14:paraId="5EE6596F">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73" w:name="_Toc351203639"/>
      <w:bookmarkStart w:id="374" w:name="_Toc373227722"/>
      <w:bookmarkStart w:id="375" w:name="_Toc78449810"/>
      <w:bookmarkStart w:id="376" w:name="_Toc373478369"/>
      <w:bookmarkStart w:id="377" w:name="_Toc389065288"/>
      <w:bookmarkStart w:id="378" w:name="_Toc114058861"/>
      <w:bookmarkStart w:id="379" w:name="_Toc407135224"/>
      <w:r>
        <w:rPr>
          <w:rFonts w:ascii="Arial" w:hAnsi="Arial" w:eastAsia="黑体"/>
          <w:b/>
          <w:bCs/>
          <w:color w:val="000000" w:themeColor="text1"/>
          <w:sz w:val="32"/>
          <w:szCs w:val="32"/>
          <w:highlight w:val="none"/>
          <w:lang w:val="zh-CN"/>
          <w14:textFill>
            <w14:solidFill>
              <w14:schemeClr w14:val="tx1"/>
            </w14:solidFill>
          </w14:textFill>
        </w:rPr>
        <w:t xml:space="preserve">7. </w:t>
      </w:r>
      <w:r>
        <w:rPr>
          <w:rFonts w:hint="eastAsia" w:ascii="Arial" w:hAnsi="Arial" w:eastAsia="黑体" w:cs="黑体"/>
          <w:b/>
          <w:bCs/>
          <w:color w:val="000000" w:themeColor="text1"/>
          <w:sz w:val="32"/>
          <w:szCs w:val="32"/>
          <w:highlight w:val="none"/>
          <w:lang w:val="zh-CN"/>
          <w14:textFill>
            <w14:solidFill>
              <w14:schemeClr w14:val="tx1"/>
            </w14:solidFill>
          </w14:textFill>
        </w:rPr>
        <w:t>工期和进度</w:t>
      </w:r>
      <w:bookmarkEnd w:id="373"/>
      <w:bookmarkEnd w:id="374"/>
      <w:bookmarkEnd w:id="375"/>
      <w:bookmarkEnd w:id="376"/>
      <w:bookmarkEnd w:id="377"/>
      <w:bookmarkEnd w:id="378"/>
      <w:bookmarkEnd w:id="379"/>
    </w:p>
    <w:p w14:paraId="4648AB3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80" w:name="_Toc373478370"/>
      <w:bookmarkStart w:id="381" w:name="_Toc78449811"/>
      <w:bookmarkStart w:id="382" w:name="_Toc373227723"/>
      <w:bookmarkStart w:id="383" w:name="_Toc389065289"/>
      <w:bookmarkStart w:id="384" w:name="_Toc407135225"/>
      <w:bookmarkStart w:id="385" w:name="_Toc114058862"/>
      <w:r>
        <w:rPr>
          <w:rFonts w:eastAsia="黑体"/>
          <w:b/>
          <w:bCs/>
          <w:color w:val="000000" w:themeColor="text1"/>
          <w:sz w:val="32"/>
          <w:szCs w:val="32"/>
          <w:highlight w:val="none"/>
          <w:lang w:val="zh-CN"/>
          <w14:textFill>
            <w14:solidFill>
              <w14:schemeClr w14:val="tx1"/>
            </w14:solidFill>
          </w14:textFill>
        </w:rPr>
        <w:t xml:space="preserve">7.1 </w:t>
      </w:r>
      <w:r>
        <w:rPr>
          <w:rFonts w:hint="eastAsia" w:eastAsia="黑体" w:cs="黑体"/>
          <w:b/>
          <w:bCs/>
          <w:color w:val="000000" w:themeColor="text1"/>
          <w:sz w:val="32"/>
          <w:szCs w:val="32"/>
          <w:highlight w:val="none"/>
          <w:lang w:val="zh-CN"/>
          <w14:textFill>
            <w14:solidFill>
              <w14:schemeClr w14:val="tx1"/>
            </w14:solidFill>
          </w14:textFill>
        </w:rPr>
        <w:t>施工组织设计</w:t>
      </w:r>
      <w:bookmarkEnd w:id="380"/>
      <w:bookmarkEnd w:id="381"/>
      <w:bookmarkEnd w:id="382"/>
      <w:bookmarkEnd w:id="383"/>
      <w:bookmarkEnd w:id="384"/>
      <w:bookmarkEnd w:id="385"/>
    </w:p>
    <w:p w14:paraId="374532E2">
      <w:pPr>
        <w:autoSpaceDE w:val="0"/>
        <w:autoSpaceDN w:val="0"/>
        <w:adjustRightIn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7.1.1 </w:t>
      </w:r>
      <w:r>
        <w:rPr>
          <w:rFonts w:hAnsi="宋体"/>
          <w:color w:val="000000" w:themeColor="text1"/>
          <w:szCs w:val="21"/>
          <w:highlight w:val="none"/>
          <w14:textFill>
            <w14:solidFill>
              <w14:schemeClr w14:val="tx1"/>
            </w14:solidFill>
          </w14:textFill>
        </w:rPr>
        <w:t>合</w:t>
      </w:r>
      <w:r>
        <w:rPr>
          <w:rFonts w:hAnsi="宋体"/>
          <w:color w:val="000000" w:themeColor="text1"/>
          <w:kern w:val="0"/>
          <w:szCs w:val="21"/>
          <w:highlight w:val="none"/>
          <w14:textFill>
            <w14:solidFill>
              <w14:schemeClr w14:val="tx1"/>
            </w14:solidFill>
          </w14:textFill>
        </w:rPr>
        <w:t>同当事人约定的施工组织设计应包括的其他内容：</w:t>
      </w:r>
      <w:r>
        <w:rPr>
          <w:rFonts w:hint="eastAsia" w:ascii="宋体" w:hAnsi="宋体"/>
          <w:color w:val="000000" w:themeColor="text1"/>
          <w:szCs w:val="21"/>
          <w:highlight w:val="none"/>
          <w:u w:val="single"/>
          <w14:textFill>
            <w14:solidFill>
              <w14:schemeClr w14:val="tx1"/>
            </w14:solidFill>
          </w14:textFill>
        </w:rPr>
        <w:t>施工进度计划包括总进度计划、分阶段和分项进度计划、设备材料人员进场计划；施工方案说明包括分部、分项工程或工程部位的名称及施工顺序和方法。</w:t>
      </w:r>
    </w:p>
    <w:p w14:paraId="42FD11FC">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7.1.2 </w:t>
      </w:r>
      <w:r>
        <w:rPr>
          <w:rFonts w:hAnsi="宋体"/>
          <w:color w:val="000000" w:themeColor="text1"/>
          <w:kern w:val="0"/>
          <w:szCs w:val="21"/>
          <w:highlight w:val="none"/>
          <w14:textFill>
            <w14:solidFill>
              <w14:schemeClr w14:val="tx1"/>
            </w14:solidFill>
          </w14:textFill>
        </w:rPr>
        <w:t>施工组织设计的提交和修改</w:t>
      </w:r>
    </w:p>
    <w:p w14:paraId="7F05C6DC">
      <w:pPr>
        <w:autoSpaceDE w:val="0"/>
        <w:autoSpaceDN w:val="0"/>
        <w:adjustRightInd w:val="0"/>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承包人提交详细施工组织设计的期限的约定：</w:t>
      </w:r>
      <w:r>
        <w:rPr>
          <w:rFonts w:hint="eastAsia"/>
          <w:color w:val="000000" w:themeColor="text1"/>
          <w:szCs w:val="21"/>
          <w:highlight w:val="none"/>
          <w:u w:val="single"/>
          <w14:textFill>
            <w14:solidFill>
              <w14:schemeClr w14:val="tx1"/>
            </w14:solidFill>
          </w14:textFill>
        </w:rPr>
        <w:t>承包人应在开工前7日内，提交详细的施工组织设计，并报送监理人和发包人</w:t>
      </w:r>
      <w:r>
        <w:rPr>
          <w:rFonts w:hAnsi="宋体"/>
          <w:color w:val="000000" w:themeColor="text1"/>
          <w:szCs w:val="21"/>
          <w:highlight w:val="none"/>
          <w14:textFill>
            <w14:solidFill>
              <w14:schemeClr w14:val="tx1"/>
            </w14:solidFill>
          </w14:textFill>
        </w:rPr>
        <w:t>。</w:t>
      </w:r>
    </w:p>
    <w:p w14:paraId="157FD7CC">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发包人和监理人在收到详细的施工组织设计后确认或提出修改意见的期限：</w:t>
      </w:r>
      <w:r>
        <w:rPr>
          <w:rFonts w:hint="eastAsia"/>
          <w:color w:val="000000" w:themeColor="text1"/>
          <w:szCs w:val="21"/>
          <w:highlight w:val="none"/>
          <w:u w:val="single"/>
          <w14:textFill>
            <w14:solidFill>
              <w14:schemeClr w14:val="tx1"/>
            </w14:solidFill>
          </w14:textFill>
        </w:rPr>
        <w:t>收到详细施工组织设计后14天内确定或提出修改意见。对监理人和发包人提出合理意见和要求，承包人应自行修改完善</w:t>
      </w:r>
      <w:r>
        <w:rPr>
          <w:rFonts w:hint="eastAsia" w:hAnsi="宋体" w:cs="宋体"/>
          <w:color w:val="000000" w:themeColor="text1"/>
          <w:szCs w:val="21"/>
          <w:highlight w:val="none"/>
          <w14:textFill>
            <w14:solidFill>
              <w14:schemeClr w14:val="tx1"/>
            </w14:solidFill>
          </w14:textFill>
        </w:rPr>
        <w:t>。</w:t>
      </w:r>
    </w:p>
    <w:p w14:paraId="1A4E61C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86" w:name="_Toc373227724"/>
      <w:bookmarkStart w:id="387" w:name="_Toc389065290"/>
      <w:bookmarkStart w:id="388" w:name="_Toc373478371"/>
      <w:bookmarkStart w:id="389" w:name="_Toc407135226"/>
      <w:bookmarkStart w:id="390" w:name="_Toc78449812"/>
      <w:bookmarkStart w:id="391" w:name="_Toc114058863"/>
      <w:r>
        <w:rPr>
          <w:rFonts w:eastAsia="黑体"/>
          <w:b/>
          <w:bCs/>
          <w:color w:val="000000" w:themeColor="text1"/>
          <w:sz w:val="32"/>
          <w:szCs w:val="32"/>
          <w:highlight w:val="none"/>
          <w:lang w:val="zh-CN"/>
          <w14:textFill>
            <w14:solidFill>
              <w14:schemeClr w14:val="tx1"/>
            </w14:solidFill>
          </w14:textFill>
        </w:rPr>
        <w:t>7</w:t>
      </w:r>
      <w:bookmarkStart w:id="392" w:name="_Toc300934966"/>
      <w:bookmarkStart w:id="393" w:name="_Toc297123514"/>
      <w:bookmarkStart w:id="394" w:name="_Toc312678005"/>
      <w:bookmarkStart w:id="395" w:name="_Toc304295541"/>
      <w:bookmarkStart w:id="396" w:name="_Toc303539123"/>
      <w:bookmarkStart w:id="397" w:name="_Toc297216173"/>
      <w:bookmarkStart w:id="398" w:name="_Toc312677479"/>
      <w:r>
        <w:rPr>
          <w:rFonts w:eastAsia="黑体"/>
          <w:b/>
          <w:bCs/>
          <w:color w:val="000000" w:themeColor="text1"/>
          <w:sz w:val="32"/>
          <w:szCs w:val="32"/>
          <w:highlight w:val="none"/>
          <w:lang w:val="zh-CN"/>
          <w14:textFill>
            <w14:solidFill>
              <w14:schemeClr w14:val="tx1"/>
            </w14:solidFill>
          </w14:textFill>
        </w:rPr>
        <w:t xml:space="preserve">.2 </w:t>
      </w:r>
      <w:r>
        <w:rPr>
          <w:rFonts w:hint="eastAsia" w:eastAsia="黑体" w:cs="黑体"/>
          <w:b/>
          <w:bCs/>
          <w:color w:val="000000" w:themeColor="text1"/>
          <w:sz w:val="32"/>
          <w:szCs w:val="32"/>
          <w:highlight w:val="none"/>
          <w:lang w:val="zh-CN"/>
          <w14:textFill>
            <w14:solidFill>
              <w14:schemeClr w14:val="tx1"/>
            </w14:solidFill>
          </w14:textFill>
        </w:rPr>
        <w:t>施工进度计划</w:t>
      </w:r>
      <w:bookmarkEnd w:id="386"/>
      <w:bookmarkEnd w:id="387"/>
      <w:bookmarkEnd w:id="388"/>
      <w:bookmarkEnd w:id="389"/>
      <w:bookmarkEnd w:id="390"/>
      <w:bookmarkEnd w:id="391"/>
    </w:p>
    <w:p w14:paraId="53E497D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7.2.2 </w:t>
      </w:r>
      <w:r>
        <w:rPr>
          <w:rFonts w:hint="eastAsia" w:hAnsi="宋体" w:cs="宋体"/>
          <w:color w:val="000000" w:themeColor="text1"/>
          <w:szCs w:val="21"/>
          <w:highlight w:val="none"/>
          <w14:textFill>
            <w14:solidFill>
              <w14:schemeClr w14:val="tx1"/>
            </w14:solidFill>
          </w14:textFill>
        </w:rPr>
        <w:t>施工进度计划的修订</w:t>
      </w:r>
    </w:p>
    <w:p w14:paraId="5C8496B2">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发包人和监理人在收到修订的施工进度计划后确认或提出修改意见的期限：</w:t>
      </w:r>
      <w:r>
        <w:rPr>
          <w:rFonts w:hint="eastAsia"/>
          <w:color w:val="000000" w:themeColor="text1"/>
          <w:szCs w:val="21"/>
          <w:highlight w:val="none"/>
          <w:u w:val="single"/>
          <w14:textFill>
            <w14:solidFill>
              <w14:schemeClr w14:val="tx1"/>
            </w14:solidFill>
          </w14:textFill>
        </w:rPr>
        <w:t>承包人应在 开工前7日 编制详细的施工进度计划和施工方案说明报送监理人和发包人，其内容包括： 施工组织设计、专项方案、项目人员配备表等 。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color w:val="000000" w:themeColor="text1"/>
          <w:szCs w:val="21"/>
          <w:highlight w:val="none"/>
          <w14:textFill>
            <w14:solidFill>
              <w14:schemeClr w14:val="tx1"/>
            </w14:solidFill>
          </w14:textFill>
        </w:rPr>
        <w:t>。</w:t>
      </w:r>
    </w:p>
    <w:p w14:paraId="127B783F">
      <w:pPr>
        <w:spacing w:line="360" w:lineRule="auto"/>
        <w:ind w:firstLine="422" w:firstLineChars="20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14:paraId="7652080C">
      <w:pPr>
        <w:spacing w:line="360" w:lineRule="auto"/>
        <w:ind w:firstLine="422" w:firstLineChars="200"/>
        <w:jc w:val="left"/>
        <w:rPr>
          <w:color w:val="000000" w:themeColor="text1"/>
          <w:szCs w:val="22"/>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14:paraId="09D6FC6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99" w:name="_Toc389065291"/>
      <w:bookmarkStart w:id="400" w:name="_Toc373227725"/>
      <w:bookmarkStart w:id="401" w:name="_Toc373478372"/>
      <w:bookmarkStart w:id="402" w:name="_Toc114058864"/>
      <w:bookmarkStart w:id="403" w:name="_Toc407135227"/>
      <w:bookmarkStart w:id="404" w:name="_Toc78449813"/>
      <w:r>
        <w:rPr>
          <w:rFonts w:eastAsia="黑体"/>
          <w:b/>
          <w:bCs/>
          <w:color w:val="000000" w:themeColor="text1"/>
          <w:sz w:val="32"/>
          <w:szCs w:val="32"/>
          <w:highlight w:val="none"/>
          <w:lang w:val="zh-CN"/>
          <w14:textFill>
            <w14:solidFill>
              <w14:schemeClr w14:val="tx1"/>
            </w14:solidFill>
          </w14:textFill>
        </w:rPr>
        <w:t xml:space="preserve">7.3 </w:t>
      </w:r>
      <w:r>
        <w:rPr>
          <w:rFonts w:hint="eastAsia" w:eastAsia="黑体" w:cs="黑体"/>
          <w:b/>
          <w:bCs/>
          <w:color w:val="000000" w:themeColor="text1"/>
          <w:sz w:val="32"/>
          <w:szCs w:val="32"/>
          <w:highlight w:val="none"/>
          <w:lang w:val="zh-CN"/>
          <w14:textFill>
            <w14:solidFill>
              <w14:schemeClr w14:val="tx1"/>
            </w14:solidFill>
          </w14:textFill>
        </w:rPr>
        <w:t>开工</w:t>
      </w:r>
      <w:bookmarkEnd w:id="399"/>
      <w:bookmarkEnd w:id="400"/>
      <w:bookmarkEnd w:id="401"/>
      <w:bookmarkEnd w:id="402"/>
      <w:bookmarkEnd w:id="403"/>
      <w:bookmarkEnd w:id="404"/>
    </w:p>
    <w:p w14:paraId="671F8C32">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7.3.1 </w:t>
      </w:r>
      <w:r>
        <w:rPr>
          <w:rFonts w:hint="eastAsia" w:hAnsi="宋体" w:cs="宋体"/>
          <w:color w:val="000000" w:themeColor="text1"/>
          <w:szCs w:val="21"/>
          <w:highlight w:val="none"/>
          <w14:textFill>
            <w14:solidFill>
              <w14:schemeClr w14:val="tx1"/>
            </w14:solidFill>
          </w14:textFill>
        </w:rPr>
        <w:t>开工准备</w:t>
      </w:r>
    </w:p>
    <w:p w14:paraId="38B173A3">
      <w:pPr>
        <w:spacing w:line="360" w:lineRule="auto"/>
        <w:ind w:firstLine="426"/>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关于承包人提交</w:t>
      </w:r>
      <w:r>
        <w:rPr>
          <w:rFonts w:hAnsi="宋体"/>
          <w:color w:val="000000" w:themeColor="text1"/>
          <w:kern w:val="0"/>
          <w:szCs w:val="21"/>
          <w:highlight w:val="none"/>
          <w14:textFill>
            <w14:solidFill>
              <w14:schemeClr w14:val="tx1"/>
            </w14:solidFill>
          </w14:textFill>
        </w:rPr>
        <w:t>工程开工报审表的期限：</w:t>
      </w:r>
      <w:r>
        <w:rPr>
          <w:rFonts w:hint="eastAsia"/>
          <w:color w:val="000000" w:themeColor="text1"/>
          <w:szCs w:val="21"/>
          <w:highlight w:val="none"/>
          <w:u w:val="single"/>
          <w14:textFill>
            <w14:solidFill>
              <w14:schemeClr w14:val="tx1"/>
            </w14:solidFill>
          </w14:textFill>
        </w:rPr>
        <w:t>按审批的施工组织设计约定的期限</w:t>
      </w:r>
      <w:r>
        <w:rPr>
          <w:rFonts w:hAnsi="宋体"/>
          <w:color w:val="000000" w:themeColor="text1"/>
          <w:szCs w:val="21"/>
          <w:highlight w:val="none"/>
          <w14:textFill>
            <w14:solidFill>
              <w14:schemeClr w14:val="tx1"/>
            </w14:solidFill>
          </w14:textFill>
        </w:rPr>
        <w:t>。</w:t>
      </w:r>
    </w:p>
    <w:p w14:paraId="142766D2">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关于发包人应完成的其他开工准备工作及期限：</w:t>
      </w:r>
      <w:r>
        <w:rPr>
          <w:rFonts w:hint="eastAsia" w:ascii="宋体" w:hAnsi="宋体"/>
          <w:color w:val="000000" w:themeColor="text1"/>
          <w:szCs w:val="21"/>
          <w:highlight w:val="none"/>
          <w:u w:val="single"/>
          <w14:textFill>
            <w14:solidFill>
              <w14:schemeClr w14:val="tx1"/>
            </w14:solidFill>
          </w14:textFill>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olor w:val="000000" w:themeColor="text1"/>
          <w:szCs w:val="21"/>
          <w:highlight w:val="none"/>
          <w14:textFill>
            <w14:solidFill>
              <w14:schemeClr w14:val="tx1"/>
            </w14:solidFill>
          </w14:textFill>
        </w:rPr>
        <w:t>。</w:t>
      </w:r>
    </w:p>
    <w:p w14:paraId="3EFDD4CC">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关于承包人应完成的其他开工准备工作及期限：</w:t>
      </w:r>
      <w:r>
        <w:rPr>
          <w:rFonts w:hint="eastAsia"/>
          <w:color w:val="000000" w:themeColor="text1"/>
          <w:szCs w:val="21"/>
          <w:highlight w:val="none"/>
          <w:u w:val="single"/>
          <w14:textFill>
            <w14:solidFill>
              <w14:schemeClr w14:val="tx1"/>
            </w14:solidFill>
          </w14:textFill>
        </w:rPr>
        <w:t>开工前7天</w:t>
      </w:r>
      <w:r>
        <w:rPr>
          <w:rFonts w:hint="eastAsia" w:hAnsi="宋体" w:cs="宋体"/>
          <w:color w:val="000000" w:themeColor="text1"/>
          <w:szCs w:val="21"/>
          <w:highlight w:val="none"/>
          <w14:textFill>
            <w14:solidFill>
              <w14:schemeClr w14:val="tx1"/>
            </w14:solidFill>
          </w14:textFill>
        </w:rPr>
        <w:t>。</w:t>
      </w:r>
    </w:p>
    <w:p w14:paraId="07EA3C0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7.3.2 </w:t>
      </w:r>
      <w:r>
        <w:rPr>
          <w:rFonts w:hint="eastAsia" w:hAnsi="宋体" w:cs="宋体"/>
          <w:color w:val="000000" w:themeColor="text1"/>
          <w:szCs w:val="21"/>
          <w:highlight w:val="none"/>
          <w14:textFill>
            <w14:solidFill>
              <w14:schemeClr w14:val="tx1"/>
            </w14:solidFill>
          </w14:textFill>
        </w:rPr>
        <w:t>开工通知</w:t>
      </w:r>
    </w:p>
    <w:p w14:paraId="72E193AC">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因发包人原因造成监理人未能在计划开工日期之日起</w:t>
      </w:r>
      <w:r>
        <w:rPr>
          <w:rFonts w:hint="eastAsia"/>
          <w:color w:val="000000" w:themeColor="text1"/>
          <w:szCs w:val="21"/>
          <w:highlight w:val="none"/>
          <w:u w:val="single"/>
          <w14:textFill>
            <w14:solidFill>
              <w14:schemeClr w14:val="tx1"/>
            </w14:solidFill>
          </w14:textFill>
        </w:rPr>
        <w:t>180</w:t>
      </w:r>
      <w:r>
        <w:rPr>
          <w:rFonts w:hAnsi="宋体"/>
          <w:color w:val="000000" w:themeColor="text1"/>
          <w:szCs w:val="21"/>
          <w:highlight w:val="none"/>
          <w14:textFill>
            <w14:solidFill>
              <w14:schemeClr w14:val="tx1"/>
            </w14:solidFill>
          </w14:textFill>
        </w:rPr>
        <w:t>天内发出开工通知的，承包人有权提出价格调整要求，或者解除合同</w:t>
      </w:r>
      <w:r>
        <w:rPr>
          <w:rFonts w:hint="eastAsia" w:hAnsi="宋体" w:cs="宋体"/>
          <w:color w:val="000000" w:themeColor="text1"/>
          <w:szCs w:val="21"/>
          <w:highlight w:val="none"/>
          <w14:textFill>
            <w14:solidFill>
              <w14:schemeClr w14:val="tx1"/>
            </w14:solidFill>
          </w14:textFill>
        </w:rPr>
        <w:t>。</w:t>
      </w:r>
    </w:p>
    <w:bookmarkEnd w:id="392"/>
    <w:bookmarkEnd w:id="393"/>
    <w:bookmarkEnd w:id="394"/>
    <w:bookmarkEnd w:id="395"/>
    <w:bookmarkEnd w:id="396"/>
    <w:bookmarkEnd w:id="397"/>
    <w:bookmarkEnd w:id="398"/>
    <w:p w14:paraId="009BF5C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05" w:name="_Toc78449814"/>
      <w:bookmarkStart w:id="406" w:name="_Toc407135228"/>
      <w:bookmarkStart w:id="407" w:name="_Toc114058865"/>
      <w:bookmarkStart w:id="408" w:name="_Toc373478373"/>
      <w:bookmarkStart w:id="409" w:name="_Toc373227726"/>
      <w:bookmarkStart w:id="410" w:name="_Toc389065292"/>
      <w:r>
        <w:rPr>
          <w:rFonts w:eastAsia="黑体"/>
          <w:b/>
          <w:bCs/>
          <w:color w:val="000000" w:themeColor="text1"/>
          <w:sz w:val="32"/>
          <w:szCs w:val="32"/>
          <w:highlight w:val="none"/>
          <w:lang w:val="zh-CN"/>
          <w14:textFill>
            <w14:solidFill>
              <w14:schemeClr w14:val="tx1"/>
            </w14:solidFill>
          </w14:textFill>
        </w:rPr>
        <w:t xml:space="preserve">7.4 </w:t>
      </w:r>
      <w:r>
        <w:rPr>
          <w:rFonts w:hint="eastAsia" w:hAnsi="宋体" w:eastAsia="黑体" w:cs="黑体"/>
          <w:b/>
          <w:bCs/>
          <w:color w:val="000000" w:themeColor="text1"/>
          <w:sz w:val="32"/>
          <w:szCs w:val="32"/>
          <w:highlight w:val="none"/>
          <w:lang w:val="zh-CN"/>
          <w14:textFill>
            <w14:solidFill>
              <w14:schemeClr w14:val="tx1"/>
            </w14:solidFill>
          </w14:textFill>
        </w:rPr>
        <w:t>测量放线</w:t>
      </w:r>
      <w:bookmarkEnd w:id="405"/>
      <w:bookmarkEnd w:id="406"/>
      <w:bookmarkEnd w:id="407"/>
      <w:bookmarkEnd w:id="408"/>
      <w:bookmarkEnd w:id="409"/>
      <w:bookmarkEnd w:id="410"/>
    </w:p>
    <w:p w14:paraId="0D9ABD8B">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7.4.1</w:t>
      </w:r>
      <w:r>
        <w:rPr>
          <w:rFonts w:hint="eastAsia" w:hAnsi="宋体" w:cs="宋体"/>
          <w:color w:val="000000" w:themeColor="text1"/>
          <w:szCs w:val="21"/>
          <w:highlight w:val="none"/>
          <w14:textFill>
            <w14:solidFill>
              <w14:schemeClr w14:val="tx1"/>
            </w14:solidFill>
          </w14:textFill>
        </w:rPr>
        <w:t>发包人通过监理人向承包人提供测量基准点、基准线和水准点及其书面资料的期限：</w:t>
      </w:r>
    </w:p>
    <w:p w14:paraId="19CD3B4C">
      <w:pPr>
        <w:spacing w:line="360" w:lineRule="auto"/>
        <w:jc w:val="left"/>
        <w:rPr>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color w:val="000000" w:themeColor="text1"/>
          <w:szCs w:val="21"/>
          <w:highlight w:val="none"/>
          <w14:textFill>
            <w14:solidFill>
              <w14:schemeClr w14:val="tx1"/>
            </w14:solidFill>
          </w14:textFill>
        </w:rPr>
        <w:t>。</w:t>
      </w:r>
    </w:p>
    <w:p w14:paraId="65258AA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11" w:name="_Toc373478374"/>
      <w:bookmarkStart w:id="412" w:name="_Toc78449815"/>
      <w:bookmarkStart w:id="413" w:name="_Toc114058866"/>
      <w:bookmarkStart w:id="414" w:name="_Toc407135229"/>
      <w:bookmarkStart w:id="415" w:name="_Toc389065293"/>
      <w:bookmarkStart w:id="416" w:name="_Toc373227727"/>
      <w:r>
        <w:rPr>
          <w:rFonts w:eastAsia="黑体"/>
          <w:b/>
          <w:bCs/>
          <w:color w:val="000000" w:themeColor="text1"/>
          <w:sz w:val="32"/>
          <w:szCs w:val="32"/>
          <w:highlight w:val="none"/>
          <w:lang w:val="zh-CN"/>
          <w14:textFill>
            <w14:solidFill>
              <w14:schemeClr w14:val="tx1"/>
            </w14:solidFill>
          </w14:textFill>
        </w:rPr>
        <w:t>7</w:t>
      </w:r>
      <w:bookmarkStart w:id="417" w:name="_Toc312677484"/>
      <w:bookmarkStart w:id="418" w:name="_Toc304295546"/>
      <w:bookmarkStart w:id="419" w:name="_Toc303539125"/>
      <w:bookmarkStart w:id="420" w:name="_Toc300934968"/>
      <w:bookmarkStart w:id="421" w:name="_Toc297123516"/>
      <w:bookmarkStart w:id="422" w:name="_Toc312678010"/>
      <w:bookmarkStart w:id="423" w:name="_Toc297216175"/>
      <w:r>
        <w:rPr>
          <w:rFonts w:eastAsia="黑体"/>
          <w:b/>
          <w:bCs/>
          <w:color w:val="000000" w:themeColor="text1"/>
          <w:sz w:val="32"/>
          <w:szCs w:val="32"/>
          <w:highlight w:val="none"/>
          <w:lang w:val="zh-CN"/>
          <w14:textFill>
            <w14:solidFill>
              <w14:schemeClr w14:val="tx1"/>
            </w14:solidFill>
          </w14:textFill>
        </w:rPr>
        <w:t xml:space="preserve">.5 </w:t>
      </w:r>
      <w:r>
        <w:rPr>
          <w:rFonts w:hint="eastAsia" w:hAnsi="宋体" w:eastAsia="黑体" w:cs="黑体"/>
          <w:b/>
          <w:bCs/>
          <w:color w:val="000000" w:themeColor="text1"/>
          <w:sz w:val="32"/>
          <w:szCs w:val="32"/>
          <w:highlight w:val="none"/>
          <w:lang w:val="zh-CN"/>
          <w14:textFill>
            <w14:solidFill>
              <w14:schemeClr w14:val="tx1"/>
            </w14:solidFill>
          </w14:textFill>
        </w:rPr>
        <w:t>工期延误</w:t>
      </w:r>
      <w:bookmarkEnd w:id="411"/>
      <w:bookmarkEnd w:id="412"/>
      <w:bookmarkEnd w:id="413"/>
      <w:bookmarkEnd w:id="414"/>
      <w:bookmarkEnd w:id="415"/>
      <w:bookmarkEnd w:id="416"/>
    </w:p>
    <w:bookmarkEnd w:id="417"/>
    <w:bookmarkEnd w:id="418"/>
    <w:bookmarkEnd w:id="419"/>
    <w:bookmarkEnd w:id="420"/>
    <w:bookmarkEnd w:id="421"/>
    <w:bookmarkEnd w:id="422"/>
    <w:bookmarkEnd w:id="423"/>
    <w:p w14:paraId="3D847BC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7.5.1 </w:t>
      </w:r>
      <w:r>
        <w:rPr>
          <w:rFonts w:hint="eastAsia" w:hAnsi="宋体" w:cs="宋体"/>
          <w:color w:val="000000" w:themeColor="text1"/>
          <w:szCs w:val="21"/>
          <w:highlight w:val="none"/>
          <w14:textFill>
            <w14:solidFill>
              <w14:schemeClr w14:val="tx1"/>
            </w14:solidFill>
          </w14:textFill>
        </w:rPr>
        <w:t>因发包人原因导致工期延误</w:t>
      </w:r>
    </w:p>
    <w:p w14:paraId="3123FF47">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）因发包人原因导致工期延误的其他情形：</w:t>
      </w:r>
      <w:r>
        <w:rPr>
          <w:rFonts w:hint="eastAsia" w:ascii="宋体" w:hAnsi="宋体"/>
          <w:color w:val="000000" w:themeColor="text1"/>
          <w:szCs w:val="21"/>
          <w:highlight w:val="none"/>
          <w:u w:val="single"/>
          <w14:textFill>
            <w14:solidFill>
              <w14:schemeClr w14:val="tx1"/>
            </w14:solidFill>
          </w14:textFill>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w:t>
      </w:r>
      <w:r>
        <w:rPr>
          <w:rFonts w:hint="eastAsia" w:ascii="宋体" w:hAnsi="宋体"/>
          <w:color w:val="000000" w:themeColor="text1"/>
          <w:szCs w:val="21"/>
          <w:highlight w:val="none"/>
          <w:u w:val="single"/>
          <w:lang w:eastAsia="zh-CN"/>
          <w14:textFill>
            <w14:solidFill>
              <w14:schemeClr w14:val="tx1"/>
            </w14:solidFill>
          </w14:textFill>
        </w:rPr>
        <w:t>依次类推</w:t>
      </w:r>
      <w:r>
        <w:rPr>
          <w:rFonts w:hint="eastAsia" w:ascii="宋体" w:hAnsi="宋体"/>
          <w:color w:val="000000" w:themeColor="text1"/>
          <w:szCs w:val="21"/>
          <w:highlight w:val="none"/>
          <w:u w:val="single"/>
          <w14:textFill>
            <w14:solidFill>
              <w14:schemeClr w14:val="tx1"/>
            </w14:solidFill>
          </w14:textFill>
        </w:rPr>
        <w:t>；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发包人或监理人发出错误的施工指令导致工期延误；⑨政府指令性停工（除高考、中考、东盟、春节休假以外）、或不可抗力因素而延误工期。</w:t>
      </w:r>
    </w:p>
    <w:p w14:paraId="27056CAB">
      <w:pPr>
        <w:spacing w:line="360" w:lineRule="auto"/>
        <w:ind w:firstLine="422" w:firstLineChars="200"/>
        <w:jc w:val="left"/>
        <w:rPr>
          <w:rFonts w:hAnsi="宋体" w:cs="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以上延误工期情况发生后十四日内，承包人应向监理和发包人提出书面申请，监理人及时审核确认无误后书面报告发包人。若承包人不提出或逾期提出，则视为承包人放弃此权利。若发包人14日内未回复，</w:t>
      </w:r>
      <w:r>
        <w:rPr>
          <w:rFonts w:hint="eastAsia" w:ascii="宋体" w:hAnsi="宋体"/>
          <w:b/>
          <w:bCs/>
          <w:color w:val="000000" w:themeColor="text1"/>
          <w:szCs w:val="21"/>
          <w:highlight w:val="none"/>
          <w:lang w:eastAsia="zh-CN"/>
          <w14:textFill>
            <w14:solidFill>
              <w14:schemeClr w14:val="tx1"/>
            </w14:solidFill>
          </w14:textFill>
        </w:rPr>
        <w:t>视为</w:t>
      </w:r>
      <w:r>
        <w:rPr>
          <w:rFonts w:hint="eastAsia" w:ascii="宋体" w:hAnsi="宋体"/>
          <w:b/>
          <w:bCs/>
          <w:color w:val="000000" w:themeColor="text1"/>
          <w:szCs w:val="21"/>
          <w:highlight w:val="none"/>
          <w14:textFill>
            <w14:solidFill>
              <w14:schemeClr w14:val="tx1"/>
            </w14:solidFill>
          </w14:textFill>
        </w:rPr>
        <w:t>默认承包人工期延误。</w:t>
      </w:r>
    </w:p>
    <w:p w14:paraId="4736E98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bookmarkStart w:id="424" w:name="_Toc300934970"/>
      <w:bookmarkStart w:id="425" w:name="_Toc297216177"/>
      <w:bookmarkStart w:id="426" w:name="_Toc304295548"/>
      <w:bookmarkStart w:id="427" w:name="_Toc303539127"/>
      <w:bookmarkStart w:id="428" w:name="_Toc297123518"/>
      <w:bookmarkStart w:id="429" w:name="_Toc312677486"/>
      <w:bookmarkStart w:id="430" w:name="_Toc318581169"/>
      <w:bookmarkStart w:id="431" w:name="_Toc312678012"/>
      <w:r>
        <w:rPr>
          <w:color w:val="000000" w:themeColor="text1"/>
          <w:szCs w:val="21"/>
          <w:highlight w:val="none"/>
          <w14:textFill>
            <w14:solidFill>
              <w14:schemeClr w14:val="tx1"/>
            </w14:solidFill>
          </w14:textFill>
        </w:rPr>
        <w:t xml:space="preserve">.5.2 </w:t>
      </w:r>
      <w:r>
        <w:rPr>
          <w:rFonts w:hint="eastAsia" w:hAnsi="宋体" w:cs="宋体"/>
          <w:color w:val="000000" w:themeColor="text1"/>
          <w:szCs w:val="21"/>
          <w:highlight w:val="none"/>
          <w14:textFill>
            <w14:solidFill>
              <w14:schemeClr w14:val="tx1"/>
            </w14:solidFill>
          </w14:textFill>
        </w:rPr>
        <w:t>因承包人原因导致工期延误</w:t>
      </w:r>
    </w:p>
    <w:bookmarkEnd w:id="424"/>
    <w:bookmarkEnd w:id="425"/>
    <w:bookmarkEnd w:id="426"/>
    <w:bookmarkEnd w:id="427"/>
    <w:bookmarkEnd w:id="428"/>
    <w:bookmarkEnd w:id="429"/>
    <w:bookmarkEnd w:id="430"/>
    <w:bookmarkEnd w:id="431"/>
    <w:p w14:paraId="7EB184C3">
      <w:pPr>
        <w:spacing w:line="360" w:lineRule="auto"/>
        <w:ind w:firstLine="420" w:firstLineChars="200"/>
        <w:jc w:val="left"/>
        <w:rPr>
          <w:color w:val="000000" w:themeColor="text1"/>
          <w:szCs w:val="21"/>
          <w:highlight w:val="none"/>
          <w14:textFill>
            <w14:solidFill>
              <w14:schemeClr w14:val="tx1"/>
            </w14:solidFill>
          </w14:textFill>
        </w:rPr>
      </w:pPr>
      <w:bookmarkStart w:id="432" w:name="_Toc318581171"/>
      <w:bookmarkStart w:id="433" w:name="_Toc312678014"/>
      <w:r>
        <w:rPr>
          <w:rFonts w:hAnsi="宋体"/>
          <w:color w:val="000000" w:themeColor="text1"/>
          <w:szCs w:val="21"/>
          <w:highlight w:val="none"/>
          <w14:textFill>
            <w14:solidFill>
              <w14:schemeClr w14:val="tx1"/>
            </w14:solidFill>
          </w14:textFill>
        </w:rPr>
        <w:t>双方约定经监理工程师确认，工期相应顺延的情况：</w:t>
      </w:r>
      <w:r>
        <w:rPr>
          <w:rFonts w:hint="eastAsia"/>
          <w:color w:val="000000" w:themeColor="text1"/>
          <w:szCs w:val="21"/>
          <w:highlight w:val="none"/>
          <w:u w:val="single"/>
          <w14:textFill>
            <w14:solidFill>
              <w14:schemeClr w14:val="tx1"/>
            </w14:solidFill>
          </w14:textFill>
        </w:rPr>
        <w:t>不可抗力的原因</w:t>
      </w:r>
      <w:r>
        <w:rPr>
          <w:rFonts w:hAnsi="宋体"/>
          <w:color w:val="000000" w:themeColor="text1"/>
          <w:szCs w:val="21"/>
          <w:highlight w:val="none"/>
          <w14:textFill>
            <w14:solidFill>
              <w14:schemeClr w14:val="tx1"/>
            </w14:solidFill>
          </w14:textFill>
        </w:rPr>
        <w:t>。</w:t>
      </w:r>
    </w:p>
    <w:p w14:paraId="4FB30080">
      <w:pPr>
        <w:spacing w:line="360" w:lineRule="auto"/>
        <w:ind w:firstLine="315" w:firstLineChars="150"/>
        <w:jc w:val="left"/>
        <w:rPr>
          <w:rFonts w:ascii="宋体" w:hAnsi="宋体"/>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因</w:t>
      </w:r>
      <w:bookmarkStart w:id="434" w:name="_Toc312677487"/>
      <w:bookmarkStart w:id="435" w:name="_Toc318581170"/>
      <w:bookmarkStart w:id="436" w:name="_Toc312678013"/>
      <w:r>
        <w:rPr>
          <w:rFonts w:hAnsi="宋体"/>
          <w:color w:val="000000" w:themeColor="text1"/>
          <w:szCs w:val="21"/>
          <w:highlight w:val="none"/>
          <w14:textFill>
            <w14:solidFill>
              <w14:schemeClr w14:val="tx1"/>
            </w14:solidFill>
          </w14:textFill>
        </w:rPr>
        <w:t>承包人原因造成工期延误，逾期竣工违约金的计算方法为：</w:t>
      </w:r>
      <w:bookmarkEnd w:id="434"/>
      <w:bookmarkEnd w:id="435"/>
      <w:bookmarkEnd w:id="436"/>
      <w:r>
        <w:rPr>
          <w:rFonts w:hint="eastAsia" w:ascii="宋体" w:hAnsi="宋体"/>
          <w:color w:val="000000" w:themeColor="text1"/>
          <w:szCs w:val="21"/>
          <w:highlight w:val="none"/>
          <w:u w:val="single"/>
          <w14:textFill>
            <w14:solidFill>
              <w14:schemeClr w14:val="tx1"/>
            </w14:solidFill>
          </w14:textFill>
        </w:rPr>
        <w:t>非上述原因，承包人不能按合同约定的时间竣工，承包人应承担违约责任。应向发包人支付误期赔偿费（每天赔偿金额为合同总价款的万分之四），误期时间从规定竣工日期起直到全部工程或相应部分工程竣工验收各方签章日期之间的天数（扣除发包人批准顺延的工期）。发包人可从应向承包人支付的任何金额中扣除此项</w:t>
      </w:r>
      <w:r>
        <w:rPr>
          <w:rFonts w:hint="eastAsia" w:ascii="宋体" w:hAnsi="宋体"/>
          <w:color w:val="000000" w:themeColor="text1"/>
          <w:szCs w:val="21"/>
          <w:highlight w:val="none"/>
          <w:u w:val="single"/>
          <w:lang w:eastAsia="zh-CN"/>
          <w14:textFill>
            <w14:solidFill>
              <w14:schemeClr w14:val="tx1"/>
            </w14:solidFill>
          </w14:textFill>
        </w:rPr>
        <w:t>赔偿费</w:t>
      </w:r>
      <w:r>
        <w:rPr>
          <w:rFonts w:hint="eastAsia" w:ascii="宋体" w:hAnsi="宋体"/>
          <w:color w:val="000000" w:themeColor="text1"/>
          <w:szCs w:val="21"/>
          <w:highlight w:val="none"/>
          <w:u w:val="single"/>
          <w14:textFill>
            <w14:solidFill>
              <w14:schemeClr w14:val="tx1"/>
            </w14:solidFill>
          </w14:textFill>
        </w:rPr>
        <w:t>或其他方式收回此款，此赔偿款的支付并不能免除承包人应完成工程的责任或合同规定的其他责任。</w:t>
      </w:r>
    </w:p>
    <w:p w14:paraId="7F53EE92">
      <w:pPr>
        <w:spacing w:line="360" w:lineRule="auto"/>
        <w:ind w:firstLine="420" w:firstLineChars="200"/>
        <w:jc w:val="left"/>
        <w:rPr>
          <w:rFonts w:hAnsi="宋体" w:cs="宋体"/>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因承包人原因造成工期延误，逾期竣工违约金的上限：</w:t>
      </w:r>
      <w:r>
        <w:rPr>
          <w:rFonts w:hint="eastAsia" w:hAnsi="宋体" w:cs="宋体"/>
          <w:color w:val="000000" w:themeColor="text1"/>
          <w:szCs w:val="21"/>
          <w:highlight w:val="none"/>
          <w:u w:val="single"/>
          <w14:textFill>
            <w14:solidFill>
              <w14:schemeClr w14:val="tx1"/>
            </w14:solidFill>
          </w14:textFill>
        </w:rPr>
        <w:t>签约合同价扣除发包人材料价款、暂估专业工程、暂列金额后的3% 。</w:t>
      </w:r>
    </w:p>
    <w:bookmarkEnd w:id="432"/>
    <w:bookmarkEnd w:id="433"/>
    <w:p w14:paraId="3907760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37" w:name="_Toc373478375"/>
      <w:bookmarkStart w:id="438" w:name="_Toc78449816"/>
      <w:bookmarkStart w:id="439" w:name="_Toc114058867"/>
      <w:bookmarkStart w:id="440" w:name="_Toc407135230"/>
      <w:bookmarkStart w:id="441" w:name="_Toc373227728"/>
      <w:bookmarkStart w:id="442" w:name="_Toc389065294"/>
      <w:r>
        <w:rPr>
          <w:rFonts w:eastAsia="黑体"/>
          <w:b/>
          <w:bCs/>
          <w:color w:val="000000" w:themeColor="text1"/>
          <w:sz w:val="32"/>
          <w:szCs w:val="32"/>
          <w:highlight w:val="none"/>
          <w:lang w:val="zh-CN"/>
          <w14:textFill>
            <w14:solidFill>
              <w14:schemeClr w14:val="tx1"/>
            </w14:solidFill>
          </w14:textFill>
        </w:rPr>
        <w:t>7</w:t>
      </w:r>
      <w:bookmarkStart w:id="443" w:name="_Toc297216178"/>
      <w:bookmarkStart w:id="444" w:name="_Toc303539128"/>
      <w:bookmarkStart w:id="445" w:name="_Toc304295549"/>
      <w:bookmarkStart w:id="446" w:name="_Toc297123519"/>
      <w:bookmarkStart w:id="447" w:name="_Toc312678015"/>
      <w:bookmarkStart w:id="448" w:name="_Toc300934971"/>
      <w:r>
        <w:rPr>
          <w:rFonts w:eastAsia="黑体"/>
          <w:b/>
          <w:bCs/>
          <w:color w:val="000000" w:themeColor="text1"/>
          <w:sz w:val="32"/>
          <w:szCs w:val="32"/>
          <w:highlight w:val="none"/>
          <w:lang w:val="zh-CN"/>
          <w14:textFill>
            <w14:solidFill>
              <w14:schemeClr w14:val="tx1"/>
            </w14:solidFill>
          </w14:textFill>
        </w:rPr>
        <w:t xml:space="preserve">.6 </w:t>
      </w:r>
      <w:r>
        <w:rPr>
          <w:rFonts w:hint="eastAsia" w:eastAsia="黑体" w:cs="黑体"/>
          <w:b/>
          <w:bCs/>
          <w:color w:val="000000" w:themeColor="text1"/>
          <w:sz w:val="32"/>
          <w:szCs w:val="32"/>
          <w:highlight w:val="none"/>
          <w:lang w:val="zh-CN"/>
          <w14:textFill>
            <w14:solidFill>
              <w14:schemeClr w14:val="tx1"/>
            </w14:solidFill>
          </w14:textFill>
        </w:rPr>
        <w:t>不</w:t>
      </w:r>
      <w:bookmarkEnd w:id="443"/>
      <w:bookmarkEnd w:id="444"/>
      <w:bookmarkEnd w:id="445"/>
      <w:bookmarkEnd w:id="446"/>
      <w:bookmarkEnd w:id="447"/>
      <w:bookmarkEnd w:id="448"/>
      <w:r>
        <w:rPr>
          <w:rFonts w:hint="eastAsia" w:eastAsia="黑体" w:cs="黑体"/>
          <w:b/>
          <w:bCs/>
          <w:color w:val="000000" w:themeColor="text1"/>
          <w:sz w:val="32"/>
          <w:szCs w:val="32"/>
          <w:highlight w:val="none"/>
          <w:lang w:val="zh-CN"/>
          <w14:textFill>
            <w14:solidFill>
              <w14:schemeClr w14:val="tx1"/>
            </w14:solidFill>
          </w14:textFill>
        </w:rPr>
        <w:t>利物质条件</w:t>
      </w:r>
      <w:bookmarkEnd w:id="437"/>
      <w:bookmarkEnd w:id="438"/>
      <w:bookmarkEnd w:id="439"/>
      <w:bookmarkEnd w:id="440"/>
      <w:bookmarkEnd w:id="441"/>
      <w:bookmarkEnd w:id="442"/>
    </w:p>
    <w:p w14:paraId="79CF8007">
      <w:pPr>
        <w:spacing w:line="360" w:lineRule="auto"/>
        <w:ind w:firstLine="420" w:firstLineChars="200"/>
        <w:jc w:val="left"/>
        <w:rPr>
          <w:color w:val="000000" w:themeColor="text1"/>
          <w:szCs w:val="21"/>
          <w:highlight w:val="none"/>
          <w:u w:val="single"/>
          <w14:textFill>
            <w14:solidFill>
              <w14:schemeClr w14:val="tx1"/>
            </w14:solidFill>
          </w14:textFill>
        </w:rPr>
      </w:pPr>
      <w:bookmarkStart w:id="449" w:name="_Toc297123520"/>
      <w:bookmarkStart w:id="450" w:name="_Toc318581172"/>
      <w:bookmarkStart w:id="451" w:name="_Toc297216179"/>
      <w:bookmarkStart w:id="452" w:name="_Toc303539129"/>
      <w:bookmarkStart w:id="453" w:name="_Toc300934972"/>
      <w:bookmarkStart w:id="454" w:name="_Toc312678016"/>
      <w:bookmarkStart w:id="455" w:name="_Toc304295550"/>
      <w:r>
        <w:rPr>
          <w:rFonts w:hint="eastAsia" w:hAnsi="宋体" w:cs="宋体"/>
          <w:color w:val="000000" w:themeColor="text1"/>
          <w:szCs w:val="21"/>
          <w:highlight w:val="none"/>
          <w14:textFill>
            <w14:solidFill>
              <w14:schemeClr w14:val="tx1"/>
            </w14:solidFill>
          </w14:textFill>
        </w:rPr>
        <w:t>不利物质条件的其他情形和有关约定：</w:t>
      </w:r>
      <w:r>
        <w:rPr>
          <w:rFonts w:hint="eastAsia" w:ascii="宋体" w:hAnsi="宋体"/>
          <w:color w:val="000000" w:themeColor="text1"/>
          <w:szCs w:val="21"/>
          <w:highlight w:val="none"/>
          <w:u w:val="single"/>
          <w14:textFill>
            <w14:solidFill>
              <w14:schemeClr w14:val="tx1"/>
            </w14:solidFill>
          </w14:textFill>
        </w:rPr>
        <w:t>因不利物质条件的原因导致承包人暂停施工的，由监理方确认是否给予工期顺延或费用补偿</w:t>
      </w:r>
      <w:r>
        <w:rPr>
          <w:rFonts w:hint="eastAsia" w:hAnsi="宋体" w:cs="宋体"/>
          <w:color w:val="000000" w:themeColor="text1"/>
          <w:szCs w:val="21"/>
          <w:highlight w:val="none"/>
          <w14:textFill>
            <w14:solidFill>
              <w14:schemeClr w14:val="tx1"/>
            </w14:solidFill>
          </w14:textFill>
        </w:rPr>
        <w:t>。</w:t>
      </w:r>
    </w:p>
    <w:bookmarkEnd w:id="449"/>
    <w:bookmarkEnd w:id="450"/>
    <w:bookmarkEnd w:id="451"/>
    <w:bookmarkEnd w:id="452"/>
    <w:bookmarkEnd w:id="453"/>
    <w:bookmarkEnd w:id="454"/>
    <w:bookmarkEnd w:id="455"/>
    <w:p w14:paraId="0B96914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56" w:name="_Toc407135231"/>
      <w:bookmarkStart w:id="457" w:name="_Toc389065295"/>
      <w:bookmarkStart w:id="458" w:name="_Toc78449817"/>
      <w:bookmarkStart w:id="459" w:name="_Toc373478376"/>
      <w:bookmarkStart w:id="460" w:name="_Toc114058868"/>
      <w:bookmarkStart w:id="461" w:name="_Toc373227729"/>
      <w:r>
        <w:rPr>
          <w:rFonts w:eastAsia="黑体"/>
          <w:b/>
          <w:bCs/>
          <w:color w:val="000000" w:themeColor="text1"/>
          <w:sz w:val="32"/>
          <w:szCs w:val="32"/>
          <w:highlight w:val="none"/>
          <w:lang w:val="zh-CN"/>
          <w14:textFill>
            <w14:solidFill>
              <w14:schemeClr w14:val="tx1"/>
            </w14:solidFill>
          </w14:textFill>
        </w:rPr>
        <w:t>7</w:t>
      </w:r>
      <w:bookmarkStart w:id="462" w:name="_Toc300934973"/>
      <w:bookmarkStart w:id="463" w:name="_Toc297216180"/>
      <w:bookmarkStart w:id="464" w:name="_Toc297123521"/>
      <w:bookmarkStart w:id="465" w:name="_Toc303539130"/>
      <w:bookmarkStart w:id="466" w:name="_Toc304295551"/>
      <w:bookmarkStart w:id="467" w:name="_Toc312678017"/>
      <w:r>
        <w:rPr>
          <w:rFonts w:eastAsia="黑体"/>
          <w:b/>
          <w:bCs/>
          <w:color w:val="000000" w:themeColor="text1"/>
          <w:sz w:val="32"/>
          <w:szCs w:val="32"/>
          <w:highlight w:val="none"/>
          <w:lang w:val="zh-CN"/>
          <w14:textFill>
            <w14:solidFill>
              <w14:schemeClr w14:val="tx1"/>
            </w14:solidFill>
          </w14:textFill>
        </w:rPr>
        <w:t xml:space="preserve">.7 </w:t>
      </w:r>
      <w:r>
        <w:rPr>
          <w:rFonts w:hint="eastAsia" w:eastAsia="黑体" w:cs="黑体"/>
          <w:b/>
          <w:bCs/>
          <w:color w:val="000000" w:themeColor="text1"/>
          <w:sz w:val="32"/>
          <w:szCs w:val="32"/>
          <w:highlight w:val="none"/>
          <w:lang w:val="zh-CN"/>
          <w14:textFill>
            <w14:solidFill>
              <w14:schemeClr w14:val="tx1"/>
            </w14:solidFill>
          </w14:textFill>
        </w:rPr>
        <w:t>异常恶劣的气候条件</w:t>
      </w:r>
      <w:bookmarkEnd w:id="456"/>
      <w:bookmarkEnd w:id="457"/>
      <w:bookmarkEnd w:id="458"/>
      <w:bookmarkEnd w:id="459"/>
      <w:bookmarkEnd w:id="460"/>
      <w:bookmarkEnd w:id="461"/>
    </w:p>
    <w:bookmarkEnd w:id="462"/>
    <w:bookmarkEnd w:id="463"/>
    <w:bookmarkEnd w:id="464"/>
    <w:bookmarkEnd w:id="465"/>
    <w:bookmarkEnd w:id="466"/>
    <w:bookmarkEnd w:id="467"/>
    <w:p w14:paraId="2647DF16">
      <w:pPr>
        <w:spacing w:line="420" w:lineRule="exact"/>
        <w:ind w:right="-328"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b/>
          <w:bCs/>
          <w:color w:val="000000" w:themeColor="text1"/>
          <w:szCs w:val="21"/>
          <w:highlight w:val="none"/>
          <w:u w:val="single"/>
          <w14:textFill>
            <w14:solidFill>
              <w14:schemeClr w14:val="tx1"/>
            </w14:solidFill>
          </w14:textFill>
        </w:rPr>
        <w:t>级</w:t>
      </w:r>
      <w:r>
        <w:rPr>
          <w:rFonts w:hint="eastAsia" w:ascii="宋体" w:hAnsi="宋体"/>
          <w:color w:val="000000" w:themeColor="text1"/>
          <w:szCs w:val="21"/>
          <w:highlight w:val="none"/>
          <w:u w:val="single"/>
          <w14:textFill>
            <w14:solidFill>
              <w14:schemeClr w14:val="tx1"/>
            </w14:solidFill>
          </w14:textFill>
        </w:rPr>
        <w:t>以上的地震；</w:t>
      </w:r>
    </w:p>
    <w:p w14:paraId="4F139CFF">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（2）</w:t>
      </w:r>
      <w:r>
        <w:rPr>
          <w:rFonts w:hint="eastAsia" w:ascii="宋体" w:hAnsi="宋体"/>
          <w:b/>
          <w:bCs/>
          <w:color w:val="000000" w:themeColor="text1"/>
          <w:szCs w:val="21"/>
          <w:highlight w:val="none"/>
          <w:u w:val="single"/>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级以上的大风；</w:t>
      </w:r>
    </w:p>
    <w:p w14:paraId="4B34D3E4">
      <w:pPr>
        <w:spacing w:line="420" w:lineRule="exact"/>
        <w:ind w:right="-328" w:firstLine="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（3）</w:t>
      </w:r>
      <w:r>
        <w:rPr>
          <w:rFonts w:hint="eastAsia" w:ascii="宋体" w:hAnsi="宋体"/>
          <w:color w:val="000000" w:themeColor="text1"/>
          <w:szCs w:val="21"/>
          <w:highlight w:val="none"/>
          <w:u w:val="single"/>
          <w14:textFill>
            <w14:solidFill>
              <w14:schemeClr w14:val="tx1"/>
            </w14:solidFill>
          </w14:textFill>
        </w:rPr>
        <w:t>60mm以上持续4小时及以上的大雨；</w:t>
      </w:r>
    </w:p>
    <w:p w14:paraId="05D813A1">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（4）</w:t>
      </w:r>
      <w:r>
        <w:rPr>
          <w:rFonts w:hint="eastAsia" w:ascii="宋体" w:hAnsi="宋体"/>
          <w:color w:val="000000" w:themeColor="text1"/>
          <w:szCs w:val="21"/>
          <w:highlight w:val="none"/>
          <w:u w:val="single"/>
          <w14:textFill>
            <w14:solidFill>
              <w14:schemeClr w14:val="tx1"/>
            </w14:solidFill>
          </w14:textFill>
        </w:rPr>
        <w:t>日最高温度40℃以上的高温天气；</w:t>
      </w:r>
    </w:p>
    <w:p w14:paraId="2CCDA16E">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（5）</w:t>
      </w:r>
      <w:r>
        <w:rPr>
          <w:rFonts w:hint="eastAsia" w:ascii="宋体" w:hAnsi="宋体"/>
          <w:color w:val="000000" w:themeColor="text1"/>
          <w:szCs w:val="21"/>
          <w:highlight w:val="none"/>
          <w:u w:val="single"/>
          <w14:textFill>
            <w14:solidFill>
              <w14:schemeClr w14:val="tx1"/>
            </w14:solidFill>
          </w14:textFill>
        </w:rPr>
        <w:t>50年以上未发生过的严寒天气；</w:t>
      </w:r>
    </w:p>
    <w:p w14:paraId="7B498FDA">
      <w:pPr>
        <w:spacing w:line="42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b/>
          <w:bCs/>
          <w:color w:val="000000" w:themeColor="text1"/>
          <w:szCs w:val="21"/>
          <w:highlight w:val="none"/>
          <w:u w:val="single"/>
          <w14:textFill>
            <w14:solidFill>
              <w14:schemeClr w14:val="tx1"/>
            </w14:solidFill>
          </w14:textFill>
        </w:rPr>
        <w:t>50年</w:t>
      </w:r>
      <w:r>
        <w:rPr>
          <w:rFonts w:hint="eastAsia" w:ascii="宋体" w:hAnsi="宋体"/>
          <w:color w:val="000000" w:themeColor="text1"/>
          <w:szCs w:val="21"/>
          <w:highlight w:val="none"/>
          <w:u w:val="single"/>
          <w14:textFill>
            <w14:solidFill>
              <w14:schemeClr w14:val="tx1"/>
            </w14:solidFill>
          </w14:textFill>
        </w:rPr>
        <w:t>以上未发生过的洪水。</w:t>
      </w:r>
    </w:p>
    <w:p w14:paraId="6B422ECF">
      <w:pPr>
        <w:spacing w:line="360" w:lineRule="auto"/>
        <w:jc w:val="left"/>
        <w:rPr>
          <w:color w:val="000000" w:themeColor="text1"/>
          <w:szCs w:val="21"/>
          <w:highlight w:val="none"/>
          <w14:textFill>
            <w14:solidFill>
              <w14:schemeClr w14:val="tx1"/>
            </w14:solidFill>
          </w14:textFill>
        </w:rPr>
      </w:pPr>
    </w:p>
    <w:p w14:paraId="3470253A">
      <w:pPr>
        <w:keepNext/>
        <w:keepLines/>
        <w:spacing w:line="360" w:lineRule="auto"/>
        <w:outlineLvl w:val="2"/>
        <w:rPr>
          <w:rFonts w:eastAsia="黑体"/>
          <w:b/>
          <w:bCs/>
          <w:color w:val="000000" w:themeColor="text1"/>
          <w:sz w:val="32"/>
          <w:szCs w:val="32"/>
          <w:highlight w:val="none"/>
          <w14:textFill>
            <w14:solidFill>
              <w14:schemeClr w14:val="tx1"/>
            </w14:solidFill>
          </w14:textFill>
        </w:rPr>
      </w:pPr>
      <w:bookmarkStart w:id="468" w:name="_Toc373227730"/>
      <w:bookmarkStart w:id="469" w:name="_Toc389065296"/>
      <w:bookmarkStart w:id="470" w:name="_Toc407135232"/>
      <w:bookmarkStart w:id="471" w:name="_Toc114058869"/>
      <w:bookmarkStart w:id="472" w:name="_Toc373478377"/>
      <w:bookmarkStart w:id="473" w:name="_Toc78449818"/>
      <w:r>
        <w:rPr>
          <w:rFonts w:eastAsia="黑体"/>
          <w:b/>
          <w:bCs/>
          <w:color w:val="000000" w:themeColor="text1"/>
          <w:sz w:val="32"/>
          <w:szCs w:val="32"/>
          <w:highlight w:val="none"/>
          <w14:textFill>
            <w14:solidFill>
              <w14:schemeClr w14:val="tx1"/>
            </w14:solidFill>
          </w14:textFill>
        </w:rPr>
        <w:t xml:space="preserve">7.9 </w:t>
      </w:r>
      <w:r>
        <w:rPr>
          <w:rFonts w:hint="eastAsia" w:hAnsi="宋体" w:eastAsia="黑体" w:cs="黑体"/>
          <w:b/>
          <w:bCs/>
          <w:color w:val="000000" w:themeColor="text1"/>
          <w:sz w:val="32"/>
          <w:szCs w:val="32"/>
          <w:highlight w:val="none"/>
          <w:lang w:val="zh-CN"/>
          <w14:textFill>
            <w14:solidFill>
              <w14:schemeClr w14:val="tx1"/>
            </w14:solidFill>
          </w14:textFill>
        </w:rPr>
        <w:t>提前竣工</w:t>
      </w:r>
      <w:bookmarkEnd w:id="468"/>
      <w:bookmarkEnd w:id="469"/>
      <w:bookmarkEnd w:id="470"/>
      <w:bookmarkEnd w:id="471"/>
      <w:bookmarkEnd w:id="472"/>
      <w:bookmarkEnd w:id="473"/>
    </w:p>
    <w:p w14:paraId="6CA24D49">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7.9.2</w:t>
      </w:r>
      <w:r>
        <w:rPr>
          <w:rFonts w:hint="eastAsia" w:hAnsi="宋体" w:cs="宋体"/>
          <w:color w:val="000000" w:themeColor="text1"/>
          <w:szCs w:val="21"/>
          <w:highlight w:val="none"/>
          <w14:textFill>
            <w14:solidFill>
              <w14:schemeClr w14:val="tx1"/>
            </w14:solidFill>
          </w14:textFill>
        </w:rPr>
        <w:t>提前竣工（赶工）增加费的计算方法：</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067F55FA">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474" w:name="_Toc407135233"/>
      <w:bookmarkStart w:id="475" w:name="_Toc114058870"/>
      <w:bookmarkStart w:id="476" w:name="_Toc373478378"/>
      <w:bookmarkStart w:id="477" w:name="_Toc373227731"/>
      <w:bookmarkStart w:id="478" w:name="_Toc78449819"/>
      <w:bookmarkStart w:id="479" w:name="_Toc389065297"/>
      <w:bookmarkStart w:id="480" w:name="_Toc351203640"/>
      <w:r>
        <w:rPr>
          <w:rFonts w:ascii="Arial" w:hAnsi="Arial" w:eastAsia="黑体"/>
          <w:b/>
          <w:bCs/>
          <w:color w:val="000000" w:themeColor="text1"/>
          <w:sz w:val="32"/>
          <w:szCs w:val="32"/>
          <w:highlight w:val="none"/>
          <w:lang w:val="zh-CN"/>
          <w14:textFill>
            <w14:solidFill>
              <w14:schemeClr w14:val="tx1"/>
            </w14:solidFill>
          </w14:textFill>
        </w:rPr>
        <w:t xml:space="preserve">8. </w:t>
      </w:r>
      <w:r>
        <w:rPr>
          <w:rFonts w:hint="eastAsia" w:ascii="Arial" w:hAnsi="Arial" w:eastAsia="黑体" w:cs="黑体"/>
          <w:b/>
          <w:bCs/>
          <w:color w:val="000000" w:themeColor="text1"/>
          <w:sz w:val="32"/>
          <w:szCs w:val="32"/>
          <w:highlight w:val="none"/>
          <w:lang w:val="zh-CN"/>
          <w14:textFill>
            <w14:solidFill>
              <w14:schemeClr w14:val="tx1"/>
            </w14:solidFill>
          </w14:textFill>
        </w:rPr>
        <w:t>材料与设备</w:t>
      </w:r>
      <w:bookmarkEnd w:id="474"/>
      <w:bookmarkEnd w:id="475"/>
      <w:bookmarkEnd w:id="476"/>
      <w:bookmarkEnd w:id="477"/>
      <w:bookmarkEnd w:id="478"/>
      <w:bookmarkEnd w:id="479"/>
      <w:bookmarkEnd w:id="480"/>
    </w:p>
    <w:bookmarkEnd w:id="331"/>
    <w:bookmarkEnd w:id="332"/>
    <w:bookmarkEnd w:id="333"/>
    <w:bookmarkEnd w:id="334"/>
    <w:bookmarkEnd w:id="335"/>
    <w:bookmarkEnd w:id="336"/>
    <w:bookmarkEnd w:id="337"/>
    <w:bookmarkEnd w:id="338"/>
    <w:bookmarkEnd w:id="339"/>
    <w:bookmarkEnd w:id="340"/>
    <w:p w14:paraId="4F6C219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81" w:name="_Toc78449820"/>
      <w:bookmarkStart w:id="482" w:name="_Toc114058871"/>
      <w:bookmarkStart w:id="483" w:name="_Toc373227732"/>
      <w:bookmarkStart w:id="484" w:name="_Toc389065298"/>
      <w:bookmarkStart w:id="485" w:name="_Toc373478379"/>
      <w:bookmarkStart w:id="486" w:name="_Toc407135234"/>
      <w:r>
        <w:rPr>
          <w:rFonts w:eastAsia="黑体"/>
          <w:b/>
          <w:bCs/>
          <w:color w:val="000000" w:themeColor="text1"/>
          <w:sz w:val="32"/>
          <w:szCs w:val="32"/>
          <w:highlight w:val="none"/>
          <w:lang w:val="zh-CN"/>
          <w14:textFill>
            <w14:solidFill>
              <w14:schemeClr w14:val="tx1"/>
            </w14:solidFill>
          </w14:textFill>
        </w:rPr>
        <w:t xml:space="preserve">8.2 </w:t>
      </w:r>
      <w:r>
        <w:rPr>
          <w:rFonts w:hint="eastAsia" w:eastAsia="黑体" w:cs="黑体"/>
          <w:b/>
          <w:bCs/>
          <w:color w:val="000000" w:themeColor="text1"/>
          <w:sz w:val="32"/>
          <w:szCs w:val="32"/>
          <w:highlight w:val="none"/>
          <w:lang w:val="zh-CN"/>
          <w14:textFill>
            <w14:solidFill>
              <w14:schemeClr w14:val="tx1"/>
            </w14:solidFill>
          </w14:textFill>
        </w:rPr>
        <w:t>承包人采购材料与工程设备</w:t>
      </w:r>
      <w:bookmarkEnd w:id="481"/>
      <w:bookmarkEnd w:id="482"/>
      <w:bookmarkEnd w:id="483"/>
      <w:bookmarkEnd w:id="484"/>
      <w:bookmarkEnd w:id="485"/>
      <w:bookmarkEnd w:id="486"/>
    </w:p>
    <w:p w14:paraId="2E97E104">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除已标价工程量清单《发包人提供主要材料和工程设备一览表》（表</w:t>
      </w:r>
      <w:r>
        <w:rPr>
          <w:color w:val="000000" w:themeColor="text1"/>
          <w:kern w:val="0"/>
          <w:szCs w:val="21"/>
          <w:highlight w:val="none"/>
          <w14:textFill>
            <w14:solidFill>
              <w14:schemeClr w14:val="tx1"/>
            </w14:solidFill>
          </w14:textFill>
        </w:rPr>
        <w:t>-21</w:t>
      </w:r>
      <w:r>
        <w:rPr>
          <w:rFonts w:hint="eastAsia" w:cs="宋体"/>
          <w:color w:val="000000" w:themeColor="text1"/>
          <w:kern w:val="0"/>
          <w:szCs w:val="21"/>
          <w:highlight w:val="none"/>
          <w14:textFill>
            <w14:solidFill>
              <w14:schemeClr w14:val="tx1"/>
            </w14:solidFill>
          </w14:textFill>
        </w:rPr>
        <w:t>）中明确的材料、工程设备外，由承包人负责材料和工程设备的采购、运输和保管。</w:t>
      </w:r>
      <w:bookmarkStart w:id="487" w:name="_Toc373227733"/>
      <w:bookmarkStart w:id="488" w:name="_Toc389065299"/>
      <w:bookmarkStart w:id="489" w:name="_Toc373478380"/>
    </w:p>
    <w:p w14:paraId="1A73EFC1">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对发包人在招标时有“参照或相当于</w:t>
      </w:r>
      <w:r>
        <w:rPr>
          <w:color w:val="000000" w:themeColor="text1"/>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品牌、级别”约定的材料或设备，承包人采购时必须按类似于或优于所约定品牌、等级进行采购，施工期间该部分材料或设备如未超过招标约定的风险幅度的</w:t>
      </w:r>
      <w:r>
        <w:rPr>
          <w:rFonts w:hint="eastAsia"/>
          <w:color w:val="000000" w:themeColor="text1"/>
          <w:szCs w:val="21"/>
          <w:highlight w:val="none"/>
          <w14:textFill>
            <w14:solidFill>
              <w14:schemeClr w14:val="tx1"/>
            </w14:solidFill>
          </w14:textFill>
        </w:rPr>
        <w:t>或</w:t>
      </w:r>
      <w:r>
        <w:rPr>
          <w:rFonts w:hint="eastAsia" w:ascii="宋体" w:hAnsi="宋体"/>
          <w:b/>
          <w:bCs/>
          <w:color w:val="000000" w:themeColor="text1"/>
          <w:szCs w:val="21"/>
          <w:highlight w:val="none"/>
          <w14:textFill>
            <w14:solidFill>
              <w14:schemeClr w14:val="tx1"/>
            </w14:solidFill>
          </w14:textFill>
        </w:rPr>
        <w:t>当发包人与承包人对采购文件所约定的材料有争议时，发包人有权要求承包人按采购文件有“参照或相当于”标明材料品牌的材料进行采购，</w:t>
      </w:r>
      <w:r>
        <w:rPr>
          <w:rFonts w:hint="eastAsia" w:cs="宋体"/>
          <w:color w:val="000000" w:themeColor="text1"/>
          <w:szCs w:val="21"/>
          <w:highlight w:val="none"/>
          <w14:textFill>
            <w14:solidFill>
              <w14:schemeClr w14:val="tx1"/>
            </w14:solidFill>
          </w14:textFill>
        </w:rPr>
        <w:t>结算时按成交单价支付，不得调整。</w:t>
      </w:r>
    </w:p>
    <w:p w14:paraId="56B0EA49">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ascii="仿宋_GB2312" w:hAnsi="宋体" w:eastAsia="仿宋_GB2312"/>
          <w:bCs/>
          <w:color w:val="000000" w:themeColor="text1"/>
          <w:kern w:val="0"/>
          <w:szCs w:val="21"/>
          <w:highlight w:val="none"/>
          <w14:textFill>
            <w14:solidFill>
              <w14:schemeClr w14:val="tx1"/>
            </w14:solidFill>
          </w14:textFill>
        </w:rPr>
        <w:t>对发包人在招标时，没有明确约定参照或相当于**品牌、档次的材料和设备，或双方对材料和设备选择有争议的，发包人有权要求承包人按不低于招标控制价相同细目的材料或设备价格进行采购，</w:t>
      </w:r>
      <w:r>
        <w:rPr>
          <w:rFonts w:hint="eastAsia" w:cs="宋体"/>
          <w:color w:val="000000" w:themeColor="text1"/>
          <w:szCs w:val="21"/>
          <w:highlight w:val="none"/>
          <w14:textFill>
            <w14:solidFill>
              <w14:schemeClr w14:val="tx1"/>
            </w14:solidFill>
          </w14:textFill>
        </w:rPr>
        <w:t>结算时按成交单价支付，不得调整。</w:t>
      </w:r>
    </w:p>
    <w:p w14:paraId="65BD09EA">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禁止使用松木、松木包装材料设备、种子、苗木、花卉及繁殖材料。</w:t>
      </w:r>
    </w:p>
    <w:p w14:paraId="7D610EA9">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44D6054F">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满足南宁市人民政府印发的《南宁市人民政府关于推广使用预拌砂浆的实施意见》（南府规〔</w:t>
      </w:r>
      <w:r>
        <w:rPr>
          <w:color w:val="000000" w:themeColor="text1"/>
          <w:szCs w:val="21"/>
          <w:highlight w:val="none"/>
          <w14:textFill>
            <w14:solidFill>
              <w14:schemeClr w14:val="tx1"/>
            </w14:solidFill>
          </w14:textFill>
        </w:rPr>
        <w:t>2016</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 xml:space="preserve">12 </w:t>
      </w:r>
      <w:r>
        <w:rPr>
          <w:rFonts w:hint="eastAsia"/>
          <w:color w:val="000000" w:themeColor="text1"/>
          <w:szCs w:val="21"/>
          <w:highlight w:val="none"/>
          <w14:textFill>
            <w14:solidFill>
              <w14:schemeClr w14:val="tx1"/>
            </w14:solidFill>
          </w14:textFill>
        </w:rPr>
        <w:t>号）要求的，本工程必须使用预拌砂浆。</w:t>
      </w:r>
    </w:p>
    <w:p w14:paraId="715BE6AC">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满足《南宁市松材线虫病防控工作领导小组工作制度》要求，要求涉木产品供货商对应施检疫的产品提供《植物检疫证书》；涉及松木质包装材料的，积极配合林业部门做好检疫工作。</w:t>
      </w:r>
    </w:p>
    <w:p w14:paraId="13415B15">
      <w:pPr>
        <w:widowControl/>
        <w:shd w:val="clear" w:color="auto" w:fill="FFFFFF"/>
        <w:spacing w:line="360" w:lineRule="auto"/>
        <w:ind w:firstLine="420"/>
        <w:jc w:val="left"/>
        <w:rPr>
          <w:rFonts w:ascii="宋体" w:hAnsi="宋体"/>
          <w:b/>
          <w:bCs/>
          <w:color w:val="000000" w:themeColor="text1"/>
          <w:kern w:val="44"/>
          <w:szCs w:val="21"/>
          <w:highlight w:val="none"/>
          <w:shd w:val="clear" w:color="auto" w:fill="FFFFFF"/>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8.2.1 由承包人采购、供应的材料，承包人需提前三天向监理人及发包人报验并提供详细进货清单，进货清单应含有所进货物的品牌、规格、型号、数量及质量等级等内容，待监理人及发包人书面回复同意后方可进货，若承包人材料进场前未报验、进场材料与报验材料不符及进场材料为假冒伪劣材料的，每发生一例，承包人应向发包人支付违约金30000元。该款项直接从工程进度款中扣除，无需经承包人同意，承包人还应无条件负责将材料退场，并承担由此产生的一切费用及责任，由此延误的工期不予顺延。</w:t>
      </w:r>
    </w:p>
    <w:p w14:paraId="33F79367">
      <w:pPr>
        <w:widowControl/>
        <w:shd w:val="clear" w:color="auto" w:fill="FFFFFF"/>
        <w:spacing w:line="360" w:lineRule="auto"/>
        <w:ind w:firstLine="42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8.2.2 承包人采购材料进场同时，需提供与报验相同的产品合格证及相关检测报告，若不能提供的，该批材料按不合格产品清退出场，并按8.2.1条处理。</w:t>
      </w:r>
    </w:p>
    <w:p w14:paraId="1A673746">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p>
    <w:p w14:paraId="7DECBAE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90" w:name="_Toc114058872"/>
      <w:bookmarkStart w:id="491" w:name="_Toc407135235"/>
      <w:bookmarkStart w:id="492" w:name="_Toc78449821"/>
      <w:r>
        <w:rPr>
          <w:rFonts w:eastAsia="黑体"/>
          <w:b/>
          <w:bCs/>
          <w:color w:val="000000" w:themeColor="text1"/>
          <w:sz w:val="32"/>
          <w:szCs w:val="32"/>
          <w:highlight w:val="none"/>
          <w:lang w:val="zh-CN"/>
          <w14:textFill>
            <w14:solidFill>
              <w14:schemeClr w14:val="tx1"/>
            </w14:solidFill>
          </w14:textFill>
        </w:rPr>
        <w:t>8</w:t>
      </w:r>
      <w:bookmarkStart w:id="493" w:name="_Toc296891207"/>
      <w:bookmarkStart w:id="494" w:name="_Toc297123527"/>
      <w:bookmarkStart w:id="495" w:name="_Toc297048353"/>
      <w:bookmarkStart w:id="496" w:name="_Toc303539136"/>
      <w:bookmarkStart w:id="497" w:name="_Toc296890995"/>
      <w:bookmarkStart w:id="498" w:name="_Toc304295556"/>
      <w:bookmarkStart w:id="499" w:name="_Toc280868654"/>
      <w:bookmarkStart w:id="500" w:name="_Toc312678019"/>
      <w:bookmarkStart w:id="501" w:name="_Toc312677493"/>
      <w:bookmarkStart w:id="502" w:name="_Toc300934979"/>
      <w:bookmarkStart w:id="503" w:name="_Toc297120467"/>
      <w:bookmarkStart w:id="504" w:name="_Toc297216186"/>
      <w:bookmarkStart w:id="505" w:name="_Toc296944506"/>
      <w:bookmarkStart w:id="506" w:name="_Toc292559877"/>
      <w:bookmarkStart w:id="507" w:name="_Toc292559372"/>
      <w:bookmarkStart w:id="508" w:name="_Toc296346668"/>
      <w:bookmarkStart w:id="509" w:name="_Toc296347166"/>
      <w:bookmarkStart w:id="510" w:name="_Toc296503167"/>
      <w:bookmarkStart w:id="511" w:name="_Toc280868655"/>
      <w:bookmarkStart w:id="512" w:name="_Toc267251424"/>
      <w:bookmarkStart w:id="513" w:name="_Toc280868656"/>
      <w:r>
        <w:rPr>
          <w:rFonts w:eastAsia="黑体"/>
          <w:b/>
          <w:bCs/>
          <w:color w:val="000000" w:themeColor="text1"/>
          <w:sz w:val="32"/>
          <w:szCs w:val="32"/>
          <w:highlight w:val="none"/>
          <w:lang w:val="zh-CN"/>
          <w14:textFill>
            <w14:solidFill>
              <w14:schemeClr w14:val="tx1"/>
            </w14:solidFill>
          </w14:textFill>
        </w:rPr>
        <w:t xml:space="preserve">.4 </w:t>
      </w:r>
      <w:r>
        <w:rPr>
          <w:rFonts w:hint="eastAsia" w:eastAsia="黑体" w:cs="黑体"/>
          <w:b/>
          <w:bCs/>
          <w:color w:val="000000" w:themeColor="text1"/>
          <w:sz w:val="32"/>
          <w:szCs w:val="32"/>
          <w:highlight w:val="none"/>
          <w:lang w:val="zh-CN"/>
          <w14:textFill>
            <w14:solidFill>
              <w14:schemeClr w14:val="tx1"/>
            </w14:solidFill>
          </w14:textFill>
        </w:rPr>
        <w:t>材料与工程设备的保管与使用</w:t>
      </w:r>
      <w:bookmarkEnd w:id="487"/>
      <w:bookmarkEnd w:id="488"/>
      <w:bookmarkEnd w:id="489"/>
      <w:bookmarkEnd w:id="490"/>
      <w:bookmarkEnd w:id="491"/>
      <w:bookmarkEnd w:id="492"/>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14:paraId="3729DAB6">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8</w:t>
      </w:r>
      <w:bookmarkStart w:id="514" w:name="_Toc292559878"/>
      <w:bookmarkStart w:id="515" w:name="_Toc292559373"/>
      <w:bookmarkStart w:id="516" w:name="_Toc312677494"/>
      <w:bookmarkStart w:id="517" w:name="_Toc296503168"/>
      <w:bookmarkStart w:id="518" w:name="_Toc304295557"/>
      <w:bookmarkStart w:id="519" w:name="_Toc297216187"/>
      <w:bookmarkStart w:id="520" w:name="_Toc303539137"/>
      <w:bookmarkStart w:id="521" w:name="_Toc296347167"/>
      <w:bookmarkStart w:id="522" w:name="_Toc296346669"/>
      <w:bookmarkStart w:id="523" w:name="_Toc296890996"/>
      <w:bookmarkStart w:id="524" w:name="_Toc318581173"/>
      <w:bookmarkStart w:id="525" w:name="_Toc297123528"/>
      <w:bookmarkStart w:id="526" w:name="_Toc300934980"/>
      <w:bookmarkStart w:id="527" w:name="_Toc297120468"/>
      <w:bookmarkStart w:id="528" w:name="_Toc312678020"/>
      <w:bookmarkStart w:id="529" w:name="_Toc297048354"/>
      <w:bookmarkStart w:id="530" w:name="_Toc296944507"/>
      <w:bookmarkStart w:id="531" w:name="_Toc296891208"/>
      <w:r>
        <w:rPr>
          <w:color w:val="000000" w:themeColor="text1"/>
          <w:szCs w:val="21"/>
          <w:highlight w:val="none"/>
          <w14:textFill>
            <w14:solidFill>
              <w14:schemeClr w14:val="tx1"/>
            </w14:solidFill>
          </w14:textFill>
        </w:rPr>
        <w:t>.4.1</w:t>
      </w:r>
      <w:r>
        <w:rPr>
          <w:rFonts w:hint="eastAsia" w:hAnsi="宋体" w:cs="宋体"/>
          <w:color w:val="000000" w:themeColor="text1"/>
          <w:szCs w:val="21"/>
          <w:highlight w:val="none"/>
          <w14:textFill>
            <w14:solidFill>
              <w14:schemeClr w14:val="tx1"/>
            </w14:solidFill>
          </w14:textFill>
        </w:rPr>
        <w:t>发包人供应的材料设备的保管费用的承担：</w:t>
      </w:r>
      <w:r>
        <w:rPr>
          <w:rFonts w:hint="eastAsia"/>
          <w:color w:val="000000" w:themeColor="text1"/>
          <w:szCs w:val="21"/>
          <w:highlight w:val="none"/>
          <w:u w:val="single"/>
          <w14:textFill>
            <w14:solidFill>
              <w14:schemeClr w14:val="tx1"/>
            </w14:solidFill>
          </w14:textFill>
        </w:rPr>
        <w:t>由发包人供应给承包人施工使用的材料、设备，保管费由承包人承担</w:t>
      </w:r>
      <w:r>
        <w:rPr>
          <w:rFonts w:hint="eastAsia" w:hAnsi="宋体" w:cs="宋体"/>
          <w:color w:val="000000" w:themeColor="text1"/>
          <w:szCs w:val="21"/>
          <w:highlight w:val="none"/>
          <w14:textFill>
            <w14:solidFill>
              <w14:schemeClr w14:val="tx1"/>
            </w14:solidFill>
          </w14:textFill>
        </w:rPr>
        <w:t>。</w:t>
      </w:r>
    </w:p>
    <w:bookmarkEnd w:id="514"/>
    <w:bookmarkEnd w:id="515"/>
    <w:p w14:paraId="3EF056B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32" w:name="_Toc407135236"/>
      <w:bookmarkStart w:id="533" w:name="_Toc389065300"/>
      <w:bookmarkStart w:id="534" w:name="_Toc373478381"/>
      <w:bookmarkStart w:id="535" w:name="_Toc78449822"/>
      <w:bookmarkStart w:id="536" w:name="_Toc373227734"/>
      <w:bookmarkStart w:id="537" w:name="_Toc114058873"/>
      <w:r>
        <w:rPr>
          <w:rFonts w:eastAsia="黑体"/>
          <w:b/>
          <w:bCs/>
          <w:color w:val="000000" w:themeColor="text1"/>
          <w:sz w:val="32"/>
          <w:szCs w:val="32"/>
          <w:highlight w:val="none"/>
          <w:lang w:val="zh-CN"/>
          <w14:textFill>
            <w14:solidFill>
              <w14:schemeClr w14:val="tx1"/>
            </w14:solidFill>
          </w14:textFill>
        </w:rPr>
        <w:t xml:space="preserve">8.6 </w:t>
      </w:r>
      <w:r>
        <w:rPr>
          <w:rFonts w:hint="eastAsia" w:hAnsi="宋体" w:eastAsia="黑体" w:cs="黑体"/>
          <w:b/>
          <w:bCs/>
          <w:color w:val="000000" w:themeColor="text1"/>
          <w:sz w:val="32"/>
          <w:szCs w:val="32"/>
          <w:highlight w:val="none"/>
          <w:lang w:val="zh-CN"/>
          <w14:textFill>
            <w14:solidFill>
              <w14:schemeClr w14:val="tx1"/>
            </w14:solidFill>
          </w14:textFill>
        </w:rPr>
        <w:t>样品</w:t>
      </w:r>
      <w:bookmarkEnd w:id="532"/>
      <w:bookmarkEnd w:id="533"/>
      <w:bookmarkEnd w:id="534"/>
      <w:bookmarkEnd w:id="535"/>
      <w:bookmarkEnd w:id="536"/>
      <w:bookmarkEnd w:id="537"/>
    </w:p>
    <w:p w14:paraId="76E3728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8.6.1 </w:t>
      </w:r>
      <w:r>
        <w:rPr>
          <w:rFonts w:hint="eastAsia" w:hAnsi="宋体" w:cs="宋体"/>
          <w:color w:val="000000" w:themeColor="text1"/>
          <w:kern w:val="0"/>
          <w:szCs w:val="21"/>
          <w:highlight w:val="none"/>
          <w14:textFill>
            <w14:solidFill>
              <w14:schemeClr w14:val="tx1"/>
            </w14:solidFill>
          </w14:textFill>
        </w:rPr>
        <w:t>样品的报送与封存</w:t>
      </w:r>
    </w:p>
    <w:p w14:paraId="1029D4ED">
      <w:pPr>
        <w:widowControl/>
        <w:shd w:val="clear" w:color="auto" w:fill="FFFFFF"/>
        <w:spacing w:line="360" w:lineRule="auto"/>
        <w:ind w:firstLine="420"/>
        <w:jc w:val="left"/>
        <w:rPr>
          <w:rFonts w:ascii="宋体" w:hAnsi="宋体"/>
          <w:color w:val="000000" w:themeColor="text1"/>
          <w:kern w:val="44"/>
          <w:szCs w:val="21"/>
          <w:highlight w:val="none"/>
          <w:shd w:val="clear" w:color="auto" w:fill="FFFFFF"/>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需要承包人报送样品的材料或工程设备，样品的种类、名称、规格、数量要求：</w:t>
      </w:r>
      <w:r>
        <w:rPr>
          <w:rFonts w:hint="eastAsia" w:ascii="宋体" w:hAnsi="宋体"/>
          <w:color w:val="000000" w:themeColor="text1"/>
          <w:kern w:val="44"/>
          <w:szCs w:val="21"/>
          <w:highlight w:val="none"/>
          <w:shd w:val="clear" w:color="auto" w:fill="FFFFFF"/>
          <w14:textFill>
            <w14:solidFill>
              <w14:schemeClr w14:val="tx1"/>
            </w14:solidFill>
          </w14:textFill>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14:paraId="28674F0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38" w:name="_Toc373227735"/>
      <w:bookmarkStart w:id="539" w:name="_Toc114058874"/>
      <w:bookmarkStart w:id="540" w:name="_Toc389065301"/>
      <w:bookmarkStart w:id="541" w:name="_Toc407135237"/>
      <w:bookmarkStart w:id="542" w:name="_Toc78449823"/>
      <w:bookmarkStart w:id="543" w:name="_Toc373478382"/>
      <w:r>
        <w:rPr>
          <w:rFonts w:eastAsia="黑体"/>
          <w:b/>
          <w:bCs/>
          <w:color w:val="000000" w:themeColor="text1"/>
          <w:sz w:val="32"/>
          <w:szCs w:val="32"/>
          <w:highlight w:val="none"/>
          <w:lang w:val="zh-CN"/>
          <w14:textFill>
            <w14:solidFill>
              <w14:schemeClr w14:val="tx1"/>
            </w14:solidFill>
          </w14:textFill>
        </w:rPr>
        <w:t xml:space="preserve">8.8 </w:t>
      </w:r>
      <w:r>
        <w:rPr>
          <w:rFonts w:hint="eastAsia" w:eastAsia="黑体" w:cs="黑体"/>
          <w:b/>
          <w:bCs/>
          <w:color w:val="000000" w:themeColor="text1"/>
          <w:sz w:val="32"/>
          <w:szCs w:val="32"/>
          <w:highlight w:val="none"/>
          <w:lang w:val="zh-CN"/>
          <w14:textFill>
            <w14:solidFill>
              <w14:schemeClr w14:val="tx1"/>
            </w14:solidFill>
          </w14:textFill>
        </w:rPr>
        <w:t>施工设备和临时设施</w:t>
      </w:r>
      <w:bookmarkEnd w:id="538"/>
      <w:bookmarkEnd w:id="539"/>
      <w:bookmarkEnd w:id="540"/>
      <w:bookmarkEnd w:id="541"/>
      <w:bookmarkEnd w:id="542"/>
      <w:bookmarkEnd w:id="543"/>
    </w:p>
    <w:p w14:paraId="14FDA0DF">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8.8.1 </w:t>
      </w:r>
      <w:r>
        <w:rPr>
          <w:rFonts w:hint="eastAsia" w:hAnsi="宋体" w:cs="宋体"/>
          <w:color w:val="000000" w:themeColor="text1"/>
          <w:szCs w:val="21"/>
          <w:highlight w:val="none"/>
          <w14:textFill>
            <w14:solidFill>
              <w14:schemeClr w14:val="tx1"/>
            </w14:solidFill>
          </w14:textFill>
        </w:rPr>
        <w:t>承包人提供的施工设备和临时设施</w:t>
      </w:r>
    </w:p>
    <w:p w14:paraId="11A5FE08">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color w:val="000000" w:themeColor="text1"/>
          <w:highlight w:val="none"/>
          <w:u w:val="single"/>
          <w14:textFill>
            <w14:solidFill>
              <w14:schemeClr w14:val="tx1"/>
            </w14:solidFill>
          </w14:textFill>
        </w:rPr>
        <w:t>免费提供给发包人、监理工程师和其他合同段的承包人使用。</w:t>
      </w:r>
      <w:r>
        <w:rPr>
          <w:rFonts w:hint="eastAsia" w:ascii="宋体" w:hAnsi="宋体" w:cs="宋体"/>
          <w:color w:val="000000" w:themeColor="text1"/>
          <w:szCs w:val="21"/>
          <w:highlight w:val="none"/>
          <w14:textFill>
            <w14:solidFill>
              <w14:schemeClr w14:val="tx1"/>
            </w14:solidFill>
          </w14:textFill>
        </w:rPr>
        <w:t>承包人用于本工程的主要机械设备清单见合同附件4。</w:t>
      </w:r>
    </w:p>
    <w:p w14:paraId="15B323FD">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关于修建临时设施费用承担的约定：</w:t>
      </w:r>
    </w:p>
    <w:p w14:paraId="7CE86973">
      <w:pPr>
        <w:numPr>
          <w:ilvl w:val="0"/>
          <w:numId w:val="17"/>
        </w:numPr>
        <w:autoSpaceDE w:val="0"/>
        <w:autoSpaceDN w:val="0"/>
        <w:adjustRightInd w:val="0"/>
        <w:spacing w:line="360" w:lineRule="auto"/>
        <w:ind w:firstLine="420" w:firstLineChars="200"/>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 xml:space="preserve">除专用合同条款另有约定外， </w:t>
      </w:r>
      <w:r>
        <w:rPr>
          <w:rFonts w:hint="eastAsia" w:ascii="宋体" w:hAnsi="宋体" w:cs="宋体"/>
          <w:color w:val="000000" w:themeColor="text1"/>
          <w:szCs w:val="21"/>
          <w:highlight w:val="none"/>
          <w:u w:val="single"/>
          <w14:textFill>
            <w14:solidFill>
              <w14:schemeClr w14:val="tx1"/>
            </w14:solidFill>
          </w14:textFill>
        </w:rPr>
        <w:t>承包人的临时用地（含项目部驻地等）租用费（含拆迁补偿）、临时用地的环保、恢复、临时用地的青苗补偿及地面附着物拆除等费用均由承包人负责</w:t>
      </w:r>
      <w:r>
        <w:rPr>
          <w:rFonts w:hint="eastAsia" w:hAnsi="宋体"/>
          <w:color w:val="000000" w:themeColor="text1"/>
          <w:szCs w:val="21"/>
          <w:highlight w:val="none"/>
          <w:u w:val="single"/>
          <w14:textFill>
            <w14:solidFill>
              <w14:schemeClr w14:val="tx1"/>
            </w14:solidFill>
          </w14:textFill>
        </w:rPr>
        <w:t xml:space="preserve"> ，费用在竞标报价中综合考虑。</w:t>
      </w:r>
    </w:p>
    <w:p w14:paraId="303771C8">
      <w:pPr>
        <w:autoSpaceDE w:val="0"/>
        <w:autoSpaceDN w:val="0"/>
        <w:adjustRightInd w:val="0"/>
        <w:spacing w:line="360" w:lineRule="auto"/>
        <w:ind w:firstLine="420" w:firstLineChars="200"/>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（2）承包人负责合同实施期间其合同段内临时交通道路（含场内外连接公共交通道路）和交通设施的修建、维修、养护和交通管理工作，并承担一切费用。</w:t>
      </w:r>
    </w:p>
    <w:p w14:paraId="2D19CCA5">
      <w:pPr>
        <w:autoSpaceDE w:val="0"/>
        <w:autoSpaceDN w:val="0"/>
        <w:adjustRightInd w:val="0"/>
        <w:spacing w:line="360" w:lineRule="auto"/>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color w:val="000000" w:themeColor="text1"/>
          <w:szCs w:val="21"/>
          <w:highlight w:val="none"/>
          <w14:textFill>
            <w14:solidFill>
              <w14:schemeClr w14:val="tx1"/>
            </w14:solidFill>
          </w14:textFill>
        </w:rPr>
        <w:t>。</w:t>
      </w:r>
    </w:p>
    <w:p w14:paraId="1E4EF728">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8.8.2 </w:t>
      </w:r>
      <w:r>
        <w:rPr>
          <w:rFonts w:hint="eastAsia" w:hAnsi="宋体" w:cs="宋体"/>
          <w:color w:val="000000" w:themeColor="text1"/>
          <w:szCs w:val="21"/>
          <w:highlight w:val="none"/>
          <w14:textFill>
            <w14:solidFill>
              <w14:schemeClr w14:val="tx1"/>
            </w14:solidFill>
          </w14:textFill>
        </w:rPr>
        <w:t>发包人提供的施工设备和临时设施</w:t>
      </w:r>
    </w:p>
    <w:p w14:paraId="1CFF8829">
      <w:pPr>
        <w:autoSpaceDE w:val="0"/>
        <w:autoSpaceDN w:val="0"/>
        <w:adjustRightInd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发包人提供的施工设备和临时设施：</w:t>
      </w:r>
      <w:r>
        <w:rPr>
          <w:rFonts w:hint="eastAsia" w:ascii="宋体" w:hAnsi="宋体" w:cs="宋体"/>
          <w:b/>
          <w:bCs/>
          <w:color w:val="000000" w:themeColor="text1"/>
          <w:szCs w:val="21"/>
          <w:highlight w:val="none"/>
          <w:u w:val="single"/>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除专用合同条款另有约定的其他独立承包人和监理人指示的他人提供条件外，承包人运入施工场地的所有施工设备以及在施工场地建设的临时设施仅限于用本合同工程</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b/>
          <w:bCs/>
          <w:color w:val="000000" w:themeColor="text1"/>
          <w:szCs w:val="21"/>
          <w:highlight w:val="none"/>
          <w:u w:val="single"/>
          <w14:textFill>
            <w14:solidFill>
              <w14:schemeClr w14:val="tx1"/>
            </w14:solidFill>
          </w14:textFill>
        </w:rPr>
        <w:t>塔吊和井架免费提供给发包人监理工程师用于本工程项目相关配套工程</w:t>
      </w:r>
      <w:r>
        <w:rPr>
          <w:rFonts w:hint="eastAsia" w:ascii="宋体" w:hAnsi="宋体" w:cs="宋体"/>
          <w:color w:val="000000" w:themeColor="text1"/>
          <w:szCs w:val="21"/>
          <w:highlight w:val="none"/>
          <w14:textFill>
            <w14:solidFill>
              <w14:schemeClr w14:val="tx1"/>
            </w14:solidFill>
          </w14:textFill>
        </w:rPr>
        <w:t>。</w:t>
      </w:r>
    </w:p>
    <w:p w14:paraId="5E3BA0D0">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发包人提供的施工设备和临时设施的运行、维护、拆除、清运费用的承担人：</w:t>
      </w:r>
      <w:r>
        <w:rPr>
          <w:rFonts w:hint="eastAsia" w:ascii="宋体" w:hAnsi="宋体"/>
          <w:color w:val="000000" w:themeColor="text1"/>
          <w:szCs w:val="21"/>
          <w:highlight w:val="none"/>
          <w:u w:val="single"/>
          <w14:textFill>
            <w14:solidFill>
              <w14:schemeClr w14:val="tx1"/>
            </w14:solidFill>
          </w14:textFill>
        </w:rPr>
        <w:t>承包人</w:t>
      </w:r>
      <w:r>
        <w:rPr>
          <w:rFonts w:hint="eastAsia" w:hAnsi="宋体" w:cs="宋体"/>
          <w:color w:val="000000" w:themeColor="text1"/>
          <w:szCs w:val="21"/>
          <w:highlight w:val="none"/>
          <w14:textFill>
            <w14:solidFill>
              <w14:schemeClr w14:val="tx1"/>
            </w14:solidFill>
          </w14:textFill>
        </w:rPr>
        <w:t>。</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14:paraId="213F81D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544" w:name="_Toc389065302"/>
      <w:bookmarkStart w:id="545" w:name="_Toc373478383"/>
      <w:bookmarkStart w:id="546" w:name="_Toc114058875"/>
      <w:bookmarkStart w:id="547" w:name="_Toc373227736"/>
      <w:bookmarkStart w:id="548" w:name="_Toc407135238"/>
      <w:bookmarkStart w:id="549" w:name="_Toc78449824"/>
      <w:bookmarkStart w:id="550" w:name="_Toc351203641"/>
      <w:r>
        <w:rPr>
          <w:rFonts w:ascii="Arial" w:hAnsi="Arial" w:eastAsia="黑体"/>
          <w:b/>
          <w:bCs/>
          <w:color w:val="000000" w:themeColor="text1"/>
          <w:sz w:val="32"/>
          <w:szCs w:val="32"/>
          <w:highlight w:val="none"/>
          <w:lang w:val="zh-CN"/>
          <w14:textFill>
            <w14:solidFill>
              <w14:schemeClr w14:val="tx1"/>
            </w14:solidFill>
          </w14:textFill>
        </w:rPr>
        <w:t>9</w:t>
      </w:r>
      <w:bookmarkEnd w:id="511"/>
      <w:bookmarkEnd w:id="512"/>
      <w:bookmarkEnd w:id="513"/>
      <w:bookmarkStart w:id="551" w:name="_Toc300934982"/>
      <w:bookmarkStart w:id="552" w:name="_Toc297123533"/>
      <w:bookmarkStart w:id="553" w:name="_Toc304295559"/>
      <w:bookmarkStart w:id="554" w:name="_Toc312678021"/>
      <w:bookmarkStart w:id="555" w:name="_Toc303539139"/>
      <w:bookmarkStart w:id="556" w:name="_Toc312677495"/>
      <w:bookmarkStart w:id="557" w:name="_Toc297216192"/>
      <w:bookmarkStart w:id="558" w:name="_Toc292559378"/>
      <w:bookmarkStart w:id="559" w:name="_Toc292559883"/>
      <w:bookmarkStart w:id="560" w:name="_Toc296891001"/>
      <w:bookmarkStart w:id="561" w:name="_Toc296944512"/>
      <w:bookmarkStart w:id="562" w:name="_Toc296891213"/>
      <w:bookmarkStart w:id="563" w:name="_Toc297048359"/>
      <w:bookmarkStart w:id="564" w:name="_Toc267251427"/>
      <w:bookmarkStart w:id="565" w:name="_Toc297120473"/>
      <w:bookmarkStart w:id="566" w:name="_Toc296503173"/>
      <w:bookmarkStart w:id="567" w:name="_Toc267251428"/>
      <w:bookmarkStart w:id="568" w:name="_Toc296346674"/>
      <w:bookmarkStart w:id="569" w:name="_Toc296347172"/>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Arial" w:eastAsia="黑体" w:cs="黑体"/>
          <w:b/>
          <w:bCs/>
          <w:color w:val="000000" w:themeColor="text1"/>
          <w:sz w:val="32"/>
          <w:szCs w:val="32"/>
          <w:highlight w:val="none"/>
          <w:lang w:val="zh-CN"/>
          <w14:textFill>
            <w14:solidFill>
              <w14:schemeClr w14:val="tx1"/>
            </w14:solidFill>
          </w14:textFill>
        </w:rPr>
        <w:t>试验与检验</w:t>
      </w:r>
      <w:bookmarkEnd w:id="544"/>
      <w:bookmarkEnd w:id="545"/>
      <w:bookmarkEnd w:id="546"/>
      <w:bookmarkEnd w:id="547"/>
      <w:bookmarkEnd w:id="548"/>
      <w:bookmarkEnd w:id="549"/>
      <w:bookmarkEnd w:id="550"/>
    </w:p>
    <w:bookmarkEnd w:id="551"/>
    <w:bookmarkEnd w:id="552"/>
    <w:bookmarkEnd w:id="553"/>
    <w:bookmarkEnd w:id="554"/>
    <w:bookmarkEnd w:id="555"/>
    <w:bookmarkEnd w:id="556"/>
    <w:bookmarkEnd w:id="557"/>
    <w:p w14:paraId="767DDFD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70" w:name="_Toc373478384"/>
      <w:bookmarkStart w:id="571" w:name="_Toc373227737"/>
      <w:bookmarkStart w:id="572" w:name="_Toc78449825"/>
      <w:bookmarkStart w:id="573" w:name="_Toc114058876"/>
      <w:bookmarkStart w:id="574" w:name="_Toc407135239"/>
      <w:bookmarkStart w:id="575" w:name="_Toc389065303"/>
      <w:r>
        <w:rPr>
          <w:rFonts w:eastAsia="黑体"/>
          <w:b/>
          <w:bCs/>
          <w:color w:val="000000" w:themeColor="text1"/>
          <w:sz w:val="32"/>
          <w:szCs w:val="32"/>
          <w:highlight w:val="none"/>
          <w:lang w:val="zh-CN"/>
          <w14:textFill>
            <w14:solidFill>
              <w14:schemeClr w14:val="tx1"/>
            </w14:solidFill>
          </w14:textFill>
        </w:rPr>
        <w:t>9</w:t>
      </w:r>
      <w:bookmarkStart w:id="576" w:name="_Toc304295560"/>
      <w:bookmarkStart w:id="577" w:name="_Toc297123534"/>
      <w:bookmarkStart w:id="578" w:name="_Toc312678022"/>
      <w:bookmarkStart w:id="579" w:name="_Toc300934983"/>
      <w:bookmarkStart w:id="580" w:name="_Toc312677496"/>
      <w:bookmarkStart w:id="581" w:name="_Toc297216193"/>
      <w:bookmarkStart w:id="582" w:name="_Toc303539140"/>
      <w:r>
        <w:rPr>
          <w:rFonts w:eastAsia="黑体"/>
          <w:b/>
          <w:bCs/>
          <w:color w:val="000000" w:themeColor="text1"/>
          <w:sz w:val="32"/>
          <w:szCs w:val="32"/>
          <w:highlight w:val="none"/>
          <w:lang w:val="zh-CN"/>
          <w14:textFill>
            <w14:solidFill>
              <w14:schemeClr w14:val="tx1"/>
            </w14:solidFill>
          </w14:textFill>
        </w:rPr>
        <w:t xml:space="preserve">.1 </w:t>
      </w:r>
      <w:r>
        <w:rPr>
          <w:rFonts w:hint="eastAsia" w:eastAsia="黑体" w:cs="黑体"/>
          <w:b/>
          <w:bCs/>
          <w:color w:val="000000" w:themeColor="text1"/>
          <w:sz w:val="32"/>
          <w:szCs w:val="32"/>
          <w:highlight w:val="none"/>
          <w:lang w:val="zh-CN"/>
          <w14:textFill>
            <w14:solidFill>
              <w14:schemeClr w14:val="tx1"/>
            </w14:solidFill>
          </w14:textFill>
        </w:rPr>
        <w:t>试验设备与试验人员</w:t>
      </w:r>
      <w:bookmarkEnd w:id="570"/>
      <w:bookmarkEnd w:id="571"/>
      <w:bookmarkEnd w:id="572"/>
      <w:bookmarkEnd w:id="573"/>
      <w:bookmarkEnd w:id="574"/>
      <w:bookmarkEnd w:id="575"/>
    </w:p>
    <w:bookmarkEnd w:id="576"/>
    <w:bookmarkEnd w:id="577"/>
    <w:bookmarkEnd w:id="578"/>
    <w:bookmarkEnd w:id="579"/>
    <w:bookmarkEnd w:id="580"/>
    <w:bookmarkEnd w:id="581"/>
    <w:bookmarkEnd w:id="582"/>
    <w:p w14:paraId="319C5E3C">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w:t>
      </w:r>
      <w:bookmarkStart w:id="583" w:name="_Toc312677497"/>
      <w:bookmarkStart w:id="584" w:name="_Toc304295561"/>
      <w:bookmarkStart w:id="585" w:name="_Toc297123535"/>
      <w:bookmarkStart w:id="586" w:name="_Toc312678023"/>
      <w:bookmarkStart w:id="587" w:name="_Toc297216194"/>
      <w:bookmarkStart w:id="588" w:name="_Toc300934984"/>
      <w:bookmarkStart w:id="589" w:name="_Toc303539141"/>
      <w:bookmarkStart w:id="590" w:name="_Toc318581174"/>
      <w:r>
        <w:rPr>
          <w:color w:val="000000" w:themeColor="text1"/>
          <w:szCs w:val="21"/>
          <w:highlight w:val="none"/>
          <w14:textFill>
            <w14:solidFill>
              <w14:schemeClr w14:val="tx1"/>
            </w14:solidFill>
          </w14:textFill>
        </w:rPr>
        <w:t xml:space="preserve">.1.2 </w:t>
      </w:r>
      <w:r>
        <w:rPr>
          <w:rFonts w:hint="eastAsia" w:hAnsi="宋体" w:cs="宋体"/>
          <w:color w:val="000000" w:themeColor="text1"/>
          <w:szCs w:val="21"/>
          <w:highlight w:val="none"/>
          <w14:textFill>
            <w14:solidFill>
              <w14:schemeClr w14:val="tx1"/>
            </w14:solidFill>
          </w14:textFill>
        </w:rPr>
        <w:t>试验设备</w:t>
      </w:r>
    </w:p>
    <w:bookmarkEnd w:id="583"/>
    <w:bookmarkEnd w:id="584"/>
    <w:bookmarkEnd w:id="585"/>
    <w:bookmarkEnd w:id="586"/>
    <w:bookmarkEnd w:id="587"/>
    <w:bookmarkEnd w:id="588"/>
    <w:bookmarkEnd w:id="589"/>
    <w:p w14:paraId="66FDECE4">
      <w:pPr>
        <w:spacing w:line="360" w:lineRule="auto"/>
        <w:ind w:firstLine="420" w:firstLineChars="200"/>
        <w:jc w:val="left"/>
        <w:rPr>
          <w:color w:val="000000" w:themeColor="text1"/>
          <w:szCs w:val="21"/>
          <w:highlight w:val="none"/>
          <w:u w:val="single"/>
          <w14:textFill>
            <w14:solidFill>
              <w14:schemeClr w14:val="tx1"/>
            </w14:solidFill>
          </w14:textFill>
        </w:rPr>
      </w:pPr>
      <w:bookmarkStart w:id="591" w:name="_Toc303539142"/>
      <w:bookmarkStart w:id="592" w:name="_Toc300934985"/>
      <w:bookmarkStart w:id="593" w:name="_Toc297123536"/>
      <w:bookmarkStart w:id="594" w:name="_Toc297216195"/>
      <w:bookmarkStart w:id="595" w:name="_Toc312677498"/>
      <w:bookmarkStart w:id="596" w:name="_Toc304295562"/>
      <w:bookmarkStart w:id="597" w:name="_Toc312678024"/>
      <w:r>
        <w:rPr>
          <w:rFonts w:hAnsi="宋体"/>
          <w:color w:val="000000" w:themeColor="text1"/>
          <w:szCs w:val="21"/>
          <w:highlight w:val="none"/>
          <w14:textFill>
            <w14:solidFill>
              <w14:schemeClr w14:val="tx1"/>
            </w14:solidFill>
          </w14:textFill>
        </w:rPr>
        <w:t>施工现场需要配置的试验场所：</w:t>
      </w:r>
      <w:r>
        <w:rPr>
          <w:color w:val="000000" w:themeColor="text1"/>
          <w:szCs w:val="21"/>
          <w:highlight w:val="none"/>
          <w:u w:val="single"/>
          <w14:textFill>
            <w14:solidFill>
              <w14:schemeClr w14:val="tx1"/>
            </w14:solidFill>
          </w14:textFill>
        </w:rPr>
        <w:t xml:space="preserve"> 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03940EC3">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施工现场需要配备的试验设备：</w:t>
      </w:r>
      <w:r>
        <w:rPr>
          <w:color w:val="000000" w:themeColor="text1"/>
          <w:szCs w:val="21"/>
          <w:highlight w:val="none"/>
          <w:u w:val="single"/>
          <w14:textFill>
            <w14:solidFill>
              <w14:schemeClr w14:val="tx1"/>
            </w14:solidFill>
          </w14:textFill>
        </w:rPr>
        <w:t>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7594819A">
      <w:pPr>
        <w:spacing w:line="360" w:lineRule="auto"/>
        <w:ind w:firstLine="420" w:firstLineChars="200"/>
        <w:jc w:val="left"/>
        <w:rPr>
          <w:color w:val="000000" w:themeColor="text1"/>
          <w:szCs w:val="22"/>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施工现场需要具备的其他试验条件：</w:t>
      </w:r>
      <w:r>
        <w:rPr>
          <w:color w:val="000000" w:themeColor="text1"/>
          <w:szCs w:val="21"/>
          <w:highlight w:val="none"/>
          <w:u w:val="single"/>
          <w14:textFill>
            <w14:solidFill>
              <w14:schemeClr w14:val="tx1"/>
            </w14:solidFill>
          </w14:textFill>
        </w:rPr>
        <w:t>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74E2B39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98" w:name="_Toc389065304"/>
      <w:bookmarkStart w:id="599" w:name="_Toc373478385"/>
      <w:bookmarkStart w:id="600" w:name="_Toc373227738"/>
      <w:bookmarkStart w:id="601" w:name="_Toc114058877"/>
      <w:bookmarkStart w:id="602" w:name="_Toc407135240"/>
      <w:bookmarkStart w:id="603" w:name="_Toc78449826"/>
      <w:r>
        <w:rPr>
          <w:rFonts w:eastAsia="黑体"/>
          <w:b/>
          <w:bCs/>
          <w:color w:val="000000" w:themeColor="text1"/>
          <w:sz w:val="32"/>
          <w:szCs w:val="32"/>
          <w:highlight w:val="none"/>
          <w:lang w:val="zh-CN"/>
          <w14:textFill>
            <w14:solidFill>
              <w14:schemeClr w14:val="tx1"/>
            </w14:solidFill>
          </w14:textFill>
        </w:rPr>
        <w:t xml:space="preserve">9.4 </w:t>
      </w:r>
      <w:r>
        <w:rPr>
          <w:rFonts w:hint="eastAsia" w:hAnsi="宋体" w:eastAsia="黑体" w:cs="黑体"/>
          <w:b/>
          <w:bCs/>
          <w:color w:val="000000" w:themeColor="text1"/>
          <w:sz w:val="32"/>
          <w:szCs w:val="32"/>
          <w:highlight w:val="none"/>
          <w:lang w:val="zh-CN"/>
          <w14:textFill>
            <w14:solidFill>
              <w14:schemeClr w14:val="tx1"/>
            </w14:solidFill>
          </w14:textFill>
        </w:rPr>
        <w:t>现场工艺试验</w:t>
      </w:r>
      <w:bookmarkEnd w:id="598"/>
      <w:bookmarkEnd w:id="599"/>
      <w:bookmarkEnd w:id="600"/>
      <w:bookmarkEnd w:id="601"/>
      <w:bookmarkEnd w:id="602"/>
      <w:bookmarkEnd w:id="603"/>
    </w:p>
    <w:p w14:paraId="44CDBA1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现场工艺试验的有关约定：</w:t>
      </w:r>
      <w:r>
        <w:rPr>
          <w:rFonts w:hint="eastAsia"/>
          <w:color w:val="000000" w:themeColor="text1"/>
          <w:szCs w:val="21"/>
          <w:highlight w:val="none"/>
          <w:u w:val="single"/>
          <w14:textFill>
            <w14:solidFill>
              <w14:schemeClr w14:val="tx1"/>
            </w14:solidFill>
          </w14:textFill>
        </w:rPr>
        <w:t>按照通用条款执行</w:t>
      </w:r>
      <w:r>
        <w:rPr>
          <w:rFonts w:hint="eastAsia" w:hAnsi="宋体" w:cs="宋体"/>
          <w:color w:val="000000" w:themeColor="text1"/>
          <w:szCs w:val="21"/>
          <w:highlight w:val="none"/>
          <w14:textFill>
            <w14:solidFill>
              <w14:schemeClr w14:val="tx1"/>
            </w14:solidFill>
          </w14:textFill>
        </w:rPr>
        <w:t>。</w:t>
      </w:r>
    </w:p>
    <w:p w14:paraId="0021B16A">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04" w:name="_Toc78449827"/>
      <w:bookmarkStart w:id="605" w:name="_Toc114058878"/>
      <w:bookmarkStart w:id="606" w:name="_Toc407135241"/>
      <w:bookmarkStart w:id="607" w:name="OLE_LINK1"/>
      <w:r>
        <w:rPr>
          <w:rFonts w:eastAsia="黑体"/>
          <w:b/>
          <w:bCs/>
          <w:color w:val="000000" w:themeColor="text1"/>
          <w:sz w:val="32"/>
          <w:szCs w:val="32"/>
          <w:highlight w:val="none"/>
          <w:lang w:val="zh-CN"/>
          <w14:textFill>
            <w14:solidFill>
              <w14:schemeClr w14:val="tx1"/>
            </w14:solidFill>
          </w14:textFill>
        </w:rPr>
        <w:t xml:space="preserve">9.5 </w:t>
      </w:r>
      <w:r>
        <w:rPr>
          <w:rFonts w:hint="eastAsia" w:hAnsi="宋体" w:eastAsia="黑体" w:cs="黑体"/>
          <w:b/>
          <w:bCs/>
          <w:color w:val="000000" w:themeColor="text1"/>
          <w:sz w:val="32"/>
          <w:szCs w:val="32"/>
          <w:highlight w:val="none"/>
          <w:lang w:val="zh-CN"/>
          <w14:textFill>
            <w14:solidFill>
              <w14:schemeClr w14:val="tx1"/>
            </w14:solidFill>
          </w14:textFill>
        </w:rPr>
        <w:t>检验费用</w:t>
      </w:r>
      <w:bookmarkEnd w:id="604"/>
      <w:bookmarkEnd w:id="605"/>
      <w:bookmarkEnd w:id="606"/>
    </w:p>
    <w:p w14:paraId="263F9F1C">
      <w:pPr>
        <w:spacing w:line="360" w:lineRule="auto"/>
        <w:ind w:firstLine="411" w:firstLineChars="196"/>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根据《建设工程质量检测管理办法》（建设部令第</w:t>
      </w:r>
      <w:r>
        <w:rPr>
          <w:color w:val="000000" w:themeColor="text1"/>
          <w:szCs w:val="21"/>
          <w:highlight w:val="none"/>
          <w14:textFill>
            <w14:solidFill>
              <w14:schemeClr w14:val="tx1"/>
            </w14:solidFill>
          </w14:textFill>
        </w:rPr>
        <w:t>141</w:t>
      </w:r>
      <w:r>
        <w:rPr>
          <w:rFonts w:hint="eastAsia" w:hAnsi="宋体" w:cs="宋体"/>
          <w:color w:val="000000" w:themeColor="text1"/>
          <w:szCs w:val="21"/>
          <w:highlight w:val="none"/>
          <w14:textFill>
            <w14:solidFill>
              <w14:schemeClr w14:val="tx1"/>
            </w14:solidFill>
          </w14:textFill>
        </w:rPr>
        <w:t>号）以及《广西壮族自治区建设工程质量检测管理规定》</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桂建管</w:t>
      </w: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2013</w:t>
      </w: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11</w:t>
      </w:r>
      <w:r>
        <w:rPr>
          <w:rFonts w:hint="eastAsia" w:hAnsi="宋体" w:cs="宋体"/>
          <w:color w:val="000000" w:themeColor="text1"/>
          <w:szCs w:val="21"/>
          <w:highlight w:val="none"/>
          <w14:textFill>
            <w14:solidFill>
              <w14:schemeClr w14:val="tx1"/>
            </w14:solidFill>
          </w14:textFill>
        </w:rPr>
        <w:t>号</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规定，工程质量检测业务由发包人委托有相应资质的检测机构检测。费用从发包人的项目建设经费中支出并直接支付给检测机构，不计入合同价款内。</w:t>
      </w:r>
    </w:p>
    <w:bookmarkEnd w:id="590"/>
    <w:bookmarkEnd w:id="591"/>
    <w:bookmarkEnd w:id="592"/>
    <w:bookmarkEnd w:id="593"/>
    <w:bookmarkEnd w:id="594"/>
    <w:bookmarkEnd w:id="595"/>
    <w:bookmarkEnd w:id="596"/>
    <w:bookmarkEnd w:id="597"/>
    <w:bookmarkEnd w:id="607"/>
    <w:p w14:paraId="311B685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608" w:name="_Toc389065305"/>
      <w:bookmarkStart w:id="609" w:name="_Toc78449828"/>
      <w:bookmarkStart w:id="610" w:name="_Toc373478386"/>
      <w:bookmarkStart w:id="611" w:name="_Toc373227739"/>
      <w:bookmarkStart w:id="612" w:name="_Toc407135242"/>
      <w:bookmarkStart w:id="613" w:name="_Toc351203642"/>
      <w:bookmarkStart w:id="614" w:name="_Toc114058879"/>
      <w:r>
        <w:rPr>
          <w:rFonts w:ascii="Arial" w:hAnsi="Arial" w:eastAsia="黑体"/>
          <w:b/>
          <w:bCs/>
          <w:color w:val="000000" w:themeColor="text1"/>
          <w:sz w:val="32"/>
          <w:szCs w:val="32"/>
          <w:highlight w:val="none"/>
          <w:lang w:val="zh-CN"/>
          <w14:textFill>
            <w14:solidFill>
              <w14:schemeClr w14:val="tx1"/>
            </w14:solidFill>
          </w14:textFill>
        </w:rPr>
        <w:t>1</w:t>
      </w:r>
      <w:bookmarkEnd w:id="558"/>
      <w:bookmarkEnd w:id="559"/>
      <w:bookmarkEnd w:id="560"/>
      <w:bookmarkEnd w:id="561"/>
      <w:bookmarkEnd w:id="562"/>
      <w:bookmarkEnd w:id="563"/>
      <w:bookmarkEnd w:id="564"/>
      <w:bookmarkEnd w:id="565"/>
      <w:bookmarkEnd w:id="566"/>
      <w:bookmarkEnd w:id="567"/>
      <w:bookmarkEnd w:id="568"/>
      <w:bookmarkEnd w:id="569"/>
      <w:bookmarkStart w:id="615" w:name="_Toc296346694"/>
      <w:bookmarkStart w:id="616" w:name="_Toc297120493"/>
      <w:bookmarkStart w:id="617" w:name="_Toc300934989"/>
      <w:bookmarkStart w:id="618" w:name="_Toc303539146"/>
      <w:bookmarkStart w:id="619" w:name="_Toc296891021"/>
      <w:bookmarkStart w:id="620" w:name="_Toc292559398"/>
      <w:bookmarkStart w:id="621" w:name="_Toc296503193"/>
      <w:bookmarkStart w:id="622" w:name="_Toc297048379"/>
      <w:bookmarkStart w:id="623" w:name="_Toc297216199"/>
      <w:bookmarkStart w:id="624" w:name="_Toc292559903"/>
      <w:bookmarkStart w:id="625" w:name="_Toc304295566"/>
      <w:bookmarkStart w:id="626" w:name="_Toc296347192"/>
      <w:bookmarkStart w:id="627" w:name="_Toc296891233"/>
      <w:bookmarkStart w:id="628" w:name="_Toc297123540"/>
      <w:bookmarkStart w:id="629" w:name="_Toc296944532"/>
      <w:bookmarkStart w:id="630" w:name="_Toc312677499"/>
      <w:bookmarkStart w:id="631" w:name="_Toc312678025"/>
      <w:bookmarkStart w:id="632" w:name="_Toc267251433"/>
      <w:bookmarkStart w:id="633" w:name="_Toc267251439"/>
      <w:bookmarkStart w:id="634" w:name="_Toc267251435"/>
      <w:bookmarkStart w:id="635" w:name="_Toc267251437"/>
      <w:bookmarkStart w:id="636" w:name="_Toc267251440"/>
      <w:bookmarkStart w:id="637" w:name="_Toc267251441"/>
      <w:bookmarkStart w:id="638" w:name="_Toc267251442"/>
      <w:r>
        <w:rPr>
          <w:rFonts w:ascii="Arial" w:hAnsi="Arial" w:eastAsia="黑体"/>
          <w:b/>
          <w:bCs/>
          <w:color w:val="000000" w:themeColor="text1"/>
          <w:sz w:val="32"/>
          <w:szCs w:val="32"/>
          <w:highlight w:val="none"/>
          <w:lang w:val="zh-CN"/>
          <w14:textFill>
            <w14:solidFill>
              <w14:schemeClr w14:val="tx1"/>
            </w14:solidFill>
          </w14:textFill>
        </w:rPr>
        <w:t xml:space="preserve">0. </w:t>
      </w:r>
      <w:r>
        <w:rPr>
          <w:rFonts w:hint="eastAsia" w:ascii="Arial" w:hAnsi="宋体" w:eastAsia="黑体" w:cs="黑体"/>
          <w:b/>
          <w:bCs/>
          <w:color w:val="000000" w:themeColor="text1"/>
          <w:sz w:val="32"/>
          <w:szCs w:val="32"/>
          <w:highlight w:val="none"/>
          <w:lang w:val="zh-CN"/>
          <w14:textFill>
            <w14:solidFill>
              <w14:schemeClr w14:val="tx1"/>
            </w14:solidFill>
          </w14:textFill>
        </w:rPr>
        <w:t>变更</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bookmarkEnd w:id="630"/>
    <w:bookmarkEnd w:id="631"/>
    <w:p w14:paraId="0873C01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39" w:name="_Toc373478387"/>
      <w:bookmarkStart w:id="640" w:name="_Toc407135243"/>
      <w:bookmarkStart w:id="641" w:name="_Toc78449829"/>
      <w:bookmarkStart w:id="642" w:name="_Toc373227740"/>
      <w:bookmarkStart w:id="643" w:name="_Toc389065306"/>
      <w:bookmarkStart w:id="644" w:name="_Toc114058880"/>
      <w:r>
        <w:rPr>
          <w:rFonts w:eastAsia="黑体"/>
          <w:b/>
          <w:bCs/>
          <w:color w:val="000000" w:themeColor="text1"/>
          <w:sz w:val="32"/>
          <w:szCs w:val="32"/>
          <w:highlight w:val="none"/>
          <w:lang w:val="zh-CN"/>
          <w14:textFill>
            <w14:solidFill>
              <w14:schemeClr w14:val="tx1"/>
            </w14:solidFill>
          </w14:textFill>
        </w:rPr>
        <w:t>1</w:t>
      </w:r>
      <w:bookmarkStart w:id="645" w:name="_Toc297048380"/>
      <w:bookmarkStart w:id="646" w:name="_Toc292559904"/>
      <w:bookmarkStart w:id="647" w:name="_Toc312678026"/>
      <w:bookmarkStart w:id="648" w:name="_Toc296891022"/>
      <w:bookmarkStart w:id="649" w:name="_Toc303539147"/>
      <w:bookmarkStart w:id="650" w:name="_Toc296346695"/>
      <w:bookmarkStart w:id="651" w:name="_Toc297123541"/>
      <w:bookmarkStart w:id="652" w:name="_Toc296944533"/>
      <w:bookmarkStart w:id="653" w:name="_Toc300934990"/>
      <w:bookmarkStart w:id="654" w:name="_Toc297216200"/>
      <w:bookmarkStart w:id="655" w:name="_Toc312677500"/>
      <w:bookmarkStart w:id="656" w:name="_Toc296891234"/>
      <w:bookmarkStart w:id="657" w:name="_Toc292559399"/>
      <w:bookmarkStart w:id="658" w:name="_Toc296347193"/>
      <w:bookmarkStart w:id="659" w:name="_Toc304295567"/>
      <w:bookmarkStart w:id="660" w:name="_Toc297120494"/>
      <w:bookmarkStart w:id="661" w:name="_Toc296503194"/>
      <w:r>
        <w:rPr>
          <w:rFonts w:eastAsia="黑体"/>
          <w:b/>
          <w:bCs/>
          <w:color w:val="000000" w:themeColor="text1"/>
          <w:sz w:val="32"/>
          <w:szCs w:val="32"/>
          <w:highlight w:val="none"/>
          <w:lang w:val="zh-CN"/>
          <w14:textFill>
            <w14:solidFill>
              <w14:schemeClr w14:val="tx1"/>
            </w14:solidFill>
          </w14:textFill>
        </w:rPr>
        <w:t xml:space="preserve">0.1 </w:t>
      </w:r>
      <w:r>
        <w:rPr>
          <w:rFonts w:hint="eastAsia" w:hAnsi="宋体" w:eastAsia="黑体" w:cs="黑体"/>
          <w:b/>
          <w:bCs/>
          <w:color w:val="000000" w:themeColor="text1"/>
          <w:sz w:val="32"/>
          <w:szCs w:val="32"/>
          <w:highlight w:val="none"/>
          <w:lang w:val="zh-CN"/>
          <w14:textFill>
            <w14:solidFill>
              <w14:schemeClr w14:val="tx1"/>
            </w14:solidFill>
          </w14:textFill>
        </w:rPr>
        <w:t>变更的范围</w:t>
      </w:r>
      <w:bookmarkEnd w:id="639"/>
      <w:bookmarkEnd w:id="640"/>
      <w:bookmarkEnd w:id="641"/>
      <w:bookmarkEnd w:id="642"/>
      <w:bookmarkEnd w:id="643"/>
      <w:bookmarkEnd w:id="644"/>
    </w:p>
    <w:p w14:paraId="1551AB0A">
      <w:pPr>
        <w:spacing w:line="360" w:lineRule="auto"/>
        <w:ind w:firstLine="426"/>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关于变更的范围的约定：</w:t>
      </w:r>
      <w:r>
        <w:rPr>
          <w:rFonts w:hint="eastAsia"/>
          <w:color w:val="000000" w:themeColor="text1"/>
          <w:szCs w:val="21"/>
          <w:highlight w:val="none"/>
          <w:u w:val="single"/>
          <w14:textFill>
            <w14:solidFill>
              <w14:schemeClr w14:val="tx1"/>
            </w14:solidFill>
          </w14:textFill>
        </w:rPr>
        <w:t>按照通用条款执行</w:t>
      </w:r>
      <w:r>
        <w:rPr>
          <w:rFonts w:hint="eastAsia" w:hAnsi="宋体" w:cs="宋体"/>
          <w:color w:val="000000" w:themeColor="text1"/>
          <w:szCs w:val="21"/>
          <w:highlight w:val="none"/>
          <w14:textFill>
            <w14:solidFill>
              <w14:schemeClr w14:val="tx1"/>
            </w14:solidFill>
          </w14:textFill>
        </w:rPr>
        <w:t>。</w:t>
      </w:r>
    </w:p>
    <w:p w14:paraId="45B26B9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62" w:name="_Toc78449830"/>
      <w:bookmarkStart w:id="663" w:name="_Toc373478388"/>
      <w:bookmarkStart w:id="664" w:name="_Toc389065307"/>
      <w:bookmarkStart w:id="665" w:name="_Toc373227741"/>
      <w:bookmarkStart w:id="666" w:name="_Toc407135244"/>
      <w:bookmarkStart w:id="667" w:name="_Toc114058881"/>
      <w:r>
        <w:rPr>
          <w:rFonts w:eastAsia="黑体"/>
          <w:b/>
          <w:bCs/>
          <w:color w:val="000000" w:themeColor="text1"/>
          <w:sz w:val="32"/>
          <w:szCs w:val="32"/>
          <w:highlight w:val="none"/>
          <w:lang w:val="zh-CN"/>
          <w14:textFill>
            <w14:solidFill>
              <w14:schemeClr w14:val="tx1"/>
            </w14:solidFill>
          </w14:textFill>
        </w:rPr>
        <w:t xml:space="preserve">10.3 </w:t>
      </w:r>
      <w:r>
        <w:rPr>
          <w:rFonts w:hint="eastAsia" w:hAnsi="宋体" w:eastAsia="黑体" w:cs="黑体"/>
          <w:b/>
          <w:bCs/>
          <w:color w:val="000000" w:themeColor="text1"/>
          <w:sz w:val="32"/>
          <w:szCs w:val="32"/>
          <w:highlight w:val="none"/>
          <w:lang w:val="zh-CN"/>
          <w14:textFill>
            <w14:solidFill>
              <w14:schemeClr w14:val="tx1"/>
            </w14:solidFill>
          </w14:textFill>
        </w:rPr>
        <w:t>变更程序</w:t>
      </w:r>
      <w:bookmarkEnd w:id="662"/>
      <w:bookmarkEnd w:id="663"/>
      <w:bookmarkEnd w:id="664"/>
      <w:bookmarkEnd w:id="665"/>
      <w:bookmarkEnd w:id="666"/>
      <w:bookmarkEnd w:id="667"/>
    </w:p>
    <w:p w14:paraId="019FEEF8">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10.3.1</w:t>
      </w:r>
      <w:r>
        <w:rPr>
          <w:rFonts w:hint="eastAsia"/>
          <w:color w:val="000000" w:themeColor="text1"/>
          <w:szCs w:val="21"/>
          <w:highlight w:val="none"/>
          <w14:textFill>
            <w14:solidFill>
              <w14:schemeClr w14:val="tx1"/>
            </w14:solidFill>
          </w14:textFill>
        </w:rPr>
        <w:t>国有投资项目：</w:t>
      </w:r>
    </w:p>
    <w:p w14:paraId="74277D7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10.3.1变更的提出</w:t>
      </w:r>
    </w:p>
    <w:p w14:paraId="7451EDFB">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14:paraId="278FCE9C">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(2）在合同履行过程中，发生第10.1 款约定情形的，监理人应按照第10.3.2  项约定向承包人发出变更指示。</w:t>
      </w:r>
    </w:p>
    <w:p w14:paraId="51CACA5C">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(3）承包人收到监理人按合同约定发出的图纸和文件，经检查认为其中存在第10.1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699735A3">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(4）若承包人收到监理人的变更意向书后认为难以实施此项变更，应立即通知监理人，说明原因并附详细依据。监理人与承包人和发包人协商后确定撤销、改变或不改变原变更意向书。</w:t>
      </w:r>
    </w:p>
    <w:p w14:paraId="5CDB236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10.3.2 变更指示</w:t>
      </w:r>
    </w:p>
    <w:p w14:paraId="70D16B2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(l）变更指示只能由监理人发出。</w:t>
      </w:r>
    </w:p>
    <w:p w14:paraId="2B7FB68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(2）变更指示应说明变更的目的、范围、变更内容以及变更的工程量及其进度和技术要求，并附有关图纸和文件。承包人收到变更指示后，应按变更指示进行变更工作。</w:t>
      </w:r>
    </w:p>
    <w:p w14:paraId="0123F9A6">
      <w:pPr>
        <w:keepNext/>
        <w:keepLines/>
        <w:spacing w:line="360" w:lineRule="auto"/>
        <w:outlineLvl w:val="0"/>
        <w:rPr>
          <w:rFonts w:ascii="宋体" w:hAnsi="宋体" w:eastAsia="黑体"/>
          <w:b/>
          <w:bCs/>
          <w:color w:val="000000" w:themeColor="text1"/>
          <w:kern w:val="44"/>
          <w:szCs w:val="21"/>
          <w:highlight w:val="none"/>
          <w:lang w:val="zh-CN"/>
          <w14:textFill>
            <w14:solidFill>
              <w14:schemeClr w14:val="tx1"/>
            </w14:solidFill>
          </w14:textFill>
        </w:rPr>
      </w:pPr>
      <w:r>
        <w:rPr>
          <w:rFonts w:hint="eastAsia" w:ascii="宋体" w:hAnsi="宋体" w:eastAsia="黑体"/>
          <w:b/>
          <w:bCs/>
          <w:color w:val="000000" w:themeColor="text1"/>
          <w:kern w:val="44"/>
          <w:szCs w:val="21"/>
          <w:highlight w:val="none"/>
          <w:lang w:val="zh-CN"/>
          <w14:textFill>
            <w14:solidFill>
              <w14:schemeClr w14:val="tx1"/>
            </w14:solidFill>
          </w14:textFill>
        </w:rPr>
        <w:t>10.3.3变更执行</w:t>
      </w:r>
    </w:p>
    <w:p w14:paraId="45697ACF">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⑴设计变更和工程签证，按《关于加强南宁市政府投资项目初步设计、施工图设计管理的通知》（南建项目[2004]3号）及《关于改进政府投资项目财政监管的通知》（南财投审[2007]66号）办理。属不可抗力（自然灾害、突发事件等）造成变更的，按特事特办原则予以办理。</w:t>
      </w:r>
    </w:p>
    <w:p w14:paraId="6329E7DE">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⑵ 工程设计变更和签证工程发生后10个工作日内，由承包人将有关变更文件、签证单审批件、工程联系单、预算书等工程资料作为进度款支付、事后抽查和工程结算的主要依据。</w:t>
      </w:r>
    </w:p>
    <w:p w14:paraId="22988D68">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⑶ 建设单位在实施项目过程中，若发生单价变动，由建设单位、监理单位与施工单位共同商定并签字确认。</w:t>
      </w:r>
    </w:p>
    <w:p w14:paraId="3CE2676D">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⑷ 发包人在工程设计变更和工程签证过程中必须认真负责、实事求是，不得弄虚作假，凡因上述问题所造成的损失，相应等额扣除建设单位项目管理费或其他财政拨款。</w:t>
      </w:r>
    </w:p>
    <w:p w14:paraId="2B84A9E6">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 承包人应当在设计变更和工程签证发生后14天内，将调整原因、金额以书面形式向监理人和发包人申报，经监理人和发包人按第（1）（2）（3）（4）（5）条款的要求初步确认调整金额后将其作为追加合同价款，按不高于60%的比例与工程进度款同期支付，调整金额待工程单项结算或结算时，符合必须送财厅审核结算条件的由自治区财政部门最终审定的结算为准。</w:t>
      </w:r>
    </w:p>
    <w:p w14:paraId="55FD246A">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（6）当设计变更和工程签证需要调整合同价款的调整情况发生后，承包人未在上述规定时间内申报的，视为承包人已放弃此项权利。</w:t>
      </w:r>
    </w:p>
    <w:p w14:paraId="29FB537A">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（7）承包人所整理的变更签证资料应含有：工程联系单或变更通知、工程签证单、原始测量记录及现场图片。承包人在原始测量记录上签字的人员应具有承包人的委托，否则原始测量记录无效。</w:t>
      </w:r>
    </w:p>
    <w:p w14:paraId="4295C6F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（8）工程变更的其他规定：</w:t>
      </w:r>
    </w:p>
    <w:p w14:paraId="34C0B43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1)已办理施工图备案并且正在施工的项目不得擅自提高设计标准和安全储备进行工程变</w:t>
      </w:r>
      <w:r>
        <w:rPr>
          <w:rFonts w:hint="eastAsia" w:ascii="宋体" w:hAnsi="宋体"/>
          <w:b/>
          <w:bCs/>
          <w:color w:val="000000" w:themeColor="text1"/>
          <w:szCs w:val="21"/>
          <w:highlight w:val="none"/>
          <w14:textFill>
            <w14:solidFill>
              <w14:schemeClr w14:val="tx1"/>
            </w14:solidFill>
          </w14:textFill>
        </w:rPr>
        <w:t>更</w:t>
      </w:r>
      <w:r>
        <w:rPr>
          <w:rFonts w:hint="eastAsia" w:ascii="宋体" w:hAnsi="宋体"/>
          <w:color w:val="000000" w:themeColor="text1"/>
          <w:szCs w:val="21"/>
          <w:highlight w:val="none"/>
          <w14:textFill>
            <w14:solidFill>
              <w14:schemeClr w14:val="tx1"/>
            </w14:solidFill>
          </w14:textFill>
        </w:rPr>
        <w:t>；</w:t>
      </w:r>
    </w:p>
    <w:p w14:paraId="08BA219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2)因施工组织设计不合理引起的工程变化不得进行工程变更；</w:t>
      </w:r>
    </w:p>
    <w:p w14:paraId="1E26AF5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3)由于施工现场排水组织不畅造成的软土处理，积水排放不得进行工程变更；</w:t>
      </w:r>
    </w:p>
    <w:p w14:paraId="4EE1950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4)涉及到不平衡报价的工程变量，应对合同单价进行调整，确定合理单价后方能进行工程变量；</w:t>
      </w:r>
    </w:p>
    <w:p w14:paraId="64B4ADF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5)因征地拆迁原因引起的工程变量，需县（区）、开发区（管委会）提供不能按要求完成征地拆迁任务的书面证明材料，并经市政府或其授权的机构同意才能进行工程变量。</w:t>
      </w:r>
    </w:p>
    <w:p w14:paraId="03BFB5D4">
      <w:pPr>
        <w:spacing w:line="360" w:lineRule="auto"/>
        <w:ind w:firstLine="42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6)工程项目征地红线范围内施工或检测便道由承包人负责修建，费用由承包人在合同价款中考虑，不得以此进行工程变更；</w:t>
      </w:r>
    </w:p>
    <w:p w14:paraId="329D080B">
      <w:pPr>
        <w:spacing w:line="360" w:lineRule="auto"/>
        <w:ind w:firstLine="42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7)采购文件工程量清单中有土石方综合报价的，土石成分比例不得进行工程变更</w:t>
      </w:r>
    </w:p>
    <w:p w14:paraId="42E77459">
      <w:pPr>
        <w:spacing w:line="360" w:lineRule="auto"/>
        <w:ind w:firstLine="420"/>
        <w:rPr>
          <w:rFonts w:ascii="宋体" w:hAnsi="Courier New" w:cs="宋体"/>
          <w:color w:val="000000" w:themeColor="text1"/>
          <w:kern w:val="0"/>
          <w:sz w:val="20"/>
          <w:szCs w:val="20"/>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8)成交后，桩基的成孔方式、施工工艺、施工方案等不得进行工程变更；</w:t>
      </w:r>
    </w:p>
    <w:p w14:paraId="21F14433">
      <w:pPr>
        <w:spacing w:line="360" w:lineRule="auto"/>
        <w:ind w:firstLine="420" w:firstLineChars="200"/>
        <w:jc w:val="left"/>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10.3.</w:t>
      </w:r>
      <w:r>
        <w:rPr>
          <w:rFonts w:hint="eastAsia"/>
          <w:bCs/>
          <w:color w:val="000000" w:themeColor="text1"/>
          <w:szCs w:val="21"/>
          <w:highlight w:val="none"/>
          <w14:textFill>
            <w14:solidFill>
              <w14:schemeClr w14:val="tx1"/>
            </w14:solidFill>
          </w14:textFill>
        </w:rPr>
        <w:t xml:space="preserve">4 </w:t>
      </w:r>
      <w:r>
        <w:rPr>
          <w:bCs/>
          <w:color w:val="000000" w:themeColor="text1"/>
          <w:szCs w:val="21"/>
          <w:highlight w:val="none"/>
          <w14:textFill>
            <w14:solidFill>
              <w14:schemeClr w14:val="tx1"/>
            </w14:solidFill>
          </w14:textFill>
        </w:rPr>
        <w:t xml:space="preserve">非国有投资项目： </w:t>
      </w:r>
      <w:r>
        <w:rPr>
          <w:rFonts w:hint="eastAsia"/>
          <w:bCs/>
          <w:color w:val="000000" w:themeColor="text1"/>
          <w:szCs w:val="21"/>
          <w:highlight w:val="none"/>
          <w:u w:val="single"/>
          <w14:textFill>
            <w14:solidFill>
              <w14:schemeClr w14:val="tx1"/>
            </w14:solidFill>
          </w14:textFill>
        </w:rPr>
        <w:t>/</w:t>
      </w:r>
      <w:r>
        <w:rPr>
          <w:rFonts w:hAnsi="宋体"/>
          <w:bCs/>
          <w:color w:val="000000" w:themeColor="text1"/>
          <w:szCs w:val="21"/>
          <w:highlight w:val="none"/>
          <w14:textFill>
            <w14:solidFill>
              <w14:schemeClr w14:val="tx1"/>
            </w14:solidFill>
          </w14:textFill>
        </w:rPr>
        <w:t>。</w:t>
      </w:r>
    </w:p>
    <w:p w14:paraId="7455EC5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68" w:name="_Toc114058882"/>
      <w:bookmarkStart w:id="669" w:name="_Toc78449831"/>
      <w:bookmarkStart w:id="670" w:name="_Toc373478389"/>
      <w:bookmarkStart w:id="671" w:name="_Toc389065308"/>
      <w:bookmarkStart w:id="672" w:name="_Toc373227742"/>
      <w:bookmarkStart w:id="673" w:name="_Toc407135245"/>
      <w:r>
        <w:rPr>
          <w:rFonts w:eastAsia="黑体"/>
          <w:b/>
          <w:bCs/>
          <w:color w:val="000000" w:themeColor="text1"/>
          <w:sz w:val="32"/>
          <w:szCs w:val="32"/>
          <w:highlight w:val="none"/>
          <w:lang w:val="zh-CN"/>
          <w14:textFill>
            <w14:solidFill>
              <w14:schemeClr w14:val="tx1"/>
            </w14:solidFill>
          </w14:textFill>
        </w:rPr>
        <w:t xml:space="preserve">10.4 </w:t>
      </w:r>
      <w:r>
        <w:rPr>
          <w:rFonts w:hint="eastAsia" w:hAnsi="宋体" w:eastAsia="黑体" w:cs="黑体"/>
          <w:b/>
          <w:bCs/>
          <w:color w:val="000000" w:themeColor="text1"/>
          <w:sz w:val="32"/>
          <w:szCs w:val="32"/>
          <w:highlight w:val="none"/>
          <w:lang w:val="zh-CN"/>
          <w14:textFill>
            <w14:solidFill>
              <w14:schemeClr w14:val="tx1"/>
            </w14:solidFill>
          </w14:textFill>
        </w:rPr>
        <w:t>变更估价</w:t>
      </w:r>
      <w:bookmarkEnd w:id="668"/>
      <w:bookmarkEnd w:id="669"/>
      <w:bookmarkEnd w:id="670"/>
      <w:bookmarkEnd w:id="671"/>
      <w:bookmarkEnd w:id="672"/>
      <w:bookmarkEnd w:id="673"/>
    </w:p>
    <w:p w14:paraId="4AB7B86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10.4.1 </w:t>
      </w:r>
      <w:r>
        <w:rPr>
          <w:rFonts w:hint="eastAsia" w:hAnsi="宋体" w:cs="宋体"/>
          <w:color w:val="000000" w:themeColor="text1"/>
          <w:szCs w:val="21"/>
          <w:highlight w:val="none"/>
          <w14:textFill>
            <w14:solidFill>
              <w14:schemeClr w14:val="tx1"/>
            </w14:solidFill>
          </w14:textFill>
        </w:rPr>
        <w:t>变更估价原则</w:t>
      </w:r>
    </w:p>
    <w:p w14:paraId="0F46C3C9">
      <w:pPr>
        <w:spacing w:line="360" w:lineRule="auto"/>
        <w:ind w:firstLine="420" w:firstLineChars="200"/>
        <w:jc w:val="left"/>
        <w:rPr>
          <w:rFonts w:hAnsi="宋体"/>
          <w:color w:val="000000" w:themeColor="text1"/>
          <w:szCs w:val="22"/>
          <w:highlight w:val="none"/>
          <w14:textFill>
            <w14:solidFill>
              <w14:schemeClr w14:val="tx1"/>
            </w14:solidFill>
          </w14:textFill>
        </w:rPr>
      </w:pPr>
      <w:bookmarkStart w:id="674" w:name="_Toc251051742"/>
      <w:r>
        <w:rPr>
          <w:rFonts w:hint="eastAsia" w:hAnsi="宋体" w:cs="宋体"/>
          <w:color w:val="000000" w:themeColor="text1"/>
          <w:szCs w:val="22"/>
          <w:highlight w:val="none"/>
          <w14:textFill>
            <w14:solidFill>
              <w14:schemeClr w14:val="tx1"/>
            </w14:solidFill>
          </w14:textFill>
        </w:rPr>
        <w:t>关于变更估价的约定</w:t>
      </w:r>
      <w:r>
        <w:rPr>
          <w:color w:val="000000" w:themeColor="text1"/>
          <w:szCs w:val="22"/>
          <w:highlight w:val="none"/>
          <w14:textFill>
            <w14:solidFill>
              <w14:schemeClr w14:val="tx1"/>
            </w14:solidFill>
          </w14:textFill>
        </w:rPr>
        <w:t xml:space="preserve">: </w:t>
      </w:r>
      <w:r>
        <w:rPr>
          <w:rFonts w:hint="eastAsia" w:hAnsi="宋体" w:cs="宋体"/>
          <w:color w:val="000000" w:themeColor="text1"/>
          <w:szCs w:val="22"/>
          <w:highlight w:val="none"/>
          <w:u w:val="single"/>
          <w14:textFill>
            <w14:solidFill>
              <w14:schemeClr w14:val="tx1"/>
            </w14:solidFill>
          </w14:textFill>
        </w:rPr>
        <w:t>工程变更合同价款按下列方法进行：（</w:t>
      </w:r>
      <w:r>
        <w:rPr>
          <w:color w:val="000000" w:themeColor="text1"/>
          <w:szCs w:val="22"/>
          <w:highlight w:val="none"/>
          <w:u w:val="single"/>
          <w14:textFill>
            <w14:solidFill>
              <w14:schemeClr w14:val="tx1"/>
            </w14:solidFill>
          </w14:textFill>
        </w:rPr>
        <w:t>1</w:t>
      </w:r>
      <w:r>
        <w:rPr>
          <w:rFonts w:hint="eastAsia" w:hAnsi="宋体" w:cs="宋体"/>
          <w:color w:val="000000" w:themeColor="text1"/>
          <w:szCs w:val="22"/>
          <w:highlight w:val="none"/>
          <w:u w:val="single"/>
          <w14:textFill>
            <w14:solidFill>
              <w14:schemeClr w14:val="tx1"/>
            </w14:solidFill>
          </w14:textFill>
        </w:rPr>
        <w:t>）合同中已有相同清单项目的，按合同该清单项目价格进行计算；（</w:t>
      </w:r>
      <w:r>
        <w:rPr>
          <w:color w:val="000000" w:themeColor="text1"/>
          <w:szCs w:val="22"/>
          <w:highlight w:val="none"/>
          <w:u w:val="single"/>
          <w14:textFill>
            <w14:solidFill>
              <w14:schemeClr w14:val="tx1"/>
            </w14:solidFill>
          </w14:textFill>
        </w:rPr>
        <w:t>2</w:t>
      </w:r>
      <w:r>
        <w:rPr>
          <w:rFonts w:hint="eastAsia" w:hAnsi="宋体" w:cs="宋体"/>
          <w:color w:val="000000" w:themeColor="text1"/>
          <w:szCs w:val="22"/>
          <w:highlight w:val="none"/>
          <w:u w:val="single"/>
          <w14:textFill>
            <w14:solidFill>
              <w14:schemeClr w14:val="tx1"/>
            </w14:solidFill>
          </w14:textFill>
        </w:rPr>
        <w:t>）合同中只有类似清单项目的，参照该类似清单项目价格进行计算；（</w:t>
      </w:r>
      <w:r>
        <w:rPr>
          <w:color w:val="000000" w:themeColor="text1"/>
          <w:szCs w:val="22"/>
          <w:highlight w:val="none"/>
          <w:u w:val="single"/>
          <w14:textFill>
            <w14:solidFill>
              <w14:schemeClr w14:val="tx1"/>
            </w14:solidFill>
          </w14:textFill>
        </w:rPr>
        <w:t>3</w:t>
      </w:r>
      <w:r>
        <w:rPr>
          <w:rFonts w:hint="eastAsia" w:hAnsi="宋体" w:cs="宋体"/>
          <w:color w:val="000000" w:themeColor="text1"/>
          <w:szCs w:val="22"/>
          <w:highlight w:val="none"/>
          <w:u w:val="single"/>
          <w14:textFill>
            <w14:solidFill>
              <w14:schemeClr w14:val="tx1"/>
            </w14:solidFill>
          </w14:textFill>
        </w:rPr>
        <w:t>）合同中没有适用或类似清单项目的价格计算方法：有定额的套定额，并（</w:t>
      </w:r>
      <w:r>
        <w:rPr>
          <w:rFonts w:hint="eastAsia" w:ascii="MS Mincho" w:hAnsi="MS Mincho" w:eastAsia="MS Mincho" w:cs="MS Mincho"/>
          <w:color w:val="000000" w:themeColor="text1"/>
          <w:szCs w:val="22"/>
          <w:highlight w:val="none"/>
          <w14:textFill>
            <w14:solidFill>
              <w14:schemeClr w14:val="tx1"/>
            </w14:solidFill>
          </w14:textFill>
        </w:rPr>
        <w:t>☑</w:t>
      </w:r>
      <w:r>
        <w:rPr>
          <w:rFonts w:hint="eastAsia" w:hAnsi="宋体" w:cs="宋体"/>
          <w:color w:val="000000" w:themeColor="text1"/>
          <w:szCs w:val="22"/>
          <w:highlight w:val="none"/>
          <w:u w:val="single"/>
          <w14:textFill>
            <w14:solidFill>
              <w14:schemeClr w14:val="tx1"/>
            </w14:solidFill>
          </w14:textFill>
        </w:rPr>
        <w:t>乘以下浮系数</w:t>
      </w:r>
      <w:r>
        <w:rPr>
          <w:rFonts w:hint="eastAsia"/>
          <w:color w:val="000000" w:themeColor="text1"/>
          <w:szCs w:val="21"/>
          <w:highlight w:val="none"/>
          <w:u w:val="single"/>
          <w14:textFill>
            <w14:solidFill>
              <w14:schemeClr w14:val="tx1"/>
            </w14:solidFill>
          </w14:textFill>
        </w:rPr>
        <w:t>=成交价</w:t>
      </w:r>
      <w:r>
        <w:rPr>
          <w:color w:val="000000" w:themeColor="text1"/>
          <w:szCs w:val="21"/>
          <w:highlight w:val="none"/>
          <w:u w:val="singl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经审定的工程招标控制价</w:t>
      </w:r>
      <w:r>
        <w:rPr>
          <w:color w:val="000000" w:themeColor="text1"/>
          <w:szCs w:val="22"/>
          <w:highlight w:val="none"/>
          <w:u w:val="single"/>
          <w14:textFill>
            <w14:solidFill>
              <w14:schemeClr w14:val="tx1"/>
            </w14:solidFill>
          </w14:textFill>
        </w:rPr>
        <w:t>%</w:t>
      </w:r>
      <w:r>
        <w:rPr>
          <w:rFonts w:hint="eastAsia" w:cs="宋体"/>
          <w:color w:val="000000" w:themeColor="text1"/>
          <w:szCs w:val="22"/>
          <w:highlight w:val="none"/>
          <w:u w:val="single"/>
          <w14:textFill>
            <w14:solidFill>
              <w14:schemeClr w14:val="tx1"/>
            </w14:solidFill>
          </w14:textFill>
        </w:rPr>
        <w:t>，</w:t>
      </w:r>
      <w:r>
        <w:rPr>
          <w:rFonts w:hint="eastAsia" w:ascii="宋体" w:hAnsi="MS Mincho" w:cs="MS Mincho"/>
          <w:color w:val="000000" w:themeColor="text1"/>
          <w:szCs w:val="21"/>
          <w:highlight w:val="none"/>
          <w14:textFill>
            <w14:solidFill>
              <w14:schemeClr w14:val="tx1"/>
            </w14:solidFill>
          </w14:textFill>
        </w:rPr>
        <w:t>□</w:t>
      </w:r>
      <w:r>
        <w:rPr>
          <w:rFonts w:hint="eastAsia" w:hAnsi="宋体" w:cs="宋体"/>
          <w:color w:val="000000" w:themeColor="text1"/>
          <w:szCs w:val="22"/>
          <w:highlight w:val="none"/>
          <w:u w:val="single"/>
          <w14:textFill>
            <w14:solidFill>
              <w14:schemeClr w14:val="tx1"/>
            </w14:solidFill>
          </w14:textFill>
        </w:rPr>
        <w:t>不乘下浮系数）计算，其中：材料设备价格按施工期间的《</w:t>
      </w:r>
      <w:r>
        <w:rPr>
          <w:rFonts w:hint="eastAsia"/>
          <w:color w:val="000000" w:themeColor="text1"/>
          <w:szCs w:val="22"/>
          <w:highlight w:val="none"/>
          <w:u w:val="single"/>
          <w14:textFill>
            <w14:solidFill>
              <w14:schemeClr w14:val="tx1"/>
            </w14:solidFill>
          </w14:textFill>
        </w:rPr>
        <w:t>南宁</w:t>
      </w:r>
      <w:r>
        <w:rPr>
          <w:rFonts w:hint="eastAsia" w:hAnsi="宋体" w:cs="宋体"/>
          <w:color w:val="000000" w:themeColor="text1"/>
          <w:szCs w:val="22"/>
          <w:highlight w:val="none"/>
          <w:u w:val="single"/>
          <w14:textFill>
            <w14:solidFill>
              <w14:schemeClr w14:val="tx1"/>
            </w14:solidFill>
          </w14:textFill>
        </w:rPr>
        <w:t>市建设工程造价信息》相应信息价的</w:t>
      </w:r>
      <w:r>
        <w:rPr>
          <w:rFonts w:hint="eastAsia"/>
          <w:color w:val="000000" w:themeColor="text1"/>
          <w:highlight w:val="none"/>
          <w:u w:val="single"/>
          <w14:textFill>
            <w14:solidFill>
              <w14:schemeClr w14:val="tx1"/>
            </w14:solidFill>
          </w14:textFill>
        </w:rPr>
        <w:t>算术</w:t>
      </w:r>
      <w:r>
        <w:rPr>
          <w:rFonts w:hint="eastAsia" w:hAnsi="宋体" w:cs="宋体"/>
          <w:color w:val="000000" w:themeColor="text1"/>
          <w:szCs w:val="22"/>
          <w:highlight w:val="none"/>
          <w:u w:val="single"/>
          <w14:textFill>
            <w14:solidFill>
              <w14:schemeClr w14:val="tx1"/>
            </w14:solidFill>
          </w14:textFill>
        </w:rPr>
        <w:t>平均值计算，《</w:t>
      </w:r>
      <w:r>
        <w:rPr>
          <w:rFonts w:hint="eastAsia"/>
          <w:color w:val="000000" w:themeColor="text1"/>
          <w:szCs w:val="22"/>
          <w:highlight w:val="none"/>
          <w:u w:val="single"/>
          <w14:textFill>
            <w14:solidFill>
              <w14:schemeClr w14:val="tx1"/>
            </w14:solidFill>
          </w14:textFill>
        </w:rPr>
        <w:t>南宁</w:t>
      </w:r>
      <w:r>
        <w:rPr>
          <w:rFonts w:hint="eastAsia" w:hAnsi="宋体" w:cs="宋体"/>
          <w:color w:val="000000" w:themeColor="text1"/>
          <w:szCs w:val="22"/>
          <w:highlight w:val="none"/>
          <w:u w:val="single"/>
          <w14:textFill>
            <w14:solidFill>
              <w14:schemeClr w14:val="tx1"/>
            </w14:solidFill>
          </w14:textFill>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000000" w:themeColor="text1"/>
          <w:szCs w:val="22"/>
          <w:highlight w:val="none"/>
          <w14:textFill>
            <w14:solidFill>
              <w14:schemeClr w14:val="tx1"/>
            </w14:solidFill>
          </w14:textFill>
        </w:rPr>
        <w:t>。以上约定同时适用于招标工程量清单缺项以及工程量清单项目特征与图纸不符时的价款确定。</w:t>
      </w:r>
      <w:r>
        <w:rPr>
          <w:rFonts w:hAnsi="宋体"/>
          <w:bCs/>
          <w:color w:val="000000" w:themeColor="text1"/>
          <w:szCs w:val="21"/>
          <w:highlight w:val="none"/>
          <w:u w:val="single"/>
          <w14:textFill>
            <w14:solidFill>
              <w14:schemeClr w14:val="tx1"/>
            </w14:solidFill>
          </w14:textFill>
        </w:rPr>
        <w:t>对于</w:t>
      </w:r>
      <w:r>
        <w:rPr>
          <w:rFonts w:hint="eastAsia" w:hAnsi="宋体"/>
          <w:bCs/>
          <w:color w:val="000000" w:themeColor="text1"/>
          <w:szCs w:val="21"/>
          <w:highlight w:val="none"/>
          <w:u w:val="single"/>
          <w14:textFill>
            <w14:solidFill>
              <w14:schemeClr w14:val="tx1"/>
            </w14:solidFill>
          </w14:textFill>
        </w:rPr>
        <w:t>政府及</w:t>
      </w:r>
      <w:r>
        <w:rPr>
          <w:rFonts w:hAnsi="宋体"/>
          <w:bCs/>
          <w:color w:val="000000" w:themeColor="text1"/>
          <w:szCs w:val="21"/>
          <w:highlight w:val="none"/>
          <w:u w:val="single"/>
          <w14:textFill>
            <w14:solidFill>
              <w14:schemeClr w14:val="tx1"/>
            </w14:solidFill>
          </w14:textFill>
        </w:rPr>
        <w:t>国有资</w:t>
      </w:r>
      <w:r>
        <w:rPr>
          <w:rFonts w:hint="eastAsia" w:hAnsi="宋体"/>
          <w:bCs/>
          <w:color w:val="000000" w:themeColor="text1"/>
          <w:szCs w:val="21"/>
          <w:highlight w:val="none"/>
          <w:u w:val="single"/>
          <w14:textFill>
            <w14:solidFill>
              <w14:schemeClr w14:val="tx1"/>
            </w14:solidFill>
          </w14:textFill>
        </w:rPr>
        <w:t>金</w:t>
      </w:r>
      <w:r>
        <w:rPr>
          <w:rFonts w:hAnsi="宋体"/>
          <w:bCs/>
          <w:color w:val="000000" w:themeColor="text1"/>
          <w:szCs w:val="21"/>
          <w:highlight w:val="none"/>
          <w:u w:val="single"/>
          <w14:textFill>
            <w14:solidFill>
              <w14:schemeClr w14:val="tx1"/>
            </w14:solidFill>
          </w14:textFill>
        </w:rPr>
        <w:t>投资的项目，新增项目的单价必须经</w:t>
      </w:r>
      <w:r>
        <w:rPr>
          <w:rFonts w:hint="eastAsia" w:hAnsi="宋体"/>
          <w:bCs/>
          <w:color w:val="000000" w:themeColor="text1"/>
          <w:szCs w:val="21"/>
          <w:highlight w:val="none"/>
          <w:u w:val="single"/>
          <w14:textFill>
            <w14:solidFill>
              <w14:schemeClr w14:val="tx1"/>
            </w14:solidFill>
          </w14:textFill>
        </w:rPr>
        <w:t xml:space="preserve">发包人 </w:t>
      </w:r>
      <w:r>
        <w:rPr>
          <w:rFonts w:hAnsi="宋体"/>
          <w:bCs/>
          <w:color w:val="000000" w:themeColor="text1"/>
          <w:szCs w:val="21"/>
          <w:highlight w:val="none"/>
          <w:u w:val="single"/>
          <w14:textFill>
            <w14:solidFill>
              <w14:schemeClr w14:val="tx1"/>
            </w14:solidFill>
          </w14:textFill>
        </w:rPr>
        <w:t>审定</w:t>
      </w:r>
      <w:bookmarkEnd w:id="674"/>
      <w:r>
        <w:rPr>
          <w:rFonts w:hAnsi="宋体"/>
          <w:bCs/>
          <w:color w:val="000000" w:themeColor="text1"/>
          <w:szCs w:val="21"/>
          <w:highlight w:val="none"/>
          <w:u w:val="single"/>
          <w14:textFill>
            <w14:solidFill>
              <w14:schemeClr w14:val="tx1"/>
            </w14:solidFill>
          </w14:textFill>
        </w:rPr>
        <w:t>。</w:t>
      </w:r>
    </w:p>
    <w:p w14:paraId="57EC227F">
      <w:pPr>
        <w:spacing w:line="360" w:lineRule="auto"/>
        <w:ind w:firstLine="420" w:firstLineChars="200"/>
        <w:jc w:val="left"/>
        <w:rPr>
          <w:rFonts w:cs="宋体"/>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工程变更导致实际完成的变更工程量与已标价清单或预算书中列明的该项目工程量有偏差时，其综合单价的确定按专用条款“1.13工程量清单错误的修正”执行。</w:t>
      </w:r>
    </w:p>
    <w:p w14:paraId="34443DE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75" w:name="_Toc78449832"/>
      <w:bookmarkStart w:id="676" w:name="_Toc373478390"/>
      <w:bookmarkStart w:id="677" w:name="_Toc407135246"/>
      <w:bookmarkStart w:id="678" w:name="_Toc114058883"/>
      <w:bookmarkStart w:id="679" w:name="_Toc373227743"/>
      <w:bookmarkStart w:id="680" w:name="_Toc389065309"/>
      <w:r>
        <w:rPr>
          <w:rFonts w:eastAsia="黑体"/>
          <w:b/>
          <w:bCs/>
          <w:color w:val="000000" w:themeColor="text1"/>
          <w:sz w:val="32"/>
          <w:szCs w:val="32"/>
          <w:highlight w:val="none"/>
          <w:lang w:val="zh-CN"/>
          <w14:textFill>
            <w14:solidFill>
              <w14:schemeClr w14:val="tx1"/>
            </w14:solidFill>
          </w14:textFill>
        </w:rPr>
        <w:t>1</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Start w:id="681" w:name="_Toc296891237"/>
      <w:bookmarkStart w:id="682" w:name="_Toc296347196"/>
      <w:bookmarkStart w:id="683" w:name="_Toc303539150"/>
      <w:bookmarkStart w:id="684" w:name="_Toc300934993"/>
      <w:bookmarkStart w:id="685" w:name="_Toc296944536"/>
      <w:bookmarkStart w:id="686" w:name="_Toc296346698"/>
      <w:bookmarkStart w:id="687" w:name="_Toc292559907"/>
      <w:bookmarkStart w:id="688" w:name="_Toc296891025"/>
      <w:bookmarkStart w:id="689" w:name="_Toc292559402"/>
      <w:bookmarkStart w:id="690" w:name="_Toc297216203"/>
      <w:bookmarkStart w:id="691" w:name="_Toc296503197"/>
      <w:bookmarkStart w:id="692" w:name="_Toc297048383"/>
      <w:bookmarkStart w:id="693" w:name="_Toc297120497"/>
      <w:bookmarkStart w:id="694" w:name="_Toc297123544"/>
      <w:bookmarkStart w:id="695" w:name="_Toc304295570"/>
      <w:bookmarkStart w:id="696" w:name="_Toc312678029"/>
      <w:bookmarkStart w:id="697" w:name="_Toc312677503"/>
      <w:r>
        <w:rPr>
          <w:rFonts w:eastAsia="黑体"/>
          <w:b/>
          <w:bCs/>
          <w:color w:val="000000" w:themeColor="text1"/>
          <w:sz w:val="32"/>
          <w:szCs w:val="32"/>
          <w:highlight w:val="none"/>
          <w:lang w:val="zh-CN"/>
          <w14:textFill>
            <w14:solidFill>
              <w14:schemeClr w14:val="tx1"/>
            </w14:solidFill>
          </w14:textFill>
        </w:rPr>
        <w:t xml:space="preserve">0.5 </w:t>
      </w:r>
      <w:r>
        <w:rPr>
          <w:rFonts w:hint="eastAsia" w:eastAsia="黑体" w:cs="黑体"/>
          <w:b/>
          <w:bCs/>
          <w:color w:val="000000" w:themeColor="text1"/>
          <w:sz w:val="32"/>
          <w:szCs w:val="32"/>
          <w:highlight w:val="none"/>
          <w:lang w:val="zh-CN"/>
          <w14:textFill>
            <w14:solidFill>
              <w14:schemeClr w14:val="tx1"/>
            </w14:solidFill>
          </w14:textFill>
        </w:rPr>
        <w:t>承</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Start w:id="698" w:name="_Toc297123545"/>
      <w:bookmarkStart w:id="699" w:name="_Toc296347202"/>
      <w:bookmarkStart w:id="700" w:name="_Toc296944542"/>
      <w:bookmarkStart w:id="701" w:name="_Toc292559408"/>
      <w:bookmarkStart w:id="702" w:name="_Toc297216204"/>
      <w:bookmarkStart w:id="703" w:name="_Toc296503203"/>
      <w:bookmarkStart w:id="704" w:name="_Toc297048389"/>
      <w:bookmarkStart w:id="705" w:name="_Toc292559913"/>
      <w:bookmarkStart w:id="706" w:name="_Toc296891243"/>
      <w:bookmarkStart w:id="707" w:name="_Toc300934994"/>
      <w:bookmarkStart w:id="708" w:name="_Toc297120503"/>
      <w:bookmarkStart w:id="709" w:name="_Toc303539151"/>
      <w:bookmarkStart w:id="710" w:name="_Toc296346704"/>
      <w:bookmarkStart w:id="711" w:name="_Toc296891031"/>
      <w:r>
        <w:rPr>
          <w:rFonts w:hint="eastAsia" w:eastAsia="黑体" w:cs="黑体"/>
          <w:b/>
          <w:bCs/>
          <w:color w:val="000000" w:themeColor="text1"/>
          <w:sz w:val="32"/>
          <w:szCs w:val="32"/>
          <w:highlight w:val="none"/>
          <w:lang w:val="zh-CN"/>
          <w14:textFill>
            <w14:solidFill>
              <w14:schemeClr w14:val="tx1"/>
            </w14:solidFill>
          </w14:textFill>
        </w:rPr>
        <w:t>包人的合理化建议</w:t>
      </w:r>
      <w:bookmarkEnd w:id="675"/>
      <w:bookmarkEnd w:id="676"/>
      <w:bookmarkEnd w:id="677"/>
      <w:bookmarkEnd w:id="678"/>
      <w:bookmarkEnd w:id="679"/>
      <w:bookmarkEnd w:id="680"/>
    </w:p>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14:paraId="13C02D85">
      <w:pPr>
        <w:spacing w:line="360" w:lineRule="auto"/>
        <w:ind w:firstLine="420" w:firstLineChars="200"/>
        <w:jc w:val="left"/>
        <w:rPr>
          <w:color w:val="000000" w:themeColor="text1"/>
          <w:szCs w:val="21"/>
          <w:highlight w:val="none"/>
          <w14:textFill>
            <w14:solidFill>
              <w14:schemeClr w14:val="tx1"/>
            </w14:solidFill>
          </w14:textFill>
        </w:rPr>
      </w:pPr>
      <w:bookmarkStart w:id="712" w:name="_Toc300934995"/>
      <w:bookmarkStart w:id="713" w:name="_Toc312677504"/>
      <w:bookmarkStart w:id="714" w:name="_Toc296891032"/>
      <w:bookmarkStart w:id="715" w:name="_Toc296503204"/>
      <w:bookmarkStart w:id="716" w:name="_Toc296891244"/>
      <w:bookmarkStart w:id="717" w:name="_Toc304295571"/>
      <w:bookmarkStart w:id="718" w:name="_Toc297048390"/>
      <w:bookmarkStart w:id="719" w:name="_Toc318581175"/>
      <w:bookmarkStart w:id="720" w:name="_Toc292559914"/>
      <w:bookmarkStart w:id="721" w:name="_Toc296347203"/>
      <w:bookmarkStart w:id="722" w:name="_Toc312678030"/>
      <w:bookmarkStart w:id="723" w:name="_Toc292559409"/>
      <w:bookmarkStart w:id="724" w:name="_Toc297120504"/>
      <w:bookmarkStart w:id="725" w:name="_Toc296346705"/>
      <w:bookmarkStart w:id="726" w:name="_Toc303539152"/>
      <w:bookmarkStart w:id="727" w:name="_Toc296944543"/>
      <w:bookmarkStart w:id="728" w:name="_Toc297216205"/>
      <w:bookmarkStart w:id="729" w:name="_Toc297123546"/>
      <w:r>
        <w:rPr>
          <w:rFonts w:hAnsi="宋体"/>
          <w:color w:val="000000" w:themeColor="text1"/>
          <w:szCs w:val="21"/>
          <w:highlight w:val="none"/>
          <w14:textFill>
            <w14:solidFill>
              <w14:schemeClr w14:val="tx1"/>
            </w14:solidFill>
          </w14:textFill>
        </w:rPr>
        <w:t>监理人审查承包人合理化建议的期限：</w:t>
      </w:r>
      <w:r>
        <w:rPr>
          <w:rFonts w:hint="eastAsia" w:ascii="宋体" w:hAnsi="宋体" w:cs="宋体"/>
          <w:color w:val="000000" w:themeColor="text1"/>
          <w:szCs w:val="21"/>
          <w:highlight w:val="none"/>
          <w:u w:val="single"/>
          <w14:textFill>
            <w14:solidFill>
              <w14:schemeClr w14:val="tx1"/>
            </w14:solidFill>
          </w14:textFill>
        </w:rPr>
        <w:t>监理人应在收到承包人提交的合理化建议后7天内审查完毕并报送发包人，发现其中存在技术上的缺陷，应通知承包人修改</w:t>
      </w:r>
      <w:r>
        <w:rPr>
          <w:rFonts w:hAnsi="宋体"/>
          <w:color w:val="000000" w:themeColor="text1"/>
          <w:szCs w:val="21"/>
          <w:highlight w:val="none"/>
          <w14:textFill>
            <w14:solidFill>
              <w14:schemeClr w14:val="tx1"/>
            </w14:solidFill>
          </w14:textFill>
        </w:rPr>
        <w:t>。</w:t>
      </w:r>
    </w:p>
    <w:p w14:paraId="7509FF29">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发包人审批承包人合理化建议的期限：</w:t>
      </w:r>
      <w:r>
        <w:rPr>
          <w:rFonts w:hint="eastAsia" w:ascii="宋体" w:hAnsi="宋体" w:cs="宋体"/>
          <w:color w:val="000000" w:themeColor="text1"/>
          <w:szCs w:val="21"/>
          <w:highlight w:val="none"/>
          <w:u w:val="single"/>
          <w14:textFill>
            <w14:solidFill>
              <w14:schemeClr w14:val="tx1"/>
            </w14:solidFill>
          </w14:textFill>
        </w:rPr>
        <w:t>发包人应在收到监理人报送的合理化建议后15日审批完毕</w:t>
      </w:r>
      <w:r>
        <w:rPr>
          <w:rFonts w:hAnsi="宋体"/>
          <w:color w:val="000000" w:themeColor="text1"/>
          <w:szCs w:val="21"/>
          <w:highlight w:val="none"/>
          <w14:textFill>
            <w14:solidFill>
              <w14:schemeClr w14:val="tx1"/>
            </w14:solidFill>
          </w14:textFill>
        </w:rPr>
        <w:t>。</w:t>
      </w:r>
    </w:p>
    <w:p w14:paraId="2DEEF835">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承包人提出的合理化建议降低了合同价格或者提高了工程经济效益的奖励的方法和金额为：</w:t>
      </w:r>
      <w:r>
        <w:rPr>
          <w:rFonts w:hint="eastAsia"/>
          <w:color w:val="000000" w:themeColor="text1"/>
          <w:szCs w:val="21"/>
          <w:highlight w:val="none"/>
          <w:u w:val="single"/>
          <w14:textFill>
            <w14:solidFill>
              <w14:schemeClr w14:val="tx1"/>
            </w14:solidFill>
          </w14:textFill>
        </w:rPr>
        <w:t xml:space="preserve">无 </w:t>
      </w:r>
      <w:r>
        <w:rPr>
          <w:rFonts w:hint="eastAsia" w:hAnsi="宋体" w:cs="宋体"/>
          <w:color w:val="000000" w:themeColor="text1"/>
          <w:szCs w:val="21"/>
          <w:highlight w:val="none"/>
          <w14:textFill>
            <w14:solidFill>
              <w14:schemeClr w14:val="tx1"/>
            </w14:solidFill>
          </w14:textFill>
        </w:rPr>
        <w:t>。</w:t>
      </w:r>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14:paraId="7477B63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30" w:name="_Toc389065310"/>
      <w:bookmarkStart w:id="731" w:name="_Toc114058884"/>
      <w:bookmarkStart w:id="732" w:name="_Toc373227744"/>
      <w:bookmarkStart w:id="733" w:name="_Toc78449833"/>
      <w:bookmarkStart w:id="734" w:name="_Toc407135247"/>
      <w:bookmarkStart w:id="735" w:name="_Toc373478391"/>
      <w:r>
        <w:rPr>
          <w:rFonts w:eastAsia="黑体"/>
          <w:b/>
          <w:bCs/>
          <w:color w:val="000000" w:themeColor="text1"/>
          <w:sz w:val="32"/>
          <w:szCs w:val="32"/>
          <w:highlight w:val="none"/>
          <w:lang w:val="zh-CN"/>
          <w14:textFill>
            <w14:solidFill>
              <w14:schemeClr w14:val="tx1"/>
            </w14:solidFill>
          </w14:textFill>
        </w:rPr>
        <w:t>1</w:t>
      </w:r>
      <w:bookmarkStart w:id="736" w:name="_Toc296346700"/>
      <w:bookmarkStart w:id="737" w:name="_Toc304295574"/>
      <w:bookmarkStart w:id="738" w:name="_Toc297120499"/>
      <w:bookmarkStart w:id="739" w:name="_Toc300934997"/>
      <w:bookmarkStart w:id="740" w:name="_Toc297048385"/>
      <w:bookmarkStart w:id="741" w:name="_Toc297123548"/>
      <w:bookmarkStart w:id="742" w:name="_Toc296347198"/>
      <w:bookmarkStart w:id="743" w:name="_Toc296891027"/>
      <w:bookmarkStart w:id="744" w:name="_Toc312678033"/>
      <w:bookmarkStart w:id="745" w:name="_Toc297216207"/>
      <w:bookmarkStart w:id="746" w:name="_Toc296503199"/>
      <w:bookmarkStart w:id="747" w:name="_Toc296944538"/>
      <w:bookmarkStart w:id="748" w:name="_Toc312677507"/>
      <w:bookmarkStart w:id="749" w:name="_Toc292559404"/>
      <w:bookmarkStart w:id="750" w:name="_Toc303539154"/>
      <w:bookmarkStart w:id="751" w:name="_Toc296891239"/>
      <w:bookmarkStart w:id="752" w:name="_Toc292559909"/>
      <w:r>
        <w:rPr>
          <w:rFonts w:eastAsia="黑体"/>
          <w:b/>
          <w:bCs/>
          <w:color w:val="000000" w:themeColor="text1"/>
          <w:sz w:val="32"/>
          <w:szCs w:val="32"/>
          <w:highlight w:val="none"/>
          <w:lang w:val="zh-CN"/>
          <w14:textFill>
            <w14:solidFill>
              <w14:schemeClr w14:val="tx1"/>
            </w14:solidFill>
          </w14:textFill>
        </w:rPr>
        <w:t xml:space="preserve">0.7 </w:t>
      </w:r>
      <w:r>
        <w:rPr>
          <w:rFonts w:hint="eastAsia" w:hAnsi="宋体" w:eastAsia="黑体" w:cs="黑体"/>
          <w:b/>
          <w:bCs/>
          <w:color w:val="000000" w:themeColor="text1"/>
          <w:sz w:val="32"/>
          <w:szCs w:val="32"/>
          <w:highlight w:val="none"/>
          <w:lang w:val="zh-CN"/>
          <w14:textFill>
            <w14:solidFill>
              <w14:schemeClr w14:val="tx1"/>
            </w14:solidFill>
          </w14:textFill>
        </w:rPr>
        <w:t>暂估价</w:t>
      </w:r>
      <w:bookmarkEnd w:id="730"/>
      <w:bookmarkEnd w:id="731"/>
      <w:bookmarkEnd w:id="732"/>
      <w:bookmarkEnd w:id="733"/>
      <w:bookmarkEnd w:id="734"/>
      <w:bookmarkEnd w:id="735"/>
    </w:p>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14:paraId="63413AE5">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暂</w:t>
      </w:r>
      <w:bookmarkStart w:id="753" w:name="_Toc318581176"/>
      <w:bookmarkStart w:id="754" w:name="_Toc312678034"/>
      <w:bookmarkStart w:id="755" w:name="_Toc312677508"/>
      <w:r>
        <w:rPr>
          <w:rFonts w:hint="eastAsia" w:hAnsi="宋体" w:cs="宋体"/>
          <w:color w:val="000000" w:themeColor="text1"/>
          <w:kern w:val="0"/>
          <w:szCs w:val="21"/>
          <w:highlight w:val="none"/>
          <w14:textFill>
            <w14:solidFill>
              <w14:schemeClr w14:val="tx1"/>
            </w14:solidFill>
          </w14:textFill>
        </w:rPr>
        <w:t>估价材料和工程设备的明细详见已标价工程量清单《</w:t>
      </w:r>
      <w:r>
        <w:rPr>
          <w:rFonts w:hint="eastAsia" w:cs="宋体"/>
          <w:color w:val="000000" w:themeColor="text1"/>
          <w:szCs w:val="21"/>
          <w:highlight w:val="none"/>
          <w14:textFill>
            <w14:solidFill>
              <w14:schemeClr w14:val="tx1"/>
            </w14:solidFill>
          </w14:textFill>
        </w:rPr>
        <w:t>材料（工程设备）暂估价格及调整表》</w:t>
      </w:r>
      <w:r>
        <w:rPr>
          <w:rFonts w:hint="eastAsia" w:hAnsi="宋体" w:cs="宋体"/>
          <w:color w:val="000000" w:themeColor="text1"/>
          <w:kern w:val="0"/>
          <w:szCs w:val="21"/>
          <w:highlight w:val="none"/>
          <w14:textFill>
            <w14:solidFill>
              <w14:schemeClr w14:val="tx1"/>
            </w14:solidFill>
          </w14:textFill>
        </w:rPr>
        <w:t>（表</w:t>
      </w:r>
      <w:r>
        <w:rPr>
          <w:rFonts w:hAnsi="宋体"/>
          <w:color w:val="000000" w:themeColor="text1"/>
          <w:kern w:val="0"/>
          <w:szCs w:val="21"/>
          <w:highlight w:val="none"/>
          <w14:textFill>
            <w14:solidFill>
              <w14:schemeClr w14:val="tx1"/>
            </w14:solidFill>
          </w14:textFill>
        </w:rPr>
        <w:t>12-2</w:t>
      </w:r>
      <w:r>
        <w:rPr>
          <w:rFonts w:hint="eastAsia" w:hAnsi="宋体" w:cs="宋体"/>
          <w:color w:val="000000" w:themeColor="text1"/>
          <w:kern w:val="0"/>
          <w:szCs w:val="21"/>
          <w:highlight w:val="none"/>
          <w14:textFill>
            <w14:solidFill>
              <w14:schemeClr w14:val="tx1"/>
            </w14:solidFill>
          </w14:textFill>
        </w:rPr>
        <w:t>）和《</w:t>
      </w:r>
      <w:r>
        <w:rPr>
          <w:rFonts w:hint="eastAsia" w:cs="宋体"/>
          <w:color w:val="000000" w:themeColor="text1"/>
          <w:szCs w:val="21"/>
          <w:highlight w:val="none"/>
          <w14:textFill>
            <w14:solidFill>
              <w14:schemeClr w14:val="tx1"/>
            </w14:solidFill>
          </w14:textFill>
        </w:rPr>
        <w:t>专业工程暂估价表》（</w:t>
      </w:r>
      <w:r>
        <w:rPr>
          <w:rFonts w:hint="eastAsia" w:hAnsi="宋体" w:cs="宋体"/>
          <w:color w:val="000000" w:themeColor="text1"/>
          <w:kern w:val="0"/>
          <w:szCs w:val="21"/>
          <w:highlight w:val="none"/>
          <w14:textFill>
            <w14:solidFill>
              <w14:schemeClr w14:val="tx1"/>
            </w14:solidFill>
          </w14:textFill>
        </w:rPr>
        <w:t>表</w:t>
      </w:r>
      <w:r>
        <w:rPr>
          <w:rFonts w:hAnsi="宋体"/>
          <w:color w:val="000000" w:themeColor="text1"/>
          <w:kern w:val="0"/>
          <w:szCs w:val="21"/>
          <w:highlight w:val="none"/>
          <w14:textFill>
            <w14:solidFill>
              <w14:schemeClr w14:val="tx1"/>
            </w14:solidFill>
          </w14:textFill>
        </w:rPr>
        <w:t>12-3</w:t>
      </w:r>
      <w:r>
        <w:rPr>
          <w:rFonts w:hint="eastAsia" w:hAnsi="宋体" w:cs="宋体"/>
          <w:color w:val="000000" w:themeColor="text1"/>
          <w:kern w:val="0"/>
          <w:szCs w:val="21"/>
          <w:highlight w:val="none"/>
          <w14:textFill>
            <w14:solidFill>
              <w14:schemeClr w14:val="tx1"/>
            </w14:solidFill>
          </w14:textFill>
        </w:rPr>
        <w:t>）。</w:t>
      </w:r>
    </w:p>
    <w:bookmarkEnd w:id="753"/>
    <w:bookmarkEnd w:id="754"/>
    <w:bookmarkEnd w:id="755"/>
    <w:p w14:paraId="3D89567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Start w:id="756" w:name="_Toc312678035"/>
      <w:bookmarkStart w:id="757" w:name="_Toc312677509"/>
      <w:bookmarkStart w:id="758" w:name="_Toc318581177"/>
      <w:r>
        <w:rPr>
          <w:color w:val="000000" w:themeColor="text1"/>
          <w:szCs w:val="21"/>
          <w:highlight w:val="none"/>
          <w14:textFill>
            <w14:solidFill>
              <w14:schemeClr w14:val="tx1"/>
            </w14:solidFill>
          </w14:textFill>
        </w:rPr>
        <w:t xml:space="preserve">0.7.1 </w:t>
      </w:r>
      <w:r>
        <w:rPr>
          <w:rFonts w:hint="eastAsia" w:hAnsi="宋体" w:cs="宋体"/>
          <w:color w:val="000000" w:themeColor="text1"/>
          <w:szCs w:val="21"/>
          <w:highlight w:val="none"/>
          <w14:textFill>
            <w14:solidFill>
              <w14:schemeClr w14:val="tx1"/>
            </w14:solidFill>
          </w14:textFill>
        </w:rPr>
        <w:t>依法必须招标的暂估价项目</w:t>
      </w:r>
    </w:p>
    <w:bookmarkEnd w:id="756"/>
    <w:bookmarkEnd w:id="757"/>
    <w:bookmarkEnd w:id="758"/>
    <w:p w14:paraId="70133AC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对于依法必须招标的暂估价项目的确认和批准采取第</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种方式确定。</w:t>
      </w:r>
    </w:p>
    <w:p w14:paraId="1FA5CE2E">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10.7.2 </w:t>
      </w:r>
      <w:r>
        <w:rPr>
          <w:rFonts w:hint="eastAsia" w:hAnsi="宋体" w:cs="宋体"/>
          <w:color w:val="000000" w:themeColor="text1"/>
          <w:szCs w:val="21"/>
          <w:highlight w:val="none"/>
          <w14:textFill>
            <w14:solidFill>
              <w14:schemeClr w14:val="tx1"/>
            </w14:solidFill>
          </w14:textFill>
        </w:rPr>
        <w:t>不属于依法必须招标的暂估价项目</w:t>
      </w:r>
    </w:p>
    <w:p w14:paraId="6D4238CC">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对于不属于依法必须招标的暂估价项目的确认和批准采取第</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种方式确定。</w:t>
      </w:r>
    </w:p>
    <w:p w14:paraId="4062786D">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种方式：</w:t>
      </w:r>
      <w:r>
        <w:rPr>
          <w:rFonts w:hint="eastAsia" w:hAnsi="宋体" w:cs="宋体"/>
          <w:color w:val="000000" w:themeColor="text1"/>
          <w:kern w:val="0"/>
          <w:szCs w:val="21"/>
          <w:highlight w:val="none"/>
          <w14:textFill>
            <w14:solidFill>
              <w14:schemeClr w14:val="tx1"/>
            </w14:solidFill>
          </w14:textFill>
        </w:rPr>
        <w:t>承包人直接实施的暂估价项目</w:t>
      </w:r>
    </w:p>
    <w:p w14:paraId="2BEC667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承包人直接实施的暂估价项目的约定：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1EBEEF4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59" w:name="_Toc78449834"/>
      <w:bookmarkStart w:id="760" w:name="_Toc373478392"/>
      <w:bookmarkStart w:id="761" w:name="_Toc373227745"/>
      <w:bookmarkStart w:id="762" w:name="_Toc407135248"/>
      <w:bookmarkStart w:id="763" w:name="_Toc389065311"/>
      <w:bookmarkStart w:id="764" w:name="_Toc114058885"/>
      <w:r>
        <w:rPr>
          <w:rFonts w:eastAsia="黑体"/>
          <w:b/>
          <w:bCs/>
          <w:color w:val="000000" w:themeColor="text1"/>
          <w:sz w:val="32"/>
          <w:szCs w:val="32"/>
          <w:highlight w:val="none"/>
          <w:lang w:val="zh-CN"/>
          <w14:textFill>
            <w14:solidFill>
              <w14:schemeClr w14:val="tx1"/>
            </w14:solidFill>
          </w14:textFill>
        </w:rPr>
        <w:t xml:space="preserve">10.8 </w:t>
      </w:r>
      <w:r>
        <w:rPr>
          <w:rFonts w:hint="eastAsia" w:hAnsi="宋体" w:eastAsia="黑体" w:cs="黑体"/>
          <w:b/>
          <w:bCs/>
          <w:color w:val="000000" w:themeColor="text1"/>
          <w:sz w:val="32"/>
          <w:szCs w:val="32"/>
          <w:highlight w:val="none"/>
          <w:lang w:val="zh-CN"/>
          <w14:textFill>
            <w14:solidFill>
              <w14:schemeClr w14:val="tx1"/>
            </w14:solidFill>
          </w14:textFill>
        </w:rPr>
        <w:t>暂列金额</w:t>
      </w:r>
      <w:bookmarkEnd w:id="759"/>
      <w:bookmarkEnd w:id="760"/>
      <w:bookmarkEnd w:id="761"/>
      <w:bookmarkEnd w:id="762"/>
      <w:bookmarkEnd w:id="763"/>
      <w:bookmarkEnd w:id="764"/>
    </w:p>
    <w:p w14:paraId="35DD6681">
      <w:pPr>
        <w:autoSpaceDE w:val="0"/>
        <w:autoSpaceDN w:val="0"/>
        <w:adjustRightInd w:val="0"/>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合同当事人关于暂列金额使用的约定：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kern w:val="0"/>
          <w:szCs w:val="21"/>
          <w:highlight w:val="none"/>
          <w14:textFill>
            <w14:solidFill>
              <w14:schemeClr w14:val="tx1"/>
            </w14:solidFill>
          </w14:textFill>
        </w:rPr>
        <w:t>。</w:t>
      </w:r>
    </w:p>
    <w:p w14:paraId="3443A3B4">
      <w:pPr>
        <w:keepNext/>
        <w:keepLines/>
        <w:numPr>
          <w:ilvl w:val="0"/>
          <w:numId w:val="18"/>
        </w:numPr>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765" w:name="_Toc389065312"/>
      <w:bookmarkStart w:id="766" w:name="_Toc78449835"/>
      <w:bookmarkStart w:id="767" w:name="_Toc373227746"/>
      <w:bookmarkStart w:id="768" w:name="_Toc373478393"/>
      <w:bookmarkStart w:id="769" w:name="_Toc351203643"/>
      <w:bookmarkStart w:id="770" w:name="_Toc407135249"/>
      <w:bookmarkStart w:id="771" w:name="_Toc114058886"/>
      <w:r>
        <w:rPr>
          <w:rFonts w:hint="eastAsia" w:ascii="Arial" w:hAnsi="宋体" w:eastAsia="黑体" w:cs="黑体"/>
          <w:b/>
          <w:bCs/>
          <w:color w:val="000000" w:themeColor="text1"/>
          <w:sz w:val="32"/>
          <w:szCs w:val="32"/>
          <w:highlight w:val="none"/>
          <w:lang w:val="zh-CN"/>
          <w14:textFill>
            <w14:solidFill>
              <w14:schemeClr w14:val="tx1"/>
            </w14:solidFill>
          </w14:textFill>
        </w:rPr>
        <w:t>价格调整</w:t>
      </w:r>
      <w:bookmarkEnd w:id="765"/>
      <w:bookmarkEnd w:id="766"/>
      <w:bookmarkEnd w:id="767"/>
      <w:bookmarkEnd w:id="768"/>
      <w:bookmarkEnd w:id="769"/>
      <w:bookmarkEnd w:id="770"/>
      <w:bookmarkEnd w:id="771"/>
    </w:p>
    <w:p w14:paraId="44566914">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①法律变化引起的调整；</w:t>
      </w:r>
    </w:p>
    <w:p w14:paraId="2A1F52C6">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②工程变更、项目特征不符、工程量清单缺项、工程量偏差引起的调整；</w:t>
      </w:r>
    </w:p>
    <w:p w14:paraId="24CA990D">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③计日工引起的调整。</w:t>
      </w:r>
    </w:p>
    <w:p w14:paraId="34DB237E">
      <w:pPr>
        <w:rPr>
          <w:color w:val="000000" w:themeColor="text1"/>
          <w:szCs w:val="21"/>
          <w:highlight w:val="none"/>
          <w14:textFill>
            <w14:solidFill>
              <w14:schemeClr w14:val="tx1"/>
            </w14:solidFill>
          </w14:textFill>
        </w:rPr>
      </w:pPr>
    </w:p>
    <w:p w14:paraId="6AAFA47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72" w:name="_Toc373227747"/>
      <w:bookmarkStart w:id="773" w:name="_Toc78449836"/>
      <w:bookmarkStart w:id="774" w:name="_Toc114058887"/>
      <w:bookmarkStart w:id="775" w:name="_Toc407135250"/>
      <w:bookmarkStart w:id="776" w:name="_Toc373478394"/>
      <w:bookmarkStart w:id="777" w:name="_Toc389065313"/>
      <w:bookmarkStart w:id="778" w:name="_Toc297048387"/>
      <w:bookmarkStart w:id="779" w:name="_Toc300935000"/>
      <w:bookmarkStart w:id="780" w:name="_Toc296346702"/>
      <w:bookmarkStart w:id="781" w:name="_Toc297216209"/>
      <w:bookmarkStart w:id="782" w:name="_Toc312678039"/>
      <w:bookmarkStart w:id="783" w:name="_Toc303539157"/>
      <w:bookmarkStart w:id="784" w:name="_Toc292559911"/>
      <w:bookmarkStart w:id="785" w:name="_Toc297123550"/>
      <w:bookmarkStart w:id="786" w:name="_Toc296503201"/>
      <w:bookmarkStart w:id="787" w:name="_Toc296347200"/>
      <w:bookmarkStart w:id="788" w:name="_Toc296891241"/>
      <w:bookmarkStart w:id="789" w:name="_Toc292559406"/>
      <w:bookmarkStart w:id="790" w:name="_Toc296891029"/>
      <w:bookmarkStart w:id="791" w:name="_Toc297120501"/>
      <w:bookmarkStart w:id="792" w:name="_Toc296944540"/>
      <w:bookmarkStart w:id="793" w:name="_Toc304295577"/>
      <w:r>
        <w:rPr>
          <w:rFonts w:eastAsia="黑体"/>
          <w:b/>
          <w:bCs/>
          <w:color w:val="000000" w:themeColor="text1"/>
          <w:sz w:val="32"/>
          <w:szCs w:val="32"/>
          <w:highlight w:val="none"/>
          <w:lang w:val="zh-CN"/>
          <w14:textFill>
            <w14:solidFill>
              <w14:schemeClr w14:val="tx1"/>
            </w14:solidFill>
          </w14:textFill>
        </w:rPr>
        <w:t xml:space="preserve">11.1 </w:t>
      </w:r>
      <w:r>
        <w:rPr>
          <w:rFonts w:hint="eastAsia" w:eastAsia="黑体" w:cs="黑体"/>
          <w:b/>
          <w:bCs/>
          <w:color w:val="000000" w:themeColor="text1"/>
          <w:sz w:val="32"/>
          <w:szCs w:val="32"/>
          <w:highlight w:val="none"/>
          <w:lang w:val="zh-CN"/>
          <w14:textFill>
            <w14:solidFill>
              <w14:schemeClr w14:val="tx1"/>
            </w14:solidFill>
          </w14:textFill>
        </w:rPr>
        <w:t>市场价格波动引起的调整</w:t>
      </w:r>
      <w:bookmarkEnd w:id="772"/>
      <w:bookmarkEnd w:id="773"/>
      <w:bookmarkEnd w:id="774"/>
      <w:bookmarkEnd w:id="775"/>
      <w:bookmarkEnd w:id="776"/>
      <w:bookmarkEnd w:id="777"/>
    </w:p>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14:paraId="4A798D5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市场价格波动是否调整合同价格的约定：</w:t>
      </w:r>
      <w:r>
        <w:rPr>
          <w:rFonts w:hint="eastAsia"/>
          <w:color w:val="000000" w:themeColor="text1"/>
          <w:szCs w:val="21"/>
          <w:highlight w:val="none"/>
          <w:u w:val="single"/>
          <w14:textFill>
            <w14:solidFill>
              <w14:schemeClr w14:val="tx1"/>
            </w14:solidFill>
          </w14:textFill>
        </w:rPr>
        <w:t>否</w:t>
      </w:r>
      <w:r>
        <w:rPr>
          <w:rFonts w:hint="eastAsia" w:hAnsi="宋体" w:cs="宋体"/>
          <w:color w:val="000000" w:themeColor="text1"/>
          <w:szCs w:val="21"/>
          <w:highlight w:val="none"/>
          <w14:textFill>
            <w14:solidFill>
              <w14:schemeClr w14:val="tx1"/>
            </w14:solidFill>
          </w14:textFill>
        </w:rPr>
        <w:t>。</w:t>
      </w:r>
    </w:p>
    <w:p w14:paraId="3CC82B7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因市场价格波动调整合同价格，采用以下第</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种方式对合同价格进行调整：</w:t>
      </w:r>
    </w:p>
    <w:p w14:paraId="7FC6FEF8">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种方式：采用价格指数进行价格调整。</w:t>
      </w:r>
    </w:p>
    <w:p w14:paraId="29072330">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关于各可调因子、定值和变值权重，以及基本价格指数及其来源的约定：；</w:t>
      </w:r>
    </w:p>
    <w:p w14:paraId="353315AE">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种方式：采用造价信息进行价格调整。</w:t>
      </w:r>
    </w:p>
    <w:p w14:paraId="26AD8B76">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）允许调整主要材料和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设备、基期价格、风险系数、竞标报价详见《</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设备一览表》</w:t>
      </w:r>
      <w:r>
        <w:rPr>
          <w:rFonts w:hint="eastAsia" w:ascii="宋体" w:hAnsi="宋体"/>
          <w:color w:val="000000" w:themeColor="text1"/>
          <w:kern w:val="0"/>
          <w:sz w:val="20"/>
          <w:szCs w:val="21"/>
          <w:highlight w:val="none"/>
          <w14:textFill>
            <w14:solidFill>
              <w14:schemeClr w14:val="tx1"/>
            </w14:solidFill>
          </w14:textFill>
        </w:rPr>
        <w:t>（表</w:t>
      </w:r>
      <w:r>
        <w:rPr>
          <w:rFonts w:ascii="宋体" w:hAnsi="宋体"/>
          <w:color w:val="000000" w:themeColor="text1"/>
          <w:kern w:val="0"/>
          <w:sz w:val="20"/>
          <w:szCs w:val="21"/>
          <w:highlight w:val="none"/>
          <w14:textFill>
            <w14:solidFill>
              <w14:schemeClr w14:val="tx1"/>
            </w14:solidFill>
          </w14:textFill>
        </w:rPr>
        <w:t>-22</w:t>
      </w:r>
      <w:r>
        <w:rPr>
          <w:rFonts w:hint="eastAsia" w:ascii="宋体" w:hAnsi="宋体"/>
          <w:color w:val="000000" w:themeColor="text1"/>
          <w:kern w:val="0"/>
          <w:sz w:val="2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,价</w:t>
      </w:r>
      <w:r>
        <w:rPr>
          <w:rFonts w:hAnsi="宋体" w:cs="宋体"/>
          <w:color w:val="000000" w:themeColor="text1"/>
          <w:szCs w:val="21"/>
          <w:highlight w:val="none"/>
          <w14:textFill>
            <w14:solidFill>
              <w14:schemeClr w14:val="tx1"/>
            </w14:solidFill>
          </w14:textFill>
        </w:rPr>
        <w:t>差</w:t>
      </w:r>
      <w:r>
        <w:rPr>
          <w:rFonts w:hint="eastAsia" w:ascii="Calibri" w:hAnsi="宋体" w:cs="宋体"/>
          <w:color w:val="000000" w:themeColor="text1"/>
          <w:szCs w:val="21"/>
          <w:highlight w:val="none"/>
          <w14:textFill>
            <w14:solidFill>
              <w14:schemeClr w14:val="tx1"/>
            </w14:solidFill>
          </w14:textFill>
        </w:rPr>
        <w:t>调整部分仅计算税金，除此表列明的材料、设备外，其余材料设备价差原则上不予调整。</w:t>
      </w:r>
    </w:p>
    <w:p w14:paraId="1CB70DF3">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设备确认价：</w:t>
      </w:r>
    </w:p>
    <w:p w14:paraId="7BE8718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按施工期间《南宁市建设工程造价信息》材料信息价的加权平均价计算，信息价没有的按通用条款规定确定。</w:t>
      </w:r>
    </w:p>
    <w:p w14:paraId="4C7DF04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）价差计算方法：</w:t>
      </w:r>
    </w:p>
    <w:p w14:paraId="136BA659">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①《</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竞标报价低于基准价格的：合同履行期间材料和设备单价涨幅以基准价格为基础超过约定的风险范围时，或材料和设备单价跌幅以竞标报价为基础超过约定的风险范围时，对其超过部分进行价差调整，价差计算公式：价格上涨价差=确认价-基准价*（1+风险系数），价格下跌价差=确认价-竞标报价*（1+风险系数）。</w:t>
      </w:r>
    </w:p>
    <w:p w14:paraId="34E7280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②承包人在《</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竞标报价高于基准价格的：合同履行期间材料和设备单价跌幅以基准价格为基础超过约定的风险范围时，或材料和设备单价涨幅以竞标报价为基础超过约定的风险范围时，对其超过部分进行价差调整。价差计算公式：价格上涨价差=确认价-竞标报价*（1+风险系数），价格下跌价差=确认价-基准价*（1+风险系数。）</w:t>
      </w:r>
    </w:p>
    <w:p w14:paraId="7BABDBE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③承包人在《</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4952388">
      <w:pPr>
        <w:spacing w:line="360" w:lineRule="auto"/>
        <w:ind w:firstLine="645"/>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rFonts w:hAnsi="宋体"/>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种方式：</w:t>
      </w:r>
      <w:r>
        <w:rPr>
          <w:rFonts w:hint="eastAsia" w:hAnsi="宋体"/>
          <w:color w:val="000000" w:themeColor="text1"/>
          <w:szCs w:val="21"/>
          <w:highlight w:val="none"/>
          <w:u w:val="single"/>
          <w14:textFill>
            <w14:solidFill>
              <w14:schemeClr w14:val="tx1"/>
            </w14:solidFill>
          </w14:textFill>
        </w:rPr>
        <w:t>除有政策性文件要求调整的材料外，其余材料设备一律不给调整</w:t>
      </w:r>
      <w:r>
        <w:rPr>
          <w:rFonts w:hint="eastAsia" w:cs="宋体"/>
          <w:color w:val="000000" w:themeColor="text1"/>
          <w:szCs w:val="21"/>
          <w:highlight w:val="none"/>
          <w14:textFill>
            <w14:solidFill>
              <w14:schemeClr w14:val="tx1"/>
            </w14:solidFill>
          </w14:textFill>
        </w:rPr>
        <w:t>。</w:t>
      </w:r>
    </w:p>
    <w:bookmarkEnd w:id="632"/>
    <w:bookmarkEnd w:id="633"/>
    <w:bookmarkEnd w:id="634"/>
    <w:bookmarkEnd w:id="635"/>
    <w:bookmarkEnd w:id="636"/>
    <w:bookmarkEnd w:id="637"/>
    <w:p w14:paraId="6EE33D2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794" w:name="_Toc296503205"/>
      <w:bookmarkStart w:id="795" w:name="_Toc296347204"/>
      <w:bookmarkStart w:id="796" w:name="_Toc296891245"/>
      <w:bookmarkStart w:id="797" w:name="_Toc297120505"/>
      <w:bookmarkStart w:id="798" w:name="_Toc292559915"/>
      <w:bookmarkStart w:id="799" w:name="_Toc296891033"/>
      <w:bookmarkStart w:id="800" w:name="_Toc297048391"/>
      <w:bookmarkStart w:id="801" w:name="_Toc292559410"/>
      <w:bookmarkStart w:id="802" w:name="_Toc296346706"/>
      <w:bookmarkStart w:id="803" w:name="_Toc296944544"/>
      <w:bookmarkStart w:id="804" w:name="_Toc407135251"/>
      <w:bookmarkStart w:id="805" w:name="_Toc78449837"/>
      <w:bookmarkStart w:id="806" w:name="_Toc373478395"/>
      <w:bookmarkStart w:id="807" w:name="_Toc351203644"/>
      <w:bookmarkStart w:id="808" w:name="_Toc373227748"/>
      <w:bookmarkStart w:id="809" w:name="_Toc114058888"/>
      <w:bookmarkStart w:id="810" w:name="_Toc312678040"/>
      <w:bookmarkStart w:id="811" w:name="_Toc303539159"/>
      <w:bookmarkStart w:id="812" w:name="_Toc297216211"/>
      <w:bookmarkStart w:id="813" w:name="_Toc300935002"/>
      <w:bookmarkStart w:id="814" w:name="_Toc297123552"/>
      <w:bookmarkStart w:id="815" w:name="_Toc304295579"/>
      <w:r>
        <w:rPr>
          <w:rFonts w:ascii="Arial" w:hAnsi="Arial" w:eastAsia="黑体"/>
          <w:b/>
          <w:bCs/>
          <w:color w:val="000000" w:themeColor="text1"/>
          <w:sz w:val="32"/>
          <w:szCs w:val="32"/>
          <w:highlight w:val="none"/>
          <w:lang w:val="zh-CN"/>
          <w14:textFill>
            <w14:solidFill>
              <w14:schemeClr w14:val="tx1"/>
            </w14:solidFill>
          </w14:textFill>
        </w:rPr>
        <w:t xml:space="preserve">12. </w:t>
      </w:r>
      <w:bookmarkEnd w:id="794"/>
      <w:bookmarkEnd w:id="795"/>
      <w:bookmarkEnd w:id="796"/>
      <w:bookmarkEnd w:id="797"/>
      <w:bookmarkEnd w:id="798"/>
      <w:bookmarkEnd w:id="799"/>
      <w:bookmarkEnd w:id="800"/>
      <w:bookmarkEnd w:id="801"/>
      <w:bookmarkEnd w:id="802"/>
      <w:bookmarkEnd w:id="803"/>
      <w:r>
        <w:rPr>
          <w:rFonts w:hint="eastAsia" w:ascii="Arial" w:hAnsi="Arial" w:eastAsia="黑体" w:cs="黑体"/>
          <w:b/>
          <w:bCs/>
          <w:color w:val="000000" w:themeColor="text1"/>
          <w:sz w:val="32"/>
          <w:szCs w:val="32"/>
          <w:highlight w:val="none"/>
          <w:lang w:val="zh-CN"/>
          <w14:textFill>
            <w14:solidFill>
              <w14:schemeClr w14:val="tx1"/>
            </w14:solidFill>
          </w14:textFill>
        </w:rPr>
        <w:t>合同价格、计量与支付</w:t>
      </w:r>
      <w:bookmarkEnd w:id="804"/>
      <w:bookmarkEnd w:id="805"/>
      <w:bookmarkEnd w:id="806"/>
      <w:bookmarkEnd w:id="807"/>
      <w:bookmarkEnd w:id="808"/>
      <w:bookmarkEnd w:id="809"/>
    </w:p>
    <w:bookmarkEnd w:id="810"/>
    <w:bookmarkEnd w:id="811"/>
    <w:bookmarkEnd w:id="812"/>
    <w:bookmarkEnd w:id="813"/>
    <w:bookmarkEnd w:id="814"/>
    <w:bookmarkEnd w:id="815"/>
    <w:p w14:paraId="219B77B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16" w:name="_Toc292559916"/>
      <w:bookmarkStart w:id="817" w:name="_Toc267251461"/>
      <w:bookmarkStart w:id="818" w:name="_Toc292559411"/>
      <w:bookmarkStart w:id="819" w:name="_Toc296347205"/>
      <w:bookmarkStart w:id="820" w:name="_Toc297120506"/>
      <w:bookmarkStart w:id="821" w:name="_Toc296891246"/>
      <w:bookmarkStart w:id="822" w:name="_Toc296346707"/>
      <w:bookmarkStart w:id="823" w:name="_Toc296944545"/>
      <w:bookmarkStart w:id="824" w:name="_Toc297048392"/>
      <w:bookmarkStart w:id="825" w:name="_Toc296891034"/>
      <w:bookmarkStart w:id="826" w:name="_Toc296503206"/>
      <w:bookmarkStart w:id="827" w:name="_Toc373227749"/>
      <w:bookmarkStart w:id="828" w:name="_Toc373478396"/>
      <w:bookmarkStart w:id="829" w:name="_Toc114058889"/>
      <w:bookmarkStart w:id="830" w:name="_Toc407135252"/>
      <w:bookmarkStart w:id="831" w:name="_Toc389065314"/>
      <w:bookmarkStart w:id="832" w:name="_Toc78449838"/>
      <w:bookmarkStart w:id="833" w:name="_Toc303539160"/>
      <w:bookmarkStart w:id="834" w:name="_Toc304295580"/>
      <w:bookmarkStart w:id="835" w:name="_Toc312678041"/>
      <w:bookmarkStart w:id="836" w:name="_Toc300935003"/>
      <w:bookmarkStart w:id="837" w:name="_Toc297123553"/>
      <w:bookmarkStart w:id="838" w:name="_Toc297216212"/>
      <w:r>
        <w:rPr>
          <w:rFonts w:eastAsia="黑体"/>
          <w:b/>
          <w:bCs/>
          <w:color w:val="000000" w:themeColor="text1"/>
          <w:sz w:val="32"/>
          <w:szCs w:val="32"/>
          <w:highlight w:val="none"/>
          <w:lang w:val="zh-CN"/>
          <w14:textFill>
            <w14:solidFill>
              <w14:schemeClr w14:val="tx1"/>
            </w14:solidFill>
          </w14:textFill>
        </w:rPr>
        <w:t xml:space="preserve">12.1 </w:t>
      </w:r>
      <w:r>
        <w:rPr>
          <w:rFonts w:hint="eastAsia" w:hAnsi="宋体" w:eastAsia="黑体" w:cs="黑体"/>
          <w:b/>
          <w:bCs/>
          <w:color w:val="000000" w:themeColor="text1"/>
          <w:sz w:val="32"/>
          <w:szCs w:val="32"/>
          <w:highlight w:val="none"/>
          <w:lang w:val="zh-CN"/>
          <w14:textFill>
            <w14:solidFill>
              <w14:schemeClr w14:val="tx1"/>
            </w14:solidFill>
          </w14:textFill>
        </w:rPr>
        <w:t>合</w:t>
      </w:r>
      <w:bookmarkEnd w:id="816"/>
      <w:bookmarkEnd w:id="817"/>
      <w:bookmarkEnd w:id="818"/>
      <w:r>
        <w:rPr>
          <w:rFonts w:hint="eastAsia" w:hAnsi="宋体" w:eastAsia="黑体" w:cs="黑体"/>
          <w:b/>
          <w:bCs/>
          <w:color w:val="000000" w:themeColor="text1"/>
          <w:sz w:val="32"/>
          <w:szCs w:val="32"/>
          <w:highlight w:val="none"/>
          <w:lang w:val="zh-CN"/>
          <w14:textFill>
            <w14:solidFill>
              <w14:schemeClr w14:val="tx1"/>
            </w14:solidFill>
          </w14:textFill>
        </w:rPr>
        <w:t>同价</w:t>
      </w:r>
      <w:bookmarkEnd w:id="819"/>
      <w:bookmarkEnd w:id="820"/>
      <w:bookmarkEnd w:id="821"/>
      <w:bookmarkEnd w:id="822"/>
      <w:bookmarkEnd w:id="823"/>
      <w:bookmarkEnd w:id="824"/>
      <w:bookmarkEnd w:id="825"/>
      <w:bookmarkEnd w:id="826"/>
      <w:r>
        <w:rPr>
          <w:rFonts w:hint="eastAsia" w:hAnsi="宋体" w:eastAsia="黑体" w:cs="黑体"/>
          <w:b/>
          <w:bCs/>
          <w:color w:val="000000" w:themeColor="text1"/>
          <w:sz w:val="32"/>
          <w:szCs w:val="32"/>
          <w:highlight w:val="none"/>
          <w:lang w:val="zh-CN"/>
          <w14:textFill>
            <w14:solidFill>
              <w14:schemeClr w14:val="tx1"/>
            </w14:solidFill>
          </w14:textFill>
        </w:rPr>
        <w:t>格形式</w:t>
      </w:r>
      <w:bookmarkEnd w:id="827"/>
      <w:bookmarkEnd w:id="828"/>
      <w:bookmarkEnd w:id="829"/>
      <w:bookmarkEnd w:id="830"/>
      <w:bookmarkEnd w:id="831"/>
      <w:bookmarkEnd w:id="832"/>
    </w:p>
    <w:bookmarkEnd w:id="833"/>
    <w:bookmarkEnd w:id="834"/>
    <w:bookmarkEnd w:id="835"/>
    <w:bookmarkEnd w:id="836"/>
    <w:bookmarkEnd w:id="837"/>
    <w:bookmarkEnd w:id="838"/>
    <w:p w14:paraId="41400CEB">
      <w:pPr>
        <w:spacing w:line="360" w:lineRule="auto"/>
        <w:ind w:firstLine="420" w:firstLineChars="200"/>
        <w:jc w:val="left"/>
        <w:rPr>
          <w:rFonts w:hAnsi="宋体"/>
          <w:color w:val="000000" w:themeColor="text1"/>
          <w:szCs w:val="21"/>
          <w:highlight w:val="none"/>
          <w14:textFill>
            <w14:solidFill>
              <w14:schemeClr w14:val="tx1"/>
            </w14:solidFill>
          </w14:textFill>
        </w:rPr>
      </w:pPr>
      <w:bookmarkStart w:id="839" w:name="_Toc389065315"/>
      <w:bookmarkStart w:id="840" w:name="_Toc373227750"/>
      <w:bookmarkStart w:id="841" w:name="_Toc373478397"/>
      <w:bookmarkStart w:id="842" w:name="_Toc303539161"/>
      <w:bookmarkStart w:id="843" w:name="_Toc297123554"/>
      <w:bookmarkStart w:id="844" w:name="_Toc297216213"/>
      <w:bookmarkStart w:id="845" w:name="_Toc300935004"/>
      <w:bookmarkStart w:id="846" w:name="_Toc304295581"/>
      <w:bookmarkStart w:id="847" w:name="_Toc312678042"/>
      <w:bookmarkStart w:id="848" w:name="_Toc296346708"/>
      <w:bookmarkStart w:id="849" w:name="_Toc296944546"/>
      <w:bookmarkStart w:id="850" w:name="_Toc296347206"/>
      <w:bookmarkStart w:id="851" w:name="_Toc296503207"/>
      <w:bookmarkStart w:id="852" w:name="_Toc297048393"/>
      <w:bookmarkStart w:id="853" w:name="_Toc292559412"/>
      <w:bookmarkStart w:id="854" w:name="_Toc296891247"/>
      <w:bookmarkStart w:id="855" w:name="_Toc296891035"/>
      <w:bookmarkStart w:id="856" w:name="_Toc292559917"/>
      <w:bookmarkStart w:id="857" w:name="_Toc297120507"/>
      <w:r>
        <w:rPr>
          <w:rFonts w:hint="eastAsia" w:hAnsi="宋体"/>
          <w:color w:val="000000" w:themeColor="text1"/>
          <w:szCs w:val="21"/>
          <w:highlight w:val="none"/>
          <w14:textFill>
            <w14:solidFill>
              <w14:schemeClr w14:val="tx1"/>
            </w14:solidFill>
          </w14:textFill>
        </w:rPr>
        <w:t>本工程采用</w:t>
      </w:r>
      <w:r>
        <w:rPr>
          <w:rFonts w:hint="eastAsia" w:hAnsi="宋体"/>
          <w:color w:val="000000" w:themeColor="text1"/>
          <w:szCs w:val="21"/>
          <w:highlight w:val="none"/>
          <w:u w:val="single"/>
          <w14:textFill>
            <w14:solidFill>
              <w14:schemeClr w14:val="tx1"/>
            </w14:solidFill>
          </w14:textFill>
        </w:rPr>
        <w:t xml:space="preserve">       （1）       </w:t>
      </w:r>
      <w:r>
        <w:rPr>
          <w:rFonts w:hint="eastAsia" w:hAnsi="宋体"/>
          <w:color w:val="000000" w:themeColor="text1"/>
          <w:szCs w:val="21"/>
          <w:highlight w:val="none"/>
          <w14:textFill>
            <w14:solidFill>
              <w14:schemeClr w14:val="tx1"/>
            </w14:solidFill>
          </w14:textFill>
        </w:rPr>
        <w:t>合同价格形式</w:t>
      </w:r>
      <w:r>
        <w:rPr>
          <w:rFonts w:hint="eastAsia" w:hAnsi="宋体" w:cs="宋体"/>
          <w:color w:val="000000" w:themeColor="text1"/>
          <w:szCs w:val="22"/>
          <w:highlight w:val="none"/>
          <w14:textFill>
            <w14:solidFill>
              <w14:schemeClr w14:val="tx1"/>
            </w14:solidFill>
          </w14:textFill>
        </w:rPr>
        <w:t>，合同价格包含增值税，本工程计价时采用的增值税计税方法为：</w:t>
      </w:r>
      <w:r>
        <w:rPr>
          <w:rFonts w:hint="eastAsia" w:ascii="MS Mincho" w:hAnsi="MS Mincho" w:eastAsia="MS Mincho" w:cs="MS Mincho"/>
          <w:color w:val="000000" w:themeColor="text1"/>
          <w:szCs w:val="22"/>
          <w:highlight w:val="none"/>
          <w14:textFill>
            <w14:solidFill>
              <w14:schemeClr w14:val="tx1"/>
            </w14:solidFill>
          </w14:textFill>
        </w:rPr>
        <w:t>☑</w:t>
      </w:r>
      <w:r>
        <w:rPr>
          <w:rFonts w:hint="eastAsia" w:hAnsi="宋体" w:cs="宋体"/>
          <w:color w:val="000000" w:themeColor="text1"/>
          <w:szCs w:val="22"/>
          <w:highlight w:val="none"/>
          <w14:textFill>
            <w14:solidFill>
              <w14:schemeClr w14:val="tx1"/>
            </w14:solidFill>
          </w14:textFill>
        </w:rPr>
        <w:t xml:space="preserve">一般计税法   </w:t>
      </w:r>
      <w:r>
        <w:rPr>
          <w:rFonts w:hint="eastAsia" w:ascii="宋体" w:hAnsi="宋体" w:cs="宋体"/>
          <w:color w:val="000000" w:themeColor="text1"/>
          <w:szCs w:val="22"/>
          <w:highlight w:val="none"/>
          <w14:textFill>
            <w14:solidFill>
              <w14:schemeClr w14:val="tx1"/>
            </w14:solidFill>
          </w14:textFill>
        </w:rPr>
        <w:t>□</w:t>
      </w:r>
      <w:r>
        <w:rPr>
          <w:rFonts w:hint="eastAsia" w:hAnsi="宋体" w:cs="宋体"/>
          <w:color w:val="000000" w:themeColor="text1"/>
          <w:szCs w:val="22"/>
          <w:highlight w:val="none"/>
          <w14:textFill>
            <w14:solidFill>
              <w14:schemeClr w14:val="tx1"/>
            </w14:solidFill>
          </w14:textFill>
        </w:rPr>
        <w:t>简易计税法</w:t>
      </w:r>
      <w:r>
        <w:rPr>
          <w:rFonts w:hint="eastAsia" w:hAnsi="宋体"/>
          <w:color w:val="000000" w:themeColor="text1"/>
          <w:szCs w:val="21"/>
          <w:highlight w:val="none"/>
          <w14:textFill>
            <w14:solidFill>
              <w14:schemeClr w14:val="tx1"/>
            </w14:solidFill>
          </w14:textFill>
        </w:rPr>
        <w:t>。</w:t>
      </w:r>
    </w:p>
    <w:p w14:paraId="52E8A4F7">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单价合同。</w:t>
      </w:r>
    </w:p>
    <w:p w14:paraId="4DFA78C0">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采用综合单价合同方式时，工程量按建设单位、监理单位、</w:t>
      </w:r>
      <w:r>
        <w:rPr>
          <w:rFonts w:hAnsi="宋体" w:cs="宋体"/>
          <w:color w:val="000000" w:themeColor="text1"/>
          <w:szCs w:val="22"/>
          <w:highlight w:val="none"/>
          <w14:textFill>
            <w14:solidFill>
              <w14:schemeClr w14:val="tx1"/>
            </w14:solidFill>
          </w14:textFill>
        </w:rPr>
        <w:t>施工单位三方确认</w:t>
      </w:r>
      <w:r>
        <w:rPr>
          <w:rFonts w:hint="eastAsia" w:hAnsi="宋体" w:cs="宋体"/>
          <w:color w:val="000000" w:themeColor="text1"/>
          <w:szCs w:val="22"/>
          <w:highlight w:val="none"/>
          <w14:textFill>
            <w14:solidFill>
              <w14:schemeClr w14:val="tx1"/>
            </w14:solidFill>
          </w14:textFill>
        </w:rPr>
        <w:t>的与实际相符的竣工图结算。如发现竣工图与实际不符，按不利于施工单位的原则结算。</w:t>
      </w:r>
    </w:p>
    <w:p w14:paraId="37F850D0">
      <w:pPr>
        <w:spacing w:line="360" w:lineRule="auto"/>
        <w:ind w:firstLine="420" w:firstLineChars="200"/>
        <w:jc w:val="left"/>
        <w:rPr>
          <w:rFonts w:hAnsi="宋体" w:cs="宋体"/>
          <w:color w:val="000000" w:themeColor="text1"/>
          <w:szCs w:val="22"/>
          <w:highlight w:val="none"/>
          <w:u w:val="singl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综合单价包含的风险范围：</w:t>
      </w:r>
      <w:r>
        <w:rPr>
          <w:rFonts w:hint="eastAsia" w:hAnsi="宋体" w:cs="宋体"/>
          <w:color w:val="000000" w:themeColor="text1"/>
          <w:szCs w:val="22"/>
          <w:highlight w:val="none"/>
          <w:u w:val="single"/>
          <w14:textFill>
            <w14:solidFill>
              <w14:schemeClr w14:val="tx1"/>
            </w14:solidFill>
          </w14:textFill>
        </w:rPr>
        <w:t>除工程变更、项目特征不符、工程量清单缺项、工程量偏差、政策性调整约定的材料和设备价格变动风险以外的其他风险因素。</w:t>
      </w:r>
    </w:p>
    <w:p w14:paraId="3364C7A2">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风险费用的计算方法：单价采用固定综合单价，风险费用已综合考虑在单价中。</w:t>
      </w:r>
    </w:p>
    <w:p w14:paraId="00AE60E5">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风险范围以外合同价格的调整方法：</w:t>
      </w:r>
    </w:p>
    <w:p w14:paraId="5A88C72A">
      <w:pPr>
        <w:spacing w:line="360" w:lineRule="auto"/>
        <w:ind w:firstLine="420"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①</w:t>
      </w:r>
      <w:r>
        <w:rPr>
          <w:rFonts w:hint="eastAsia" w:ascii="宋体" w:hAnsi="宋体" w:cs="宋体"/>
          <w:b/>
          <w:bCs/>
          <w:color w:val="000000" w:themeColor="text1"/>
          <w:szCs w:val="21"/>
          <w:highlight w:val="none"/>
          <w14:textFill>
            <w14:solidFill>
              <w14:schemeClr w14:val="tx1"/>
            </w14:solidFill>
          </w14:textFill>
        </w:rPr>
        <w:t>本合同实施期间因工程变更、项目特征不符、工程量清单缺项引起工程项目、工程量变化的，其工程量按实际发生并监理工程师及发包人确认，变更合同价款按下列方法进行：工程量清单中有相同细目的按供应商竞标时的成交单价进行结算，工程量清单中有类似细目的参考类似成交单价结算；工程量清单中没有适用或类似于变更工程的价格，则有定额的套定额计算，执行本采购文件工程计价参考依据，并乘以下浮系数（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结算，其中材料价格有信息价的按施工期间信息价的算术平均价计取，无信息价的由发包人、监理单位及承包人根据市场价格协商议定；新增项目无定额可套的，由发包人、监理单位及承包人根据市场协商确定；新增结算单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综合单价×（成交价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w:t>
      </w:r>
    </w:p>
    <w:p w14:paraId="5060FE10">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②工程量偏差：</w:t>
      </w:r>
      <w:r>
        <w:rPr>
          <w:rFonts w:hint="eastAsia" w:ascii="宋体" w:hAnsi="宋体" w:cs="宋体"/>
          <w:b/>
          <w:bCs/>
          <w:color w:val="000000" w:themeColor="text1"/>
          <w:szCs w:val="21"/>
          <w:highlight w:val="none"/>
          <w14:textFill>
            <w14:solidFill>
              <w14:schemeClr w14:val="tx1"/>
            </w14:solidFill>
          </w14:textFill>
        </w:rPr>
        <w:t>如果承包人实际完成工程量与招标工程量偏差超过</w:t>
      </w:r>
      <w:r>
        <w:rPr>
          <w:rFonts w:hint="eastAsia" w:cs="宋体"/>
          <w:b/>
          <w:bCs/>
          <w:color w:val="000000" w:themeColor="text1"/>
          <w:szCs w:val="21"/>
          <w:highlight w:val="none"/>
          <w14:textFill>
            <w14:solidFill>
              <w14:schemeClr w14:val="tx1"/>
            </w14:solidFill>
          </w14:textFill>
        </w:rPr>
        <w:t>15%</w:t>
      </w:r>
      <w:r>
        <w:rPr>
          <w:rFonts w:hint="eastAsia" w:ascii="宋体" w:hAnsi="宋体" w:cs="宋体"/>
          <w:b/>
          <w:bCs/>
          <w:color w:val="000000" w:themeColor="text1"/>
          <w:szCs w:val="21"/>
          <w:highlight w:val="none"/>
          <w14:textFill>
            <w14:solidFill>
              <w14:schemeClr w14:val="tx1"/>
            </w14:solidFill>
          </w14:textFill>
        </w:rPr>
        <w:t>以上且该单项造价超过合同总价</w:t>
      </w:r>
      <w:r>
        <w:rPr>
          <w:rFonts w:hint="eastAsia" w:cs="宋体"/>
          <w:b/>
          <w:bCs/>
          <w:color w:val="000000" w:themeColor="text1"/>
          <w:szCs w:val="21"/>
          <w:highlight w:val="none"/>
          <w14:textFill>
            <w14:solidFill>
              <w14:schemeClr w14:val="tx1"/>
            </w14:solidFill>
          </w14:textFill>
        </w:rPr>
        <w:t>1%</w:t>
      </w:r>
      <w:r>
        <w:rPr>
          <w:rFonts w:hint="eastAsia" w:ascii="宋体" w:hAnsi="宋体" w:cs="宋体"/>
          <w:b/>
          <w:bCs/>
          <w:color w:val="000000" w:themeColor="text1"/>
          <w:szCs w:val="21"/>
          <w:highlight w:val="none"/>
          <w14:textFill>
            <w14:solidFill>
              <w14:schemeClr w14:val="tx1"/>
            </w14:solidFill>
          </w14:textFill>
        </w:rPr>
        <w:t>以上的，则超过</w:t>
      </w:r>
      <w:r>
        <w:rPr>
          <w:rFonts w:hint="eastAsia" w:cs="宋体"/>
          <w:b/>
          <w:bCs/>
          <w:color w:val="000000" w:themeColor="text1"/>
          <w:szCs w:val="21"/>
          <w:highlight w:val="none"/>
          <w14:textFill>
            <w14:solidFill>
              <w14:schemeClr w14:val="tx1"/>
            </w14:solidFill>
          </w14:textFill>
        </w:rPr>
        <w:t>15%</w:t>
      </w:r>
      <w:r>
        <w:rPr>
          <w:rFonts w:hint="eastAsia" w:ascii="宋体" w:hAnsi="宋体" w:cs="宋体"/>
          <w:b/>
          <w:bCs/>
          <w:color w:val="000000" w:themeColor="text1"/>
          <w:szCs w:val="21"/>
          <w:highlight w:val="none"/>
          <w14:textFill>
            <w14:solidFill>
              <w14:schemeClr w14:val="tx1"/>
            </w14:solidFill>
          </w14:textFill>
        </w:rPr>
        <w:t>以上增加部分工程量或减少后剩余部分工程量的综合单价按以下方法计算：有定额的套定额计算，执行本采购文件工程计价参考依据，并乘以下浮系数（成交价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经审定的工程招标控制价）结算，其中材料价格有信息价的按施工期间信息价的算术平均价计取，无信息价的由发包人、监理单位及承包人根据市场价格协商议定。</w:t>
      </w:r>
    </w:p>
    <w:p w14:paraId="51277A7F">
      <w:pPr>
        <w:spacing w:line="360" w:lineRule="auto"/>
        <w:ind w:firstLine="422" w:firstLineChars="200"/>
        <w:jc w:val="left"/>
        <w:rPr>
          <w:rFonts w:hAnsi="宋体" w:cs="宋体"/>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③政策性调整：</w:t>
      </w:r>
      <w:r>
        <w:rPr>
          <w:rFonts w:hint="eastAsia" w:ascii="仿宋_GB2312" w:hAnsi="宋体"/>
          <w:color w:val="000000" w:themeColor="text1"/>
          <w:szCs w:val="21"/>
          <w:highlight w:val="none"/>
          <w14:textFill>
            <w14:solidFill>
              <w14:schemeClr w14:val="tx1"/>
            </w14:solidFill>
          </w14:textFill>
        </w:rPr>
        <w:t>按自治区</w:t>
      </w:r>
      <w:r>
        <w:rPr>
          <w:rFonts w:hint="eastAsia" w:ascii="仿宋_GB2312" w:hAnsi="宋体"/>
          <w:color w:val="000000" w:themeColor="text1"/>
          <w:szCs w:val="21"/>
          <w:highlight w:val="none"/>
          <w:lang w:eastAsia="zh-CN"/>
          <w14:textFill>
            <w14:solidFill>
              <w14:schemeClr w14:val="tx1"/>
            </w14:solidFill>
          </w14:textFill>
        </w:rPr>
        <w:t>住房和城乡建设厅</w:t>
      </w:r>
      <w:r>
        <w:rPr>
          <w:rFonts w:hint="eastAsia" w:ascii="仿宋_GB2312" w:hAnsi="宋体"/>
          <w:color w:val="000000" w:themeColor="text1"/>
          <w:szCs w:val="21"/>
          <w:highlight w:val="none"/>
          <w14:textFill>
            <w14:solidFill>
              <w14:schemeClr w14:val="tx1"/>
            </w14:solidFill>
          </w14:textFill>
        </w:rPr>
        <w:t>或工程所在地住房城乡建设主管部门颁布的文件执行</w:t>
      </w:r>
      <w:r>
        <w:rPr>
          <w:rFonts w:hint="eastAsia" w:hAnsi="宋体" w:cs="宋体"/>
          <w:color w:val="000000" w:themeColor="text1"/>
          <w:szCs w:val="21"/>
          <w:highlight w:val="none"/>
          <w14:textFill>
            <w14:solidFill>
              <w14:schemeClr w14:val="tx1"/>
            </w14:solidFill>
          </w14:textFill>
        </w:rPr>
        <w:t>。</w:t>
      </w:r>
    </w:p>
    <w:p w14:paraId="0039831E">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④材料及设备价格风险：</w:t>
      </w:r>
      <w:r>
        <w:rPr>
          <w:rFonts w:hint="eastAsia" w:ascii="宋体" w:hAnsi="宋体" w:cs="宋体"/>
          <w:b/>
          <w:bCs/>
          <w:color w:val="000000" w:themeColor="text1"/>
          <w:szCs w:val="21"/>
          <w:highlight w:val="none"/>
          <w14:textFill>
            <w14:solidFill>
              <w14:schemeClr w14:val="tx1"/>
            </w14:solidFill>
          </w14:textFill>
        </w:rPr>
        <w:t>无</w:t>
      </w:r>
    </w:p>
    <w:p w14:paraId="655131A0">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材料及设备风险的约定：无</w:t>
      </w:r>
    </w:p>
    <w:p w14:paraId="35DBD035">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⑤其它：</w:t>
      </w:r>
      <w:r>
        <w:rPr>
          <w:rFonts w:hint="eastAsia" w:ascii="宋体" w:hAnsi="宋体" w:cs="宋体"/>
          <w:b/>
          <w:bCs/>
          <w:color w:val="000000" w:themeColor="text1"/>
          <w:szCs w:val="21"/>
          <w:highlight w:val="none"/>
          <w14:textFill>
            <w14:solidFill>
              <w14:schemeClr w14:val="tx1"/>
            </w14:solidFill>
          </w14:textFill>
        </w:rPr>
        <w:t>措施项目费调整原则按《</w:t>
      </w:r>
      <w:r>
        <w:rPr>
          <w:rFonts w:hint="eastAsia" w:cs="宋体"/>
          <w:b/>
          <w:bCs/>
          <w:color w:val="000000" w:themeColor="text1"/>
          <w:szCs w:val="21"/>
          <w:highlight w:val="none"/>
          <w14:textFill>
            <w14:solidFill>
              <w14:schemeClr w14:val="tx1"/>
            </w14:solidFill>
          </w14:textFill>
        </w:rPr>
        <w:t>(GB50500-2013)</w:t>
      </w:r>
      <w:r>
        <w:rPr>
          <w:rFonts w:hint="eastAsia" w:ascii="宋体" w:hAnsi="宋体" w:cs="宋体"/>
          <w:b/>
          <w:bCs/>
          <w:color w:val="000000" w:themeColor="text1"/>
          <w:szCs w:val="21"/>
          <w:highlight w:val="none"/>
          <w14:textFill>
            <w14:solidFill>
              <w14:schemeClr w14:val="tx1"/>
            </w14:solidFill>
          </w14:textFill>
        </w:rPr>
        <w:t>建设工程工程量清单计价规范</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广西壮族自治区实施细则》第</w:t>
      </w:r>
      <w:r>
        <w:rPr>
          <w:rFonts w:hint="eastAsia" w:cs="宋体"/>
          <w:b/>
          <w:bCs/>
          <w:color w:val="000000" w:themeColor="text1"/>
          <w:szCs w:val="21"/>
          <w:highlight w:val="none"/>
          <w14:textFill>
            <w14:solidFill>
              <w14:schemeClr w14:val="tx1"/>
            </w14:solidFill>
          </w14:textFill>
        </w:rPr>
        <w:t>9.3.2</w:t>
      </w:r>
      <w:r>
        <w:rPr>
          <w:rFonts w:hint="eastAsia" w:ascii="宋体" w:hAnsi="宋体" w:cs="宋体"/>
          <w:b/>
          <w:bCs/>
          <w:color w:val="000000" w:themeColor="text1"/>
          <w:szCs w:val="21"/>
          <w:highlight w:val="none"/>
          <w14:textFill>
            <w14:solidFill>
              <w14:schemeClr w14:val="tx1"/>
            </w14:solidFill>
          </w14:textFill>
        </w:rPr>
        <w:t>款执行。无约定的参照我区现行《建设工程工程量清单计价规范》相关规定执行。</w:t>
      </w:r>
    </w:p>
    <w:p w14:paraId="54475F09">
      <w:pPr>
        <w:spacing w:line="360" w:lineRule="auto"/>
        <w:ind w:firstLine="420" w:firstLineChars="200"/>
        <w:jc w:val="left"/>
        <w:rPr>
          <w:rFonts w:hAnsi="宋体"/>
          <w:color w:val="000000" w:themeColor="text1"/>
          <w:szCs w:val="21"/>
          <w:highlight w:val="none"/>
          <w14:textFill>
            <w14:solidFill>
              <w14:schemeClr w14:val="tx1"/>
            </w14:solidFill>
          </w14:textFill>
        </w:rPr>
      </w:pPr>
    </w:p>
    <w:p w14:paraId="7377C619">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总价合同。</w:t>
      </w:r>
    </w:p>
    <w:p w14:paraId="286B3DA8">
      <w:pPr>
        <w:spacing w:line="360" w:lineRule="auto"/>
        <w:ind w:firstLine="420" w:firstLineChars="200"/>
        <w:jc w:val="left"/>
        <w:rPr>
          <w:rFonts w:hAnsi="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总价包含的风险范围：包含除工程变更、政策性调整、</w:t>
      </w:r>
      <w:r>
        <w:rPr>
          <w:rFonts w:hint="eastAsia" w:hAnsi="宋体" w:cs="宋体"/>
          <w:color w:val="000000" w:themeColor="text1"/>
          <w:szCs w:val="22"/>
          <w:highlight w:val="none"/>
          <w:u w:val="single"/>
          <w14:textFill>
            <w14:solidFill>
              <w14:schemeClr w14:val="tx1"/>
            </w14:solidFill>
          </w14:textFill>
        </w:rPr>
        <w:t>本工程《承包人提供主要材料和设备一览表》中约定的材料和设备价格变动风险以外的其他风险。除工程变更外，结算时不再对招标施工图对应的工程量重新计量</w:t>
      </w:r>
      <w:r>
        <w:rPr>
          <w:rFonts w:hint="eastAsia" w:hAnsi="宋体" w:cs="宋体"/>
          <w:color w:val="000000" w:themeColor="text1"/>
          <w:szCs w:val="22"/>
          <w:highlight w:val="none"/>
          <w14:textFill>
            <w14:solidFill>
              <w14:schemeClr w14:val="tx1"/>
            </w14:solidFill>
          </w14:textFill>
        </w:rPr>
        <w:t>。</w:t>
      </w:r>
    </w:p>
    <w:p w14:paraId="3EF4F12B">
      <w:pPr>
        <w:spacing w:line="360" w:lineRule="auto"/>
        <w:ind w:firstLine="420" w:firstLineChars="200"/>
        <w:jc w:val="left"/>
        <w:rPr>
          <w:rFonts w:cs="宋体"/>
          <w:color w:val="000000" w:themeColor="text1"/>
          <w:szCs w:val="22"/>
          <w:highlight w:val="none"/>
          <w14:textFill>
            <w14:solidFill>
              <w14:schemeClr w14:val="tx1"/>
            </w14:solidFill>
          </w14:textFill>
        </w:rPr>
      </w:pPr>
      <w:r>
        <w:rPr>
          <w:rFonts w:hint="eastAsia" w:cs="宋体"/>
          <w:color w:val="000000" w:themeColor="text1"/>
          <w:szCs w:val="22"/>
          <w:highlight w:val="none"/>
          <w14:textFill>
            <w14:solidFill>
              <w14:schemeClr w14:val="tx1"/>
            </w14:solidFill>
          </w14:textFill>
        </w:rPr>
        <w:t>风险范围以外合同价格的调整方法：</w:t>
      </w:r>
    </w:p>
    <w:p w14:paraId="0DC9D58D">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①工程变更：按</w:t>
      </w:r>
      <w:r>
        <w:rPr>
          <w:rFonts w:hAnsi="宋体" w:cs="宋体"/>
          <w:color w:val="000000" w:themeColor="text1"/>
          <w:szCs w:val="22"/>
          <w:highlight w:val="none"/>
          <w14:textFill>
            <w14:solidFill>
              <w14:schemeClr w14:val="tx1"/>
            </w14:solidFill>
          </w14:textFill>
        </w:rPr>
        <w:t>10.4.1</w:t>
      </w:r>
      <w:r>
        <w:rPr>
          <w:rFonts w:hint="eastAsia" w:hAnsi="宋体" w:cs="宋体"/>
          <w:color w:val="000000" w:themeColor="text1"/>
          <w:szCs w:val="22"/>
          <w:highlight w:val="none"/>
          <w14:textFill>
            <w14:solidFill>
              <w14:schemeClr w14:val="tx1"/>
            </w14:solidFill>
          </w14:textFill>
        </w:rPr>
        <w:t>变更估价原则的约定调整。</w:t>
      </w:r>
    </w:p>
    <w:p w14:paraId="1C995559">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②政策性调整：</w:t>
      </w:r>
      <w:r>
        <w:rPr>
          <w:rFonts w:hint="eastAsia" w:ascii="仿宋_GB2312" w:hAnsi="宋体"/>
          <w:color w:val="000000" w:themeColor="text1"/>
          <w:szCs w:val="22"/>
          <w:highlight w:val="none"/>
          <w14:textFill>
            <w14:solidFill>
              <w14:schemeClr w14:val="tx1"/>
            </w14:solidFill>
          </w14:textFill>
        </w:rPr>
        <w:t>按自治区</w:t>
      </w:r>
      <w:r>
        <w:rPr>
          <w:rFonts w:hint="eastAsia" w:ascii="仿宋_GB2312" w:hAnsi="宋体"/>
          <w:color w:val="000000" w:themeColor="text1"/>
          <w:szCs w:val="22"/>
          <w:highlight w:val="none"/>
          <w:lang w:eastAsia="zh-CN"/>
          <w14:textFill>
            <w14:solidFill>
              <w14:schemeClr w14:val="tx1"/>
            </w14:solidFill>
          </w14:textFill>
        </w:rPr>
        <w:t>住房和城乡建设厅</w:t>
      </w:r>
      <w:r>
        <w:rPr>
          <w:rFonts w:hint="eastAsia" w:ascii="仿宋_GB2312" w:hAnsi="宋体"/>
          <w:color w:val="000000" w:themeColor="text1"/>
          <w:szCs w:val="22"/>
          <w:highlight w:val="none"/>
          <w14:textFill>
            <w14:solidFill>
              <w14:schemeClr w14:val="tx1"/>
            </w14:solidFill>
          </w14:textFill>
        </w:rPr>
        <w:t>或工程所在地住房城乡建设主管部门颁布的文件执行</w:t>
      </w:r>
      <w:r>
        <w:rPr>
          <w:rFonts w:hint="eastAsia" w:hAnsi="宋体" w:cs="宋体"/>
          <w:color w:val="000000" w:themeColor="text1"/>
          <w:szCs w:val="22"/>
          <w:highlight w:val="none"/>
          <w14:textFill>
            <w14:solidFill>
              <w14:schemeClr w14:val="tx1"/>
            </w14:solidFill>
          </w14:textFill>
        </w:rPr>
        <w:t>。</w:t>
      </w:r>
    </w:p>
    <w:p w14:paraId="326D51CC">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③材料价格风险：按</w:t>
      </w:r>
      <w:r>
        <w:rPr>
          <w:rFonts w:hAnsi="宋体" w:cs="宋体"/>
          <w:color w:val="000000" w:themeColor="text1"/>
          <w:szCs w:val="22"/>
          <w:highlight w:val="none"/>
          <w14:textFill>
            <w14:solidFill>
              <w14:schemeClr w14:val="tx1"/>
            </w14:solidFill>
          </w14:textFill>
        </w:rPr>
        <w:t>11.1</w:t>
      </w:r>
      <w:r>
        <w:rPr>
          <w:rFonts w:hint="eastAsia" w:hAnsi="宋体" w:cs="宋体"/>
          <w:color w:val="000000" w:themeColor="text1"/>
          <w:szCs w:val="22"/>
          <w:highlight w:val="none"/>
          <w14:textFill>
            <w14:solidFill>
              <w14:schemeClr w14:val="tx1"/>
            </w14:solidFill>
          </w14:textFill>
        </w:rPr>
        <w:t>的约定调整。</w:t>
      </w:r>
    </w:p>
    <w:p w14:paraId="3E0FD3B0">
      <w:pPr>
        <w:spacing w:line="360" w:lineRule="auto"/>
        <w:ind w:firstLine="420" w:firstLineChars="200"/>
        <w:jc w:val="left"/>
        <w:rPr>
          <w:rFonts w:hAnsi="宋体"/>
          <w:color w:val="000000" w:themeColor="text1"/>
          <w:szCs w:val="22"/>
          <w:highlight w:val="none"/>
          <w14:textFill>
            <w14:solidFill>
              <w14:schemeClr w14:val="tx1"/>
            </w14:solidFill>
          </w14:textFill>
        </w:rPr>
      </w:pPr>
      <w:r>
        <w:rPr>
          <w:rFonts w:hAnsi="宋体" w:cs="宋体"/>
          <w:color w:val="000000" w:themeColor="text1"/>
          <w:szCs w:val="22"/>
          <w:highlight w:val="none"/>
          <w14:textFill>
            <w14:solidFill>
              <w14:schemeClr w14:val="tx1"/>
            </w14:solidFill>
          </w14:textFill>
        </w:rPr>
        <w:fldChar w:fldCharType="begin"/>
      </w:r>
      <w:r>
        <w:rPr>
          <w:rFonts w:hint="eastAsia" w:hAnsi="宋体" w:cs="宋体"/>
          <w:color w:val="000000" w:themeColor="text1"/>
          <w:szCs w:val="22"/>
          <w:highlight w:val="none"/>
          <w14:textFill>
            <w14:solidFill>
              <w14:schemeClr w14:val="tx1"/>
            </w14:solidFill>
          </w14:textFill>
        </w:rPr>
        <w:instrText xml:space="preserve">= 4 \* GB3</w:instrText>
      </w:r>
      <w:r>
        <w:rPr>
          <w:rFonts w:hAnsi="宋体" w:cs="宋体"/>
          <w:color w:val="000000" w:themeColor="text1"/>
          <w:szCs w:val="22"/>
          <w:highlight w:val="none"/>
          <w14:textFill>
            <w14:solidFill>
              <w14:schemeClr w14:val="tx1"/>
            </w14:solidFill>
          </w14:textFill>
        </w:rPr>
        <w:fldChar w:fldCharType="separate"/>
      </w:r>
      <w:r>
        <w:rPr>
          <w:rFonts w:hint="eastAsia" w:hAnsi="宋体" w:cs="宋体"/>
          <w:color w:val="000000" w:themeColor="text1"/>
          <w:szCs w:val="22"/>
          <w:highlight w:val="none"/>
          <w14:textFill>
            <w14:solidFill>
              <w14:schemeClr w14:val="tx1"/>
            </w14:solidFill>
          </w14:textFill>
        </w:rPr>
        <w:t>4</w:t>
      </w:r>
      <w:r>
        <w:rPr>
          <w:rFonts w:hAnsi="宋体" w:cs="宋体"/>
          <w:color w:val="000000" w:themeColor="text1"/>
          <w:szCs w:val="22"/>
          <w:highlight w:val="none"/>
          <w14:textFill>
            <w14:solidFill>
              <w14:schemeClr w14:val="tx1"/>
            </w14:solidFill>
          </w14:textFill>
        </w:rPr>
        <w:fldChar w:fldCharType="end"/>
      </w:r>
      <w:r>
        <w:rPr>
          <w:rFonts w:hint="eastAsia" w:hAnsi="宋体" w:cs="宋体"/>
          <w:color w:val="000000" w:themeColor="text1"/>
          <w:szCs w:val="22"/>
          <w:highlight w:val="none"/>
          <w14:textFill>
            <w14:solidFill>
              <w14:schemeClr w14:val="tx1"/>
            </w14:solidFill>
          </w14:textFill>
        </w:rPr>
        <w:t>其它：。</w:t>
      </w:r>
    </w:p>
    <w:p w14:paraId="6256C105">
      <w:pPr>
        <w:spacing w:line="360" w:lineRule="auto"/>
        <w:ind w:firstLine="420" w:firstLineChars="200"/>
        <w:jc w:val="left"/>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3</w:t>
      </w: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其他价格方式：。</w:t>
      </w:r>
    </w:p>
    <w:p w14:paraId="6047ACC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58" w:name="_Toc114058890"/>
      <w:bookmarkStart w:id="859" w:name="_Toc407135253"/>
      <w:bookmarkStart w:id="860" w:name="_Toc78449839"/>
      <w:r>
        <w:rPr>
          <w:rFonts w:eastAsia="黑体"/>
          <w:b/>
          <w:bCs/>
          <w:color w:val="000000" w:themeColor="text1"/>
          <w:sz w:val="32"/>
          <w:szCs w:val="32"/>
          <w:highlight w:val="none"/>
          <w:lang w:val="zh-CN"/>
          <w14:textFill>
            <w14:solidFill>
              <w14:schemeClr w14:val="tx1"/>
            </w14:solidFill>
          </w14:textFill>
        </w:rPr>
        <w:t xml:space="preserve">12.2 </w:t>
      </w:r>
      <w:r>
        <w:rPr>
          <w:rFonts w:hint="eastAsia" w:hAnsi="宋体" w:eastAsia="黑体" w:cs="黑体"/>
          <w:b/>
          <w:bCs/>
          <w:color w:val="000000" w:themeColor="text1"/>
          <w:sz w:val="32"/>
          <w:szCs w:val="32"/>
          <w:highlight w:val="none"/>
          <w:lang w:val="zh-CN"/>
          <w14:textFill>
            <w14:solidFill>
              <w14:schemeClr w14:val="tx1"/>
            </w14:solidFill>
          </w14:textFill>
        </w:rPr>
        <w:t>预付款</w:t>
      </w:r>
      <w:bookmarkEnd w:id="839"/>
      <w:bookmarkEnd w:id="840"/>
      <w:bookmarkEnd w:id="841"/>
      <w:bookmarkEnd w:id="858"/>
      <w:bookmarkEnd w:id="859"/>
      <w:bookmarkEnd w:id="860"/>
    </w:p>
    <w:bookmarkEnd w:id="842"/>
    <w:bookmarkEnd w:id="843"/>
    <w:bookmarkEnd w:id="844"/>
    <w:bookmarkEnd w:id="845"/>
    <w:bookmarkEnd w:id="846"/>
    <w:bookmarkEnd w:id="847"/>
    <w:p w14:paraId="54A5270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12.2.1 </w:t>
      </w:r>
      <w:r>
        <w:rPr>
          <w:rFonts w:hint="eastAsia" w:hAnsi="宋体" w:cs="宋体"/>
          <w:color w:val="000000" w:themeColor="text1"/>
          <w:szCs w:val="21"/>
          <w:highlight w:val="none"/>
          <w14:textFill>
            <w14:solidFill>
              <w14:schemeClr w14:val="tx1"/>
            </w14:solidFill>
          </w14:textFill>
        </w:rPr>
        <w:t>预付款的支付</w:t>
      </w:r>
    </w:p>
    <w:p w14:paraId="680A3E8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预付款支付比例或金额：</w:t>
      </w:r>
      <w:r>
        <w:rPr>
          <w:rFonts w:hint="eastAsia"/>
          <w:color w:val="000000" w:themeColor="text1"/>
          <w:szCs w:val="21"/>
          <w:highlight w:val="none"/>
          <w:u w:val="single"/>
          <w14:textFill>
            <w14:solidFill>
              <w14:schemeClr w14:val="tx1"/>
            </w14:solidFill>
          </w14:textFill>
        </w:rPr>
        <w:t xml:space="preserve"> 合同价款的30%</w:t>
      </w:r>
      <w:r>
        <w:rPr>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w:t>
      </w:r>
    </w:p>
    <w:p w14:paraId="0141265E">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预付款支付期限：</w:t>
      </w:r>
      <w:r>
        <w:rPr>
          <w:rFonts w:hint="eastAsia"/>
          <w:color w:val="000000" w:themeColor="text1"/>
          <w:szCs w:val="21"/>
          <w:highlight w:val="none"/>
          <w:u w:val="single"/>
          <w14:textFill>
            <w14:solidFill>
              <w14:schemeClr w14:val="tx1"/>
            </w14:solidFill>
          </w14:textFill>
        </w:rPr>
        <w:t xml:space="preserve"> </w:t>
      </w:r>
      <w:r>
        <w:rPr>
          <w:color w:val="auto"/>
          <w:szCs w:val="21"/>
          <w:highlight w:val="none"/>
          <w:u w:val="single"/>
        </w:rPr>
        <w:t>合同签订后</w:t>
      </w:r>
      <w:r>
        <w:rPr>
          <w:rFonts w:hint="eastAsia"/>
          <w:color w:val="auto"/>
          <w:szCs w:val="21"/>
          <w:highlight w:val="none"/>
          <w:u w:val="single"/>
          <w:lang w:val="en-US" w:eastAsia="zh-CN"/>
        </w:rPr>
        <w:t>30</w:t>
      </w:r>
      <w:r>
        <w:rPr>
          <w:color w:val="auto"/>
          <w:szCs w:val="21"/>
          <w:highlight w:val="none"/>
          <w:u w:val="single"/>
        </w:rPr>
        <w:t>个工作日内支付</w:t>
      </w:r>
      <w:r>
        <w:rPr>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w:t>
      </w:r>
    </w:p>
    <w:p w14:paraId="65DC46F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预付款扣回的方式：</w:t>
      </w:r>
      <w:r>
        <w:rPr>
          <w:rFonts w:hint="eastAsia"/>
          <w:color w:val="000000" w:themeColor="text1"/>
          <w:szCs w:val="21"/>
          <w:highlight w:val="none"/>
          <w:u w:val="single"/>
          <w14:textFill>
            <w14:solidFill>
              <w14:schemeClr w14:val="tx1"/>
            </w14:solidFill>
          </w14:textFill>
        </w:rPr>
        <w:t>采购人预付签约合同价款的30%给成交供应商作为本工程的施工备料款。此预付款在项目工程进度款中一次性扣回</w:t>
      </w:r>
      <w:r>
        <w:rPr>
          <w:rFonts w:hint="eastAsia" w:hAnsi="宋体" w:cs="宋体"/>
          <w:color w:val="000000" w:themeColor="text1"/>
          <w:szCs w:val="21"/>
          <w:highlight w:val="none"/>
          <w14:textFill>
            <w14:solidFill>
              <w14:schemeClr w14:val="tx1"/>
            </w14:solidFill>
          </w14:textFill>
        </w:rPr>
        <w:t>。</w:t>
      </w:r>
    </w:p>
    <w:p w14:paraId="454683FD">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12.2.2 </w:t>
      </w:r>
      <w:r>
        <w:rPr>
          <w:rFonts w:hint="eastAsia" w:hAnsi="宋体" w:cs="宋体"/>
          <w:color w:val="000000" w:themeColor="text1"/>
          <w:szCs w:val="21"/>
          <w:highlight w:val="none"/>
          <w14:textFill>
            <w14:solidFill>
              <w14:schemeClr w14:val="tx1"/>
            </w14:solidFill>
          </w14:textFill>
        </w:rPr>
        <w:t>预付款担保</w:t>
      </w:r>
    </w:p>
    <w:p w14:paraId="1E093546">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承包人提交预付款担保的期限：</w:t>
      </w:r>
      <w:r>
        <w:rPr>
          <w:rFonts w:hint="eastAsia"/>
          <w:color w:val="000000" w:themeColor="text1"/>
          <w:szCs w:val="21"/>
          <w:highlight w:val="none"/>
          <w:u w:val="single"/>
          <w:lang w:val="en-US" w:eastAsia="zh-CN"/>
          <w14:textFill>
            <w14:solidFill>
              <w14:schemeClr w14:val="tx1"/>
            </w14:solidFill>
          </w14:textFill>
        </w:rPr>
        <w:t xml:space="preserve">   无    </w:t>
      </w:r>
      <w:r>
        <w:rPr>
          <w:rFonts w:hint="eastAsia" w:hAnsi="宋体" w:cs="宋体"/>
          <w:color w:val="000000" w:themeColor="text1"/>
          <w:szCs w:val="21"/>
          <w:highlight w:val="none"/>
          <w14:textFill>
            <w14:solidFill>
              <w14:schemeClr w14:val="tx1"/>
            </w14:solidFill>
          </w14:textFill>
        </w:rPr>
        <w:t>。</w:t>
      </w:r>
    </w:p>
    <w:p w14:paraId="391278C2">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预付款担保的形式为：</w:t>
      </w:r>
      <w:r>
        <w:rPr>
          <w:rFonts w:hint="eastAsia"/>
          <w:color w:val="000000" w:themeColor="text1"/>
          <w:szCs w:val="21"/>
          <w:highlight w:val="none"/>
          <w:u w:val="single"/>
          <w:lang w:val="en-US" w:eastAsia="zh-CN"/>
          <w14:textFill>
            <w14:solidFill>
              <w14:schemeClr w14:val="tx1"/>
            </w14:solidFill>
          </w14:textFill>
        </w:rPr>
        <w:t xml:space="preserve">   无    </w:t>
      </w:r>
      <w:r>
        <w:rPr>
          <w:rFonts w:hint="eastAsia" w:hAnsi="宋体" w:cs="宋体"/>
          <w:color w:val="000000" w:themeColor="text1"/>
          <w:szCs w:val="21"/>
          <w:highlight w:val="none"/>
          <w14:textFill>
            <w14:solidFill>
              <w14:schemeClr w14:val="tx1"/>
            </w14:solidFill>
          </w14:textFill>
        </w:rPr>
        <w:t>。</w:t>
      </w:r>
    </w:p>
    <w:p w14:paraId="4803E30F">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预付款担保格式见合同附件8。预付款支付申请（核准）表见合同附件10</w:t>
      </w:r>
    </w:p>
    <w:bookmarkEnd w:id="848"/>
    <w:bookmarkEnd w:id="849"/>
    <w:bookmarkEnd w:id="850"/>
    <w:bookmarkEnd w:id="851"/>
    <w:bookmarkEnd w:id="852"/>
    <w:bookmarkEnd w:id="853"/>
    <w:bookmarkEnd w:id="854"/>
    <w:bookmarkEnd w:id="855"/>
    <w:bookmarkEnd w:id="856"/>
    <w:bookmarkEnd w:id="857"/>
    <w:p w14:paraId="6087AB47">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61" w:name="_Toc407135254"/>
      <w:bookmarkStart w:id="862" w:name="_Toc78449840"/>
      <w:bookmarkStart w:id="863" w:name="_Toc373478398"/>
      <w:bookmarkStart w:id="864" w:name="_Toc389065316"/>
      <w:bookmarkStart w:id="865" w:name="_Toc114058891"/>
      <w:bookmarkStart w:id="866" w:name="_Toc373227751"/>
      <w:r>
        <w:rPr>
          <w:rFonts w:eastAsia="黑体"/>
          <w:b/>
          <w:bCs/>
          <w:color w:val="000000" w:themeColor="text1"/>
          <w:sz w:val="32"/>
          <w:szCs w:val="32"/>
          <w:highlight w:val="none"/>
          <w:lang w:val="zh-CN"/>
          <w14:textFill>
            <w14:solidFill>
              <w14:schemeClr w14:val="tx1"/>
            </w14:solidFill>
          </w14:textFill>
        </w:rPr>
        <w:t xml:space="preserve">12.3 </w:t>
      </w:r>
      <w:r>
        <w:rPr>
          <w:rFonts w:hint="eastAsia" w:hAnsi="宋体" w:eastAsia="黑体" w:cs="黑体"/>
          <w:b/>
          <w:bCs/>
          <w:color w:val="000000" w:themeColor="text1"/>
          <w:sz w:val="32"/>
          <w:szCs w:val="32"/>
          <w:highlight w:val="none"/>
          <w:lang w:val="zh-CN"/>
          <w14:textFill>
            <w14:solidFill>
              <w14:schemeClr w14:val="tx1"/>
            </w14:solidFill>
          </w14:textFill>
        </w:rPr>
        <w:t>计量</w:t>
      </w:r>
      <w:bookmarkEnd w:id="861"/>
      <w:bookmarkEnd w:id="862"/>
      <w:bookmarkEnd w:id="863"/>
      <w:bookmarkEnd w:id="864"/>
      <w:bookmarkEnd w:id="865"/>
      <w:bookmarkEnd w:id="866"/>
    </w:p>
    <w:p w14:paraId="6886971D">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12.3.1 </w:t>
      </w:r>
      <w:r>
        <w:rPr>
          <w:rFonts w:hint="eastAsia" w:hAnsi="宋体" w:cs="宋体"/>
          <w:color w:val="000000" w:themeColor="text1"/>
          <w:szCs w:val="21"/>
          <w:highlight w:val="none"/>
          <w14:textFill>
            <w14:solidFill>
              <w14:schemeClr w14:val="tx1"/>
            </w14:solidFill>
          </w14:textFill>
        </w:rPr>
        <w:t>计量原则</w:t>
      </w:r>
    </w:p>
    <w:p w14:paraId="792C31FA">
      <w:pPr>
        <w:spacing w:line="360" w:lineRule="auto"/>
        <w:ind w:firstLine="420" w:firstLineChars="200"/>
        <w:jc w:val="left"/>
        <w:rPr>
          <w:rFonts w:ascii="宋体" w:hAnsi="宋体"/>
          <w:color w:val="000000" w:themeColor="text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工程量计算规则：</w:t>
      </w:r>
      <w:r>
        <w:rPr>
          <w:rFonts w:hint="eastAsia" w:hAnsi="宋体" w:cs="宋体"/>
          <w:color w:val="000000" w:themeColor="text1"/>
          <w:szCs w:val="21"/>
          <w:highlight w:val="none"/>
          <w:u w:val="single"/>
          <w14:textFill>
            <w14:solidFill>
              <w14:schemeClr w14:val="tx1"/>
            </w14:solidFill>
          </w14:textFill>
        </w:rPr>
        <w:t>工程的计量均以《建设工程工程量清单计价规范》（</w:t>
      </w:r>
      <w:r>
        <w:rPr>
          <w:color w:val="000000" w:themeColor="text1"/>
          <w:szCs w:val="21"/>
          <w:highlight w:val="none"/>
          <w:u w:val="single"/>
          <w14:textFill>
            <w14:solidFill>
              <w14:schemeClr w14:val="tx1"/>
            </w14:solidFill>
          </w14:textFill>
        </w:rPr>
        <w:t>GB50500</w:t>
      </w:r>
      <w:r>
        <w:rPr>
          <w:rFonts w:hint="eastAsia" w:hAnsi="宋体" w:cs="宋体"/>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2013</w:t>
      </w:r>
      <w:r>
        <w:rPr>
          <w:rFonts w:hint="eastAsia" w:hAnsi="宋体" w:cs="宋体"/>
          <w:color w:val="000000" w:themeColor="text1"/>
          <w:szCs w:val="21"/>
          <w:highlight w:val="none"/>
          <w:u w:val="single"/>
          <w14:textFill>
            <w14:solidFill>
              <w14:schemeClr w14:val="tx1"/>
            </w14:solidFill>
          </w14:textFill>
        </w:rPr>
        <w:t>）及广西壮族自治区实施细则、《建设工程工程量清单计算规范》（</w:t>
      </w:r>
      <w:r>
        <w:rPr>
          <w:color w:val="000000" w:themeColor="text1"/>
          <w:szCs w:val="21"/>
          <w:highlight w:val="none"/>
          <w:u w:val="single"/>
          <w14:textFill>
            <w14:solidFill>
              <w14:schemeClr w14:val="tx1"/>
            </w14:solidFill>
          </w14:textFill>
        </w:rPr>
        <w:t>GB50854~50862</w:t>
      </w:r>
      <w:r>
        <w:rPr>
          <w:rFonts w:hint="eastAsia" w:hAnsi="宋体" w:cs="宋体"/>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2013</w:t>
      </w:r>
      <w:r>
        <w:rPr>
          <w:rFonts w:hint="eastAsia" w:hAnsi="宋体" w:cs="宋体"/>
          <w:color w:val="000000" w:themeColor="text1"/>
          <w:szCs w:val="21"/>
          <w:highlight w:val="none"/>
          <w:u w:val="single"/>
          <w14:textFill>
            <w14:solidFill>
              <w14:schemeClr w14:val="tx1"/>
            </w14:solidFill>
          </w14:textFill>
        </w:rPr>
        <w:t>）及广西实施细则、本工程补充项目清单为准。</w:t>
      </w:r>
      <w:r>
        <w:rPr>
          <w:rFonts w:hint="eastAsia" w:ascii="宋体" w:hAnsi="宋体"/>
          <w:b/>
          <w:bCs/>
          <w:color w:val="000000" w:themeColor="text1"/>
          <w:highlight w:val="none"/>
          <w:u w:val="single"/>
          <w14:textFill>
            <w14:solidFill>
              <w14:schemeClr w14:val="tx1"/>
            </w14:solidFill>
          </w14:textFill>
        </w:rPr>
        <w:t>如有不明之处，应以造价管理部门指定的计量方法为准。</w:t>
      </w:r>
      <w:r>
        <w:rPr>
          <w:rFonts w:hint="eastAsia" w:ascii="宋体" w:hAnsi="宋体"/>
          <w:color w:val="000000" w:themeColor="text1"/>
          <w:highlight w:val="none"/>
          <w:u w:val="single"/>
          <w14:textFill>
            <w14:solidFill>
              <w14:schemeClr w14:val="tx1"/>
            </w14:solidFill>
          </w14:textFill>
        </w:rPr>
        <w:t>除合同另有约定外，承包人实际完成的工程量按约定的工程量计算规则和有合同约束力的图纸进行计量。</w:t>
      </w:r>
    </w:p>
    <w:p w14:paraId="3756032D">
      <w:pPr>
        <w:spacing w:line="360" w:lineRule="auto"/>
        <w:ind w:firstLine="420" w:firstLineChars="200"/>
        <w:jc w:val="left"/>
        <w:rPr>
          <w:color w:val="000000" w:themeColor="text1"/>
          <w:szCs w:val="21"/>
          <w:highlight w:val="none"/>
          <w14:textFill>
            <w14:solidFill>
              <w14:schemeClr w14:val="tx1"/>
            </w14:solidFill>
          </w14:textFill>
        </w:rPr>
      </w:pPr>
    </w:p>
    <w:p w14:paraId="56DDA7EC">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12.3.2 </w:t>
      </w:r>
      <w:r>
        <w:rPr>
          <w:rFonts w:hint="eastAsia" w:hAnsi="宋体" w:cs="宋体"/>
          <w:color w:val="000000" w:themeColor="text1"/>
          <w:szCs w:val="21"/>
          <w:highlight w:val="none"/>
          <w14:textFill>
            <w14:solidFill>
              <w14:schemeClr w14:val="tx1"/>
            </w14:solidFill>
          </w14:textFill>
        </w:rPr>
        <w:t>计量周期</w:t>
      </w:r>
    </w:p>
    <w:p w14:paraId="19F6DFB2">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关于计量周期的约定：按预付款和进度款支付节点的约定进行支付。</w:t>
      </w:r>
    </w:p>
    <w:p w14:paraId="2FE0B156">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12.3.3 </w:t>
      </w:r>
      <w:r>
        <w:rPr>
          <w:rFonts w:hint="eastAsia" w:hAnsi="宋体" w:cs="宋体"/>
          <w:color w:val="000000" w:themeColor="text1"/>
          <w:szCs w:val="21"/>
          <w:highlight w:val="none"/>
          <w14:textFill>
            <w14:solidFill>
              <w14:schemeClr w14:val="tx1"/>
            </w14:solidFill>
          </w14:textFill>
        </w:rPr>
        <w:t>单价合同的计量</w:t>
      </w:r>
    </w:p>
    <w:p w14:paraId="61114BC0">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关于单价合同计量的约定：</w:t>
      </w:r>
    </w:p>
    <w:p w14:paraId="625D5E94">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 </w:t>
      </w:r>
      <w:r>
        <w:rPr>
          <w:rFonts w:hint="eastAsia" w:hAnsi="宋体" w:cs="宋体"/>
          <w:color w:val="000000" w:themeColor="text1"/>
          <w:szCs w:val="21"/>
          <w:highlight w:val="none"/>
          <w14:textFill>
            <w14:solidFill>
              <w14:schemeClr w14:val="tx1"/>
            </w14:solidFill>
          </w14:textFill>
        </w:rPr>
        <w:t>工程量清单所列的工程量，不能作为承包人按合同履行其责任依据，实际施工中发生的工程量增加或减少并不影响承包人履行合同的责任，工程结算以完成的实际工程量为准。</w:t>
      </w:r>
    </w:p>
    <w:p w14:paraId="38A2479D">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 </w:t>
      </w:r>
      <w:r>
        <w:rPr>
          <w:rFonts w:hint="eastAsia" w:hAnsi="宋体" w:cs="宋体"/>
          <w:color w:val="000000" w:themeColor="text1"/>
          <w:szCs w:val="21"/>
          <w:highlight w:val="none"/>
          <w14:textFill>
            <w14:solidFill>
              <w14:schemeClr w14:val="tx1"/>
            </w14:solidFill>
          </w14:textFill>
        </w:rPr>
        <w:t>除另有规定外，工程师应按照合同通过计量来核实确定已完成的工程量和价款，承包人应得到该价款扣除保留金后的金额。当工程师要对已完工的工程量进行计量时，应适时地通知承包人参加。</w:t>
      </w:r>
    </w:p>
    <w:p w14:paraId="1D2E933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12.3.4 </w:t>
      </w:r>
      <w:r>
        <w:rPr>
          <w:rFonts w:hint="eastAsia" w:hAnsi="宋体" w:cs="宋体"/>
          <w:color w:val="000000" w:themeColor="text1"/>
          <w:szCs w:val="21"/>
          <w:highlight w:val="none"/>
          <w14:textFill>
            <w14:solidFill>
              <w14:schemeClr w14:val="tx1"/>
            </w14:solidFill>
          </w14:textFill>
        </w:rPr>
        <w:t>总价合同的计量</w:t>
      </w:r>
    </w:p>
    <w:p w14:paraId="7A561A79">
      <w:pPr>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（1）总价合同计量约定：</w:t>
      </w:r>
      <w:r>
        <w:rPr>
          <w:rFonts w:hint="eastAsia" w:hAnsi="宋体" w:cs="宋体"/>
          <w:color w:val="000000" w:themeColor="text1"/>
          <w:szCs w:val="21"/>
          <w:highlight w:val="none"/>
          <w14:textFill>
            <w14:solidFill>
              <w14:schemeClr w14:val="tx1"/>
            </w14:solidFill>
          </w14:textFill>
        </w:rPr>
        <w:t>进度款按支付分解表支付</w:t>
      </w:r>
      <w:r>
        <w:rPr>
          <w:rFonts w:hint="eastAsia" w:ascii="宋体" w:hAnsi="宋体" w:cs="宋体"/>
          <w:color w:val="000000" w:themeColor="text1"/>
          <w:kern w:val="0"/>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支付分解表在招标完成后签合同之前制定，具体详见本专用合同条款12.4.6。</w:t>
      </w:r>
    </w:p>
    <w:p w14:paraId="7D3482A3">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12.3.6 </w:t>
      </w:r>
      <w:r>
        <w:rPr>
          <w:rFonts w:hint="eastAsia" w:hAnsi="宋体" w:cs="宋体"/>
          <w:color w:val="000000" w:themeColor="text1"/>
          <w:szCs w:val="21"/>
          <w:highlight w:val="none"/>
          <w14:textFill>
            <w14:solidFill>
              <w14:schemeClr w14:val="tx1"/>
            </w14:solidFill>
          </w14:textFill>
        </w:rPr>
        <w:t>其他价格形式合同的计量</w:t>
      </w:r>
    </w:p>
    <w:p w14:paraId="437BE743">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其他价格形式的计量方式和程序：。</w:t>
      </w:r>
    </w:p>
    <w:p w14:paraId="65559EF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67" w:name="_Toc114058892"/>
      <w:bookmarkStart w:id="868" w:name="_Toc389065317"/>
      <w:bookmarkStart w:id="869" w:name="_Toc373227752"/>
      <w:bookmarkStart w:id="870" w:name="_Toc373478399"/>
      <w:bookmarkStart w:id="871" w:name="_Toc407135255"/>
      <w:bookmarkStart w:id="872" w:name="_Toc78449841"/>
      <w:r>
        <w:rPr>
          <w:rFonts w:eastAsia="黑体"/>
          <w:b/>
          <w:bCs/>
          <w:color w:val="000000" w:themeColor="text1"/>
          <w:sz w:val="32"/>
          <w:szCs w:val="32"/>
          <w:highlight w:val="none"/>
          <w:lang w:val="zh-CN"/>
          <w14:textFill>
            <w14:solidFill>
              <w14:schemeClr w14:val="tx1"/>
            </w14:solidFill>
          </w14:textFill>
        </w:rPr>
        <w:t xml:space="preserve">12.4 </w:t>
      </w:r>
      <w:r>
        <w:rPr>
          <w:rFonts w:hint="eastAsia" w:eastAsia="黑体" w:cs="黑体"/>
          <w:b/>
          <w:bCs/>
          <w:color w:val="000000" w:themeColor="text1"/>
          <w:sz w:val="32"/>
          <w:szCs w:val="32"/>
          <w:highlight w:val="none"/>
          <w:lang w:val="zh-CN"/>
          <w14:textFill>
            <w14:solidFill>
              <w14:schemeClr w14:val="tx1"/>
            </w14:solidFill>
          </w14:textFill>
        </w:rPr>
        <w:t>工程进度款支付</w:t>
      </w:r>
      <w:bookmarkEnd w:id="867"/>
      <w:bookmarkEnd w:id="868"/>
      <w:bookmarkEnd w:id="869"/>
      <w:bookmarkEnd w:id="870"/>
      <w:bookmarkEnd w:id="871"/>
      <w:bookmarkEnd w:id="872"/>
    </w:p>
    <w:p w14:paraId="072E25CD">
      <w:pPr>
        <w:spacing w:line="360" w:lineRule="auto"/>
        <w:ind w:firstLine="420" w:firstLineChars="200"/>
        <w:jc w:val="left"/>
        <w:rPr>
          <w:color w:val="000000" w:themeColor="text1"/>
          <w:szCs w:val="21"/>
          <w:highlight w:val="none"/>
          <w14:textFill>
            <w14:solidFill>
              <w14:schemeClr w14:val="tx1"/>
            </w14:solidFill>
          </w14:textFill>
        </w:rPr>
      </w:pPr>
      <w:bookmarkStart w:id="873" w:name="_Toc297123556"/>
      <w:bookmarkStart w:id="874" w:name="_Toc296891251"/>
      <w:bookmarkStart w:id="875" w:name="_Toc297120511"/>
      <w:bookmarkStart w:id="876" w:name="_Toc292559921"/>
      <w:bookmarkStart w:id="877" w:name="_Toc296347210"/>
      <w:bookmarkStart w:id="878" w:name="_Toc297048397"/>
      <w:bookmarkStart w:id="879" w:name="_Toc292559416"/>
      <w:bookmarkStart w:id="880" w:name="_Toc296891039"/>
      <w:bookmarkStart w:id="881" w:name="_Toc296944550"/>
      <w:bookmarkStart w:id="882" w:name="_Toc296503211"/>
      <w:bookmarkStart w:id="883" w:name="_Toc300935006"/>
      <w:bookmarkStart w:id="884" w:name="_Toc303539163"/>
      <w:bookmarkStart w:id="885" w:name="_Toc297216215"/>
      <w:bookmarkStart w:id="886" w:name="_Toc296346712"/>
      <w:r>
        <w:rPr>
          <w:color w:val="000000" w:themeColor="text1"/>
          <w:szCs w:val="21"/>
          <w:highlight w:val="none"/>
          <w14:textFill>
            <w14:solidFill>
              <w14:schemeClr w14:val="tx1"/>
            </w14:solidFill>
          </w14:textFill>
        </w:rPr>
        <w:t xml:space="preserve">12.4.1 </w:t>
      </w:r>
      <w:r>
        <w:rPr>
          <w:rFonts w:hAnsi="宋体"/>
          <w:color w:val="000000" w:themeColor="text1"/>
          <w:szCs w:val="21"/>
          <w:highlight w:val="none"/>
          <w14:textFill>
            <w14:solidFill>
              <w14:schemeClr w14:val="tx1"/>
            </w14:solidFill>
          </w14:textFill>
        </w:rPr>
        <w:t>付款周期</w:t>
      </w:r>
    </w:p>
    <w:p w14:paraId="1D51523B">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关于付款的约定：</w:t>
      </w:r>
    </w:p>
    <w:p w14:paraId="5080F1C5">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（1）</w:t>
      </w:r>
      <w:r>
        <w:rPr>
          <w:rFonts w:hint="eastAsia" w:ascii="宋体" w:hAnsi="宋体" w:cs="宋体"/>
          <w:bCs/>
          <w:color w:val="000000" w:themeColor="text1"/>
          <w:szCs w:val="21"/>
          <w:highlight w:val="none"/>
          <w:u w:val="single"/>
          <w14:textFill>
            <w14:solidFill>
              <w14:schemeClr w14:val="tx1"/>
            </w14:solidFill>
          </w14:textFill>
        </w:rPr>
        <w:t>工程进度款按月支付，合同内工程进度款支付额为当月实际已完成工程量价款的90%；合同外新增工程量按实际完成工程量价款的60%支付进度款</w:t>
      </w:r>
      <w:r>
        <w:rPr>
          <w:rFonts w:hint="eastAsia" w:ascii="宋体" w:hAnsi="宋体" w:cs="宋体"/>
          <w:bCs/>
          <w:color w:val="000000" w:themeColor="text1"/>
          <w:szCs w:val="21"/>
          <w:highlight w:val="none"/>
          <w:u w:val="single"/>
          <w14:textFill>
            <w14:solidFill>
              <w14:schemeClr w14:val="tx1"/>
            </w14:solidFill>
          </w14:textFill>
        </w:rPr>
        <w:t>；</w:t>
      </w:r>
    </w:p>
    <w:p w14:paraId="04631DC1">
      <w:pPr>
        <w:spacing w:line="360" w:lineRule="auto"/>
        <w:ind w:firstLine="420" w:firstLineChars="200"/>
        <w:rPr>
          <w:rFonts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（2）</w:t>
      </w:r>
      <w:r>
        <w:rPr>
          <w:rFonts w:hint="eastAsia" w:ascii="宋体" w:hAnsi="宋体" w:cs="宋体"/>
          <w:bCs/>
          <w:color w:val="000000" w:themeColor="text1"/>
          <w:szCs w:val="21"/>
          <w:highlight w:val="none"/>
          <w:u w:val="single"/>
          <w14:textFill>
            <w14:solidFill>
              <w14:schemeClr w14:val="tx1"/>
            </w14:solidFill>
          </w14:textFill>
        </w:rPr>
        <w:t>工程竣工验收合格</w:t>
      </w:r>
      <w:r>
        <w:rPr>
          <w:rFonts w:hint="eastAsia" w:ascii="宋体" w:hAnsi="宋体" w:cs="宋体"/>
          <w:bCs/>
          <w:color w:val="000000" w:themeColor="text1"/>
          <w:szCs w:val="21"/>
          <w:highlight w:val="none"/>
          <w:u w:val="single"/>
          <w:lang w:eastAsia="zh-CN"/>
          <w14:textFill>
            <w14:solidFill>
              <w14:schemeClr w14:val="tx1"/>
            </w14:solidFill>
          </w14:textFill>
        </w:rPr>
        <w:t>，</w:t>
      </w:r>
      <w:r>
        <w:rPr>
          <w:rFonts w:hint="eastAsia" w:ascii="宋体" w:hAnsi="宋体" w:cs="宋体"/>
          <w:bCs/>
          <w:color w:val="000000" w:themeColor="text1"/>
          <w:szCs w:val="21"/>
          <w:highlight w:val="none"/>
          <w:u w:val="single"/>
          <w14:textFill>
            <w14:solidFill>
              <w14:schemeClr w14:val="tx1"/>
            </w14:solidFill>
          </w14:textFill>
        </w:rPr>
        <w:t>经第三方工程结算审计审定后，工程款支付至结算总价的97%，预留结算总价的3%为质量保证金，缺陷责任期结束后，成交供应商提交请款材料经审查合格后</w:t>
      </w:r>
      <w:r>
        <w:rPr>
          <w:rFonts w:hint="eastAsia" w:ascii="宋体" w:hAnsi="宋体" w:cs="宋体"/>
          <w:bCs/>
          <w:color w:val="000000" w:themeColor="text1"/>
          <w:szCs w:val="21"/>
          <w:highlight w:val="none"/>
          <w:u w:val="single"/>
          <w:lang w:val="en-US" w:eastAsia="zh-CN"/>
          <w14:textFill>
            <w14:solidFill>
              <w14:schemeClr w14:val="tx1"/>
            </w14:solidFill>
          </w14:textFill>
        </w:rPr>
        <w:t>30</w:t>
      </w:r>
      <w:r>
        <w:rPr>
          <w:rFonts w:hint="eastAsia" w:ascii="宋体" w:hAnsi="宋体" w:cs="宋体"/>
          <w:bCs/>
          <w:color w:val="000000" w:themeColor="text1"/>
          <w:szCs w:val="21"/>
          <w:highlight w:val="none"/>
          <w:u w:val="single"/>
          <w14:textFill>
            <w14:solidFill>
              <w14:schemeClr w14:val="tx1"/>
            </w14:solidFill>
          </w14:textFill>
        </w:rPr>
        <w:t>个工作日内支付。</w:t>
      </w:r>
    </w:p>
    <w:p w14:paraId="6C579D9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12.4.2 </w:t>
      </w:r>
      <w:r>
        <w:rPr>
          <w:rFonts w:hAnsi="宋体"/>
          <w:color w:val="000000" w:themeColor="text1"/>
          <w:szCs w:val="21"/>
          <w:highlight w:val="none"/>
          <w14:textFill>
            <w14:solidFill>
              <w14:schemeClr w14:val="tx1"/>
            </w14:solidFill>
          </w14:textFill>
        </w:rPr>
        <w:t>进度付款申请单的编制</w:t>
      </w:r>
    </w:p>
    <w:p w14:paraId="7EB75DB8">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关于进度付款申请单编制的约定：</w:t>
      </w:r>
      <w:r>
        <w:rPr>
          <w:rFonts w:hint="eastAsia"/>
          <w:color w:val="000000" w:themeColor="text1"/>
          <w:szCs w:val="21"/>
          <w:highlight w:val="none"/>
          <w:u w:val="single"/>
          <w14:textFill>
            <w14:solidFill>
              <w14:schemeClr w14:val="tx1"/>
            </w14:solidFill>
          </w14:textFill>
        </w:rPr>
        <w:t>按发包人提供的工程款进度付款申请材料格式和内容填报</w:t>
      </w:r>
      <w:r>
        <w:rPr>
          <w:rFonts w:hAnsi="宋体"/>
          <w:color w:val="000000" w:themeColor="text1"/>
          <w:szCs w:val="21"/>
          <w:highlight w:val="none"/>
          <w14:textFill>
            <w14:solidFill>
              <w14:schemeClr w14:val="tx1"/>
            </w14:solidFill>
          </w14:textFill>
        </w:rPr>
        <w:t>。</w:t>
      </w:r>
    </w:p>
    <w:p w14:paraId="27B65C4E">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Pr>
          <w:color w:val="000000" w:themeColor="text1"/>
          <w:szCs w:val="21"/>
          <w:highlight w:val="none"/>
          <w14:textFill>
            <w14:solidFill>
              <w14:schemeClr w14:val="tx1"/>
            </w14:solidFill>
          </w14:textFill>
        </w:rPr>
        <w:t xml:space="preserve">2.4.3 </w:t>
      </w:r>
      <w:r>
        <w:rPr>
          <w:rFonts w:hAnsi="宋体"/>
          <w:color w:val="000000" w:themeColor="text1"/>
          <w:szCs w:val="21"/>
          <w:highlight w:val="none"/>
          <w14:textFill>
            <w14:solidFill>
              <w14:schemeClr w14:val="tx1"/>
            </w14:solidFill>
          </w14:textFill>
        </w:rPr>
        <w:t>进度付款申请单的提交</w:t>
      </w:r>
    </w:p>
    <w:p w14:paraId="3E4F0B9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）单价合同进度付款申请单提交的约定：</w:t>
      </w:r>
      <w:r>
        <w:rPr>
          <w:rFonts w:hint="eastAsia" w:hAnsi="宋体"/>
          <w:bCs/>
          <w:color w:val="000000" w:themeColor="text1"/>
          <w:szCs w:val="21"/>
          <w:highlight w:val="none"/>
          <w:u w:val="single"/>
          <w14:textFill>
            <w14:solidFill>
              <w14:schemeClr w14:val="tx1"/>
            </w14:solidFill>
          </w14:textFill>
        </w:rPr>
        <w:t>申请工程进度款时，承包人应配合发包人提供以下资料</w:t>
      </w:r>
      <w:r>
        <w:rPr>
          <w:rFonts w:hint="eastAsia"/>
          <w:bCs/>
          <w:color w:val="000000" w:themeColor="text1"/>
          <w:szCs w:val="21"/>
          <w:highlight w:val="none"/>
          <w:u w:val="single"/>
          <w14:textFill>
            <w14:solidFill>
              <w14:schemeClr w14:val="tx1"/>
            </w14:solidFill>
          </w14:textFill>
        </w:rPr>
        <w:t>①《工程用款支付证书》；②已完工程量计算书；③监理审核计算书；④其他需要补充说明的材料；⑤若乙方账户变动，则须提交账户变更信息</w:t>
      </w:r>
      <w:r>
        <w:rPr>
          <w:rFonts w:hAnsi="宋体"/>
          <w:color w:val="000000" w:themeColor="text1"/>
          <w:szCs w:val="21"/>
          <w:highlight w:val="none"/>
          <w14:textFill>
            <w14:solidFill>
              <w14:schemeClr w14:val="tx1"/>
            </w14:solidFill>
          </w14:textFill>
        </w:rPr>
        <w:t>。</w:t>
      </w:r>
    </w:p>
    <w:p w14:paraId="0F92AA2B">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Ansi="宋体"/>
          <w:color w:val="000000" w:themeColor="text1"/>
          <w:szCs w:val="21"/>
          <w:highlight w:val="none"/>
          <w14:textFill>
            <w14:solidFill>
              <w14:schemeClr w14:val="tx1"/>
            </w14:solidFill>
          </w14:textFill>
        </w:rPr>
        <w:t>）总价合同进度付款申请单提交的约定：</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7973647E">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Ansi="宋体"/>
          <w:color w:val="000000" w:themeColor="text1"/>
          <w:szCs w:val="21"/>
          <w:highlight w:val="none"/>
          <w14:textFill>
            <w14:solidFill>
              <w14:schemeClr w14:val="tx1"/>
            </w14:solidFill>
          </w14:textFill>
        </w:rPr>
        <w:t>）其他价格形式合同进度付款申请单提交的约定：。</w:t>
      </w:r>
    </w:p>
    <w:p w14:paraId="395D912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12.4.4 </w:t>
      </w:r>
      <w:r>
        <w:rPr>
          <w:rFonts w:hAnsi="宋体"/>
          <w:color w:val="000000" w:themeColor="text1"/>
          <w:szCs w:val="21"/>
          <w:highlight w:val="none"/>
          <w14:textFill>
            <w14:solidFill>
              <w14:schemeClr w14:val="tx1"/>
            </w14:solidFill>
          </w14:textFill>
        </w:rPr>
        <w:t>进度款审核和支付</w:t>
      </w:r>
    </w:p>
    <w:p w14:paraId="7719F17F">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）监理人审查并报送发包人的期限：</w:t>
      </w:r>
      <w:r>
        <w:rPr>
          <w:rFonts w:hint="eastAsia"/>
          <w:color w:val="000000" w:themeColor="text1"/>
          <w:szCs w:val="21"/>
          <w:highlight w:val="none"/>
          <w:u w:val="single"/>
          <w14:textFill>
            <w14:solidFill>
              <w14:schemeClr w14:val="tx1"/>
            </w14:solidFill>
          </w14:textFill>
        </w:rPr>
        <w:t>每月25日送达发包人</w:t>
      </w:r>
      <w:r>
        <w:rPr>
          <w:rFonts w:hAnsi="宋体"/>
          <w:color w:val="000000" w:themeColor="text1"/>
          <w:szCs w:val="21"/>
          <w:highlight w:val="none"/>
          <w14:textFill>
            <w14:solidFill>
              <w14:schemeClr w14:val="tx1"/>
            </w14:solidFill>
          </w14:textFill>
        </w:rPr>
        <w:t>。</w:t>
      </w:r>
    </w:p>
    <w:p w14:paraId="20372D23">
      <w:pPr>
        <w:spacing w:line="360" w:lineRule="auto"/>
        <w:ind w:firstLine="420" w:firstLineChars="200"/>
        <w:jc w:val="left"/>
        <w:rPr>
          <w:color w:val="000000" w:themeColor="text1"/>
          <w:szCs w:val="21"/>
          <w:highlight w:val="none"/>
          <w14:textFill>
            <w14:solidFill>
              <w14:schemeClr w14:val="tx1"/>
            </w14:solidFill>
          </w14:textFill>
        </w:rPr>
      </w:pPr>
      <w:r>
        <w:rPr>
          <w:rFonts w:ascii="Calibri" w:hAnsi="宋体"/>
          <w:color w:val="000000" w:themeColor="text1"/>
          <w:szCs w:val="21"/>
          <w:highlight w:val="none"/>
          <w14:textFill>
            <w14:solidFill>
              <w14:schemeClr w14:val="tx1"/>
            </w14:solidFill>
          </w14:textFill>
        </w:rPr>
        <w:t>（</w:t>
      </w:r>
      <w:r>
        <w:rPr>
          <w:rFonts w:ascii="Calibri" w:hAnsi="Calibri"/>
          <w:color w:val="000000" w:themeColor="text1"/>
          <w:szCs w:val="21"/>
          <w:highlight w:val="none"/>
          <w14:textFill>
            <w14:solidFill>
              <w14:schemeClr w14:val="tx1"/>
            </w14:solidFill>
          </w14:textFill>
        </w:rPr>
        <w:t>2</w:t>
      </w:r>
      <w:r>
        <w:rPr>
          <w:rFonts w:ascii="Calibri" w:hAnsi="宋体"/>
          <w:color w:val="000000" w:themeColor="text1"/>
          <w:szCs w:val="21"/>
          <w:highlight w:val="none"/>
          <w14:textFill>
            <w14:solidFill>
              <w14:schemeClr w14:val="tx1"/>
            </w14:solidFill>
          </w14:textFill>
        </w:rPr>
        <w:t>）发包人支付进度款的期限：</w:t>
      </w:r>
      <w:r>
        <w:rPr>
          <w:rFonts w:hint="eastAsia" w:ascii="宋体" w:hAnsi="宋体" w:cs="宋体"/>
          <w:color w:val="000000" w:themeColor="text1"/>
          <w:szCs w:val="21"/>
          <w:highlight w:val="none"/>
          <w:u w:val="single"/>
          <w14:textFill>
            <w14:solidFill>
              <w14:schemeClr w14:val="tx1"/>
            </w14:solidFill>
          </w14:textFill>
        </w:rPr>
        <w:t>发包人按月完成审批并签发进度款支付证书，进度款的支付按本专用条款12.4.1的约定支付</w:t>
      </w:r>
      <w:r>
        <w:rPr>
          <w:rFonts w:hint="eastAsia" w:ascii="宋体" w:hAnsi="宋体" w:cs="宋体"/>
          <w:color w:val="000000" w:themeColor="text1"/>
          <w:szCs w:val="21"/>
          <w:highlight w:val="none"/>
          <w14:textFill>
            <w14:solidFill>
              <w14:schemeClr w14:val="tx1"/>
            </w14:solidFill>
          </w14:textFill>
        </w:rPr>
        <w:t>。</w:t>
      </w:r>
    </w:p>
    <w:p w14:paraId="5C4353BF">
      <w:pPr>
        <w:spacing w:line="360" w:lineRule="auto"/>
        <w:ind w:firstLine="525" w:firstLineChars="25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发包人逾期支付进度款的违约金的计算方式：</w:t>
      </w:r>
      <w:r>
        <w:rPr>
          <w:rFonts w:hint="eastAsia"/>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79726CAD">
      <w:pPr>
        <w:spacing w:line="360" w:lineRule="auto"/>
        <w:ind w:firstLine="525" w:firstLineChars="250"/>
        <w:jc w:val="left"/>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进度款支付方式：</w:t>
      </w:r>
      <w:r>
        <w:rPr>
          <w:rFonts w:hAnsi="宋体"/>
          <w:color w:val="000000" w:themeColor="text1"/>
          <w:szCs w:val="21"/>
          <w:highlight w:val="none"/>
          <w:u w:val="single"/>
          <w14:textFill>
            <w14:solidFill>
              <w14:schemeClr w14:val="tx1"/>
            </w14:solidFill>
          </w14:textFill>
        </w:rPr>
        <w:t>银行转账</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承包人申请进度款之前需提供合法合规的本次申请款项额度的发票。</w:t>
      </w:r>
    </w:p>
    <w:p w14:paraId="67470FE4">
      <w:pPr>
        <w:spacing w:line="360" w:lineRule="auto"/>
        <w:ind w:firstLine="525" w:firstLineChars="25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 农民工工资支付</w:t>
      </w:r>
    </w:p>
    <w:p w14:paraId="0DA9CC4C">
      <w:pPr>
        <w:spacing w:line="360" w:lineRule="auto"/>
        <w:ind w:firstLine="525" w:firstLineChars="25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按南宁市相关要求执行。</w:t>
      </w:r>
    </w:p>
    <w:p w14:paraId="6BC77BB3">
      <w:pPr>
        <w:spacing w:line="360" w:lineRule="auto"/>
        <w:ind w:firstLine="525" w:firstLineChars="25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12.4.6 </w:t>
      </w:r>
      <w:r>
        <w:rPr>
          <w:rFonts w:hint="eastAsia" w:hAnsi="宋体" w:cs="宋体"/>
          <w:color w:val="000000" w:themeColor="text1"/>
          <w:szCs w:val="21"/>
          <w:highlight w:val="none"/>
          <w14:textFill>
            <w14:solidFill>
              <w14:schemeClr w14:val="tx1"/>
            </w14:solidFill>
          </w14:textFill>
        </w:rPr>
        <w:t>支付分解表的编制</w:t>
      </w:r>
    </w:p>
    <w:p w14:paraId="2A720E40">
      <w:pPr>
        <w:spacing w:line="360" w:lineRule="auto"/>
        <w:ind w:firstLine="525" w:firstLineChars="25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总价合同支付分解表的编制与审批：</w:t>
      </w:r>
      <w:r>
        <w:rPr>
          <w:rFonts w:hint="eastAsia"/>
          <w:color w:val="000000" w:themeColor="text1"/>
          <w:szCs w:val="21"/>
          <w:highlight w:val="none"/>
          <w:u w:val="single"/>
          <w14:textFill>
            <w14:solidFill>
              <w14:schemeClr w14:val="tx1"/>
            </w14:solidFill>
          </w14:textFill>
        </w:rPr>
        <w:t>总价合同支付分分解表在招标完成后由发包人和承包人共同编制，发包人审批，并作为本合同内容，具体详见合同附件14。</w:t>
      </w:r>
    </w:p>
    <w:p w14:paraId="58CCB2C4">
      <w:pPr>
        <w:spacing w:line="360" w:lineRule="auto"/>
        <w:ind w:firstLine="525" w:firstLineChars="25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单价合同的总价项目支付分解表的编制与审批：总价项目不采用支付分解表的方式计算，而按《建设工程工程量清单计价规范（</w:t>
      </w:r>
      <w:r>
        <w:rPr>
          <w:rFonts w:hAnsi="宋体"/>
          <w:color w:val="000000" w:themeColor="text1"/>
          <w:szCs w:val="21"/>
          <w:highlight w:val="none"/>
          <w14:textFill>
            <w14:solidFill>
              <w14:schemeClr w14:val="tx1"/>
            </w14:solidFill>
          </w14:textFill>
        </w:rPr>
        <w:t>GB50500-2013</w:t>
      </w:r>
      <w:r>
        <w:rPr>
          <w:rFonts w:hint="eastAsia" w:hAnsi="宋体" w:cs="宋体"/>
          <w:color w:val="000000" w:themeColor="text1"/>
          <w:szCs w:val="21"/>
          <w:highlight w:val="none"/>
          <w14:textFill>
            <w14:solidFill>
              <w14:schemeClr w14:val="tx1"/>
            </w14:solidFill>
          </w14:textFill>
        </w:rPr>
        <w:t>）广西壮族自治区实施细则》的规定执行。</w:t>
      </w:r>
    </w:p>
    <w:bookmarkEnd w:id="638"/>
    <w:p w14:paraId="48A9AACB">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887" w:name="_Toc373227753"/>
      <w:bookmarkStart w:id="888" w:name="_Toc407135256"/>
      <w:bookmarkStart w:id="889" w:name="_Toc373478400"/>
      <w:bookmarkStart w:id="890" w:name="_Toc78449842"/>
      <w:bookmarkStart w:id="891" w:name="_Toc114058893"/>
      <w:bookmarkStart w:id="892" w:name="_Toc351203645"/>
      <w:bookmarkStart w:id="893" w:name="_Toc389065318"/>
      <w:bookmarkStart w:id="894" w:name="_Toc304295593"/>
      <w:bookmarkStart w:id="895" w:name="_Toc297216223"/>
      <w:bookmarkStart w:id="896" w:name="_Toc297120519"/>
      <w:bookmarkStart w:id="897" w:name="_Toc292559929"/>
      <w:bookmarkStart w:id="898" w:name="_Toc296944558"/>
      <w:bookmarkStart w:id="899" w:name="_Toc303539172"/>
      <w:bookmarkStart w:id="900" w:name="_Toc296346720"/>
      <w:bookmarkStart w:id="901" w:name="_Toc296347218"/>
      <w:bookmarkStart w:id="902" w:name="_Toc296503219"/>
      <w:bookmarkStart w:id="903" w:name="_Toc296891047"/>
      <w:bookmarkStart w:id="904" w:name="_Toc297123564"/>
      <w:bookmarkStart w:id="905" w:name="_Toc297048405"/>
      <w:bookmarkStart w:id="906" w:name="_Toc292559424"/>
      <w:bookmarkStart w:id="907" w:name="_Toc300935015"/>
      <w:bookmarkStart w:id="908" w:name="_Toc296891259"/>
      <w:bookmarkStart w:id="909" w:name="_Toc312678053"/>
      <w:r>
        <w:rPr>
          <w:rFonts w:ascii="Arial" w:hAnsi="Arial" w:eastAsia="黑体"/>
          <w:b/>
          <w:bCs/>
          <w:color w:val="000000" w:themeColor="text1"/>
          <w:sz w:val="32"/>
          <w:szCs w:val="32"/>
          <w:highlight w:val="none"/>
          <w:lang w:val="zh-CN"/>
          <w14:textFill>
            <w14:solidFill>
              <w14:schemeClr w14:val="tx1"/>
            </w14:solidFill>
          </w14:textFill>
        </w:rPr>
        <w:t xml:space="preserve">13. </w:t>
      </w:r>
      <w:r>
        <w:rPr>
          <w:rFonts w:hint="eastAsia" w:ascii="Arial" w:hAnsi="Arial" w:eastAsia="黑体" w:cs="黑体"/>
          <w:b/>
          <w:bCs/>
          <w:color w:val="000000" w:themeColor="text1"/>
          <w:sz w:val="32"/>
          <w:szCs w:val="32"/>
          <w:highlight w:val="none"/>
          <w:lang w:val="zh-CN"/>
          <w14:textFill>
            <w14:solidFill>
              <w14:schemeClr w14:val="tx1"/>
            </w14:solidFill>
          </w14:textFill>
        </w:rPr>
        <w:t>验收和工程试车</w:t>
      </w:r>
      <w:bookmarkEnd w:id="887"/>
      <w:bookmarkEnd w:id="888"/>
      <w:bookmarkEnd w:id="889"/>
      <w:bookmarkEnd w:id="890"/>
      <w:bookmarkEnd w:id="891"/>
      <w:bookmarkEnd w:id="892"/>
      <w:bookmarkEnd w:id="893"/>
    </w:p>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14:paraId="79423B2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10" w:name="_Toc78449843"/>
      <w:bookmarkStart w:id="911" w:name="_Toc373478401"/>
      <w:bookmarkStart w:id="912" w:name="_Toc114058894"/>
      <w:bookmarkStart w:id="913" w:name="_Toc389065319"/>
      <w:bookmarkStart w:id="914" w:name="_Toc373227754"/>
      <w:bookmarkStart w:id="915" w:name="_Toc407135257"/>
      <w:r>
        <w:rPr>
          <w:rFonts w:eastAsia="黑体"/>
          <w:b/>
          <w:bCs/>
          <w:color w:val="000000" w:themeColor="text1"/>
          <w:sz w:val="32"/>
          <w:szCs w:val="32"/>
          <w:highlight w:val="none"/>
          <w:lang w:val="zh-CN"/>
          <w14:textFill>
            <w14:solidFill>
              <w14:schemeClr w14:val="tx1"/>
            </w14:solidFill>
          </w14:textFill>
        </w:rPr>
        <w:t xml:space="preserve">13.1 </w:t>
      </w:r>
      <w:r>
        <w:rPr>
          <w:rFonts w:hint="eastAsia" w:eastAsia="黑体" w:cs="黑体"/>
          <w:b/>
          <w:bCs/>
          <w:color w:val="000000" w:themeColor="text1"/>
          <w:sz w:val="32"/>
          <w:szCs w:val="32"/>
          <w:highlight w:val="none"/>
          <w:lang w:val="zh-CN"/>
          <w14:textFill>
            <w14:solidFill>
              <w14:schemeClr w14:val="tx1"/>
            </w14:solidFill>
          </w14:textFill>
        </w:rPr>
        <w:t>分部分项工程验收</w:t>
      </w:r>
      <w:bookmarkEnd w:id="910"/>
      <w:bookmarkEnd w:id="911"/>
      <w:bookmarkEnd w:id="912"/>
      <w:bookmarkEnd w:id="913"/>
      <w:bookmarkEnd w:id="914"/>
      <w:bookmarkEnd w:id="915"/>
    </w:p>
    <w:p w14:paraId="5CA7536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13.1.2</w:t>
      </w:r>
      <w:r>
        <w:rPr>
          <w:rFonts w:hint="eastAsia" w:hAnsi="宋体" w:cs="宋体"/>
          <w:color w:val="000000" w:themeColor="text1"/>
          <w:szCs w:val="21"/>
          <w:highlight w:val="none"/>
          <w14:textFill>
            <w14:solidFill>
              <w14:schemeClr w14:val="tx1"/>
            </w14:solidFill>
          </w14:textFill>
        </w:rPr>
        <w:t>监理人不能按时进行验收时，应提前</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小时提交书面延期要求。</w:t>
      </w:r>
    </w:p>
    <w:p w14:paraId="5BD7338A">
      <w:pPr>
        <w:spacing w:line="360" w:lineRule="auto"/>
        <w:ind w:firstLine="420" w:firstLineChars="200"/>
        <w:jc w:val="left"/>
        <w:rPr>
          <w:b/>
          <w:bCs/>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关于延期最长不得超过：</w:t>
      </w:r>
      <w:r>
        <w:rPr>
          <w:rFonts w:hint="eastAsia"/>
          <w:color w:val="000000" w:themeColor="text1"/>
          <w:szCs w:val="21"/>
          <w:highlight w:val="none"/>
          <w:u w:val="single"/>
          <w14:textFill>
            <w14:solidFill>
              <w14:schemeClr w14:val="tx1"/>
            </w14:solidFill>
          </w14:textFill>
        </w:rPr>
        <w:t>48</w:t>
      </w:r>
      <w:r>
        <w:rPr>
          <w:rFonts w:hint="eastAsia" w:hAnsi="宋体" w:cs="宋体"/>
          <w:color w:val="000000" w:themeColor="text1"/>
          <w:szCs w:val="21"/>
          <w:highlight w:val="none"/>
          <w14:textFill>
            <w14:solidFill>
              <w14:schemeClr w14:val="tx1"/>
            </w14:solidFill>
          </w14:textFill>
        </w:rPr>
        <w:t>小时。</w:t>
      </w:r>
    </w:p>
    <w:p w14:paraId="3B55345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16" w:name="_Toc373478402"/>
      <w:bookmarkStart w:id="917" w:name="_Toc78449844"/>
      <w:bookmarkStart w:id="918" w:name="_Toc373227755"/>
      <w:bookmarkStart w:id="919" w:name="_Toc114058895"/>
      <w:bookmarkStart w:id="920" w:name="_Toc389065320"/>
      <w:bookmarkStart w:id="921" w:name="_Toc407135258"/>
      <w:bookmarkStart w:id="922" w:name="_Toc303539173"/>
      <w:bookmarkStart w:id="923" w:name="_Toc297123565"/>
      <w:bookmarkStart w:id="924" w:name="_Toc296891051"/>
      <w:bookmarkStart w:id="925" w:name="_Toc304295596"/>
      <w:bookmarkStart w:id="926" w:name="_Toc296346724"/>
      <w:bookmarkStart w:id="927" w:name="_Toc296503223"/>
      <w:bookmarkStart w:id="928" w:name="_Toc296944562"/>
      <w:bookmarkStart w:id="929" w:name="_Toc300935016"/>
      <w:bookmarkStart w:id="930" w:name="_Toc297048409"/>
      <w:bookmarkStart w:id="931" w:name="_Toc297216224"/>
      <w:bookmarkStart w:id="932" w:name="_Toc296347222"/>
      <w:bookmarkStart w:id="933" w:name="_Toc297120523"/>
      <w:bookmarkStart w:id="934" w:name="_Toc312678056"/>
      <w:bookmarkStart w:id="935" w:name="_Toc296891263"/>
      <w:bookmarkStart w:id="936" w:name="_Toc292559933"/>
      <w:bookmarkStart w:id="937" w:name="_Toc292559428"/>
      <w:bookmarkStart w:id="938" w:name="_Toc267251470"/>
      <w:bookmarkStart w:id="939" w:name="_Toc267251476"/>
      <w:bookmarkStart w:id="940" w:name="_Toc267251473"/>
      <w:bookmarkStart w:id="941" w:name="_Toc267251472"/>
      <w:bookmarkStart w:id="942" w:name="_Toc267251474"/>
      <w:bookmarkStart w:id="943" w:name="_Toc267251475"/>
      <w:bookmarkStart w:id="944" w:name="_Toc267251471"/>
      <w:r>
        <w:rPr>
          <w:rFonts w:eastAsia="黑体"/>
          <w:b/>
          <w:bCs/>
          <w:color w:val="000000" w:themeColor="text1"/>
          <w:sz w:val="32"/>
          <w:szCs w:val="32"/>
          <w:highlight w:val="none"/>
          <w:lang w:val="zh-CN"/>
          <w14:textFill>
            <w14:solidFill>
              <w14:schemeClr w14:val="tx1"/>
            </w14:solidFill>
          </w14:textFill>
        </w:rPr>
        <w:t xml:space="preserve">13.2 </w:t>
      </w:r>
      <w:r>
        <w:rPr>
          <w:rFonts w:hint="eastAsia" w:hAnsi="宋体" w:eastAsia="黑体" w:cs="黑体"/>
          <w:b/>
          <w:bCs/>
          <w:color w:val="000000" w:themeColor="text1"/>
          <w:sz w:val="32"/>
          <w:szCs w:val="32"/>
          <w:highlight w:val="none"/>
          <w:lang w:val="zh-CN"/>
          <w14:textFill>
            <w14:solidFill>
              <w14:schemeClr w14:val="tx1"/>
            </w14:solidFill>
          </w14:textFill>
        </w:rPr>
        <w:t>竣工验收</w:t>
      </w:r>
      <w:bookmarkEnd w:id="916"/>
      <w:bookmarkEnd w:id="917"/>
      <w:bookmarkEnd w:id="918"/>
      <w:bookmarkEnd w:id="919"/>
      <w:bookmarkEnd w:id="920"/>
      <w:bookmarkEnd w:id="921"/>
    </w:p>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3F2F0A38">
      <w:pPr>
        <w:spacing w:line="360" w:lineRule="auto"/>
        <w:ind w:firstLine="420" w:firstLineChars="200"/>
        <w:jc w:val="left"/>
        <w:rPr>
          <w:color w:val="000000" w:themeColor="text1"/>
          <w:szCs w:val="21"/>
          <w:highlight w:val="none"/>
          <w14:textFill>
            <w14:solidFill>
              <w14:schemeClr w14:val="tx1"/>
            </w14:solidFill>
          </w14:textFill>
        </w:rPr>
      </w:pPr>
      <w:bookmarkStart w:id="945" w:name="_Toc280868704"/>
      <w:bookmarkStart w:id="946" w:name="_Toc280868705"/>
      <w:bookmarkStart w:id="947" w:name="_Toc280868706"/>
      <w:bookmarkStart w:id="948" w:name="_Toc280868707"/>
      <w:bookmarkStart w:id="949" w:name="_Toc280868708"/>
      <w:bookmarkStart w:id="950" w:name="_Toc280868709"/>
      <w:r>
        <w:rPr>
          <w:color w:val="000000" w:themeColor="text1"/>
          <w:szCs w:val="21"/>
          <w:highlight w:val="none"/>
          <w14:textFill>
            <w14:solidFill>
              <w14:schemeClr w14:val="tx1"/>
            </w14:solidFill>
          </w14:textFill>
        </w:rPr>
        <w:t>13.2.1</w:t>
      </w:r>
      <w:r>
        <w:rPr>
          <w:rFonts w:hint="eastAsia" w:hAnsi="宋体" w:cs="宋体"/>
          <w:color w:val="000000" w:themeColor="text1"/>
          <w:szCs w:val="21"/>
          <w:highlight w:val="none"/>
          <w14:textFill>
            <w14:solidFill>
              <w14:schemeClr w14:val="tx1"/>
            </w14:solidFill>
          </w14:textFill>
        </w:rPr>
        <w:t>竣工验收条件</w:t>
      </w:r>
    </w:p>
    <w:p w14:paraId="78CCDAAC">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承包人负责整理和提交的竣工验收资料应当符合工程所在地建设行政主管部门和</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或</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城市建设档案管理机构有关施工资料的要求，具体内容包括：</w:t>
      </w:r>
      <w:r>
        <w:rPr>
          <w:color w:val="000000" w:themeColor="text1"/>
          <w:szCs w:val="21"/>
          <w:highlight w:val="none"/>
          <w:u w:val="single"/>
          <w14:textFill>
            <w14:solidFill>
              <w14:schemeClr w14:val="tx1"/>
            </w14:solidFill>
          </w14:textFill>
        </w:rPr>
        <w:t>施工技术管理资料、工程质量保证资料、工程质量竣工验收记录、竣工图</w:t>
      </w:r>
      <w:r>
        <w:rPr>
          <w:rFonts w:hint="eastAsia"/>
          <w:color w:val="000000" w:themeColor="text1"/>
          <w:szCs w:val="21"/>
          <w:highlight w:val="none"/>
          <w:u w:val="single"/>
          <w:lang w:eastAsia="zh-CN"/>
          <w14:textFill>
            <w14:solidFill>
              <w14:schemeClr w14:val="tx1"/>
            </w14:solidFill>
          </w14:textFill>
        </w:rPr>
        <w:t>、项目验收时供应商必须将本项目送检，并取得质量鉴定报告（中国田协认可的第三方权威检测机构出具的具有CMA标志的质量鉴定报告）</w:t>
      </w:r>
      <w:r>
        <w:rPr>
          <w:rFonts w:hint="eastAsia" w:hAnsi="宋体" w:cs="宋体"/>
          <w:color w:val="000000" w:themeColor="text1"/>
          <w:szCs w:val="21"/>
          <w:highlight w:val="none"/>
          <w14:textFill>
            <w14:solidFill>
              <w14:schemeClr w14:val="tx1"/>
            </w14:solidFill>
          </w14:textFill>
        </w:rPr>
        <w:t>。</w:t>
      </w:r>
    </w:p>
    <w:p w14:paraId="383F9E54">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竣工验收资料的份数：</w:t>
      </w:r>
      <w:r>
        <w:rPr>
          <w:rFonts w:hint="eastAsia"/>
          <w:color w:val="000000" w:themeColor="text1"/>
          <w:szCs w:val="21"/>
          <w:highlight w:val="none"/>
          <w:u w:val="single"/>
          <w14:textFill>
            <w14:solidFill>
              <w14:schemeClr w14:val="tx1"/>
            </w14:solidFill>
          </w14:textFill>
        </w:rPr>
        <w:t>一式陆份及竣工验收报告</w:t>
      </w:r>
      <w:r>
        <w:rPr>
          <w:rFonts w:hint="eastAsia" w:hAnsi="宋体" w:cs="宋体"/>
          <w:color w:val="000000" w:themeColor="text1"/>
          <w:szCs w:val="21"/>
          <w:highlight w:val="none"/>
          <w14:textFill>
            <w14:solidFill>
              <w14:schemeClr w14:val="tx1"/>
            </w14:solidFill>
          </w14:textFill>
        </w:rPr>
        <w:t>。</w:t>
      </w:r>
    </w:p>
    <w:p w14:paraId="7D600566">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承包人提供竣工图的约定：</w:t>
      </w:r>
      <w:r>
        <w:rPr>
          <w:rFonts w:hint="eastAsia" w:hAnsi="宋体" w:cs="宋体"/>
          <w:color w:val="000000" w:themeColor="text1"/>
          <w:szCs w:val="21"/>
          <w:highlight w:val="none"/>
          <w:u w:val="single"/>
          <w14:textFill>
            <w14:solidFill>
              <w14:schemeClr w14:val="tx1"/>
            </w14:solidFill>
          </w14:textFill>
        </w:rPr>
        <w:t>竣工验收正式通过后</w:t>
      </w:r>
      <w:r>
        <w:rPr>
          <w:color w:val="000000" w:themeColor="text1"/>
          <w:szCs w:val="21"/>
          <w:highlight w:val="none"/>
          <w:u w:val="single"/>
          <w14:textFill>
            <w14:solidFill>
              <w14:schemeClr w14:val="tx1"/>
            </w14:solidFill>
          </w14:textFill>
        </w:rPr>
        <w:t>5</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万元以下含</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w:t>
      </w:r>
      <w:r>
        <w:rPr>
          <w:color w:val="000000" w:themeColor="text1"/>
          <w:szCs w:val="21"/>
          <w:highlight w:val="none"/>
          <w:u w:val="single"/>
          <w14:textFill>
            <w14:solidFill>
              <w14:schemeClr w14:val="tx1"/>
            </w14:solidFill>
          </w14:textFill>
        </w:rPr>
        <w:t>10</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万元至</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万元之间含</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w:t>
      </w:r>
      <w:r>
        <w:rPr>
          <w:color w:val="000000" w:themeColor="text1"/>
          <w:szCs w:val="21"/>
          <w:highlight w:val="none"/>
          <w:u w:val="single"/>
          <w14:textFill>
            <w14:solidFill>
              <w14:schemeClr w14:val="tx1"/>
            </w14:solidFill>
          </w14:textFill>
        </w:rPr>
        <w:t>15</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万元以上），提供竣工图的数量分别为</w:t>
      </w:r>
      <w:r>
        <w:rPr>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u w:val="single"/>
          <w14:textFill>
            <w14:solidFill>
              <w14:schemeClr w14:val="tx1"/>
            </w14:solidFill>
          </w14:textFill>
        </w:rPr>
        <w:t>套、</w:t>
      </w:r>
      <w:r>
        <w:rPr>
          <w:color w:val="000000" w:themeColor="text1"/>
          <w:szCs w:val="21"/>
          <w:highlight w:val="none"/>
          <w:u w:val="single"/>
          <w14:textFill>
            <w14:solidFill>
              <w14:schemeClr w14:val="tx1"/>
            </w14:solidFill>
          </w14:textFill>
        </w:rPr>
        <w:t>4</w:t>
      </w:r>
      <w:r>
        <w:rPr>
          <w:rFonts w:hint="eastAsia" w:hAnsi="宋体" w:cs="宋体"/>
          <w:color w:val="000000" w:themeColor="text1"/>
          <w:szCs w:val="21"/>
          <w:highlight w:val="none"/>
          <w:u w:val="single"/>
          <w14:textFill>
            <w14:solidFill>
              <w14:schemeClr w14:val="tx1"/>
            </w14:solidFill>
          </w14:textFill>
        </w:rPr>
        <w:t>套、</w:t>
      </w:r>
      <w:r>
        <w:rPr>
          <w:color w:val="000000" w:themeColor="text1"/>
          <w:szCs w:val="21"/>
          <w:highlight w:val="none"/>
          <w:u w:val="single"/>
          <w14:textFill>
            <w14:solidFill>
              <w14:schemeClr w14:val="tx1"/>
            </w14:solidFill>
          </w14:textFill>
        </w:rPr>
        <w:t>6</w:t>
      </w:r>
      <w:r>
        <w:rPr>
          <w:rFonts w:hint="eastAsia" w:hAnsi="宋体" w:cs="宋体"/>
          <w:color w:val="000000" w:themeColor="text1"/>
          <w:szCs w:val="21"/>
          <w:highlight w:val="none"/>
          <w:u w:val="single"/>
          <w14:textFill>
            <w14:solidFill>
              <w14:schemeClr w14:val="tx1"/>
            </w14:solidFill>
          </w14:textFill>
        </w:rPr>
        <w:t>套。</w:t>
      </w:r>
    </w:p>
    <w:p w14:paraId="242520E4">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13.2.2</w:t>
      </w:r>
      <w:r>
        <w:rPr>
          <w:rFonts w:hint="eastAsia" w:hAnsi="宋体" w:cs="宋体"/>
          <w:color w:val="000000" w:themeColor="text1"/>
          <w:szCs w:val="21"/>
          <w:highlight w:val="none"/>
          <w14:textFill>
            <w14:solidFill>
              <w14:schemeClr w14:val="tx1"/>
            </w14:solidFill>
          </w14:textFill>
        </w:rPr>
        <w:t>竣工验收程序</w:t>
      </w:r>
    </w:p>
    <w:bookmarkEnd w:id="945"/>
    <w:p w14:paraId="4B358A12">
      <w:pPr>
        <w:spacing w:line="440" w:lineRule="exact"/>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关于竣工验收程序的约定：</w:t>
      </w:r>
      <w:r>
        <w:rPr>
          <w:rFonts w:hint="eastAsia" w:hAnsi="宋体" w:cs="宋体"/>
          <w:color w:val="000000" w:themeColor="text1"/>
          <w:kern w:val="0"/>
          <w:szCs w:val="21"/>
          <w:highlight w:val="none"/>
          <w:lang w:eastAsia="zh-CN"/>
          <w14:textFill>
            <w14:solidFill>
              <w14:schemeClr w14:val="tx1"/>
            </w14:solidFill>
          </w14:textFill>
        </w:rPr>
        <w:t>（</w:t>
      </w:r>
      <w:r>
        <w:rPr>
          <w:rFonts w:hint="eastAsia" w:hAnsi="宋体" w:cs="宋体"/>
          <w:color w:val="000000" w:themeColor="text1"/>
          <w:kern w:val="0"/>
          <w:szCs w:val="21"/>
          <w:highlight w:val="none"/>
          <w:lang w:val="en-US" w:eastAsia="zh-CN"/>
          <w14:textFill>
            <w14:solidFill>
              <w14:schemeClr w14:val="tx1"/>
            </w14:solidFill>
          </w14:textFill>
        </w:rPr>
        <w:t>1</w:t>
      </w:r>
      <w:r>
        <w:rPr>
          <w:rFonts w:hint="eastAsia" w:hAnsi="宋体" w:cs="宋体"/>
          <w:color w:val="000000" w:themeColor="text1"/>
          <w:kern w:val="0"/>
          <w:szCs w:val="21"/>
          <w:highlight w:val="none"/>
          <w:lang w:eastAsia="zh-CN"/>
          <w14:textFill>
            <w14:solidFill>
              <w14:schemeClr w14:val="tx1"/>
            </w14:solidFill>
          </w14:textFill>
        </w:rPr>
        <w:t>）</w:t>
      </w:r>
      <w:r>
        <w:rPr>
          <w:rFonts w:hint="eastAsia"/>
          <w:color w:val="auto"/>
          <w:szCs w:val="21"/>
          <w:highlight w:val="none"/>
        </w:rPr>
        <w:t>承包人</w:t>
      </w:r>
      <w:r>
        <w:rPr>
          <w:color w:val="auto"/>
          <w:szCs w:val="21"/>
          <w:highlight w:val="none"/>
        </w:rPr>
        <w:t>负责整理和提交的竣工验收资料应当符合工程所在单位和(或)城市建设档案管理机构有关施工资料的要求，具体内容包括：</w:t>
      </w:r>
      <w:r>
        <w:rPr>
          <w:color w:val="auto"/>
          <w:position w:val="-2"/>
          <w:szCs w:val="21"/>
          <w:highlight w:val="none"/>
          <w:u w:val="single"/>
        </w:rPr>
        <w:t>①工程具备竣工验收条件，承包人按工程竣工验收有关规定，15天内向发包人提交符合要求内容装订成册的完整竣工资料及竣工验收报告、工程竣工图；②承包人所提交的竣工资料必须符合《建设工程文件归档整理规范》要求</w:t>
      </w:r>
      <w:r>
        <w:rPr>
          <w:rFonts w:hint="eastAsia" w:hAnsi="宋体" w:cs="宋体"/>
          <w:color w:val="000000" w:themeColor="text1"/>
          <w:szCs w:val="21"/>
          <w:highlight w:val="none"/>
          <w14:textFill>
            <w14:solidFill>
              <w14:schemeClr w14:val="tx1"/>
            </w14:solidFill>
          </w14:textFill>
        </w:rPr>
        <w:t>。</w:t>
      </w:r>
    </w:p>
    <w:p w14:paraId="02AFF34E">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（2）发包人收到承包人送交的竣工验收报告后无特殊情况不组织验收，或验收后14天内不提出修改意见，视为竣工验收报告已被认可。</w:t>
      </w:r>
    </w:p>
    <w:p w14:paraId="60D18B4D">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（3）发包人收到承包人竣工验收报告后至组织验收移交前工程保管及一切意外责任仍由承包人负责</w:t>
      </w:r>
      <w:r>
        <w:rPr>
          <w:rFonts w:hAnsi="宋体"/>
          <w:color w:val="000000" w:themeColor="text1"/>
          <w:szCs w:val="21"/>
          <w:highlight w:val="none"/>
          <w14:textFill>
            <w14:solidFill>
              <w14:schemeClr w14:val="tx1"/>
            </w14:solidFill>
          </w14:textFill>
        </w:rPr>
        <w:t>。</w:t>
      </w:r>
    </w:p>
    <w:p w14:paraId="22F6151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发包人不按照本项约定组织竣工验收、颁发工程接收证书的违约金的计算方法：</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bookmarkEnd w:id="946"/>
    <w:p w14:paraId="2681ACA7">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13.2.5</w:t>
      </w:r>
      <w:r>
        <w:rPr>
          <w:rFonts w:hint="eastAsia" w:hAnsi="宋体" w:cs="宋体"/>
          <w:color w:val="000000" w:themeColor="text1"/>
          <w:szCs w:val="21"/>
          <w:highlight w:val="none"/>
          <w14:textFill>
            <w14:solidFill>
              <w14:schemeClr w14:val="tx1"/>
            </w14:solidFill>
          </w14:textFill>
        </w:rPr>
        <w:t>移交、接收全部与部分工程</w:t>
      </w:r>
    </w:p>
    <w:bookmarkEnd w:id="947"/>
    <w:p w14:paraId="5883683C">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承包人向发包人移交工程的期限：</w:t>
      </w:r>
      <w:r>
        <w:rPr>
          <w:rFonts w:hint="eastAsia" w:hAnsi="宋体"/>
          <w:color w:val="000000" w:themeColor="text1"/>
          <w:kern w:val="0"/>
          <w:szCs w:val="21"/>
          <w:highlight w:val="none"/>
          <w:u w:val="single"/>
          <w14:textFill>
            <w14:solidFill>
              <w14:schemeClr w14:val="tx1"/>
            </w14:solidFill>
          </w14:textFill>
        </w:rPr>
        <w:t>在工程竣工保修期满并对验收发现的问题完成整改后</w:t>
      </w:r>
      <w:r>
        <w:rPr>
          <w:rFonts w:hint="eastAsia" w:hAnsi="宋体" w:cs="宋体"/>
          <w:color w:val="000000" w:themeColor="text1"/>
          <w:szCs w:val="21"/>
          <w:highlight w:val="none"/>
          <w14:textFill>
            <w14:solidFill>
              <w14:schemeClr w14:val="tx1"/>
            </w14:solidFill>
          </w14:textFill>
        </w:rPr>
        <w:t>。</w:t>
      </w:r>
    </w:p>
    <w:p w14:paraId="19A52706">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发包人未按本合同约定接收全部或部分工程的，违约金的计算方法为：</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bookmarkEnd w:id="948"/>
    <w:p w14:paraId="5861DFA6">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承包人未按时移交工程的，违约金的计算方法为：</w:t>
      </w:r>
      <w:r>
        <w:rPr>
          <w:rFonts w:hint="eastAsia"/>
          <w:color w:val="000000" w:themeColor="text1"/>
          <w:szCs w:val="21"/>
          <w:highlight w:val="none"/>
          <w:u w:val="single"/>
          <w14:textFill>
            <w14:solidFill>
              <w14:schemeClr w14:val="tx1"/>
            </w14:solidFill>
          </w14:textFill>
        </w:rPr>
        <w:t>按专用条款7.5.2执行</w:t>
      </w:r>
      <w:r>
        <w:rPr>
          <w:rFonts w:hint="eastAsia" w:hAnsi="宋体" w:cs="宋体"/>
          <w:color w:val="000000" w:themeColor="text1"/>
          <w:szCs w:val="21"/>
          <w:highlight w:val="none"/>
          <w14:textFill>
            <w14:solidFill>
              <w14:schemeClr w14:val="tx1"/>
            </w14:solidFill>
          </w14:textFill>
        </w:rPr>
        <w:t>。</w:t>
      </w:r>
    </w:p>
    <w:p w14:paraId="225FFD9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51" w:name="_Toc407135259"/>
      <w:bookmarkStart w:id="952" w:name="_Toc114058896"/>
      <w:bookmarkStart w:id="953" w:name="_Toc389065321"/>
      <w:bookmarkStart w:id="954" w:name="_Toc373227756"/>
      <w:bookmarkStart w:id="955" w:name="_Toc78449845"/>
      <w:bookmarkStart w:id="956" w:name="_Toc373478403"/>
      <w:r>
        <w:rPr>
          <w:rFonts w:eastAsia="黑体"/>
          <w:b/>
          <w:bCs/>
          <w:color w:val="000000" w:themeColor="text1"/>
          <w:sz w:val="32"/>
          <w:szCs w:val="32"/>
          <w:highlight w:val="none"/>
          <w:lang w:val="zh-CN"/>
          <w14:textFill>
            <w14:solidFill>
              <w14:schemeClr w14:val="tx1"/>
            </w14:solidFill>
          </w14:textFill>
        </w:rPr>
        <w:t xml:space="preserve">13.3 </w:t>
      </w:r>
      <w:r>
        <w:rPr>
          <w:rFonts w:hint="eastAsia" w:hAnsi="宋体" w:eastAsia="黑体" w:cs="黑体"/>
          <w:b/>
          <w:bCs/>
          <w:color w:val="000000" w:themeColor="text1"/>
          <w:sz w:val="32"/>
          <w:szCs w:val="32"/>
          <w:highlight w:val="none"/>
          <w:lang w:val="zh-CN"/>
          <w14:textFill>
            <w14:solidFill>
              <w14:schemeClr w14:val="tx1"/>
            </w14:solidFill>
          </w14:textFill>
        </w:rPr>
        <w:t>工程试车</w:t>
      </w:r>
      <w:bookmarkEnd w:id="951"/>
      <w:bookmarkEnd w:id="952"/>
      <w:bookmarkEnd w:id="953"/>
      <w:bookmarkEnd w:id="954"/>
      <w:bookmarkEnd w:id="955"/>
      <w:bookmarkEnd w:id="956"/>
    </w:p>
    <w:bookmarkEnd w:id="949"/>
    <w:p w14:paraId="5B4E019F">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13.3.1 </w:t>
      </w:r>
      <w:r>
        <w:rPr>
          <w:rFonts w:hint="eastAsia" w:hAnsi="宋体" w:cs="宋体"/>
          <w:color w:val="000000" w:themeColor="text1"/>
          <w:kern w:val="0"/>
          <w:szCs w:val="21"/>
          <w:highlight w:val="none"/>
          <w14:textFill>
            <w14:solidFill>
              <w14:schemeClr w14:val="tx1"/>
            </w14:solidFill>
          </w14:textFill>
        </w:rPr>
        <w:t>试车程序</w:t>
      </w:r>
    </w:p>
    <w:p w14:paraId="3CC499F5">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工程试车内容：</w:t>
      </w:r>
      <w:r>
        <w:rPr>
          <w:rFonts w:hint="eastAsia"/>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019D596A">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）单机无负荷试车费用由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kern w:val="0"/>
          <w:szCs w:val="21"/>
          <w:highlight w:val="none"/>
          <w14:textFill>
            <w14:solidFill>
              <w14:schemeClr w14:val="tx1"/>
            </w14:solidFill>
          </w14:textFill>
        </w:rPr>
        <w:t>承担；</w:t>
      </w:r>
    </w:p>
    <w:p w14:paraId="6E820858">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）无负荷联动试车费用由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kern w:val="0"/>
          <w:szCs w:val="21"/>
          <w:highlight w:val="none"/>
          <w14:textFill>
            <w14:solidFill>
              <w14:schemeClr w14:val="tx1"/>
            </w14:solidFill>
          </w14:textFill>
        </w:rPr>
        <w:t>承担</w:t>
      </w:r>
      <w:r>
        <w:rPr>
          <w:rFonts w:hint="eastAsia" w:hAnsi="宋体" w:cs="宋体"/>
          <w:color w:val="000000" w:themeColor="text1"/>
          <w:kern w:val="0"/>
          <w:szCs w:val="21"/>
          <w:highlight w:val="none"/>
          <w14:textFill>
            <w14:solidFill>
              <w14:schemeClr w14:val="tx1"/>
            </w14:solidFill>
          </w14:textFill>
        </w:rPr>
        <w:t>。</w:t>
      </w:r>
    </w:p>
    <w:p w14:paraId="3C2771BA">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13.3.3 </w:t>
      </w:r>
      <w:r>
        <w:rPr>
          <w:rFonts w:hint="eastAsia" w:hAnsi="宋体" w:cs="宋体"/>
          <w:color w:val="000000" w:themeColor="text1"/>
          <w:kern w:val="0"/>
          <w:szCs w:val="21"/>
          <w:highlight w:val="none"/>
          <w14:textFill>
            <w14:solidFill>
              <w14:schemeClr w14:val="tx1"/>
            </w14:solidFill>
          </w14:textFill>
        </w:rPr>
        <w:t>投料试车</w:t>
      </w:r>
    </w:p>
    <w:p w14:paraId="5B20B345">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关于投料试车相关事项的约定：</w:t>
      </w:r>
      <w:r>
        <w:rPr>
          <w:rFonts w:hint="eastAsia"/>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5B29D83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57" w:name="_Toc373227757"/>
      <w:bookmarkStart w:id="958" w:name="_Toc78449846"/>
      <w:bookmarkStart w:id="959" w:name="_Toc389065322"/>
      <w:bookmarkStart w:id="960" w:name="_Toc407135260"/>
      <w:bookmarkStart w:id="961" w:name="_Toc373478404"/>
      <w:bookmarkStart w:id="962" w:name="_Toc114058897"/>
      <w:r>
        <w:rPr>
          <w:rFonts w:eastAsia="黑体"/>
          <w:b/>
          <w:bCs/>
          <w:color w:val="000000" w:themeColor="text1"/>
          <w:sz w:val="32"/>
          <w:szCs w:val="32"/>
          <w:highlight w:val="none"/>
          <w:lang w:val="zh-CN"/>
          <w14:textFill>
            <w14:solidFill>
              <w14:schemeClr w14:val="tx1"/>
            </w14:solidFill>
          </w14:textFill>
        </w:rPr>
        <w:t xml:space="preserve">13.6 </w:t>
      </w:r>
      <w:r>
        <w:rPr>
          <w:rFonts w:hint="eastAsia" w:hAnsi="宋体" w:eastAsia="黑体" w:cs="黑体"/>
          <w:b/>
          <w:bCs/>
          <w:color w:val="000000" w:themeColor="text1"/>
          <w:sz w:val="32"/>
          <w:szCs w:val="32"/>
          <w:highlight w:val="none"/>
          <w:lang w:val="zh-CN"/>
          <w14:textFill>
            <w14:solidFill>
              <w14:schemeClr w14:val="tx1"/>
            </w14:solidFill>
          </w14:textFill>
        </w:rPr>
        <w:t>竣工退场</w:t>
      </w:r>
      <w:bookmarkEnd w:id="957"/>
      <w:bookmarkEnd w:id="958"/>
      <w:bookmarkEnd w:id="959"/>
      <w:bookmarkEnd w:id="960"/>
      <w:bookmarkEnd w:id="961"/>
      <w:bookmarkEnd w:id="962"/>
    </w:p>
    <w:p w14:paraId="021CB9A1">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13.6.1 </w:t>
      </w:r>
      <w:r>
        <w:rPr>
          <w:rFonts w:hint="eastAsia" w:hAnsi="宋体" w:cs="宋体"/>
          <w:color w:val="000000" w:themeColor="text1"/>
          <w:kern w:val="0"/>
          <w:szCs w:val="21"/>
          <w:highlight w:val="none"/>
          <w14:textFill>
            <w14:solidFill>
              <w14:schemeClr w14:val="tx1"/>
            </w14:solidFill>
          </w14:textFill>
        </w:rPr>
        <w:t>竣工退场</w:t>
      </w:r>
    </w:p>
    <w:p w14:paraId="3F09257F">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承包人完成竣工退场的期限：</w:t>
      </w:r>
      <w:r>
        <w:rPr>
          <w:rFonts w:hint="eastAsia" w:ascii="宋体" w:hAnsi="宋体"/>
          <w:color w:val="000000" w:themeColor="text1"/>
          <w:szCs w:val="21"/>
          <w:highlight w:val="none"/>
          <w:u w:val="single"/>
          <w14:textFill>
            <w14:solidFill>
              <w14:schemeClr w14:val="tx1"/>
            </w14:solidFill>
          </w14:textFill>
        </w:rPr>
        <w:t>监理人颁发（出具）工程接收证书后7天内，承包人负责按照通用条</w:t>
      </w:r>
      <w:r>
        <w:rPr>
          <w:rFonts w:hint="eastAsia" w:ascii="宋体" w:hAnsi="宋体"/>
          <w:color w:val="000000" w:themeColor="text1"/>
          <w:szCs w:val="21"/>
          <w:highlight w:val="none"/>
          <w:u w:val="single"/>
          <w:lang w:eastAsia="zh-CN"/>
          <w14:textFill>
            <w14:solidFill>
              <w14:schemeClr w14:val="tx1"/>
            </w14:solidFill>
          </w14:textFill>
        </w:rPr>
        <w:t>款和</w:t>
      </w:r>
      <w:r>
        <w:rPr>
          <w:rFonts w:hint="eastAsia" w:ascii="宋体" w:hAnsi="宋体"/>
          <w:color w:val="000000" w:themeColor="text1"/>
          <w:szCs w:val="21"/>
          <w:highlight w:val="none"/>
          <w:u w:val="single"/>
          <w14:textFill>
            <w14:solidFill>
              <w14:schemeClr w14:val="tx1"/>
            </w14:solidFill>
          </w14:textFill>
        </w:rPr>
        <w:t>本项约定的要求对施工场地进行清理并承担相关费用，直至监理人检验合格为止。承包人的人员逾期</w:t>
      </w:r>
      <w:r>
        <w:rPr>
          <w:rFonts w:hint="eastAsia" w:ascii="宋体" w:hAnsi="宋体"/>
          <w:color w:val="000000" w:themeColor="text1"/>
          <w:szCs w:val="21"/>
          <w:highlight w:val="none"/>
          <w:u w:val="single"/>
          <w:lang w:eastAsia="zh-CN"/>
          <w14:textFill>
            <w14:solidFill>
              <w14:schemeClr w14:val="tx1"/>
            </w14:solidFill>
          </w14:textFill>
        </w:rPr>
        <w:t>撤出</w:t>
      </w:r>
      <w:r>
        <w:rPr>
          <w:rFonts w:hint="eastAsia" w:ascii="宋体" w:hAnsi="宋体"/>
          <w:color w:val="000000" w:themeColor="text1"/>
          <w:szCs w:val="21"/>
          <w:highlight w:val="none"/>
          <w:u w:val="single"/>
          <w14:textFill>
            <w14:solidFill>
              <w14:schemeClr w14:val="tx1"/>
            </w14:solidFill>
          </w14:textFill>
        </w:rPr>
        <w:t>施工场地的，按每人每天500元支付违约金给发包人</w:t>
      </w:r>
      <w:r>
        <w:rPr>
          <w:rFonts w:hint="eastAsia" w:ascii="宋体" w:hAnsi="宋体"/>
          <w:color w:val="000000" w:themeColor="text1"/>
          <w:kern w:val="0"/>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机械设备和其他财产逾期撤离施工现场的，视为承包人放弃所有权，任由发包人处置，处置所得收益归发包人所有</w:t>
      </w:r>
      <w:r>
        <w:rPr>
          <w:rFonts w:hint="eastAsia" w:hAnsi="宋体" w:cs="宋体"/>
          <w:color w:val="000000" w:themeColor="text1"/>
          <w:kern w:val="0"/>
          <w:szCs w:val="21"/>
          <w:highlight w:val="none"/>
          <w14:textFill>
            <w14:solidFill>
              <w14:schemeClr w14:val="tx1"/>
            </w14:solidFill>
          </w14:textFill>
        </w:rPr>
        <w:t>。</w:t>
      </w:r>
    </w:p>
    <w:p w14:paraId="3CAF60B3">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963" w:name="_Toc114058898"/>
      <w:bookmarkStart w:id="964" w:name="_Toc373227758"/>
      <w:bookmarkStart w:id="965" w:name="_Toc389065323"/>
      <w:bookmarkStart w:id="966" w:name="_Toc407135261"/>
      <w:bookmarkStart w:id="967" w:name="_Toc78449847"/>
      <w:bookmarkStart w:id="968" w:name="_Toc351203646"/>
      <w:bookmarkStart w:id="969" w:name="_Toc373478405"/>
      <w:r>
        <w:rPr>
          <w:rFonts w:ascii="Arial" w:hAnsi="Arial" w:eastAsia="黑体"/>
          <w:b/>
          <w:bCs/>
          <w:color w:val="000000" w:themeColor="text1"/>
          <w:sz w:val="32"/>
          <w:szCs w:val="32"/>
          <w:highlight w:val="none"/>
          <w:lang w:val="zh-CN"/>
          <w14:textFill>
            <w14:solidFill>
              <w14:schemeClr w14:val="tx1"/>
            </w14:solidFill>
          </w14:textFill>
        </w:rPr>
        <w:t xml:space="preserve">14. </w:t>
      </w:r>
      <w:r>
        <w:rPr>
          <w:rFonts w:hint="eastAsia" w:ascii="Arial" w:hAnsi="宋体" w:eastAsia="黑体" w:cs="黑体"/>
          <w:b/>
          <w:bCs/>
          <w:color w:val="000000" w:themeColor="text1"/>
          <w:sz w:val="32"/>
          <w:szCs w:val="32"/>
          <w:highlight w:val="none"/>
          <w:lang w:val="zh-CN"/>
          <w14:textFill>
            <w14:solidFill>
              <w14:schemeClr w14:val="tx1"/>
            </w14:solidFill>
          </w14:textFill>
        </w:rPr>
        <w:t>竣工结算</w:t>
      </w:r>
      <w:bookmarkEnd w:id="963"/>
      <w:bookmarkEnd w:id="964"/>
      <w:bookmarkEnd w:id="965"/>
      <w:bookmarkEnd w:id="966"/>
      <w:bookmarkEnd w:id="967"/>
      <w:bookmarkEnd w:id="968"/>
      <w:bookmarkEnd w:id="969"/>
    </w:p>
    <w:p w14:paraId="61B65F0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0" w:name="_Toc407135262"/>
      <w:bookmarkStart w:id="971" w:name="_Toc78449848"/>
      <w:bookmarkStart w:id="972" w:name="_Toc389065324"/>
      <w:bookmarkStart w:id="973" w:name="_Toc373227759"/>
      <w:bookmarkStart w:id="974" w:name="_Toc373478406"/>
      <w:bookmarkStart w:id="975" w:name="_Toc114058899"/>
      <w:r>
        <w:rPr>
          <w:rFonts w:eastAsia="黑体"/>
          <w:b/>
          <w:bCs/>
          <w:color w:val="000000" w:themeColor="text1"/>
          <w:sz w:val="32"/>
          <w:szCs w:val="32"/>
          <w:highlight w:val="none"/>
          <w:lang w:val="zh-CN"/>
          <w14:textFill>
            <w14:solidFill>
              <w14:schemeClr w14:val="tx1"/>
            </w14:solidFill>
          </w14:textFill>
        </w:rPr>
        <w:t xml:space="preserve">14.1 </w:t>
      </w:r>
      <w:r>
        <w:rPr>
          <w:rFonts w:hint="eastAsia" w:hAnsi="宋体" w:eastAsia="黑体" w:cs="黑体"/>
          <w:b/>
          <w:bCs/>
          <w:color w:val="000000" w:themeColor="text1"/>
          <w:sz w:val="32"/>
          <w:szCs w:val="32"/>
          <w:highlight w:val="none"/>
          <w:lang w:val="zh-CN"/>
          <w14:textFill>
            <w14:solidFill>
              <w14:schemeClr w14:val="tx1"/>
            </w14:solidFill>
          </w14:textFill>
        </w:rPr>
        <w:t>竣工付款申请</w:t>
      </w:r>
      <w:bookmarkEnd w:id="970"/>
      <w:bookmarkEnd w:id="971"/>
      <w:bookmarkEnd w:id="972"/>
      <w:bookmarkEnd w:id="973"/>
      <w:bookmarkEnd w:id="974"/>
      <w:bookmarkEnd w:id="975"/>
    </w:p>
    <w:p w14:paraId="403F3914">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承包人提交竣工付款申请单的期限：</w:t>
      </w:r>
      <w:r>
        <w:rPr>
          <w:rFonts w:hint="eastAsia"/>
          <w:color w:val="000000" w:themeColor="text1"/>
          <w:szCs w:val="21"/>
          <w:highlight w:val="none"/>
          <w:u w:val="single"/>
          <w14:textFill>
            <w14:solidFill>
              <w14:schemeClr w14:val="tx1"/>
            </w14:solidFill>
          </w14:textFill>
        </w:rPr>
        <w:t>工程竣工验收合格后42天内</w:t>
      </w:r>
      <w:r>
        <w:rPr>
          <w:rFonts w:hint="eastAsia" w:hAnsi="宋体" w:cs="宋体"/>
          <w:color w:val="000000" w:themeColor="text1"/>
          <w:szCs w:val="21"/>
          <w:highlight w:val="none"/>
          <w14:textFill>
            <w14:solidFill>
              <w14:schemeClr w14:val="tx1"/>
            </w14:solidFill>
          </w14:textFill>
        </w:rPr>
        <w:t>。</w:t>
      </w:r>
    </w:p>
    <w:p w14:paraId="41F76BEF">
      <w:pPr>
        <w:spacing w:line="400" w:lineRule="exact"/>
        <w:ind w:firstLine="600"/>
        <w:rPr>
          <w:rFonts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竣工结算申请的资料清单和份数：</w:t>
      </w:r>
      <w:r>
        <w:rPr>
          <w:color w:val="000000" w:themeColor="text1"/>
          <w:szCs w:val="21"/>
          <w:highlight w:val="none"/>
          <w:u w:val="single"/>
          <w14:textFill>
            <w14:solidFill>
              <w14:schemeClr w14:val="tx1"/>
            </w14:solidFill>
          </w14:textFill>
        </w:rPr>
        <w:t>竣工验收资料的份数：</w:t>
      </w:r>
      <w:r>
        <w:rPr>
          <w:rFonts w:hint="eastAsia"/>
          <w:color w:val="000000" w:themeColor="text1"/>
          <w:szCs w:val="21"/>
          <w:highlight w:val="none"/>
          <w:u w:val="single"/>
          <w14:textFill>
            <w14:solidFill>
              <w14:schemeClr w14:val="tx1"/>
            </w14:solidFill>
          </w14:textFill>
        </w:rPr>
        <w:t>承包人应在竣工验收合格后30天内按照建设行政主管部门及发包人的要求提供有关竣工资料（至少包括施工技术管理资料、工程质量保证资料、工程质量竣工验收记录、竣工图），其套数除满足各政府部门存档需要外还需另提供两套原件及完整电子文档一份由发包人存档备用。</w:t>
      </w:r>
    </w:p>
    <w:p w14:paraId="45C62955">
      <w:pPr>
        <w:spacing w:line="360" w:lineRule="auto"/>
        <w:ind w:firstLine="420" w:firstLineChars="200"/>
        <w:jc w:val="left"/>
        <w:rPr>
          <w:rFonts w:ascii="宋体" w:hAnsi="宋体"/>
          <w:color w:val="000000" w:themeColor="text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竣工付款申请单应包括的内容：</w:t>
      </w:r>
      <w:bookmarkStart w:id="976" w:name="_Toc376269933"/>
      <w:r>
        <w:rPr>
          <w:rFonts w:hint="eastAsia" w:hAnsi="宋体" w:cs="宋体"/>
          <w:color w:val="000000" w:themeColor="text1"/>
          <w:szCs w:val="21"/>
          <w:highlight w:val="none"/>
          <w14:textFill>
            <w14:solidFill>
              <w14:schemeClr w14:val="tx1"/>
            </w14:solidFill>
          </w14:textFill>
        </w:rPr>
        <w:t>按《通用条款》执行。</w:t>
      </w:r>
      <w:r>
        <w:rPr>
          <w:rFonts w:hint="eastAsia" w:ascii="宋体" w:hAnsi="宋体"/>
          <w:color w:val="000000" w:themeColor="text1"/>
          <w:highlight w:val="none"/>
          <w:u w:val="single"/>
          <w14:textFill>
            <w14:solidFill>
              <w14:schemeClr w14:val="tx1"/>
            </w14:solidFill>
          </w14:textFill>
        </w:rPr>
        <w:t>本工程最终竣工结算需报</w:t>
      </w:r>
      <w:r>
        <w:rPr>
          <w:rFonts w:hint="eastAsia" w:hAnsi="宋体"/>
          <w:color w:val="000000" w:themeColor="text1"/>
          <w:szCs w:val="21"/>
          <w:highlight w:val="none"/>
          <w14:textFill>
            <w14:solidFill>
              <w14:schemeClr w14:val="tx1"/>
            </w14:solidFill>
          </w14:textFill>
        </w:rPr>
        <w:t>业主有关部门</w:t>
      </w:r>
      <w:r>
        <w:rPr>
          <w:rFonts w:hint="eastAsia" w:ascii="宋体" w:hAnsi="宋体"/>
          <w:color w:val="000000" w:themeColor="text1"/>
          <w:highlight w:val="none"/>
          <w:u w:val="single"/>
          <w14:textFill>
            <w14:solidFill>
              <w14:schemeClr w14:val="tx1"/>
            </w14:solidFill>
          </w14:textFill>
        </w:rPr>
        <w:t>审定，承包人所编制的工程竣工资料经</w:t>
      </w:r>
      <w:r>
        <w:rPr>
          <w:rFonts w:hint="eastAsia"/>
          <w:color w:val="000000" w:themeColor="text1"/>
          <w:highlight w:val="none"/>
          <w14:textFill>
            <w14:solidFill>
              <w14:schemeClr w14:val="tx1"/>
            </w14:solidFill>
          </w14:textFill>
        </w:rPr>
        <w:t>监理</w:t>
      </w:r>
      <w:r>
        <w:rPr>
          <w:rFonts w:hint="eastAsia" w:ascii="宋体" w:hAnsi="宋体"/>
          <w:color w:val="000000" w:themeColor="text1"/>
          <w:highlight w:val="none"/>
          <w:u w:val="single"/>
          <w14:textFill>
            <w14:solidFill>
              <w14:schemeClr w14:val="tx1"/>
            </w14:solidFill>
          </w14:textFill>
        </w:rPr>
        <w:t>审核后，送到</w:t>
      </w:r>
      <w:r>
        <w:rPr>
          <w:rFonts w:hint="eastAsia" w:hAnsi="宋体"/>
          <w:color w:val="000000" w:themeColor="text1"/>
          <w:szCs w:val="21"/>
          <w:highlight w:val="none"/>
          <w14:textFill>
            <w14:solidFill>
              <w14:schemeClr w14:val="tx1"/>
            </w14:solidFill>
          </w14:textFill>
        </w:rPr>
        <w:t>业主有关部门</w:t>
      </w:r>
      <w:r>
        <w:rPr>
          <w:rFonts w:hint="eastAsia" w:ascii="宋体" w:hAnsi="宋体"/>
          <w:color w:val="000000" w:themeColor="text1"/>
          <w:highlight w:val="none"/>
          <w:u w:val="single"/>
          <w14:textFill>
            <w14:solidFill>
              <w14:schemeClr w14:val="tx1"/>
            </w14:solidFill>
          </w14:textFill>
        </w:rPr>
        <w:t>之日起，承包人所遗漏的与工程造价有关的资料不再作为结算审核依据，按自动放弃处理。</w:t>
      </w:r>
      <w:bookmarkEnd w:id="976"/>
    </w:p>
    <w:p w14:paraId="46A45EDD">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竣工结算款支付申请（核准）表见合同附件12。</w:t>
      </w:r>
    </w:p>
    <w:p w14:paraId="4DC2483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7" w:name="_Toc78449849"/>
      <w:bookmarkStart w:id="978" w:name="_Toc407135263"/>
      <w:bookmarkStart w:id="979" w:name="_Toc373227760"/>
      <w:bookmarkStart w:id="980" w:name="_Toc114058900"/>
      <w:bookmarkStart w:id="981" w:name="_Toc389065325"/>
      <w:bookmarkStart w:id="982" w:name="_Toc373478407"/>
      <w:r>
        <w:rPr>
          <w:rFonts w:eastAsia="黑体"/>
          <w:b/>
          <w:bCs/>
          <w:color w:val="000000" w:themeColor="text1"/>
          <w:sz w:val="32"/>
          <w:szCs w:val="32"/>
          <w:highlight w:val="none"/>
          <w:lang w:val="zh-CN"/>
          <w14:textFill>
            <w14:solidFill>
              <w14:schemeClr w14:val="tx1"/>
            </w14:solidFill>
          </w14:textFill>
        </w:rPr>
        <w:t xml:space="preserve">14.2 </w:t>
      </w:r>
      <w:r>
        <w:rPr>
          <w:rFonts w:hint="eastAsia" w:hAnsi="宋体" w:eastAsia="黑体" w:cs="黑体"/>
          <w:b/>
          <w:bCs/>
          <w:color w:val="000000" w:themeColor="text1"/>
          <w:sz w:val="32"/>
          <w:szCs w:val="32"/>
          <w:highlight w:val="none"/>
          <w:lang w:val="zh-CN"/>
          <w14:textFill>
            <w14:solidFill>
              <w14:schemeClr w14:val="tx1"/>
            </w14:solidFill>
          </w14:textFill>
        </w:rPr>
        <w:t>竣工结算审核</w:t>
      </w:r>
      <w:bookmarkEnd w:id="977"/>
      <w:bookmarkEnd w:id="978"/>
      <w:bookmarkEnd w:id="979"/>
      <w:bookmarkEnd w:id="980"/>
      <w:bookmarkEnd w:id="981"/>
      <w:bookmarkEnd w:id="982"/>
    </w:p>
    <w:p w14:paraId="6CC5DF37">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发包人审批竣工付款申请单的期限：</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BCB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51E2CAA">
            <w:pPr>
              <w:spacing w:line="360" w:lineRule="auto"/>
              <w:rPr>
                <w:color w:val="000000" w:themeColor="text1"/>
                <w:szCs w:val="21"/>
                <w:highlight w:val="none"/>
                <w14:textFill>
                  <w14:solidFill>
                    <w14:schemeClr w14:val="tx1"/>
                  </w14:solidFill>
                </w14:textFill>
              </w:rPr>
            </w:pPr>
          </w:p>
        </w:tc>
        <w:tc>
          <w:tcPr>
            <w:tcW w:w="2466" w:type="dxa"/>
            <w:vAlign w:val="center"/>
          </w:tcPr>
          <w:p w14:paraId="2EA30AF1">
            <w:pPr>
              <w:spacing w:line="360" w:lineRule="auto"/>
              <w:ind w:firstLine="27" w:firstLineChars="13"/>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工程竣工结算报告金额</w:t>
            </w:r>
          </w:p>
        </w:tc>
        <w:tc>
          <w:tcPr>
            <w:tcW w:w="5967" w:type="dxa"/>
            <w:vAlign w:val="center"/>
          </w:tcPr>
          <w:p w14:paraId="6E66A0C2">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发包人审查时间</w:t>
            </w:r>
          </w:p>
        </w:tc>
      </w:tr>
      <w:tr w14:paraId="6369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21F64C06">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466" w:type="dxa"/>
            <w:vAlign w:val="center"/>
          </w:tcPr>
          <w:p w14:paraId="053909E3">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w:t>
            </w:r>
            <w:r>
              <w:rPr>
                <w:rFonts w:hint="eastAsia" w:hAnsi="宋体" w:cs="宋体"/>
                <w:color w:val="000000" w:themeColor="text1"/>
                <w:szCs w:val="21"/>
                <w:highlight w:val="none"/>
                <w14:textFill>
                  <w14:solidFill>
                    <w14:schemeClr w14:val="tx1"/>
                  </w14:solidFill>
                </w14:textFill>
              </w:rPr>
              <w:t>万元以下</w:t>
            </w:r>
          </w:p>
        </w:tc>
        <w:tc>
          <w:tcPr>
            <w:tcW w:w="5967" w:type="dxa"/>
            <w:vAlign w:val="center"/>
          </w:tcPr>
          <w:p w14:paraId="25EB5B45">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20</w:t>
            </w:r>
            <w:r>
              <w:rPr>
                <w:rFonts w:hint="eastAsia" w:hAnsi="宋体" w:cs="宋体"/>
                <w:color w:val="000000" w:themeColor="text1"/>
                <w:szCs w:val="21"/>
                <w:highlight w:val="none"/>
                <w14:textFill>
                  <w14:solidFill>
                    <w14:schemeClr w14:val="tx1"/>
                  </w14:solidFill>
                </w14:textFill>
              </w:rPr>
              <w:t>天</w:t>
            </w:r>
          </w:p>
        </w:tc>
      </w:tr>
      <w:tr w14:paraId="241B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AE39D71">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466" w:type="dxa"/>
            <w:vAlign w:val="center"/>
          </w:tcPr>
          <w:p w14:paraId="07819FE2">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w:t>
            </w:r>
            <w:r>
              <w:rPr>
                <w:rFonts w:hint="eastAsia" w:hAnsi="宋体" w:cs="宋体"/>
                <w:color w:val="000000" w:themeColor="text1"/>
                <w:szCs w:val="21"/>
                <w:highlight w:val="none"/>
                <w14:textFill>
                  <w14:solidFill>
                    <w14:schemeClr w14:val="tx1"/>
                  </w14:solidFill>
                </w14:textFill>
              </w:rPr>
              <w:t>万元</w:t>
            </w:r>
            <w:r>
              <w:rPr>
                <w:color w:val="000000" w:themeColor="text1"/>
                <w:szCs w:val="21"/>
                <w:highlight w:val="none"/>
                <w14:textFill>
                  <w14:solidFill>
                    <w14:schemeClr w14:val="tx1"/>
                  </w14:solidFill>
                </w14:textFill>
              </w:rPr>
              <w:t>-2000</w:t>
            </w:r>
            <w:r>
              <w:rPr>
                <w:rFonts w:hint="eastAsia" w:hAnsi="宋体" w:cs="宋体"/>
                <w:color w:val="000000" w:themeColor="text1"/>
                <w:szCs w:val="21"/>
                <w:highlight w:val="none"/>
                <w14:textFill>
                  <w14:solidFill>
                    <w14:schemeClr w14:val="tx1"/>
                  </w14:solidFill>
                </w14:textFill>
              </w:rPr>
              <w:t>万元</w:t>
            </w:r>
          </w:p>
        </w:tc>
        <w:tc>
          <w:tcPr>
            <w:tcW w:w="5967" w:type="dxa"/>
            <w:vAlign w:val="center"/>
          </w:tcPr>
          <w:p w14:paraId="19C157D5">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30</w:t>
            </w:r>
            <w:r>
              <w:rPr>
                <w:rFonts w:hint="eastAsia" w:hAnsi="宋体" w:cs="宋体"/>
                <w:color w:val="000000" w:themeColor="text1"/>
                <w:szCs w:val="21"/>
                <w:highlight w:val="none"/>
                <w14:textFill>
                  <w14:solidFill>
                    <w14:schemeClr w14:val="tx1"/>
                  </w14:solidFill>
                </w14:textFill>
              </w:rPr>
              <w:t>天</w:t>
            </w:r>
          </w:p>
        </w:tc>
      </w:tr>
      <w:tr w14:paraId="0F80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C0ED3B5">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2466" w:type="dxa"/>
            <w:vAlign w:val="center"/>
          </w:tcPr>
          <w:p w14:paraId="06ED9950">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2000</w:t>
            </w:r>
            <w:r>
              <w:rPr>
                <w:rFonts w:hint="eastAsia" w:hAnsi="宋体" w:cs="宋体"/>
                <w:color w:val="000000" w:themeColor="text1"/>
                <w:szCs w:val="21"/>
                <w:highlight w:val="none"/>
                <w14:textFill>
                  <w14:solidFill>
                    <w14:schemeClr w14:val="tx1"/>
                  </w14:solidFill>
                </w14:textFill>
              </w:rPr>
              <w:t>万元</w:t>
            </w:r>
            <w:r>
              <w:rPr>
                <w:color w:val="000000" w:themeColor="text1"/>
                <w:szCs w:val="21"/>
                <w:highlight w:val="none"/>
                <w14:textFill>
                  <w14:solidFill>
                    <w14:schemeClr w14:val="tx1"/>
                  </w14:solidFill>
                </w14:textFill>
              </w:rPr>
              <w:t>-5000</w:t>
            </w:r>
            <w:r>
              <w:rPr>
                <w:rFonts w:hint="eastAsia" w:hAnsi="宋体" w:cs="宋体"/>
                <w:color w:val="000000" w:themeColor="text1"/>
                <w:szCs w:val="21"/>
                <w:highlight w:val="none"/>
                <w14:textFill>
                  <w14:solidFill>
                    <w14:schemeClr w14:val="tx1"/>
                  </w14:solidFill>
                </w14:textFill>
              </w:rPr>
              <w:t>万元</w:t>
            </w:r>
          </w:p>
        </w:tc>
        <w:tc>
          <w:tcPr>
            <w:tcW w:w="5967" w:type="dxa"/>
            <w:vAlign w:val="center"/>
          </w:tcPr>
          <w:p w14:paraId="4517D854">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45</w:t>
            </w:r>
            <w:r>
              <w:rPr>
                <w:rFonts w:hint="eastAsia" w:hAnsi="宋体" w:cs="宋体"/>
                <w:color w:val="000000" w:themeColor="text1"/>
                <w:szCs w:val="21"/>
                <w:highlight w:val="none"/>
                <w14:textFill>
                  <w14:solidFill>
                    <w14:schemeClr w14:val="tx1"/>
                  </w14:solidFill>
                </w14:textFill>
              </w:rPr>
              <w:t>天</w:t>
            </w:r>
          </w:p>
        </w:tc>
      </w:tr>
      <w:tr w14:paraId="5CE4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D732EF2">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2466" w:type="dxa"/>
            <w:vAlign w:val="center"/>
          </w:tcPr>
          <w:p w14:paraId="10687B29">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5000</w:t>
            </w:r>
            <w:r>
              <w:rPr>
                <w:rFonts w:hint="eastAsia" w:hAnsi="宋体" w:cs="宋体"/>
                <w:color w:val="000000" w:themeColor="text1"/>
                <w:szCs w:val="21"/>
                <w:highlight w:val="none"/>
                <w14:textFill>
                  <w14:solidFill>
                    <w14:schemeClr w14:val="tx1"/>
                  </w14:solidFill>
                </w14:textFill>
              </w:rPr>
              <w:t>万元以上</w:t>
            </w:r>
          </w:p>
        </w:tc>
        <w:tc>
          <w:tcPr>
            <w:tcW w:w="5967" w:type="dxa"/>
            <w:vAlign w:val="center"/>
          </w:tcPr>
          <w:p w14:paraId="1F77E767">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60</w:t>
            </w:r>
            <w:r>
              <w:rPr>
                <w:rFonts w:hint="eastAsia" w:hAnsi="宋体" w:cs="宋体"/>
                <w:color w:val="000000" w:themeColor="text1"/>
                <w:szCs w:val="21"/>
                <w:highlight w:val="none"/>
                <w14:textFill>
                  <w14:solidFill>
                    <w14:schemeClr w14:val="tx1"/>
                  </w14:solidFill>
                </w14:textFill>
              </w:rPr>
              <w:t>天</w:t>
            </w:r>
          </w:p>
        </w:tc>
      </w:tr>
      <w:tr w14:paraId="7304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70794DF">
            <w:pPr>
              <w:spacing w:line="36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2466" w:type="dxa"/>
            <w:vAlign w:val="center"/>
          </w:tcPr>
          <w:p w14:paraId="0A42358B">
            <w:pPr>
              <w:spacing w:line="360" w:lineRule="auto"/>
              <w:ind w:firstLine="27" w:firstLineChars="13"/>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5000万以上每增加</w:t>
            </w:r>
            <w:r>
              <w:rPr>
                <w:color w:val="000000" w:themeColor="text1"/>
                <w:szCs w:val="21"/>
                <w:highlight w:val="none"/>
                <w14:textFill>
                  <w14:solidFill>
                    <w14:schemeClr w14:val="tx1"/>
                  </w14:solidFill>
                </w14:textFill>
              </w:rPr>
              <w:t>0.5</w:t>
            </w:r>
            <w:r>
              <w:rPr>
                <w:rFonts w:hint="eastAsia"/>
                <w:color w:val="000000" w:themeColor="text1"/>
                <w:szCs w:val="21"/>
                <w:highlight w:val="none"/>
                <w14:textFill>
                  <w14:solidFill>
                    <w14:schemeClr w14:val="tx1"/>
                  </w14:solidFill>
                </w14:textFill>
              </w:rPr>
              <w:t>亿(不足0.5亿不增加)</w:t>
            </w:r>
          </w:p>
        </w:tc>
        <w:tc>
          <w:tcPr>
            <w:tcW w:w="5967" w:type="dxa"/>
            <w:vAlign w:val="center"/>
          </w:tcPr>
          <w:p w14:paraId="5CA2861D">
            <w:pPr>
              <w:spacing w:line="360" w:lineRule="auto"/>
              <w:ind w:firstLine="441" w:firstLineChars="210"/>
              <w:jc w:val="center"/>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增加10天</w:t>
            </w:r>
          </w:p>
        </w:tc>
      </w:tr>
    </w:tbl>
    <w:p w14:paraId="1B537EA0">
      <w:pPr>
        <w:spacing w:line="360" w:lineRule="auto"/>
        <w:ind w:firstLine="420" w:firstLineChars="200"/>
        <w:jc w:val="left"/>
        <w:rPr>
          <w:rFonts w:hAnsi="宋体" w:cs="宋体"/>
          <w:color w:val="000000" w:themeColor="text1"/>
          <w:kern w:val="0"/>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工程竣工验收合格后，承包人应按约定一次性报送完整的竣工结算资料至发包人，原则上不再接收补充的结算资料。审核过程中，如发包人提出需承包人补充的结算资料，经发包人催促后20天内仍未提供或没有明确答复，发包人可根据现有资料办理结算，审核时间相应顺延。本工程最终结算价以双方签订最终结算书为准或业主聘请的第三方有关造价单位审定为准。</w:t>
      </w:r>
    </w:p>
    <w:p w14:paraId="3E499C7F">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因承包人提供的结算资料不完整而需要补充或承包人不按时对账耽误时间时，审查时间应相应顺延</w:t>
      </w:r>
      <w:r>
        <w:rPr>
          <w:rFonts w:hAnsi="宋体"/>
          <w:color w:val="000000" w:themeColor="text1"/>
          <w:szCs w:val="21"/>
          <w:highlight w:val="none"/>
          <w14:textFill>
            <w14:solidFill>
              <w14:schemeClr w14:val="tx1"/>
            </w14:solidFill>
          </w14:textFill>
        </w:rPr>
        <w:t>。</w:t>
      </w:r>
    </w:p>
    <w:p w14:paraId="35E707D5">
      <w:pPr>
        <w:spacing w:line="400" w:lineRule="exact"/>
        <w:ind w:firstLine="411" w:firstLineChars="196"/>
        <w:rPr>
          <w:rFonts w:hAnsi="宋体"/>
          <w:bCs/>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竣工</w:t>
      </w:r>
      <w:r>
        <w:rPr>
          <w:rFonts w:hint="eastAsia" w:hAnsi="宋体"/>
          <w:bCs/>
          <w:color w:val="000000" w:themeColor="text1"/>
          <w:szCs w:val="21"/>
          <w:highlight w:val="none"/>
          <w14:textFill>
            <w14:solidFill>
              <w14:schemeClr w14:val="tx1"/>
            </w14:solidFill>
          </w14:textFill>
        </w:rPr>
        <w:t>结算审核约定：</w:t>
      </w:r>
    </w:p>
    <w:p w14:paraId="455DD8E7">
      <w:pPr>
        <w:spacing w:line="400" w:lineRule="exact"/>
        <w:ind w:firstLine="411" w:firstLineChars="196"/>
        <w:rPr>
          <w:rFonts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国有投资项目：</w:t>
      </w:r>
    </w:p>
    <w:p w14:paraId="1140C159">
      <w:pPr>
        <w:spacing w:line="400" w:lineRule="exact"/>
        <w:ind w:firstLine="411" w:firstLineChars="196"/>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1.自竣工结算完毕之日起</w:t>
      </w:r>
      <w:r>
        <w:rPr>
          <w:rFonts w:hint="eastAsia" w:hAnsi="宋体"/>
          <w:color w:val="000000" w:themeColor="text1"/>
          <w:szCs w:val="21"/>
          <w:highlight w:val="none"/>
          <w14:textFill>
            <w14:solidFill>
              <w14:schemeClr w14:val="tx1"/>
            </w14:solidFill>
          </w14:textFill>
        </w:rPr>
        <w:t xml:space="preserve"> 15  </w:t>
      </w:r>
      <w:r>
        <w:rPr>
          <w:rFonts w:hint="eastAsia" w:hAnsi="宋体" w:cs="宋体"/>
          <w:color w:val="000000" w:themeColor="text1"/>
          <w:szCs w:val="21"/>
          <w:highlight w:val="none"/>
          <w14:textFill>
            <w14:solidFill>
              <w14:schemeClr w14:val="tx1"/>
            </w14:solidFill>
          </w14:textFill>
        </w:rPr>
        <w:t>工作日内，</w:t>
      </w:r>
      <w:r>
        <w:rPr>
          <w:color w:val="000000" w:themeColor="text1"/>
          <w:szCs w:val="21"/>
          <w:highlight w:val="none"/>
          <w14:textFill>
            <w14:solidFill>
              <w14:schemeClr w14:val="tx1"/>
            </w14:solidFill>
          </w14:textFill>
        </w:rPr>
        <w:t>经承包人申请</w:t>
      </w:r>
      <w:r>
        <w:rPr>
          <w:rFonts w:hint="eastAsia" w:hAnsi="宋体" w:cs="宋体"/>
          <w:color w:val="000000" w:themeColor="text1"/>
          <w:szCs w:val="21"/>
          <w:highlight w:val="none"/>
          <w14:textFill>
            <w14:solidFill>
              <w14:schemeClr w14:val="tx1"/>
            </w14:solidFill>
          </w14:textFill>
        </w:rPr>
        <w:t>发包人按审定后的竣工结算价款，通知经办银行向承包人支付结算价款。</w:t>
      </w:r>
    </w:p>
    <w:p w14:paraId="0F24373B">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工程最终竣工结算达到《自治区本级财政投资评审实施办法》（桂财办【2015】70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14:paraId="260827DB">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3.如承包人报送的工程结算总价过高，造成该结算审减率超过6%以上的，则超出6%以上部分的审核费由承包人承担，费用由发包人从承包人工程结算款中扣除。计算公式如下：</w:t>
      </w:r>
    </w:p>
    <w:p w14:paraId="524D9CCD">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审减率=（送审造价-审定造价）/送审造价*100%；当审减率大于6%时，承包人应承担的审核费=（净审减额-送审额*6%）*3.5%”。</w:t>
      </w:r>
    </w:p>
    <w:p w14:paraId="584A8905">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4.工程竣工验收报告经发包人认可后30天内，承包人应向发包人递交竣工验收合格资料及完整的结算资料和报告，双方按照本工程合同约定的价格形式及价款调整办法进行工程竣工结算。</w:t>
      </w:r>
    </w:p>
    <w:p w14:paraId="60CC69DC">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159349CD">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6.承包人必须提供完整、真实的隐蔽工程原始施工、验收记录。如发现施工单位提供的隐蔽工程资料与实际不符时，按不利于施工单位原则结算。</w:t>
      </w:r>
    </w:p>
    <w:p w14:paraId="71B95A1F">
      <w:pPr>
        <w:spacing w:line="400" w:lineRule="exact"/>
        <w:ind w:firstLine="411" w:firstLineChars="196"/>
        <w:rPr>
          <w:rFonts w:hAnsi="宋体"/>
          <w:bCs/>
          <w:color w:val="000000" w:themeColor="text1"/>
          <w:szCs w:val="21"/>
          <w:highlight w:val="none"/>
          <w14:textFill>
            <w14:solidFill>
              <w14:schemeClr w14:val="tx1"/>
            </w14:solidFill>
          </w14:textFill>
        </w:rPr>
      </w:pPr>
    </w:p>
    <w:p w14:paraId="15C25928">
      <w:pPr>
        <w:spacing w:line="400" w:lineRule="exact"/>
        <w:ind w:firstLine="411" w:firstLineChars="196"/>
        <w:rPr>
          <w:rFonts w:hAnsi="宋体"/>
          <w:bCs/>
          <w:color w:val="000000" w:themeColor="text1"/>
          <w:szCs w:val="21"/>
          <w:highlight w:val="none"/>
          <w:u w:val="singl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非国有投资项目：</w:t>
      </w:r>
      <w:r>
        <w:rPr>
          <w:rFonts w:hAnsi="宋体"/>
          <w:bCs/>
          <w:color w:val="000000" w:themeColor="text1"/>
          <w:szCs w:val="21"/>
          <w:highlight w:val="none"/>
          <w:u w:val="single"/>
          <w14:textFill>
            <w14:solidFill>
              <w14:schemeClr w14:val="tx1"/>
            </w14:solidFill>
          </w14:textFill>
        </w:rPr>
        <w:t>1</w:t>
      </w:r>
      <w:r>
        <w:rPr>
          <w:rFonts w:hint="eastAsia" w:hAnsi="宋体"/>
          <w:bCs/>
          <w:color w:val="000000" w:themeColor="text1"/>
          <w:szCs w:val="21"/>
          <w:highlight w:val="none"/>
          <w:u w:val="single"/>
          <w14:textFill>
            <w14:solidFill>
              <w14:schemeClr w14:val="tx1"/>
            </w14:solidFill>
          </w14:textFill>
        </w:rPr>
        <w:t>、工程竣工验收报告经发包人认可后天内，承包人向发包人递交竣工验收合格资料及完整的结算资料和报告，双方按照协议书约定的合同价款及专用条款约定的合同价调整内容，进行工程竣工结算。</w:t>
      </w:r>
      <w:r>
        <w:rPr>
          <w:rFonts w:hAnsi="宋体"/>
          <w:bCs/>
          <w:color w:val="000000" w:themeColor="text1"/>
          <w:szCs w:val="21"/>
          <w:highlight w:val="none"/>
          <w:u w:val="single"/>
          <w14:textFill>
            <w14:solidFill>
              <w14:schemeClr w14:val="tx1"/>
            </w14:solidFill>
          </w14:textFill>
        </w:rPr>
        <w:t>2</w:t>
      </w:r>
      <w:r>
        <w:rPr>
          <w:rFonts w:hint="eastAsia" w:hAnsi="宋体"/>
          <w:bCs/>
          <w:color w:val="000000" w:themeColor="text1"/>
          <w:szCs w:val="21"/>
          <w:highlight w:val="none"/>
          <w:u w:val="single"/>
          <w14:textFill>
            <w14:solidFill>
              <w14:schemeClr w14:val="tx1"/>
            </w14:solidFill>
          </w14:textFill>
        </w:rPr>
        <w:t>、发包人收到承包人递交的竣工结算报告及结算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14:paraId="754FBB45">
      <w:pPr>
        <w:spacing w:line="400" w:lineRule="exact"/>
        <w:ind w:firstLine="411" w:firstLineChars="196"/>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发包人完成竣工付款的期限：</w:t>
      </w:r>
      <w:r>
        <w:rPr>
          <w:rFonts w:hint="eastAsia" w:ascii="宋体" w:hAnsi="宋体"/>
          <w:color w:val="000000" w:themeColor="text1"/>
          <w:szCs w:val="21"/>
          <w:highlight w:val="none"/>
          <w:u w:val="single"/>
          <w14:textFill>
            <w14:solidFill>
              <w14:schemeClr w14:val="tx1"/>
            </w14:solidFill>
          </w14:textFill>
        </w:rPr>
        <w:t>按本专用条款12.4.1的约定支付</w:t>
      </w:r>
      <w:r>
        <w:rPr>
          <w:rFonts w:hAnsi="宋体"/>
          <w:color w:val="000000" w:themeColor="text1"/>
          <w:szCs w:val="21"/>
          <w:highlight w:val="none"/>
          <w14:textFill>
            <w14:solidFill>
              <w14:schemeClr w14:val="tx1"/>
            </w14:solidFill>
          </w14:textFill>
        </w:rPr>
        <w:t>。</w:t>
      </w:r>
    </w:p>
    <w:p w14:paraId="6375B45D">
      <w:pPr>
        <w:spacing w:line="400" w:lineRule="exact"/>
        <w:ind w:firstLine="411" w:firstLineChars="196"/>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关于竣工付款证书异议部分复核的方式和程序：</w:t>
      </w:r>
      <w:r>
        <w:rPr>
          <w:rFonts w:hint="eastAsia" w:hAnsi="宋体"/>
          <w:color w:val="000000" w:themeColor="text1"/>
          <w:szCs w:val="21"/>
          <w:highlight w:val="none"/>
          <w:u w:val="single"/>
          <w14:textFill>
            <w14:solidFill>
              <w14:schemeClr w14:val="tx1"/>
            </w14:solidFill>
          </w14:textFill>
        </w:rPr>
        <w:t>执行通用条款</w:t>
      </w:r>
      <w:r>
        <w:rPr>
          <w:rFonts w:hAnsi="宋体"/>
          <w:color w:val="000000" w:themeColor="text1"/>
          <w:szCs w:val="21"/>
          <w:highlight w:val="none"/>
          <w14:textFill>
            <w14:solidFill>
              <w14:schemeClr w14:val="tx1"/>
            </w14:solidFill>
          </w14:textFill>
        </w:rPr>
        <w:t>。</w:t>
      </w:r>
    </w:p>
    <w:p w14:paraId="63C8470D">
      <w:pPr>
        <w:spacing w:line="360" w:lineRule="auto"/>
        <w:ind w:firstLine="420" w:firstLineChars="200"/>
        <w:jc w:val="left"/>
        <w:rPr>
          <w:color w:val="000000" w:themeColor="text1"/>
          <w:szCs w:val="21"/>
          <w:highlight w:val="none"/>
          <w:u w:val="single"/>
          <w14:textFill>
            <w14:solidFill>
              <w14:schemeClr w14:val="tx1"/>
            </w14:solidFill>
          </w14:textFill>
        </w:rPr>
      </w:pPr>
    </w:p>
    <w:p w14:paraId="7D0F5F0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83" w:name="_Toc373227761"/>
      <w:bookmarkStart w:id="984" w:name="_Toc373478408"/>
      <w:bookmarkStart w:id="985" w:name="_Toc78449850"/>
      <w:bookmarkStart w:id="986" w:name="_Toc389065326"/>
      <w:bookmarkStart w:id="987" w:name="_Toc407135264"/>
      <w:bookmarkStart w:id="988" w:name="_Toc114058901"/>
      <w:r>
        <w:rPr>
          <w:rFonts w:eastAsia="黑体"/>
          <w:b/>
          <w:bCs/>
          <w:color w:val="000000" w:themeColor="text1"/>
          <w:sz w:val="32"/>
          <w:szCs w:val="32"/>
          <w:highlight w:val="none"/>
          <w:lang w:val="zh-CN"/>
          <w14:textFill>
            <w14:solidFill>
              <w14:schemeClr w14:val="tx1"/>
            </w14:solidFill>
          </w14:textFill>
        </w:rPr>
        <w:t xml:space="preserve">14.4 </w:t>
      </w:r>
      <w:r>
        <w:rPr>
          <w:rFonts w:hint="eastAsia" w:hAnsi="宋体" w:eastAsia="黑体" w:cs="黑体"/>
          <w:b/>
          <w:bCs/>
          <w:color w:val="000000" w:themeColor="text1"/>
          <w:sz w:val="32"/>
          <w:szCs w:val="32"/>
          <w:highlight w:val="none"/>
          <w:lang w:val="zh-CN"/>
          <w14:textFill>
            <w14:solidFill>
              <w14:schemeClr w14:val="tx1"/>
            </w14:solidFill>
          </w14:textFill>
        </w:rPr>
        <w:t>最终结清</w:t>
      </w:r>
      <w:bookmarkEnd w:id="983"/>
      <w:bookmarkEnd w:id="984"/>
      <w:bookmarkEnd w:id="985"/>
      <w:bookmarkEnd w:id="986"/>
      <w:bookmarkEnd w:id="987"/>
      <w:bookmarkEnd w:id="988"/>
    </w:p>
    <w:p w14:paraId="466BE45D">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14.4.1 </w:t>
      </w:r>
      <w:r>
        <w:rPr>
          <w:rFonts w:hint="eastAsia" w:hAnsi="宋体" w:cs="宋体"/>
          <w:color w:val="000000" w:themeColor="text1"/>
          <w:kern w:val="0"/>
          <w:szCs w:val="21"/>
          <w:highlight w:val="none"/>
          <w14:textFill>
            <w14:solidFill>
              <w14:schemeClr w14:val="tx1"/>
            </w14:solidFill>
          </w14:textFill>
        </w:rPr>
        <w:t>最终结清申请单</w:t>
      </w:r>
    </w:p>
    <w:p w14:paraId="4774A9A9">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承包人提交最终结清申请单的份数：</w:t>
      </w:r>
      <w:r>
        <w:rPr>
          <w:rFonts w:hint="eastAsia"/>
          <w:color w:val="000000" w:themeColor="text1"/>
          <w:szCs w:val="21"/>
          <w:highlight w:val="none"/>
          <w:u w:val="single"/>
          <w14:textFill>
            <w14:solidFill>
              <w14:schemeClr w14:val="tx1"/>
            </w14:solidFill>
          </w14:textFill>
        </w:rPr>
        <w:t>一式陆份</w:t>
      </w:r>
      <w:r>
        <w:rPr>
          <w:rFonts w:hAnsi="宋体"/>
          <w:color w:val="000000" w:themeColor="text1"/>
          <w:szCs w:val="21"/>
          <w:highlight w:val="none"/>
          <w14:textFill>
            <w14:solidFill>
              <w14:schemeClr w14:val="tx1"/>
            </w14:solidFill>
          </w14:textFill>
        </w:rPr>
        <w:t>。</w:t>
      </w:r>
    </w:p>
    <w:p w14:paraId="207F62C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承包人提交最终结算申请单的期限：</w:t>
      </w:r>
      <w:r>
        <w:rPr>
          <w:rFonts w:hint="eastAsia" w:ascii="宋体" w:hAnsi="宋体"/>
          <w:color w:val="000000" w:themeColor="text1"/>
          <w:szCs w:val="21"/>
          <w:highlight w:val="none"/>
          <w:u w:val="single"/>
          <w14:textFill>
            <w14:solidFill>
              <w14:schemeClr w14:val="tx1"/>
            </w14:solidFill>
          </w14:textFill>
        </w:rPr>
        <w:t>缺陷责任期终止证书签发后14天内</w:t>
      </w:r>
      <w:r>
        <w:rPr>
          <w:rFonts w:hint="eastAsia" w:hAnsi="宋体" w:cs="宋体"/>
          <w:color w:val="000000" w:themeColor="text1"/>
          <w:szCs w:val="21"/>
          <w:highlight w:val="none"/>
          <w14:textFill>
            <w14:solidFill>
              <w14:schemeClr w14:val="tx1"/>
            </w14:solidFill>
          </w14:textFill>
        </w:rPr>
        <w:t>。</w:t>
      </w:r>
    </w:p>
    <w:p w14:paraId="138BF1BB">
      <w:pPr>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最终结算款支付申请（核准）表见合同附件13。</w:t>
      </w:r>
    </w:p>
    <w:p w14:paraId="2BAA78D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14.4.2 </w:t>
      </w:r>
      <w:r>
        <w:rPr>
          <w:rFonts w:hint="eastAsia" w:hAnsi="宋体" w:cs="宋体"/>
          <w:color w:val="000000" w:themeColor="text1"/>
          <w:szCs w:val="21"/>
          <w:highlight w:val="none"/>
          <w14:textFill>
            <w14:solidFill>
              <w14:schemeClr w14:val="tx1"/>
            </w14:solidFill>
          </w14:textFill>
        </w:rPr>
        <w:t>最终结清证书和支付</w:t>
      </w:r>
    </w:p>
    <w:p w14:paraId="47CF7B5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）发包人完成最终结清申请单的审批并颁发最终结清证书的期限：</w:t>
      </w:r>
      <w:r>
        <w:rPr>
          <w:rFonts w:hint="eastAsia"/>
          <w:color w:val="000000" w:themeColor="text1"/>
          <w:szCs w:val="21"/>
          <w:highlight w:val="none"/>
          <w:u w:val="single"/>
          <w14:textFill>
            <w14:solidFill>
              <w14:schemeClr w14:val="tx1"/>
            </w14:solidFill>
          </w14:textFill>
        </w:rPr>
        <w:t>收到该申请28天内</w:t>
      </w:r>
      <w:r>
        <w:rPr>
          <w:rFonts w:hAnsi="宋体"/>
          <w:color w:val="000000" w:themeColor="text1"/>
          <w:szCs w:val="21"/>
          <w:highlight w:val="none"/>
          <w14:textFill>
            <w14:solidFill>
              <w14:schemeClr w14:val="tx1"/>
            </w14:solidFill>
          </w14:textFill>
        </w:rPr>
        <w:t>。</w:t>
      </w:r>
    </w:p>
    <w:p w14:paraId="720073EE">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Ansi="宋体"/>
          <w:color w:val="000000" w:themeColor="text1"/>
          <w:szCs w:val="21"/>
          <w:highlight w:val="none"/>
          <w14:textFill>
            <w14:solidFill>
              <w14:schemeClr w14:val="tx1"/>
            </w14:solidFill>
          </w14:textFill>
        </w:rPr>
        <w:t>）发包人完成支付的期限：</w:t>
      </w:r>
      <w:r>
        <w:rPr>
          <w:rFonts w:hint="eastAsia" w:ascii="宋体" w:hAnsi="宋体"/>
          <w:color w:val="000000" w:themeColor="text1"/>
          <w:szCs w:val="21"/>
          <w:highlight w:val="none"/>
          <w:u w:val="single"/>
          <w14:textFill>
            <w14:solidFill>
              <w14:schemeClr w14:val="tx1"/>
            </w14:solidFill>
          </w14:textFill>
        </w:rPr>
        <w:t>按本专用条款12.4.1的约定支付</w:t>
      </w:r>
      <w:r>
        <w:rPr>
          <w:rFonts w:hint="eastAsia" w:hAnsi="宋体" w:cs="宋体"/>
          <w:color w:val="000000" w:themeColor="text1"/>
          <w:szCs w:val="21"/>
          <w:highlight w:val="none"/>
          <w14:textFill>
            <w14:solidFill>
              <w14:schemeClr w14:val="tx1"/>
            </w14:solidFill>
          </w14:textFill>
        </w:rPr>
        <w:t>。</w:t>
      </w:r>
    </w:p>
    <w:bookmarkEnd w:id="938"/>
    <w:bookmarkEnd w:id="939"/>
    <w:bookmarkEnd w:id="940"/>
    <w:bookmarkEnd w:id="941"/>
    <w:bookmarkEnd w:id="942"/>
    <w:bookmarkEnd w:id="943"/>
    <w:bookmarkEnd w:id="944"/>
    <w:bookmarkEnd w:id="950"/>
    <w:p w14:paraId="01CC1DC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989" w:name="_Toc78449851"/>
      <w:bookmarkStart w:id="990" w:name="_Toc389065327"/>
      <w:bookmarkStart w:id="991" w:name="_Toc114058902"/>
      <w:bookmarkStart w:id="992" w:name="_Toc351203647"/>
      <w:bookmarkStart w:id="993" w:name="_Toc373227762"/>
      <w:bookmarkStart w:id="994" w:name="_Toc373478409"/>
      <w:bookmarkStart w:id="995" w:name="_Toc407135265"/>
      <w:bookmarkStart w:id="996" w:name="_Toc267251483"/>
      <w:bookmarkStart w:id="997" w:name="_Toc267251484"/>
      <w:bookmarkStart w:id="998" w:name="_Toc267251482"/>
      <w:bookmarkStart w:id="999" w:name="_Toc267251485"/>
      <w:bookmarkStart w:id="1000" w:name="_Toc267251486"/>
      <w:bookmarkStart w:id="1001" w:name="_Toc267251489"/>
      <w:bookmarkStart w:id="1002" w:name="_Toc267251490"/>
      <w:bookmarkStart w:id="1003" w:name="_Toc267251488"/>
      <w:bookmarkStart w:id="1004" w:name="_Toc267251491"/>
      <w:bookmarkStart w:id="1005" w:name="_Toc267251503"/>
      <w:bookmarkStart w:id="1006" w:name="_Toc267251502"/>
      <w:bookmarkStart w:id="1007" w:name="_Toc267251499"/>
      <w:bookmarkStart w:id="1008" w:name="_Toc267251496"/>
      <w:bookmarkStart w:id="1009" w:name="_Toc267251495"/>
      <w:bookmarkStart w:id="1010" w:name="_Toc267251494"/>
      <w:bookmarkStart w:id="1011" w:name="_Toc267251497"/>
      <w:bookmarkStart w:id="1012" w:name="_Toc267251493"/>
      <w:bookmarkStart w:id="1013" w:name="_Toc267251501"/>
      <w:bookmarkStart w:id="1014" w:name="_Toc267251498"/>
      <w:bookmarkStart w:id="1015" w:name="_Toc267251492"/>
      <w:bookmarkStart w:id="1016" w:name="_Toc267251504"/>
      <w:bookmarkStart w:id="1017" w:name="_Toc267251506"/>
      <w:bookmarkStart w:id="1018" w:name="_Toc267251507"/>
      <w:bookmarkStart w:id="1019" w:name="_Toc267251508"/>
      <w:bookmarkStart w:id="1020" w:name="_Toc267251510"/>
      <w:bookmarkStart w:id="1021" w:name="_Toc267251515"/>
      <w:bookmarkStart w:id="1022" w:name="_Toc267251514"/>
      <w:bookmarkStart w:id="1023" w:name="_Toc267251513"/>
      <w:bookmarkStart w:id="1024" w:name="_Toc267251511"/>
      <w:bookmarkStart w:id="1025" w:name="_Toc267251509"/>
      <w:r>
        <w:rPr>
          <w:rFonts w:ascii="Arial" w:hAnsi="Arial" w:eastAsia="黑体"/>
          <w:b/>
          <w:bCs/>
          <w:color w:val="000000" w:themeColor="text1"/>
          <w:sz w:val="32"/>
          <w:szCs w:val="32"/>
          <w:highlight w:val="none"/>
          <w:lang w:val="zh-CN"/>
          <w14:textFill>
            <w14:solidFill>
              <w14:schemeClr w14:val="tx1"/>
            </w14:solidFill>
          </w14:textFill>
        </w:rPr>
        <w:t xml:space="preserve">15. </w:t>
      </w:r>
      <w:r>
        <w:rPr>
          <w:rFonts w:hint="eastAsia" w:ascii="Arial" w:hAnsi="Arial" w:eastAsia="黑体" w:cs="黑体"/>
          <w:b/>
          <w:bCs/>
          <w:color w:val="000000" w:themeColor="text1"/>
          <w:sz w:val="32"/>
          <w:szCs w:val="32"/>
          <w:highlight w:val="none"/>
          <w:lang w:val="zh-CN"/>
          <w14:textFill>
            <w14:solidFill>
              <w14:schemeClr w14:val="tx1"/>
            </w14:solidFill>
          </w14:textFill>
        </w:rPr>
        <w:t>缺陷责任期与保修</w:t>
      </w:r>
      <w:bookmarkEnd w:id="989"/>
      <w:bookmarkEnd w:id="990"/>
      <w:bookmarkEnd w:id="991"/>
      <w:bookmarkEnd w:id="992"/>
      <w:bookmarkEnd w:id="993"/>
      <w:bookmarkEnd w:id="994"/>
      <w:bookmarkEnd w:id="995"/>
    </w:p>
    <w:p w14:paraId="0CAC2CB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26" w:name="_Toc389065328"/>
      <w:bookmarkStart w:id="1027" w:name="_Toc373227763"/>
      <w:bookmarkStart w:id="1028" w:name="_Toc114058903"/>
      <w:bookmarkStart w:id="1029" w:name="_Toc373478410"/>
      <w:bookmarkStart w:id="1030" w:name="_Toc407135266"/>
      <w:bookmarkStart w:id="1031" w:name="_Toc78449852"/>
      <w:r>
        <w:rPr>
          <w:rFonts w:eastAsia="黑体"/>
          <w:b/>
          <w:bCs/>
          <w:color w:val="000000" w:themeColor="text1"/>
          <w:sz w:val="32"/>
          <w:szCs w:val="32"/>
          <w:highlight w:val="none"/>
          <w:lang w:val="zh-CN"/>
          <w14:textFill>
            <w14:solidFill>
              <w14:schemeClr w14:val="tx1"/>
            </w14:solidFill>
          </w14:textFill>
        </w:rPr>
        <w:t xml:space="preserve">15.2 </w:t>
      </w:r>
      <w:r>
        <w:rPr>
          <w:rFonts w:hint="eastAsia" w:hAnsi="宋体" w:eastAsia="黑体" w:cs="黑体"/>
          <w:b/>
          <w:bCs/>
          <w:color w:val="000000" w:themeColor="text1"/>
          <w:sz w:val="32"/>
          <w:szCs w:val="32"/>
          <w:highlight w:val="none"/>
          <w:lang w:val="zh-CN"/>
          <w14:textFill>
            <w14:solidFill>
              <w14:schemeClr w14:val="tx1"/>
            </w14:solidFill>
          </w14:textFill>
        </w:rPr>
        <w:t>缺陷责任期</w:t>
      </w:r>
      <w:bookmarkEnd w:id="996"/>
      <w:bookmarkEnd w:id="1026"/>
      <w:bookmarkEnd w:id="1027"/>
      <w:bookmarkEnd w:id="1028"/>
      <w:bookmarkEnd w:id="1029"/>
      <w:bookmarkEnd w:id="1030"/>
      <w:bookmarkEnd w:id="1031"/>
    </w:p>
    <w:p w14:paraId="5A687708">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缺陷责任期的具体期限：</w:t>
      </w:r>
      <w:r>
        <w:rPr>
          <w:rFonts w:hint="eastAsia"/>
          <w:color w:val="000000" w:themeColor="text1"/>
          <w:szCs w:val="21"/>
          <w:highlight w:val="none"/>
          <w:u w:val="single"/>
          <w14:textFill>
            <w14:solidFill>
              <w14:schemeClr w14:val="tx1"/>
            </w14:solidFill>
          </w14:textFill>
        </w:rPr>
        <w:t>24个月</w:t>
      </w:r>
      <w:r>
        <w:rPr>
          <w:rFonts w:hint="eastAsia" w:hAnsi="宋体" w:cs="宋体"/>
          <w:color w:val="000000" w:themeColor="text1"/>
          <w:szCs w:val="21"/>
          <w:highlight w:val="none"/>
          <w14:textFill>
            <w14:solidFill>
              <w14:schemeClr w14:val="tx1"/>
            </w14:solidFill>
          </w14:textFill>
        </w:rPr>
        <w:t>。</w:t>
      </w:r>
    </w:p>
    <w:p w14:paraId="1401AA3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2" w:name="_Toc373478411"/>
      <w:bookmarkStart w:id="1033" w:name="_Toc407135267"/>
      <w:bookmarkStart w:id="1034" w:name="_Toc78449853"/>
      <w:bookmarkStart w:id="1035" w:name="_Toc389065329"/>
      <w:bookmarkStart w:id="1036" w:name="_Toc114058904"/>
      <w:bookmarkStart w:id="1037" w:name="_Toc373227764"/>
      <w:r>
        <w:rPr>
          <w:rFonts w:eastAsia="黑体"/>
          <w:b/>
          <w:bCs/>
          <w:color w:val="000000" w:themeColor="text1"/>
          <w:sz w:val="32"/>
          <w:szCs w:val="32"/>
          <w:highlight w:val="none"/>
          <w:lang w:val="zh-CN"/>
          <w14:textFill>
            <w14:solidFill>
              <w14:schemeClr w14:val="tx1"/>
            </w14:solidFill>
          </w14:textFill>
        </w:rPr>
        <w:t xml:space="preserve">15.3 </w:t>
      </w:r>
      <w:r>
        <w:rPr>
          <w:rFonts w:hint="eastAsia" w:hAnsi="宋体" w:eastAsia="黑体" w:cs="黑体"/>
          <w:b/>
          <w:bCs/>
          <w:color w:val="000000" w:themeColor="text1"/>
          <w:sz w:val="32"/>
          <w:szCs w:val="32"/>
          <w:highlight w:val="none"/>
          <w:lang w:val="zh-CN"/>
          <w14:textFill>
            <w14:solidFill>
              <w14:schemeClr w14:val="tx1"/>
            </w14:solidFill>
          </w14:textFill>
        </w:rPr>
        <w:t>质量保证金</w:t>
      </w:r>
      <w:bookmarkEnd w:id="1032"/>
      <w:bookmarkEnd w:id="1033"/>
      <w:bookmarkEnd w:id="1034"/>
      <w:bookmarkEnd w:id="1035"/>
      <w:bookmarkEnd w:id="1036"/>
      <w:bookmarkEnd w:id="1037"/>
    </w:p>
    <w:p w14:paraId="4EE8FD53">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关于是否扣留质量保证金的约定：</w:t>
      </w:r>
      <w:r>
        <w:rPr>
          <w:rFonts w:hint="eastAsia"/>
          <w:color w:val="000000" w:themeColor="text1"/>
          <w:szCs w:val="21"/>
          <w:highlight w:val="none"/>
          <w:u w:val="single"/>
          <w14:textFill>
            <w14:solidFill>
              <w14:schemeClr w14:val="tx1"/>
            </w14:solidFill>
          </w14:textFill>
        </w:rPr>
        <w:t>是</w:t>
      </w:r>
      <w:r>
        <w:rPr>
          <w:rFonts w:hint="eastAsia" w:hAnsi="宋体" w:cs="宋体"/>
          <w:color w:val="000000" w:themeColor="text1"/>
          <w:szCs w:val="21"/>
          <w:highlight w:val="none"/>
          <w14:textFill>
            <w14:solidFill>
              <w14:schemeClr w14:val="tx1"/>
            </w14:solidFill>
          </w14:textFill>
        </w:rPr>
        <w:t>。</w:t>
      </w:r>
    </w:p>
    <w:p w14:paraId="68521D8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在工程项目竣工前，承包人按专用合同条款第3.7条提供履约担保的，发包人不得同时预留工程质量保证金。</w:t>
      </w:r>
    </w:p>
    <w:p w14:paraId="4DBC45AC">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15.3.1 </w:t>
      </w:r>
      <w:r>
        <w:rPr>
          <w:rFonts w:hint="eastAsia" w:hAnsi="宋体" w:cs="宋体"/>
          <w:color w:val="000000" w:themeColor="text1"/>
          <w:szCs w:val="21"/>
          <w:highlight w:val="none"/>
          <w14:textFill>
            <w14:solidFill>
              <w14:schemeClr w14:val="tx1"/>
            </w14:solidFill>
          </w14:textFill>
        </w:rPr>
        <w:t>承包人提供质量保证金的方式</w:t>
      </w:r>
    </w:p>
    <w:p w14:paraId="172BF9E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质量保证金采用以下第</w:t>
      </w:r>
      <w:r>
        <w:rPr>
          <w:rFonts w:hint="eastAsia"/>
          <w:color w:val="000000" w:themeColor="text1"/>
          <w:szCs w:val="21"/>
          <w:highlight w:val="none"/>
          <w:u w:val="single"/>
          <w:lang w:eastAsia="zh-CN"/>
          <w14:textFill>
            <w14:solidFill>
              <w14:schemeClr w14:val="tx1"/>
            </w14:solidFill>
          </w14:textFill>
        </w:rPr>
        <w:t>（</w:t>
      </w:r>
      <w:r>
        <w:rPr>
          <w:rFonts w:hint="eastAsia"/>
          <w:color w:val="000000" w:themeColor="text1"/>
          <w:szCs w:val="21"/>
          <w:highlight w:val="none"/>
          <w:u w:val="single"/>
          <w:lang w:val="en-US" w:eastAsia="zh-CN"/>
          <w14:textFill>
            <w14:solidFill>
              <w14:schemeClr w14:val="tx1"/>
            </w14:solidFill>
          </w14:textFill>
        </w:rPr>
        <w:t>2</w:t>
      </w:r>
      <w:r>
        <w:rPr>
          <w:rFonts w:hint="eastAsia"/>
          <w:color w:val="000000" w:themeColor="text1"/>
          <w:szCs w:val="21"/>
          <w:highlight w:val="none"/>
          <w:u w:val="single"/>
          <w:lang w:eastAsia="zh-CN"/>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w:t>
      </w:r>
    </w:p>
    <w:p w14:paraId="32956714">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）质量保证金保函</w:t>
      </w:r>
      <w:r>
        <w:rPr>
          <w:rFonts w:hint="eastAsia" w:hAnsi="宋体" w:cs="宋体"/>
          <w:color w:val="000000" w:themeColor="text1"/>
          <w:szCs w:val="21"/>
          <w:highlight w:val="none"/>
          <w14:textFill>
            <w14:solidFill>
              <w14:schemeClr w14:val="tx1"/>
            </w14:solidFill>
          </w14:textFill>
        </w:rPr>
        <w:t>（银行保函、电子保函、保证保险保函、工程担保保函，</w:t>
      </w:r>
      <w:r>
        <w:rPr>
          <w:rFonts w:hint="eastAsia" w:hAnsi="宋体" w:cs="宋体"/>
          <w:color w:val="000000" w:themeColor="text1"/>
          <w:kern w:val="0"/>
          <w:szCs w:val="21"/>
          <w:highlight w:val="none"/>
          <w14:textFill>
            <w14:solidFill>
              <w14:schemeClr w14:val="tx1"/>
            </w14:solidFill>
          </w14:textFill>
        </w:rPr>
        <w:t>工程担保保证人应将出具的保函相关信息录入“广西建筑市场监管云”平台（http://gxjzsc.caihcloud.com），以实现保函查询及验真功能。</w:t>
      </w:r>
      <w:r>
        <w:rPr>
          <w:rFonts w:hint="eastAsia" w:hAnsi="宋体" w:cs="宋体"/>
          <w:color w:val="000000" w:themeColor="text1"/>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，保证金额为：；</w:t>
      </w:r>
    </w:p>
    <w:p w14:paraId="031BA93C">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发包人按工程价款结算总额的</w:t>
      </w:r>
      <w:r>
        <w:rPr>
          <w:rFonts w:hint="eastAsia" w:hAnsi="宋体" w:cs="宋体"/>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（不得超过</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预留工程质量保证金，待缺陷责任期满后返还，是否付息及利息计算方式为：</w:t>
      </w:r>
      <w:r>
        <w:rPr>
          <w:rFonts w:hint="eastAsia" w:hAnsi="宋体"/>
          <w:color w:val="000000" w:themeColor="text1"/>
          <w:szCs w:val="21"/>
          <w:highlight w:val="none"/>
          <w:u w:val="single"/>
          <w14:textFill>
            <w14:solidFill>
              <w14:schemeClr w14:val="tx1"/>
            </w14:solidFill>
          </w14:textFill>
        </w:rPr>
        <w:t>不计利息</w:t>
      </w:r>
      <w:r>
        <w:rPr>
          <w:rFonts w:hint="eastAsia" w:hAnsi="宋体" w:cs="宋体"/>
          <w:color w:val="000000" w:themeColor="text1"/>
          <w:kern w:val="0"/>
          <w:szCs w:val="21"/>
          <w:highlight w:val="none"/>
          <w14:textFill>
            <w14:solidFill>
              <w14:schemeClr w14:val="tx1"/>
            </w14:solidFill>
          </w14:textFill>
        </w:rPr>
        <w:t>；</w:t>
      </w:r>
    </w:p>
    <w:p w14:paraId="4CC8CC55">
      <w:pPr>
        <w:autoSpaceDE w:val="0"/>
        <w:autoSpaceDN w:val="0"/>
        <w:adjustRightInd w:val="0"/>
        <w:spacing w:line="360" w:lineRule="auto"/>
        <w:ind w:firstLine="420" w:firstLineChars="200"/>
        <w:jc w:val="left"/>
        <w:rPr>
          <w:color w:val="000000" w:themeColor="text1"/>
          <w:kern w:val="0"/>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）其他方式</w:t>
      </w:r>
      <w:r>
        <w:rPr>
          <w:rFonts w:hint="eastAsia"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银行转账、电汇或网上支付等形式。</w:t>
      </w:r>
      <w:r>
        <w:rPr>
          <w:rFonts w:hint="eastAsia" w:hAnsi="宋体" w:cs="宋体"/>
          <w:color w:val="000000" w:themeColor="text1"/>
          <w:szCs w:val="21"/>
          <w:highlight w:val="none"/>
          <w:u w:val="single"/>
          <w14:textFill>
            <w14:solidFill>
              <w14:schemeClr w14:val="tx1"/>
            </w14:solidFill>
          </w14:textFill>
        </w:rPr>
        <w:t>结算经</w:t>
      </w:r>
      <w:r>
        <w:rPr>
          <w:rFonts w:hint="eastAsia"/>
          <w:color w:val="000000" w:themeColor="text1"/>
          <w:szCs w:val="21"/>
          <w:highlight w:val="none"/>
          <w:u w:val="single"/>
          <w14:textFill>
            <w14:solidFill>
              <w14:schemeClr w14:val="tx1"/>
            </w14:solidFill>
          </w14:textFill>
        </w:rPr>
        <w:t>发包人</w:t>
      </w:r>
      <w:r>
        <w:rPr>
          <w:rFonts w:hint="eastAsia" w:hAnsi="宋体" w:cs="宋体"/>
          <w:color w:val="000000" w:themeColor="text1"/>
          <w:szCs w:val="21"/>
          <w:highlight w:val="none"/>
          <w:u w:val="single"/>
          <w14:textFill>
            <w14:solidFill>
              <w14:schemeClr w14:val="tx1"/>
            </w14:solidFill>
          </w14:textFill>
        </w:rPr>
        <w:t>审定后，承包人按最终审定结算金额的3%支付工程质量保修金，并开具合法有效的增值税专用发票后14个工作日内，工程款支付至最终审定结算金额的100%（含已支付的）</w:t>
      </w:r>
      <w:r>
        <w:rPr>
          <w:rFonts w:hint="eastAsia" w:ascii="宋体"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在工程竣工质量保修期满2年且验收合格</w:t>
      </w:r>
      <w:r>
        <w:rPr>
          <w:rFonts w:hint="eastAsia"/>
          <w:color w:val="000000" w:themeColor="text1"/>
          <w:szCs w:val="21"/>
          <w:highlight w:val="none"/>
          <w:u w:val="single"/>
          <w14:textFill>
            <w14:solidFill>
              <w14:schemeClr w14:val="tx1"/>
            </w14:solidFill>
          </w14:textFill>
        </w:rPr>
        <w:t>后</w:t>
      </w:r>
      <w:r>
        <w:rPr>
          <w:rFonts w:hint="eastAsia" w:hAnsi="宋体"/>
          <w:color w:val="000000" w:themeColor="text1"/>
          <w:szCs w:val="21"/>
          <w:highlight w:val="none"/>
          <w:u w:val="singl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并扣除有关应扣除的费用后，</w:t>
      </w:r>
      <w:r>
        <w:rPr>
          <w:rFonts w:hint="eastAsia" w:hAnsi="宋体"/>
          <w:color w:val="000000" w:themeColor="text1"/>
          <w:szCs w:val="21"/>
          <w:highlight w:val="none"/>
          <w:u w:val="single"/>
          <w14:textFill>
            <w14:solidFill>
              <w14:schemeClr w14:val="tx1"/>
            </w14:solidFill>
          </w14:textFill>
        </w:rPr>
        <w:t>将剩余保修金 （不计利息）全额退回承包人</w:t>
      </w:r>
      <w:r>
        <w:rPr>
          <w:rFonts w:hint="eastAsia" w:ascii="宋体" w:hAnsi="宋体"/>
          <w:bCs/>
          <w:color w:val="000000" w:themeColor="text1"/>
          <w:szCs w:val="21"/>
          <w:highlight w:val="none"/>
          <w:u w:val="single"/>
          <w14:textFill>
            <w14:solidFill>
              <w14:schemeClr w14:val="tx1"/>
            </w14:solidFill>
          </w14:textFill>
        </w:rPr>
        <w:t>。</w:t>
      </w:r>
    </w:p>
    <w:p w14:paraId="3E7DA78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15.3.2 </w:t>
      </w:r>
      <w:r>
        <w:rPr>
          <w:rFonts w:hint="eastAsia" w:hAnsi="宋体" w:cs="宋体"/>
          <w:color w:val="000000" w:themeColor="text1"/>
          <w:szCs w:val="21"/>
          <w:highlight w:val="none"/>
          <w14:textFill>
            <w14:solidFill>
              <w14:schemeClr w14:val="tx1"/>
            </w14:solidFill>
          </w14:textFill>
        </w:rPr>
        <w:t>质量保证金的扣留</w:t>
      </w:r>
    </w:p>
    <w:p w14:paraId="43D5836A">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质量保证金的扣留采取以下第</w:t>
      </w:r>
      <w:r>
        <w:rPr>
          <w:rFonts w:hint="eastAsia"/>
          <w:color w:val="000000" w:themeColor="text1"/>
          <w:szCs w:val="21"/>
          <w:highlight w:val="none"/>
          <w:u w:val="single"/>
          <w:lang w:eastAsia="zh-CN"/>
          <w14:textFill>
            <w14:solidFill>
              <w14:schemeClr w14:val="tx1"/>
            </w14:solidFill>
          </w14:textFill>
        </w:rPr>
        <w:t>（</w:t>
      </w:r>
      <w:r>
        <w:rPr>
          <w:rFonts w:hint="eastAsia"/>
          <w:color w:val="000000" w:themeColor="text1"/>
          <w:szCs w:val="21"/>
          <w:highlight w:val="none"/>
          <w:u w:val="single"/>
          <w:lang w:val="en-US" w:eastAsia="zh-CN"/>
          <w14:textFill>
            <w14:solidFill>
              <w14:schemeClr w14:val="tx1"/>
            </w14:solidFill>
          </w14:textFill>
        </w:rPr>
        <w:t>3</w:t>
      </w:r>
      <w:r>
        <w:rPr>
          <w:rFonts w:hint="eastAsia"/>
          <w:color w:val="000000" w:themeColor="text1"/>
          <w:szCs w:val="21"/>
          <w:highlight w:val="none"/>
          <w:u w:val="single"/>
          <w:lang w:eastAsia="zh-CN"/>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w:t>
      </w:r>
    </w:p>
    <w:p w14:paraId="7AFDDA09">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）在</w:t>
      </w:r>
      <w:r>
        <w:rPr>
          <w:rFonts w:hAnsi="宋体" w:cs="宋体"/>
          <w:color w:val="000000" w:themeColor="text1"/>
          <w:kern w:val="0"/>
          <w:szCs w:val="21"/>
          <w:highlight w:val="none"/>
          <w14:textFill>
            <w14:solidFill>
              <w14:schemeClr w14:val="tx1"/>
            </w14:solidFill>
          </w14:textFill>
        </w:rPr>
        <w:t>不缴纳</w:t>
      </w:r>
      <w:r>
        <w:rPr>
          <w:rFonts w:hint="eastAsia" w:hAnsi="宋体" w:cs="宋体"/>
          <w:color w:val="000000" w:themeColor="text1"/>
          <w:kern w:val="0"/>
          <w:szCs w:val="21"/>
          <w:highlight w:val="none"/>
          <w:lang w:eastAsia="zh-CN"/>
          <w14:textFill>
            <w14:solidFill>
              <w14:schemeClr w14:val="tx1"/>
            </w14:solidFill>
          </w14:textFill>
        </w:rPr>
        <w:t>履约</w:t>
      </w:r>
      <w:r>
        <w:rPr>
          <w:rFonts w:hint="eastAsia" w:hAnsi="宋体" w:cs="宋体"/>
          <w:color w:val="000000" w:themeColor="text1"/>
          <w:kern w:val="0"/>
          <w:szCs w:val="21"/>
          <w:highlight w:val="none"/>
          <w14:textFill>
            <w14:solidFill>
              <w14:schemeClr w14:val="tx1"/>
            </w14:solidFill>
          </w14:textFill>
        </w:rPr>
        <w:t>保</w:t>
      </w:r>
      <w:r>
        <w:rPr>
          <w:rFonts w:hAnsi="宋体" w:cs="宋体"/>
          <w:color w:val="000000" w:themeColor="text1"/>
          <w:kern w:val="0"/>
          <w:szCs w:val="21"/>
          <w:highlight w:val="none"/>
          <w14:textFill>
            <w14:solidFill>
              <w14:schemeClr w14:val="tx1"/>
            </w14:solidFill>
          </w14:textFill>
        </w:rPr>
        <w:t>证金情况下</w:t>
      </w:r>
      <w:r>
        <w:rPr>
          <w:rFonts w:hint="eastAsia" w:hAnsi="宋体" w:cs="宋体"/>
          <w:color w:val="000000" w:themeColor="text1"/>
          <w:kern w:val="0"/>
          <w:szCs w:val="21"/>
          <w:highlight w:val="none"/>
          <w14:textFill>
            <w14:solidFill>
              <w14:schemeClr w14:val="tx1"/>
            </w14:solidFill>
          </w14:textFill>
        </w:rPr>
        <w:t>，按支付工程进度款时逐次扣留，质量保证金的计算基数不包括预付款的支付、扣回以及价格调整的金额；</w:t>
      </w:r>
    </w:p>
    <w:p w14:paraId="1A9CE70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）工程竣工结算时，一次性扣留质量保证金，</w:t>
      </w:r>
      <w:r>
        <w:rPr>
          <w:rFonts w:hAnsi="宋体" w:cs="宋体"/>
          <w:color w:val="000000" w:themeColor="text1"/>
          <w:kern w:val="0"/>
          <w:szCs w:val="21"/>
          <w:highlight w:val="none"/>
          <w14:textFill>
            <w14:solidFill>
              <w14:schemeClr w14:val="tx1"/>
            </w14:solidFill>
          </w14:textFill>
        </w:rPr>
        <w:t>由承包人以银行保函</w:t>
      </w:r>
      <w:r>
        <w:rPr>
          <w:rFonts w:hint="eastAsia" w:hAnsi="宋体" w:cs="宋体"/>
          <w:color w:val="000000" w:themeColor="text1"/>
          <w:kern w:val="0"/>
          <w:szCs w:val="21"/>
          <w:highlight w:val="none"/>
          <w14:textFill>
            <w14:solidFill>
              <w14:schemeClr w14:val="tx1"/>
            </w14:solidFill>
          </w14:textFill>
        </w:rPr>
        <w:t>、保证保险</w:t>
      </w:r>
      <w:r>
        <w:rPr>
          <w:rFonts w:hAnsi="宋体" w:cs="宋体"/>
          <w:color w:val="000000" w:themeColor="text1"/>
          <w:kern w:val="0"/>
          <w:szCs w:val="21"/>
          <w:highlight w:val="none"/>
          <w14:textFill>
            <w14:solidFill>
              <w14:schemeClr w14:val="tx1"/>
            </w14:solidFill>
          </w14:textFill>
        </w:rPr>
        <w:t>替代预留</w:t>
      </w:r>
      <w:r>
        <w:rPr>
          <w:rFonts w:hint="eastAsia" w:hAnsi="宋体" w:cs="宋体"/>
          <w:color w:val="000000" w:themeColor="text1"/>
          <w:kern w:val="0"/>
          <w:szCs w:val="21"/>
          <w:highlight w:val="none"/>
          <w14:textFill>
            <w14:solidFill>
              <w14:schemeClr w14:val="tx1"/>
            </w14:solidFill>
          </w14:textFill>
        </w:rPr>
        <w:t>质量</w:t>
      </w:r>
      <w:r>
        <w:rPr>
          <w:rFonts w:hAnsi="宋体" w:cs="宋体"/>
          <w:color w:val="000000" w:themeColor="text1"/>
          <w:kern w:val="0"/>
          <w:szCs w:val="21"/>
          <w:highlight w:val="none"/>
          <w14:textFill>
            <w14:solidFill>
              <w14:schemeClr w14:val="tx1"/>
            </w14:solidFill>
          </w14:textFill>
        </w:rPr>
        <w:t>保证金</w:t>
      </w:r>
      <w:r>
        <w:rPr>
          <w:rFonts w:hint="eastAsia" w:hAnsi="宋体" w:cs="宋体"/>
          <w:color w:val="000000" w:themeColor="text1"/>
          <w:kern w:val="0"/>
          <w:szCs w:val="21"/>
          <w:highlight w:val="none"/>
          <w14:textFill>
            <w14:solidFill>
              <w14:schemeClr w14:val="tx1"/>
            </w14:solidFill>
          </w14:textFill>
        </w:rPr>
        <w:t>，</w:t>
      </w:r>
      <w:r>
        <w:rPr>
          <w:rFonts w:hAnsi="宋体" w:cs="宋体"/>
          <w:color w:val="000000" w:themeColor="text1"/>
          <w:kern w:val="0"/>
          <w:szCs w:val="21"/>
          <w:highlight w:val="none"/>
          <w14:textFill>
            <w14:solidFill>
              <w14:schemeClr w14:val="tx1"/>
            </w14:solidFill>
          </w14:textFill>
        </w:rPr>
        <w:t>保函金额不得高</w:t>
      </w:r>
      <w:r>
        <w:rPr>
          <w:rFonts w:hint="eastAsia" w:hAnsi="宋体" w:cs="宋体"/>
          <w:color w:val="000000" w:themeColor="text1"/>
          <w:kern w:val="0"/>
          <w:szCs w:val="21"/>
          <w:highlight w:val="none"/>
          <w14:textFill>
            <w14:solidFill>
              <w14:schemeClr w14:val="tx1"/>
            </w14:solidFill>
          </w14:textFill>
        </w:rPr>
        <w:t>于</w:t>
      </w:r>
      <w:r>
        <w:rPr>
          <w:rFonts w:hAnsi="宋体" w:cs="宋体"/>
          <w:color w:val="000000" w:themeColor="text1"/>
          <w:kern w:val="0"/>
          <w:szCs w:val="21"/>
          <w:highlight w:val="none"/>
          <w14:textFill>
            <w14:solidFill>
              <w14:schemeClr w14:val="tx1"/>
            </w14:solidFill>
          </w14:textFill>
        </w:rPr>
        <w:t>工程价款结算总额的</w:t>
      </w:r>
      <w:r>
        <w:rPr>
          <w:rFonts w:hint="eastAsia" w:hAnsi="宋体" w:cs="宋体"/>
          <w:color w:val="000000" w:themeColor="text1"/>
          <w:kern w:val="0"/>
          <w:szCs w:val="21"/>
          <w:highlight w:val="none"/>
          <w14:textFill>
            <w14:solidFill>
              <w14:schemeClr w14:val="tx1"/>
            </w14:solidFill>
          </w14:textFill>
        </w:rPr>
        <w:t>3</w:t>
      </w:r>
      <w:r>
        <w:rPr>
          <w:rFonts w:hAnsi="宋体" w:cs="宋体"/>
          <w:color w:val="000000" w:themeColor="text1"/>
          <w:kern w:val="0"/>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w:t>
      </w:r>
    </w:p>
    <w:p w14:paraId="15557253">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）其他扣留方式</w:t>
      </w:r>
      <w:r>
        <w:rPr>
          <w:rFonts w:hint="eastAsia" w:hAnsi="宋体" w:cs="宋体"/>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auto"/>
          <w:highlight w:val="none"/>
        </w:rPr>
        <w:t>工程竣工验收合格</w:t>
      </w:r>
      <w:r>
        <w:rPr>
          <w:rFonts w:hint="eastAsia" w:ascii="Times New Roman" w:hAnsi="Times New Roman" w:eastAsia="宋体" w:cs="Times New Roman"/>
          <w:color w:val="auto"/>
          <w:highlight w:val="none"/>
          <w:lang w:eastAsia="zh-CN"/>
        </w:rPr>
        <w:t>，</w:t>
      </w:r>
      <w:r>
        <w:rPr>
          <w:rFonts w:hint="eastAsia" w:ascii="宋体" w:hAnsi="宋体" w:eastAsia="宋体" w:cs="宋体"/>
          <w:color w:val="auto"/>
          <w:sz w:val="21"/>
          <w:szCs w:val="21"/>
          <w:highlight w:val="none"/>
          <w:lang w:eastAsia="zh-CN"/>
        </w:rPr>
        <w:t>经第三方工程结算审计审定后，工程款支付至结算总价的97%，预留结算总价的3%为质量保证金，</w:t>
      </w:r>
      <w:r>
        <w:rPr>
          <w:rFonts w:hint="eastAsia" w:ascii="宋体" w:hAnsi="宋体" w:cs="宋体"/>
          <w:color w:val="auto"/>
          <w:highlight w:val="none"/>
        </w:rPr>
        <w:t>工程质量保修金在工程竣工</w:t>
      </w:r>
      <w:r>
        <w:rPr>
          <w:rFonts w:hint="eastAsia" w:ascii="宋体" w:hAnsi="宋体" w:cs="宋体"/>
          <w:color w:val="auto"/>
          <w:highlight w:val="none"/>
          <w:lang w:val="en-US" w:eastAsia="zh-CN"/>
        </w:rPr>
        <w:t>验收合格后，2年</w:t>
      </w:r>
      <w:r>
        <w:rPr>
          <w:rFonts w:hint="eastAsia" w:ascii="宋体" w:hAnsi="宋体" w:cs="宋体"/>
          <w:color w:val="auto"/>
          <w:highlight w:val="none"/>
        </w:rPr>
        <w:t>质量保修期满，并扣除有关应扣除的费用后，30个工作日内将剩余</w:t>
      </w:r>
      <w:r>
        <w:rPr>
          <w:rFonts w:hint="eastAsia" w:ascii="宋体" w:hAnsi="宋体" w:cs="宋体"/>
          <w:color w:val="auto"/>
          <w:highlight w:val="none"/>
          <w:lang w:val="en-US" w:eastAsia="zh-CN"/>
        </w:rPr>
        <w:t>质量保证</w:t>
      </w:r>
      <w:r>
        <w:rPr>
          <w:rFonts w:hint="eastAsia" w:ascii="宋体" w:hAnsi="宋体" w:cs="宋体"/>
          <w:color w:val="auto"/>
          <w:highlight w:val="none"/>
        </w:rPr>
        <w:t>金 （不计利息）全额退回承包人。</w:t>
      </w:r>
      <w:r>
        <w:rPr>
          <w:rFonts w:hint="eastAsia" w:ascii="宋体" w:hAnsi="宋体"/>
          <w:bCs/>
          <w:color w:val="000000" w:themeColor="text1"/>
          <w:szCs w:val="21"/>
          <w:highlight w:val="none"/>
          <w14:textFill>
            <w14:solidFill>
              <w14:schemeClr w14:val="tx1"/>
            </w14:solidFill>
          </w14:textFill>
        </w:rPr>
        <w:t>。</w:t>
      </w:r>
    </w:p>
    <w:p w14:paraId="5616785B">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关于质量保证金的补充约定：</w:t>
      </w:r>
      <w:r>
        <w:rPr>
          <w:rFonts w:hint="eastAsia"/>
          <w:color w:val="000000" w:themeColor="text1"/>
          <w:kern w:val="0"/>
          <w:szCs w:val="21"/>
          <w:highlight w:val="none"/>
          <w:u w:val="single"/>
          <w14:textFill>
            <w14:solidFill>
              <w14:schemeClr w14:val="tx1"/>
            </w14:solidFill>
          </w14:textFill>
        </w:rPr>
        <w:t>无</w:t>
      </w:r>
      <w:r>
        <w:rPr>
          <w:rFonts w:hint="eastAsia" w:hAnsi="宋体" w:cs="宋体"/>
          <w:color w:val="000000" w:themeColor="text1"/>
          <w:kern w:val="0"/>
          <w:szCs w:val="21"/>
          <w:highlight w:val="none"/>
          <w14:textFill>
            <w14:solidFill>
              <w14:schemeClr w14:val="tx1"/>
            </w14:solidFill>
          </w14:textFill>
        </w:rPr>
        <w:t>。</w:t>
      </w:r>
    </w:p>
    <w:bookmarkEnd w:id="997"/>
    <w:bookmarkEnd w:id="998"/>
    <w:p w14:paraId="0832BDB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8" w:name="_Toc389065330"/>
      <w:bookmarkStart w:id="1039" w:name="_Toc114058905"/>
      <w:bookmarkStart w:id="1040" w:name="_Toc78449854"/>
      <w:bookmarkStart w:id="1041" w:name="_Toc373478412"/>
      <w:bookmarkStart w:id="1042" w:name="_Toc407135268"/>
      <w:bookmarkStart w:id="1043" w:name="_Toc373227765"/>
      <w:r>
        <w:rPr>
          <w:rFonts w:eastAsia="黑体"/>
          <w:b/>
          <w:bCs/>
          <w:color w:val="000000" w:themeColor="text1"/>
          <w:sz w:val="32"/>
          <w:szCs w:val="32"/>
          <w:highlight w:val="none"/>
          <w:lang w:val="zh-CN"/>
          <w14:textFill>
            <w14:solidFill>
              <w14:schemeClr w14:val="tx1"/>
            </w14:solidFill>
          </w14:textFill>
        </w:rPr>
        <w:t xml:space="preserve">15.4 </w:t>
      </w:r>
      <w:r>
        <w:rPr>
          <w:rFonts w:hint="eastAsia" w:hAnsi="宋体" w:eastAsia="黑体" w:cs="黑体"/>
          <w:b/>
          <w:bCs/>
          <w:color w:val="000000" w:themeColor="text1"/>
          <w:sz w:val="32"/>
          <w:szCs w:val="32"/>
          <w:highlight w:val="none"/>
          <w:lang w:val="zh-CN"/>
          <w14:textFill>
            <w14:solidFill>
              <w14:schemeClr w14:val="tx1"/>
            </w14:solidFill>
          </w14:textFill>
        </w:rPr>
        <w:t>保修</w:t>
      </w:r>
      <w:bookmarkEnd w:id="1038"/>
      <w:bookmarkEnd w:id="1039"/>
      <w:bookmarkEnd w:id="1040"/>
      <w:bookmarkEnd w:id="1041"/>
      <w:bookmarkEnd w:id="1042"/>
      <w:bookmarkEnd w:id="1043"/>
    </w:p>
    <w:bookmarkEnd w:id="999"/>
    <w:p w14:paraId="00A8ABD6">
      <w:pPr>
        <w:spacing w:line="360" w:lineRule="auto"/>
        <w:ind w:firstLine="409" w:firstLineChars="195"/>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15.4.1 </w:t>
      </w:r>
      <w:r>
        <w:rPr>
          <w:rFonts w:hint="eastAsia" w:hAnsi="宋体" w:cs="宋体"/>
          <w:color w:val="000000" w:themeColor="text1"/>
          <w:szCs w:val="21"/>
          <w:highlight w:val="none"/>
          <w14:textFill>
            <w14:solidFill>
              <w14:schemeClr w14:val="tx1"/>
            </w14:solidFill>
          </w14:textFill>
        </w:rPr>
        <w:t>保修责任</w:t>
      </w:r>
    </w:p>
    <w:p w14:paraId="39838EFD">
      <w:pPr>
        <w:spacing w:line="360" w:lineRule="auto"/>
        <w:ind w:firstLine="409" w:firstLineChars="195"/>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工程保修期为：</w:t>
      </w:r>
      <w:r>
        <w:rPr>
          <w:rFonts w:hint="eastAsia"/>
          <w:color w:val="000000" w:themeColor="text1"/>
          <w:kern w:val="0"/>
          <w:szCs w:val="21"/>
          <w:highlight w:val="none"/>
          <w:u w:val="single"/>
          <w14:textFill>
            <w14:solidFill>
              <w14:schemeClr w14:val="tx1"/>
            </w14:solidFill>
          </w14:textFill>
        </w:rPr>
        <w:t>工程质量保修范围、期限和责任在工程质量保修书中约定</w:t>
      </w:r>
      <w:r>
        <w:rPr>
          <w:rFonts w:hint="eastAsia" w:hAnsi="宋体" w:cs="宋体"/>
          <w:color w:val="000000" w:themeColor="text1"/>
          <w:kern w:val="0"/>
          <w:szCs w:val="21"/>
          <w:highlight w:val="none"/>
          <w14:textFill>
            <w14:solidFill>
              <w14:schemeClr w14:val="tx1"/>
            </w14:solidFill>
          </w14:textFill>
        </w:rPr>
        <w:t>。</w:t>
      </w:r>
    </w:p>
    <w:p w14:paraId="00423DE7">
      <w:pPr>
        <w:spacing w:line="360" w:lineRule="auto"/>
        <w:ind w:firstLine="409" w:firstLineChars="195"/>
        <w:jc w:val="left"/>
        <w:rPr>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工程保修书具体内容见合同附件2。</w:t>
      </w:r>
    </w:p>
    <w:p w14:paraId="304CCEAF">
      <w:pPr>
        <w:spacing w:line="360" w:lineRule="auto"/>
        <w:ind w:firstLine="409" w:firstLineChars="195"/>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15.4.3 </w:t>
      </w:r>
      <w:r>
        <w:rPr>
          <w:rFonts w:hint="eastAsia" w:hAnsi="宋体" w:cs="宋体"/>
          <w:color w:val="000000" w:themeColor="text1"/>
          <w:szCs w:val="21"/>
          <w:highlight w:val="none"/>
          <w14:textFill>
            <w14:solidFill>
              <w14:schemeClr w14:val="tx1"/>
            </w14:solidFill>
          </w14:textFill>
        </w:rPr>
        <w:t>修复通知</w:t>
      </w:r>
    </w:p>
    <w:p w14:paraId="70D1F7B4">
      <w:pPr>
        <w:spacing w:line="360" w:lineRule="auto"/>
        <w:ind w:firstLine="409" w:firstLineChars="195"/>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承包人收到保修通知并到达工程现场的合理时间：</w:t>
      </w:r>
      <w:r>
        <w:rPr>
          <w:rFonts w:hint="eastAsia"/>
          <w:color w:val="000000" w:themeColor="text1"/>
          <w:kern w:val="0"/>
          <w:szCs w:val="21"/>
          <w:highlight w:val="none"/>
          <w:u w:val="single"/>
          <w14:textFill>
            <w14:solidFill>
              <w14:schemeClr w14:val="tx1"/>
            </w14:solidFill>
          </w14:textFill>
        </w:rPr>
        <w:t>24小时</w:t>
      </w:r>
      <w:r>
        <w:rPr>
          <w:rFonts w:hint="eastAsia" w:hAnsi="宋体" w:cs="宋体"/>
          <w:color w:val="000000" w:themeColor="text1"/>
          <w:kern w:val="0"/>
          <w:szCs w:val="21"/>
          <w:highlight w:val="none"/>
          <w14:textFill>
            <w14:solidFill>
              <w14:schemeClr w14:val="tx1"/>
            </w14:solidFill>
          </w14:textFill>
        </w:rPr>
        <w:t>。</w:t>
      </w:r>
    </w:p>
    <w:bookmarkEnd w:id="1000"/>
    <w:bookmarkEnd w:id="1001"/>
    <w:bookmarkEnd w:id="1002"/>
    <w:bookmarkEnd w:id="1003"/>
    <w:p w14:paraId="14A24E30">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44" w:name="_Toc114058906"/>
      <w:bookmarkStart w:id="1045" w:name="_Toc78449855"/>
      <w:bookmarkStart w:id="1046" w:name="_Toc407135269"/>
      <w:bookmarkStart w:id="1047" w:name="_Toc389065331"/>
      <w:bookmarkStart w:id="1048" w:name="_Toc351203648"/>
      <w:bookmarkStart w:id="1049" w:name="_Toc373478413"/>
      <w:bookmarkStart w:id="1050" w:name="_Toc373227766"/>
      <w:bookmarkStart w:id="1051" w:name="_Toc280868717"/>
      <w:bookmarkStart w:id="1052" w:name="_Toc280868718"/>
      <w:r>
        <w:rPr>
          <w:rFonts w:ascii="Arial" w:hAnsi="Arial" w:eastAsia="黑体"/>
          <w:b/>
          <w:bCs/>
          <w:color w:val="000000" w:themeColor="text1"/>
          <w:sz w:val="32"/>
          <w:szCs w:val="32"/>
          <w:highlight w:val="none"/>
          <w:lang w:val="zh-CN"/>
          <w14:textFill>
            <w14:solidFill>
              <w14:schemeClr w14:val="tx1"/>
            </w14:solidFill>
          </w14:textFill>
        </w:rPr>
        <w:t xml:space="preserve">16. </w:t>
      </w:r>
      <w:r>
        <w:rPr>
          <w:rFonts w:hint="eastAsia" w:ascii="Arial" w:hAnsi="宋体" w:eastAsia="黑体" w:cs="黑体"/>
          <w:b/>
          <w:bCs/>
          <w:color w:val="000000" w:themeColor="text1"/>
          <w:sz w:val="32"/>
          <w:szCs w:val="32"/>
          <w:highlight w:val="none"/>
          <w:lang w:val="zh-CN"/>
          <w14:textFill>
            <w14:solidFill>
              <w14:schemeClr w14:val="tx1"/>
            </w14:solidFill>
          </w14:textFill>
        </w:rPr>
        <w:t>违约</w:t>
      </w:r>
      <w:bookmarkEnd w:id="1044"/>
      <w:bookmarkEnd w:id="1045"/>
      <w:bookmarkEnd w:id="1046"/>
      <w:bookmarkEnd w:id="1047"/>
      <w:bookmarkEnd w:id="1048"/>
      <w:bookmarkEnd w:id="1049"/>
      <w:bookmarkEnd w:id="1050"/>
    </w:p>
    <w:p w14:paraId="262EA53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53" w:name="_Toc407135270"/>
      <w:bookmarkStart w:id="1054" w:name="_Toc373478414"/>
      <w:bookmarkStart w:id="1055" w:name="_Toc78449856"/>
      <w:bookmarkStart w:id="1056" w:name="_Toc389065332"/>
      <w:bookmarkStart w:id="1057" w:name="_Toc373227767"/>
      <w:bookmarkStart w:id="1058" w:name="_Toc114058907"/>
      <w:r>
        <w:rPr>
          <w:rFonts w:eastAsia="黑体"/>
          <w:b/>
          <w:bCs/>
          <w:color w:val="000000" w:themeColor="text1"/>
          <w:sz w:val="32"/>
          <w:szCs w:val="32"/>
          <w:highlight w:val="none"/>
          <w:lang w:val="zh-CN"/>
          <w14:textFill>
            <w14:solidFill>
              <w14:schemeClr w14:val="tx1"/>
            </w14:solidFill>
          </w14:textFill>
        </w:rPr>
        <w:t xml:space="preserve">16.1 </w:t>
      </w:r>
      <w:r>
        <w:rPr>
          <w:rFonts w:hint="eastAsia" w:hAnsi="宋体" w:eastAsia="黑体" w:cs="黑体"/>
          <w:b/>
          <w:bCs/>
          <w:color w:val="000000" w:themeColor="text1"/>
          <w:sz w:val="32"/>
          <w:szCs w:val="32"/>
          <w:highlight w:val="none"/>
          <w:lang w:val="zh-CN"/>
          <w14:textFill>
            <w14:solidFill>
              <w14:schemeClr w14:val="tx1"/>
            </w14:solidFill>
          </w14:textFill>
        </w:rPr>
        <w:t>发包人违约</w:t>
      </w:r>
      <w:bookmarkEnd w:id="1053"/>
      <w:bookmarkEnd w:id="1054"/>
      <w:bookmarkEnd w:id="1055"/>
      <w:bookmarkEnd w:id="1056"/>
      <w:bookmarkEnd w:id="1057"/>
      <w:bookmarkEnd w:id="1058"/>
    </w:p>
    <w:p w14:paraId="6DF841F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16.1.1</w:t>
      </w:r>
      <w:r>
        <w:rPr>
          <w:rFonts w:hAnsi="宋体"/>
          <w:color w:val="000000" w:themeColor="text1"/>
          <w:szCs w:val="21"/>
          <w:highlight w:val="none"/>
          <w14:textFill>
            <w14:solidFill>
              <w14:schemeClr w14:val="tx1"/>
            </w14:solidFill>
          </w14:textFill>
        </w:rPr>
        <w:t>发包人违约的情形</w:t>
      </w:r>
    </w:p>
    <w:p w14:paraId="49366F25">
      <w:pPr>
        <w:spacing w:line="360" w:lineRule="auto"/>
        <w:ind w:firstLine="420" w:firstLineChars="200"/>
        <w:jc w:val="left"/>
        <w:rPr>
          <w:rFonts w:hAnsi="宋体"/>
          <w:color w:val="000000" w:themeColor="text1"/>
          <w:kern w:val="0"/>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发包人违约的其他情形：</w:t>
      </w:r>
      <w:r>
        <w:rPr>
          <w:rFonts w:hint="eastAsia" w:ascii="宋体" w:hAnsi="宋体"/>
          <w:color w:val="000000" w:themeColor="text1"/>
          <w:kern w:val="0"/>
          <w:highlight w:val="none"/>
          <w:u w:val="single"/>
          <w14:textFill>
            <w14:solidFill>
              <w14:schemeClr w14:val="tx1"/>
            </w14:solidFill>
          </w14:textFill>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ascii="宋体" w:hAnsi="宋体"/>
          <w:color w:val="000000" w:themeColor="text1"/>
          <w:kern w:val="0"/>
          <w:highlight w:val="none"/>
          <w14:textFill>
            <w14:solidFill>
              <w14:schemeClr w14:val="tx1"/>
            </w14:solidFill>
          </w14:textFill>
        </w:rPr>
        <w:t>。</w:t>
      </w:r>
    </w:p>
    <w:p w14:paraId="28085CFE">
      <w:pPr>
        <w:spacing w:line="360" w:lineRule="auto"/>
        <w:ind w:firstLine="420" w:firstLineChars="200"/>
        <w:jc w:val="left"/>
        <w:rPr>
          <w:rFonts w:hAnsi="宋体"/>
          <w:color w:val="000000" w:themeColor="text1"/>
          <w:kern w:val="0"/>
          <w:szCs w:val="21"/>
          <w:highlight w:val="none"/>
          <w14:textFill>
            <w14:solidFill>
              <w14:schemeClr w14:val="tx1"/>
            </w14:solidFill>
          </w14:textFill>
        </w:rPr>
      </w:pPr>
    </w:p>
    <w:p w14:paraId="69EB914D">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16.1.2 </w:t>
      </w:r>
      <w:r>
        <w:rPr>
          <w:rFonts w:hAnsi="宋体"/>
          <w:color w:val="000000" w:themeColor="text1"/>
          <w:kern w:val="0"/>
          <w:szCs w:val="21"/>
          <w:highlight w:val="none"/>
          <w14:textFill>
            <w14:solidFill>
              <w14:schemeClr w14:val="tx1"/>
            </w14:solidFill>
          </w14:textFill>
        </w:rPr>
        <w:t>发包人违约的责任</w:t>
      </w:r>
    </w:p>
    <w:p w14:paraId="50F59A8F">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发包人违约责任的承担方式和计算方法：</w:t>
      </w:r>
    </w:p>
    <w:p w14:paraId="49AED95F">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）因发包人原因未能在计划开工日期前</w:t>
      </w:r>
      <w:r>
        <w:rPr>
          <w:color w:val="000000" w:themeColor="text1"/>
          <w:kern w:val="0"/>
          <w:szCs w:val="21"/>
          <w:highlight w:val="none"/>
          <w14:textFill>
            <w14:solidFill>
              <w14:schemeClr w14:val="tx1"/>
            </w14:solidFill>
          </w14:textFill>
        </w:rPr>
        <w:t>7</w:t>
      </w:r>
      <w:r>
        <w:rPr>
          <w:rFonts w:hAnsi="宋体"/>
          <w:color w:val="000000" w:themeColor="text1"/>
          <w:kern w:val="0"/>
          <w:szCs w:val="21"/>
          <w:highlight w:val="none"/>
          <w14:textFill>
            <w14:solidFill>
              <w14:schemeClr w14:val="tx1"/>
            </w14:solidFill>
          </w14:textFill>
        </w:rPr>
        <w:t>天内下达开工通知的违约责任：</w:t>
      </w:r>
      <w:r>
        <w:rPr>
          <w:rFonts w:hint="eastAsia"/>
          <w:color w:val="000000" w:themeColor="text1"/>
          <w:kern w:val="0"/>
          <w:szCs w:val="21"/>
          <w:highlight w:val="none"/>
          <w:u w:val="single"/>
          <w14:textFill>
            <w14:solidFill>
              <w14:schemeClr w14:val="tx1"/>
            </w14:solidFill>
          </w14:textFill>
        </w:rPr>
        <w:t>工期</w:t>
      </w:r>
      <w:r>
        <w:rPr>
          <w:color w:val="000000" w:themeColor="text1"/>
          <w:kern w:val="0"/>
          <w:szCs w:val="21"/>
          <w:highlight w:val="none"/>
          <w:u w:val="single"/>
          <w14:textFill>
            <w14:solidFill>
              <w14:schemeClr w14:val="tx1"/>
            </w14:solidFill>
          </w14:textFill>
        </w:rPr>
        <w:t xml:space="preserve">顺延   </w:t>
      </w:r>
      <w:r>
        <w:rPr>
          <w:rFonts w:hAnsi="宋体"/>
          <w:color w:val="000000" w:themeColor="text1"/>
          <w:kern w:val="0"/>
          <w:szCs w:val="21"/>
          <w:highlight w:val="none"/>
          <w14:textFill>
            <w14:solidFill>
              <w14:schemeClr w14:val="tx1"/>
            </w14:solidFill>
          </w14:textFill>
        </w:rPr>
        <w:t>。</w:t>
      </w:r>
    </w:p>
    <w:p w14:paraId="64A31C04">
      <w:pPr>
        <w:spacing w:line="36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）因发包人原因未能按合同约定支付合同价款的违约责任：</w:t>
      </w:r>
      <w:r>
        <w:rPr>
          <w:rFonts w:hint="eastAsia" w:ascii="宋体" w:hAnsi="宋体"/>
          <w:b/>
          <w:bCs/>
          <w:color w:val="000000" w:themeColor="text1"/>
          <w:kern w:val="0"/>
          <w:szCs w:val="21"/>
          <w:highlight w:val="none"/>
          <w:u w:val="single"/>
          <w14:textFill>
            <w14:solidFill>
              <w14:schemeClr w14:val="tx1"/>
            </w14:solidFill>
          </w14:textFill>
        </w:rPr>
        <w:t>无</w:t>
      </w:r>
      <w:r>
        <w:rPr>
          <w:rFonts w:hint="eastAsia" w:ascii="宋体" w:hAnsi="宋体"/>
          <w:color w:val="000000" w:themeColor="text1"/>
          <w:kern w:val="0"/>
          <w:szCs w:val="21"/>
          <w:highlight w:val="none"/>
          <w14:textFill>
            <w14:solidFill>
              <w14:schemeClr w14:val="tx1"/>
            </w14:solidFill>
          </w14:textFill>
        </w:rPr>
        <w:t>。</w:t>
      </w:r>
    </w:p>
    <w:p w14:paraId="267AF78E">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）发包人违反第</w:t>
      </w:r>
      <w:r>
        <w:rPr>
          <w:color w:val="000000" w:themeColor="text1"/>
          <w:kern w:val="0"/>
          <w:szCs w:val="21"/>
          <w:highlight w:val="none"/>
          <w14:textFill>
            <w14:solidFill>
              <w14:schemeClr w14:val="tx1"/>
            </w14:solidFill>
          </w14:textFill>
        </w:rPr>
        <w:t>10.1</w:t>
      </w:r>
      <w:r>
        <w:rPr>
          <w:rFonts w:hAnsi="宋体"/>
          <w:color w:val="000000" w:themeColor="text1"/>
          <w:kern w:val="0"/>
          <w:szCs w:val="21"/>
          <w:highlight w:val="none"/>
          <w14:textFill>
            <w14:solidFill>
              <w14:schemeClr w14:val="tx1"/>
            </w14:solidFill>
          </w14:textFill>
        </w:rPr>
        <w:t>款〔变更的范围〕第（</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）项约定，自行实施被取消的工作或转由他人实施的违约责任：</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1E35226F">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4</w:t>
      </w:r>
      <w:r>
        <w:rPr>
          <w:rFonts w:hAnsi="宋体"/>
          <w:color w:val="000000" w:themeColor="text1"/>
          <w:kern w:val="0"/>
          <w:szCs w:val="21"/>
          <w:highlight w:val="none"/>
          <w14:textFill>
            <w14:solidFill>
              <w14:schemeClr w14:val="tx1"/>
            </w14:solidFill>
          </w14:textFill>
        </w:rPr>
        <w:t>）发包人提供的材料、工程设备的规格、数量或质量不符合合同约定，或因发包人原因导致交货日期延误或交货地点变更等情况的违约责任：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0CB8B99C">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5</w:t>
      </w:r>
      <w:r>
        <w:rPr>
          <w:rFonts w:hAnsi="宋体"/>
          <w:color w:val="000000" w:themeColor="text1"/>
          <w:kern w:val="0"/>
          <w:szCs w:val="21"/>
          <w:highlight w:val="none"/>
          <w14:textFill>
            <w14:solidFill>
              <w14:schemeClr w14:val="tx1"/>
            </w14:solidFill>
          </w14:textFill>
        </w:rPr>
        <w:t>）因发包人违反合同约定造成暂停施工的违约责任：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44AAA11A">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6</w:t>
      </w:r>
      <w:r>
        <w:rPr>
          <w:rFonts w:hAnsi="宋体"/>
          <w:color w:val="000000" w:themeColor="text1"/>
          <w:kern w:val="0"/>
          <w:szCs w:val="21"/>
          <w:highlight w:val="none"/>
          <w14:textFill>
            <w14:solidFill>
              <w14:schemeClr w14:val="tx1"/>
            </w14:solidFill>
          </w14:textFill>
        </w:rPr>
        <w:t>）发包人无正当理由没有在约定期限内发出复工指示，导致承包人无法复工的违约责任：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0EA9E9D9">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7</w:t>
      </w:r>
      <w:r>
        <w:rPr>
          <w:rFonts w:hAnsi="宋体"/>
          <w:color w:val="000000" w:themeColor="text1"/>
          <w:kern w:val="0"/>
          <w:szCs w:val="21"/>
          <w:highlight w:val="none"/>
          <w14:textFill>
            <w14:solidFill>
              <w14:schemeClr w14:val="tx1"/>
            </w14:solidFill>
          </w14:textFill>
        </w:rPr>
        <w:t>）其他：</w:t>
      </w:r>
      <w:r>
        <w:rPr>
          <w:rFonts w:hint="eastAsia" w:ascii="宋体" w:hAnsi="宋体"/>
          <w:color w:val="000000" w:themeColor="text1"/>
          <w:kern w:val="0"/>
          <w:highlight w:val="none"/>
          <w:u w:val="single"/>
          <w14:textFill>
            <w14:solidFill>
              <w14:schemeClr w14:val="tx1"/>
            </w14:solidFill>
          </w14:textFill>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color w:val="000000" w:themeColor="text1"/>
          <w:kern w:val="0"/>
          <w:highlight w:val="none"/>
          <w14:textFill>
            <w14:solidFill>
              <w14:schemeClr w14:val="tx1"/>
            </w14:solidFill>
          </w14:textFill>
        </w:rPr>
        <w:t>。</w:t>
      </w:r>
    </w:p>
    <w:p w14:paraId="357E9640">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16.1.3 </w:t>
      </w:r>
      <w:r>
        <w:rPr>
          <w:rFonts w:hAnsi="宋体"/>
          <w:color w:val="000000" w:themeColor="text1"/>
          <w:szCs w:val="21"/>
          <w:highlight w:val="none"/>
          <w14:textFill>
            <w14:solidFill>
              <w14:schemeClr w14:val="tx1"/>
            </w14:solidFill>
          </w14:textFill>
        </w:rPr>
        <w:t>因发包人违约解除合同</w:t>
      </w:r>
    </w:p>
    <w:p w14:paraId="3326D6EE">
      <w:pPr>
        <w:autoSpaceDE w:val="0"/>
        <w:autoSpaceDN w:val="0"/>
        <w:adjustRightInd w:val="0"/>
        <w:spacing w:line="360" w:lineRule="auto"/>
        <w:ind w:firstLine="420" w:firstLineChars="200"/>
        <w:jc w:val="left"/>
        <w:rPr>
          <w:color w:val="000000" w:themeColor="text1"/>
          <w:kern w:val="0"/>
          <w:szCs w:val="22"/>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承包人按</w:t>
      </w:r>
      <w:r>
        <w:rPr>
          <w:color w:val="000000" w:themeColor="text1"/>
          <w:kern w:val="0"/>
          <w:szCs w:val="21"/>
          <w:highlight w:val="none"/>
          <w14:textFill>
            <w14:solidFill>
              <w14:schemeClr w14:val="tx1"/>
            </w14:solidFill>
          </w14:textFill>
        </w:rPr>
        <w:t>16.1.1</w:t>
      </w:r>
      <w:r>
        <w:rPr>
          <w:rFonts w:hAnsi="宋体"/>
          <w:color w:val="000000" w:themeColor="text1"/>
          <w:kern w:val="0"/>
          <w:szCs w:val="21"/>
          <w:highlight w:val="none"/>
          <w14:textFill>
            <w14:solidFill>
              <w14:schemeClr w14:val="tx1"/>
            </w14:solidFill>
          </w14:textFill>
        </w:rPr>
        <w:t>项〔发包人违约的情形〕约定暂停施工满</w:t>
      </w:r>
      <w:r>
        <w:rPr>
          <w:rFonts w:hint="eastAsia"/>
          <w:color w:val="000000" w:themeColor="text1"/>
          <w:kern w:val="0"/>
          <w:szCs w:val="21"/>
          <w:highlight w:val="none"/>
          <w:u w:val="single"/>
          <w14:textFill>
            <w14:solidFill>
              <w14:schemeClr w14:val="tx1"/>
            </w14:solidFill>
          </w14:textFill>
        </w:rPr>
        <w:t>60</w:t>
      </w:r>
      <w:r>
        <w:rPr>
          <w:rFonts w:hAnsi="宋体"/>
          <w:color w:val="000000" w:themeColor="text1"/>
          <w:kern w:val="0"/>
          <w:szCs w:val="21"/>
          <w:highlight w:val="none"/>
          <w14:textFill>
            <w14:solidFill>
              <w14:schemeClr w14:val="tx1"/>
            </w14:solidFill>
          </w14:textFill>
        </w:rPr>
        <w:t>天后发包人仍不纠正其违约行为并致使合同目的不能实现的，承包人有权解除合同</w:t>
      </w:r>
    </w:p>
    <w:p w14:paraId="3C0EC59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59" w:name="_Toc78449857"/>
      <w:bookmarkStart w:id="1060" w:name="_Toc373478415"/>
      <w:bookmarkStart w:id="1061" w:name="_Toc114058908"/>
      <w:bookmarkStart w:id="1062" w:name="_Toc373227768"/>
      <w:bookmarkStart w:id="1063" w:name="_Toc407135271"/>
      <w:bookmarkStart w:id="1064" w:name="_Toc389065333"/>
      <w:r>
        <w:rPr>
          <w:rFonts w:eastAsia="黑体"/>
          <w:b/>
          <w:bCs/>
          <w:color w:val="000000" w:themeColor="text1"/>
          <w:sz w:val="32"/>
          <w:szCs w:val="32"/>
          <w:highlight w:val="none"/>
          <w:lang w:val="zh-CN"/>
          <w14:textFill>
            <w14:solidFill>
              <w14:schemeClr w14:val="tx1"/>
            </w14:solidFill>
          </w14:textFill>
        </w:rPr>
        <w:t xml:space="preserve">16.2 </w:t>
      </w:r>
      <w:r>
        <w:rPr>
          <w:rFonts w:hint="eastAsia" w:hAnsi="宋体" w:eastAsia="黑体" w:cs="黑体"/>
          <w:b/>
          <w:bCs/>
          <w:color w:val="000000" w:themeColor="text1"/>
          <w:sz w:val="32"/>
          <w:szCs w:val="32"/>
          <w:highlight w:val="none"/>
          <w:lang w:val="zh-CN"/>
          <w14:textFill>
            <w14:solidFill>
              <w14:schemeClr w14:val="tx1"/>
            </w14:solidFill>
          </w14:textFill>
        </w:rPr>
        <w:t>承包人违约</w:t>
      </w:r>
      <w:bookmarkEnd w:id="1059"/>
      <w:bookmarkEnd w:id="1060"/>
      <w:bookmarkEnd w:id="1061"/>
      <w:bookmarkEnd w:id="1062"/>
      <w:bookmarkEnd w:id="1063"/>
      <w:bookmarkEnd w:id="1064"/>
    </w:p>
    <w:p w14:paraId="00C4C551">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16.2.1 </w:t>
      </w:r>
      <w:r>
        <w:rPr>
          <w:rFonts w:hAnsi="宋体"/>
          <w:color w:val="000000" w:themeColor="text1"/>
          <w:kern w:val="0"/>
          <w:szCs w:val="21"/>
          <w:highlight w:val="none"/>
          <w14:textFill>
            <w14:solidFill>
              <w14:schemeClr w14:val="tx1"/>
            </w14:solidFill>
          </w14:textFill>
        </w:rPr>
        <w:t>承包人违约的情形</w:t>
      </w:r>
    </w:p>
    <w:p w14:paraId="6AC68765">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承包人违约的其他情形：</w:t>
      </w:r>
      <w:r>
        <w:rPr>
          <w:rFonts w:hint="eastAsia" w:ascii="宋体" w:hAnsi="宋体"/>
          <w:color w:val="000000" w:themeColor="text1"/>
          <w:kern w:val="0"/>
          <w:szCs w:val="21"/>
          <w:highlight w:val="none"/>
          <w:u w:val="single"/>
          <w14:textFill>
            <w14:solidFill>
              <w14:schemeClr w14:val="tx1"/>
            </w14:solidFill>
          </w14:textFill>
        </w:rPr>
        <w:t>承包人有违反《南宁市建设工程造价管理办法》</w:t>
      </w:r>
      <w:r>
        <w:rPr>
          <w:rFonts w:hint="eastAsia" w:ascii="宋体" w:hAnsi="宋体"/>
          <w:b/>
          <w:bCs/>
          <w:color w:val="000000" w:themeColor="text1"/>
          <w:kern w:val="0"/>
          <w:szCs w:val="21"/>
          <w:highlight w:val="none"/>
          <w:u w:val="single"/>
          <w14:textFill>
            <w14:solidFill>
              <w14:schemeClr w14:val="tx1"/>
            </w14:solidFill>
          </w14:textFill>
        </w:rPr>
        <w:t>（南宁市人民政府令2007年第5号）</w:t>
      </w:r>
      <w:r>
        <w:rPr>
          <w:rFonts w:hint="eastAsia" w:ascii="宋体" w:hAnsi="宋体"/>
          <w:color w:val="000000" w:themeColor="text1"/>
          <w:kern w:val="0"/>
          <w:szCs w:val="21"/>
          <w:highlight w:val="none"/>
          <w:u w:val="single"/>
          <w14:textFill>
            <w14:solidFill>
              <w14:schemeClr w14:val="tx1"/>
            </w14:solidFill>
          </w14:textFill>
        </w:rPr>
        <w:t>规定的，按规定给予处罚</w:t>
      </w:r>
      <w:r>
        <w:rPr>
          <w:rFonts w:hAnsi="宋体"/>
          <w:color w:val="000000" w:themeColor="text1"/>
          <w:kern w:val="0"/>
          <w:szCs w:val="21"/>
          <w:highlight w:val="none"/>
          <w14:textFill>
            <w14:solidFill>
              <w14:schemeClr w14:val="tx1"/>
            </w14:solidFill>
          </w14:textFill>
        </w:rPr>
        <w:t>。</w:t>
      </w:r>
    </w:p>
    <w:p w14:paraId="429EC098">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16.2.2</w:t>
      </w:r>
      <w:r>
        <w:rPr>
          <w:rFonts w:hAnsi="宋体"/>
          <w:color w:val="000000" w:themeColor="text1"/>
          <w:kern w:val="0"/>
          <w:szCs w:val="21"/>
          <w:highlight w:val="none"/>
          <w14:textFill>
            <w14:solidFill>
              <w14:schemeClr w14:val="tx1"/>
            </w14:solidFill>
          </w14:textFill>
        </w:rPr>
        <w:t>承包人违约的责任</w:t>
      </w:r>
    </w:p>
    <w:p w14:paraId="358E28E8">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承包人违约责任的承担方式和计算方法：</w:t>
      </w:r>
    </w:p>
    <w:p w14:paraId="6E149D45">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）承包人未按本合同通用条款第</w:t>
      </w:r>
      <w:r>
        <w:rPr>
          <w:color w:val="000000" w:themeColor="text1"/>
          <w:kern w:val="0"/>
          <w:szCs w:val="21"/>
          <w:highlight w:val="none"/>
          <w14:textFill>
            <w14:solidFill>
              <w14:schemeClr w14:val="tx1"/>
            </w14:solidFill>
          </w14:textFill>
        </w:rPr>
        <w:t>16.2.1</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w:t>
      </w:r>
      <w:r>
        <w:rPr>
          <w:rFonts w:hint="eastAsia" w:hAnsi="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）条内容完成的，承包人无条件返工处理，修复至工程质量要求并承担相关费用，并在发包人规定的时间内完成返工，否则发包人有权扣罚该分项工程</w:t>
      </w:r>
      <w:r>
        <w:rPr>
          <w:color w:val="000000" w:themeColor="text1"/>
          <w:kern w:val="0"/>
          <w:szCs w:val="21"/>
          <w:highlight w:val="none"/>
          <w14:textFill>
            <w14:solidFill>
              <w14:schemeClr w14:val="tx1"/>
            </w14:solidFill>
          </w14:textFill>
        </w:rPr>
        <w:t>10%</w:t>
      </w:r>
      <w:r>
        <w:rPr>
          <w:rFonts w:hAnsi="宋体"/>
          <w:color w:val="000000" w:themeColor="text1"/>
          <w:kern w:val="0"/>
          <w:szCs w:val="21"/>
          <w:highlight w:val="none"/>
          <w14:textFill>
            <w14:solidFill>
              <w14:schemeClr w14:val="tx1"/>
            </w14:solidFill>
          </w14:textFill>
        </w:rPr>
        <w:t>的工程款作为处罚。</w:t>
      </w:r>
    </w:p>
    <w:p w14:paraId="7415BAA3">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）承包人有本合同通用条款第</w:t>
      </w:r>
      <w:r>
        <w:rPr>
          <w:color w:val="000000" w:themeColor="text1"/>
          <w:kern w:val="0"/>
          <w:szCs w:val="21"/>
          <w:highlight w:val="none"/>
          <w14:textFill>
            <w14:solidFill>
              <w14:schemeClr w14:val="tx1"/>
            </w14:solidFill>
          </w14:textFill>
        </w:rPr>
        <w:t>16.2.1</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6</w:t>
      </w:r>
      <w:r>
        <w:rPr>
          <w:rFonts w:hAnsi="宋体"/>
          <w:color w:val="000000" w:themeColor="text1"/>
          <w:kern w:val="0"/>
          <w:szCs w:val="21"/>
          <w:highlight w:val="none"/>
          <w14:textFill>
            <w14:solidFill>
              <w14:schemeClr w14:val="tx1"/>
            </w14:solidFill>
          </w14:textFill>
        </w:rPr>
        <w:t>）条情形的，或经监理人检验认为修复质量不合格而承包人拒绝再进行修补的，发包人将扣除承包人全部质量保修金。</w:t>
      </w:r>
    </w:p>
    <w:p w14:paraId="59604D92">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）承包人有本专用合同条款</w:t>
      </w:r>
      <w:r>
        <w:rPr>
          <w:color w:val="000000" w:themeColor="text1"/>
          <w:kern w:val="0"/>
          <w:szCs w:val="21"/>
          <w:highlight w:val="none"/>
          <w14:textFill>
            <w14:solidFill>
              <w14:schemeClr w14:val="tx1"/>
            </w14:solidFill>
          </w14:textFill>
        </w:rPr>
        <w:t>3.2</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3.3</w:t>
      </w:r>
      <w:r>
        <w:rPr>
          <w:rFonts w:hAnsi="宋体"/>
          <w:color w:val="000000" w:themeColor="text1"/>
          <w:kern w:val="0"/>
          <w:szCs w:val="21"/>
          <w:highlight w:val="none"/>
          <w14:textFill>
            <w14:solidFill>
              <w14:schemeClr w14:val="tx1"/>
            </w14:solidFill>
          </w14:textFill>
        </w:rPr>
        <w:t>条违约责任的，发包人有权扣除承包人的违约金。违约金金额均在承包人的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3FFF5140">
      <w:pPr>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14:paraId="2D779792">
      <w:pPr>
        <w:spacing w:line="360" w:lineRule="auto"/>
        <w:ind w:firstLine="420" w:firstLineChars="200"/>
        <w:jc w:val="left"/>
        <w:rPr>
          <w:rFonts w:ascii="宋体" w:hAnsi="宋体"/>
          <w:kern w:val="0"/>
          <w:szCs w:val="21"/>
          <w:highlight w:val="none"/>
        </w:rPr>
      </w:pPr>
      <w:r>
        <w:rPr>
          <w:rFonts w:hint="eastAsia" w:ascii="宋体" w:hAnsi="宋体"/>
          <w:color w:val="000000" w:themeColor="text1"/>
          <w:kern w:val="0"/>
          <w:szCs w:val="21"/>
          <w:highlight w:val="none"/>
          <w14:textFill>
            <w14:solidFill>
              <w14:schemeClr w14:val="tx1"/>
            </w14:solidFill>
          </w14:textFill>
        </w:rPr>
        <w:t>（5）承包人必须协助业主办理行政退费手续，如因承包人提供退费资料不全等原因导致业</w:t>
      </w:r>
      <w:r>
        <w:rPr>
          <w:rFonts w:hint="eastAsia" w:ascii="宋体" w:hAnsi="宋体"/>
          <w:kern w:val="0"/>
          <w:szCs w:val="21"/>
          <w:highlight w:val="none"/>
        </w:rPr>
        <w:t>主退费不成功，该笔费用将从工程结算款中予以扣除。</w:t>
      </w:r>
    </w:p>
    <w:p w14:paraId="22BCB453">
      <w:pPr>
        <w:spacing w:line="360" w:lineRule="auto"/>
        <w:ind w:firstLine="420" w:firstLineChars="200"/>
        <w:jc w:val="left"/>
        <w:rPr>
          <w:rFonts w:ascii="宋体" w:hAnsi="宋体" w:cs="宋体"/>
          <w:kern w:val="0"/>
          <w:szCs w:val="21"/>
          <w:highlight w:val="none"/>
        </w:rPr>
      </w:pPr>
      <w:bookmarkStart w:id="1065" w:name="_Hlk141736837"/>
      <w:bookmarkStart w:id="1066" w:name="_Hlk141736798"/>
      <w:r>
        <w:rPr>
          <w:rFonts w:hint="eastAsia" w:ascii="宋体" w:hAnsi="宋体" w:cs="宋体"/>
          <w:kern w:val="0"/>
          <w:szCs w:val="21"/>
          <w:highlight w:val="none"/>
        </w:rPr>
        <w:t>（6）因承包人原因无法在本项目磋商文件要求的工期内完成项目建设并交付使用，给发包人带来损失的，发包人有权向承包人索赔，索赔范围包括但不限于发包人收入损失、名誉受损等方面</w:t>
      </w:r>
      <w:bookmarkEnd w:id="1065"/>
      <w:r>
        <w:rPr>
          <w:rFonts w:hint="eastAsia" w:ascii="宋体" w:hAnsi="宋体" w:cs="宋体"/>
          <w:kern w:val="0"/>
          <w:szCs w:val="21"/>
          <w:highlight w:val="none"/>
        </w:rPr>
        <w:t>。</w:t>
      </w:r>
    </w:p>
    <w:bookmarkEnd w:id="1066"/>
    <w:p w14:paraId="01759CD9">
      <w:pPr>
        <w:pStyle w:val="61"/>
        <w:ind w:firstLine="480"/>
        <w:rPr>
          <w:rFonts w:ascii="宋体" w:hAnsi="宋体"/>
          <w:color w:val="000000" w:themeColor="text1"/>
          <w:szCs w:val="21"/>
          <w:highlight w:val="none"/>
          <w:lang w:eastAsia="zh-CN"/>
          <w14:textFill>
            <w14:solidFill>
              <w14:schemeClr w14:val="tx1"/>
            </w14:solidFill>
          </w14:textFill>
        </w:rPr>
      </w:pPr>
    </w:p>
    <w:p w14:paraId="1E822861">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16.2.3 </w:t>
      </w:r>
      <w:r>
        <w:rPr>
          <w:rFonts w:hAnsi="宋体"/>
          <w:color w:val="000000" w:themeColor="text1"/>
          <w:szCs w:val="21"/>
          <w:highlight w:val="none"/>
          <w14:textFill>
            <w14:solidFill>
              <w14:schemeClr w14:val="tx1"/>
            </w14:solidFill>
          </w14:textFill>
        </w:rPr>
        <w:t>因承包人违约解除合同</w:t>
      </w:r>
    </w:p>
    <w:p w14:paraId="66F2DE50">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关于承包人违约解除合同的特别约定：</w:t>
      </w:r>
      <w:r>
        <w:rPr>
          <w:rFonts w:hAnsi="宋体"/>
          <w:color w:val="000000" w:themeColor="text1"/>
          <w:kern w:val="0"/>
          <w:szCs w:val="21"/>
          <w:highlight w:val="none"/>
          <w:u w:val="single"/>
          <w14:textFill>
            <w14:solidFill>
              <w14:schemeClr w14:val="tx1"/>
            </w14:solidFill>
          </w14:textFill>
        </w:rPr>
        <w:t>承包人有违反以下情况之一的，发包人有权解除合同</w:t>
      </w:r>
      <w:r>
        <w:rPr>
          <w:rFonts w:hAnsi="宋体"/>
          <w:color w:val="000000" w:themeColor="text1"/>
          <w:kern w:val="0"/>
          <w:szCs w:val="21"/>
          <w:highlight w:val="none"/>
          <w14:textFill>
            <w14:solidFill>
              <w14:schemeClr w14:val="tx1"/>
            </w14:solidFill>
          </w14:textFill>
        </w:rPr>
        <w:t>。</w:t>
      </w:r>
    </w:p>
    <w:p w14:paraId="33AAC711">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w:t>
      </w:r>
      <w:r>
        <w:rPr>
          <w:rFonts w:hint="eastAsia" w:ascii="宋体" w:hAnsi="宋体"/>
          <w:b/>
          <w:bCs/>
          <w:color w:val="000000" w:themeColor="text1"/>
          <w:highlight w:val="none"/>
          <w14:textFill>
            <w14:solidFill>
              <w14:schemeClr w14:val="tx1"/>
            </w14:solidFill>
          </w14:textFill>
        </w:rPr>
        <w:t>因承包人的原因，造成施工许可证办理期限延误超过一个月、</w:t>
      </w:r>
      <w:r>
        <w:rPr>
          <w:rFonts w:hAnsi="宋体"/>
          <w:color w:val="000000" w:themeColor="text1"/>
          <w:kern w:val="0"/>
          <w:szCs w:val="21"/>
          <w:highlight w:val="none"/>
          <w14:textFill>
            <w14:solidFill>
              <w14:schemeClr w14:val="tx1"/>
            </w14:solidFill>
          </w14:textFill>
        </w:rPr>
        <w:t>承包人无正当理由不按开工通知的要求及时进场组织施工</w:t>
      </w:r>
      <w:r>
        <w:rPr>
          <w:rFonts w:hint="eastAsia" w:ascii="宋体" w:hAnsi="宋体"/>
          <w:b/>
          <w:bCs/>
          <w:color w:val="000000" w:themeColor="text1"/>
          <w:highlight w:val="none"/>
          <w14:textFill>
            <w14:solidFill>
              <w14:schemeClr w14:val="tx1"/>
            </w14:solidFill>
          </w14:textFill>
        </w:rPr>
        <w:t>超过一个月</w:t>
      </w:r>
      <w:r>
        <w:rPr>
          <w:rFonts w:hAnsi="宋体"/>
          <w:color w:val="000000" w:themeColor="text1"/>
          <w:kern w:val="0"/>
          <w:szCs w:val="21"/>
          <w:highlight w:val="none"/>
          <w14:textFill>
            <w14:solidFill>
              <w14:schemeClr w14:val="tx1"/>
            </w14:solidFill>
          </w14:textFill>
        </w:rPr>
        <w:t>和不按签订协议书时商</w:t>
      </w:r>
      <w:r>
        <w:rPr>
          <w:rFonts w:hint="eastAsia" w:hAnsi="宋体"/>
          <w:color w:val="000000" w:themeColor="text1"/>
          <w:kern w:val="0"/>
          <w:szCs w:val="21"/>
          <w:highlight w:val="none"/>
          <w14:textFill>
            <w14:solidFill>
              <w14:schemeClr w14:val="tx1"/>
            </w14:solidFill>
          </w14:textFill>
        </w:rPr>
        <w:t>定</w:t>
      </w:r>
      <w:r>
        <w:rPr>
          <w:rFonts w:hAnsi="宋体"/>
          <w:color w:val="000000" w:themeColor="text1"/>
          <w:kern w:val="0"/>
          <w:szCs w:val="21"/>
          <w:highlight w:val="none"/>
          <w14:textFill>
            <w14:solidFill>
              <w14:schemeClr w14:val="tx1"/>
            </w14:solidFill>
          </w14:textFill>
        </w:rPr>
        <w:t>的进度计划有效地开展施工准备，造成工期延误的；</w:t>
      </w:r>
    </w:p>
    <w:p w14:paraId="0CE61490">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承包人违反本合同通用条款第</w:t>
      </w:r>
      <w:r>
        <w:rPr>
          <w:color w:val="000000" w:themeColor="text1"/>
          <w:kern w:val="0"/>
          <w:szCs w:val="21"/>
          <w:highlight w:val="none"/>
          <w14:textFill>
            <w14:solidFill>
              <w14:schemeClr w14:val="tx1"/>
            </w14:solidFill>
          </w14:textFill>
        </w:rPr>
        <w:t>3.5</w:t>
      </w:r>
      <w:r>
        <w:rPr>
          <w:rFonts w:hAnsi="宋体"/>
          <w:color w:val="000000" w:themeColor="text1"/>
          <w:kern w:val="0"/>
          <w:szCs w:val="21"/>
          <w:highlight w:val="none"/>
          <w14:textFill>
            <w14:solidFill>
              <w14:schemeClr w14:val="tx1"/>
            </w14:solidFill>
          </w14:textFill>
        </w:rPr>
        <w:t>条规定私自将合同或合同的任何部分或任何权利转让给其他人，或私自将工程或工程的一部分分包出去的；</w:t>
      </w:r>
    </w:p>
    <w:p w14:paraId="39438C39">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未经监理人批准，承包人私自将已按</w:t>
      </w:r>
      <w:r>
        <w:rPr>
          <w:rFonts w:hint="eastAsia" w:hAnsi="宋体"/>
          <w:color w:val="000000" w:themeColor="text1"/>
          <w:kern w:val="0"/>
          <w:szCs w:val="21"/>
          <w:highlight w:val="none"/>
          <w14:textFill>
            <w14:solidFill>
              <w14:schemeClr w14:val="tx1"/>
            </w14:solidFill>
          </w14:textFill>
        </w:rPr>
        <w:t>响应</w:t>
      </w:r>
      <w:r>
        <w:rPr>
          <w:rFonts w:hAnsi="宋体"/>
          <w:color w:val="000000" w:themeColor="text1"/>
          <w:kern w:val="0"/>
          <w:szCs w:val="21"/>
          <w:highlight w:val="none"/>
          <w14:textFill>
            <w14:solidFill>
              <w14:schemeClr w14:val="tx1"/>
            </w14:solidFill>
          </w14:textFill>
        </w:rPr>
        <w:t>文件承诺进入工地的工程设备、施工设备、临时工程或材料撤离工地的；</w:t>
      </w:r>
    </w:p>
    <w:p w14:paraId="2A8B8D4D">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w:t>
      </w:r>
      <w:r>
        <w:rPr>
          <w:rFonts w:hAnsi="宋体"/>
          <w:color w:val="000000" w:themeColor="text1"/>
          <w:kern w:val="0"/>
          <w:szCs w:val="21"/>
          <w:highlight w:val="none"/>
          <w14:textFill>
            <w14:solidFill>
              <w14:schemeClr w14:val="tx1"/>
            </w14:solidFill>
          </w14:textFill>
        </w:rPr>
        <w:t>由于承包人原因拒绝按合同进度计划及时完成合同规定的工程，而又未采取有效措施赶上进度，造成工期延误</w:t>
      </w:r>
      <w:r>
        <w:rPr>
          <w:rFonts w:hint="eastAsia" w:hAnsi="宋体"/>
          <w:color w:val="000000" w:themeColor="text1"/>
          <w:kern w:val="0"/>
          <w:szCs w:val="21"/>
          <w:highlight w:val="none"/>
          <w14:textFill>
            <w14:solidFill>
              <w14:schemeClr w14:val="tx1"/>
            </w14:solidFill>
          </w14:textFill>
        </w:rPr>
        <w:t>超过</w:t>
      </w:r>
      <w:r>
        <w:rPr>
          <w:rFonts w:hAnsi="宋体"/>
          <w:color w:val="000000" w:themeColor="text1"/>
          <w:kern w:val="0"/>
          <w:szCs w:val="21"/>
          <w:highlight w:val="none"/>
          <w14:textFill>
            <w14:solidFill>
              <w14:schemeClr w14:val="tx1"/>
            </w14:solidFill>
          </w14:textFill>
        </w:rPr>
        <w:t>3</w:t>
      </w:r>
      <w:r>
        <w:rPr>
          <w:rFonts w:hint="eastAsia" w:hAnsi="宋体"/>
          <w:color w:val="000000" w:themeColor="text1"/>
          <w:kern w:val="0"/>
          <w:szCs w:val="21"/>
          <w:highlight w:val="none"/>
          <w14:textFill>
            <w14:solidFill>
              <w14:schemeClr w14:val="tx1"/>
            </w14:solidFill>
          </w14:textFill>
        </w:rPr>
        <w:t>天</w:t>
      </w:r>
      <w:r>
        <w:rPr>
          <w:rFonts w:hAnsi="宋体"/>
          <w:color w:val="000000" w:themeColor="text1"/>
          <w:kern w:val="0"/>
          <w:szCs w:val="21"/>
          <w:highlight w:val="none"/>
          <w14:textFill>
            <w14:solidFill>
              <w14:schemeClr w14:val="tx1"/>
            </w14:solidFill>
          </w14:textFill>
        </w:rPr>
        <w:t>的；</w:t>
      </w:r>
    </w:p>
    <w:p w14:paraId="261C8A2B">
      <w:pPr>
        <w:spacing w:line="360" w:lineRule="auto"/>
        <w:ind w:firstLine="420" w:firstLineChars="200"/>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(5)</w:t>
      </w:r>
      <w:r>
        <w:rPr>
          <w:rFonts w:hAnsi="宋体"/>
          <w:color w:val="000000" w:themeColor="text1"/>
          <w:kern w:val="0"/>
          <w:szCs w:val="21"/>
          <w:highlight w:val="none"/>
          <w14:textFill>
            <w14:solidFill>
              <w14:schemeClr w14:val="tx1"/>
            </w14:solidFill>
          </w14:textFill>
        </w:rPr>
        <w:t>承包人否认合同有效或拒绝履行合同规定的承包人义务，或由于法律、财务等原因导致承包人无法继续履行或</w:t>
      </w:r>
      <w:r>
        <w:rPr>
          <w:rFonts w:hint="eastAsia" w:ascii="宋体" w:hAnsi="宋体"/>
          <w:b/>
          <w:bCs/>
          <w:color w:val="000000" w:themeColor="text1"/>
          <w:kern w:val="0"/>
          <w:highlight w:val="none"/>
          <w14:textFill>
            <w14:solidFill>
              <w14:schemeClr w14:val="tx1"/>
            </w14:solidFill>
          </w14:textFill>
        </w:rPr>
        <w:t>事实全面已停</w:t>
      </w:r>
      <w:r>
        <w:rPr>
          <w:rFonts w:hint="eastAsia" w:ascii="宋体" w:hAnsi="宋体"/>
          <w:color w:val="000000" w:themeColor="text1"/>
          <w:highlight w:val="none"/>
          <w14:textFill>
            <w14:solidFill>
              <w14:schemeClr w14:val="tx1"/>
            </w14:solidFill>
          </w14:textFill>
        </w:rPr>
        <w:t>工、</w:t>
      </w:r>
      <w:r>
        <w:rPr>
          <w:rFonts w:hAnsi="宋体"/>
          <w:color w:val="000000" w:themeColor="text1"/>
          <w:kern w:val="0"/>
          <w:szCs w:val="21"/>
          <w:highlight w:val="none"/>
          <w14:textFill>
            <w14:solidFill>
              <w14:schemeClr w14:val="tx1"/>
            </w14:solidFill>
          </w14:textFill>
        </w:rPr>
        <w:t>实质上已停止履行合同的义务的；</w:t>
      </w:r>
    </w:p>
    <w:p w14:paraId="60C20AAE">
      <w:pPr>
        <w:spacing w:line="360" w:lineRule="auto"/>
        <w:ind w:firstLine="420" w:firstLineChars="200"/>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w:t>
      </w:r>
      <w:r>
        <w:rPr>
          <w:rFonts w:hint="eastAsia" w:hAnsi="宋体" w:cs="宋体"/>
          <w:color w:val="000000" w:themeColor="text1"/>
          <w:kern w:val="0"/>
          <w:szCs w:val="22"/>
          <w:highlight w:val="none"/>
          <w14:textFill>
            <w14:solidFill>
              <w14:schemeClr w14:val="tx1"/>
            </w14:solidFill>
          </w14:textFill>
        </w:rPr>
        <w:t xml:space="preserve"> 合同签订</w:t>
      </w:r>
      <w:r>
        <w:rPr>
          <w:rFonts w:hint="eastAsia" w:ascii="仿宋_GB2312" w:hAnsi="宋体" w:cs="宋体"/>
          <w:color w:val="000000" w:themeColor="text1"/>
          <w:szCs w:val="22"/>
          <w:highlight w:val="none"/>
          <w14:textFill>
            <w14:solidFill>
              <w14:schemeClr w14:val="tx1"/>
            </w14:solidFill>
          </w14:textFill>
        </w:rPr>
        <w:t>且具备法定开工条件后</w:t>
      </w:r>
      <w:r>
        <w:rPr>
          <w:rFonts w:hint="eastAsia" w:hAnsi="宋体" w:cs="宋体"/>
          <w:color w:val="000000" w:themeColor="text1"/>
          <w:kern w:val="0"/>
          <w:szCs w:val="22"/>
          <w:highlight w:val="none"/>
          <w14:textFill>
            <w14:solidFill>
              <w14:schemeClr w14:val="tx1"/>
            </w14:solidFill>
          </w14:textFill>
        </w:rPr>
        <w:t>之日起十五日内，承包人无法按合同规定及响应文件的承诺进场经监理工程师认可的该</w:t>
      </w:r>
      <w:r>
        <w:rPr>
          <w:rFonts w:hAnsi="宋体" w:cs="宋体"/>
          <w:color w:val="000000" w:themeColor="text1"/>
          <w:kern w:val="0"/>
          <w:szCs w:val="22"/>
          <w:highlight w:val="none"/>
          <w14:textFill>
            <w14:solidFill>
              <w14:schemeClr w14:val="tx1"/>
            </w14:solidFill>
          </w14:textFill>
        </w:rPr>
        <w:t>施工</w:t>
      </w:r>
      <w:r>
        <w:rPr>
          <w:rFonts w:hint="eastAsia" w:hAnsi="宋体" w:cs="宋体"/>
          <w:color w:val="000000" w:themeColor="text1"/>
          <w:kern w:val="0"/>
          <w:szCs w:val="22"/>
          <w:highlight w:val="none"/>
          <w14:textFill>
            <w14:solidFill>
              <w14:schemeClr w14:val="tx1"/>
            </w14:solidFill>
          </w14:textFill>
        </w:rPr>
        <w:t>阶段</w:t>
      </w:r>
      <w:r>
        <w:rPr>
          <w:rFonts w:hAnsi="宋体" w:cs="宋体"/>
          <w:color w:val="000000" w:themeColor="text1"/>
          <w:kern w:val="0"/>
          <w:szCs w:val="22"/>
          <w:highlight w:val="none"/>
          <w14:textFill>
            <w14:solidFill>
              <w14:schemeClr w14:val="tx1"/>
            </w14:solidFill>
          </w14:textFill>
        </w:rPr>
        <w:t>应有的</w:t>
      </w:r>
      <w:r>
        <w:rPr>
          <w:rFonts w:hint="eastAsia" w:hAnsi="宋体" w:cs="宋体"/>
          <w:color w:val="000000" w:themeColor="text1"/>
          <w:kern w:val="0"/>
          <w:szCs w:val="22"/>
          <w:highlight w:val="none"/>
          <w14:textFill>
            <w14:solidFill>
              <w14:schemeClr w14:val="tx1"/>
            </w14:solidFill>
          </w14:textFill>
        </w:rPr>
        <w:t>全部人员和机械的。</w:t>
      </w:r>
      <w:r>
        <w:rPr>
          <w:rFonts w:hint="eastAsia"/>
          <w:color w:val="000000" w:themeColor="text1"/>
          <w:szCs w:val="21"/>
          <w:highlight w:val="none"/>
          <w14:textFill>
            <w14:solidFill>
              <w14:schemeClr w14:val="tx1"/>
            </w14:solidFill>
          </w14:textFill>
        </w:rPr>
        <w:t>承包人应按发包人解除合同的通知支付合同总价的5%的违约金给发包人，造成发包人经济损失的，承包人还应赔偿全部损失。</w:t>
      </w:r>
    </w:p>
    <w:p w14:paraId="315E9D2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（7）</w:t>
      </w:r>
      <w:r>
        <w:rPr>
          <w:rFonts w:hint="eastAsia" w:ascii="宋体" w:hAnsi="宋体"/>
          <w:b/>
          <w:bCs/>
          <w:color w:val="000000" w:themeColor="text1"/>
          <w:szCs w:val="21"/>
          <w:highlight w:val="none"/>
          <w14:textFill>
            <w14:solidFill>
              <w14:schemeClr w14:val="tx1"/>
            </w14:solidFill>
          </w14:textFill>
        </w:rPr>
        <w:t>承包人报监备案的项目经理、项目副经理、技术负责人、施工员、造价员、质量员、材料员、安全员等主要管理人员实际施工现场不到位人数超过50%的。</w:t>
      </w:r>
    </w:p>
    <w:p w14:paraId="0252140F">
      <w:pPr>
        <w:spacing w:line="360" w:lineRule="auto"/>
        <w:ind w:firstLine="420" w:firstLineChars="200"/>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发包人继续使用承包人在施工现场的材料、设备、临时工程、承包人文件和由承包人或以其名义编制的其他文件的费用承担方式：</w:t>
      </w:r>
      <w:r>
        <w:rPr>
          <w:rFonts w:hint="eastAsia"/>
          <w:color w:val="000000" w:themeColor="text1"/>
          <w:kern w:val="0"/>
          <w:szCs w:val="21"/>
          <w:highlight w:val="none"/>
          <w:u w:val="single"/>
          <w14:textFill>
            <w14:solidFill>
              <w14:schemeClr w14:val="tx1"/>
            </w14:solidFill>
          </w14:textFill>
        </w:rPr>
        <w:t>如有，另行协商</w:t>
      </w:r>
      <w:r>
        <w:rPr>
          <w:rFonts w:hAnsi="宋体"/>
          <w:color w:val="000000" w:themeColor="text1"/>
          <w:kern w:val="0"/>
          <w:szCs w:val="21"/>
          <w:highlight w:val="none"/>
          <w14:textFill>
            <w14:solidFill>
              <w14:schemeClr w14:val="tx1"/>
            </w14:solidFill>
          </w14:textFill>
        </w:rPr>
        <w:t>。</w:t>
      </w:r>
    </w:p>
    <w:p w14:paraId="2AF1BDD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承包人收到发包人解除合同通知后10天内，将所有人员和机械设备和其他财产撤离施工现场，负责按照通用条</w:t>
      </w:r>
      <w:r>
        <w:rPr>
          <w:rFonts w:hint="eastAsia" w:ascii="宋体" w:hAnsi="宋体"/>
          <w:color w:val="000000" w:themeColor="text1"/>
          <w:szCs w:val="21"/>
          <w:highlight w:val="none"/>
          <w:lang w:eastAsia="zh-CN"/>
          <w14:textFill>
            <w14:solidFill>
              <w14:schemeClr w14:val="tx1"/>
            </w14:solidFill>
          </w14:textFill>
        </w:rPr>
        <w:t>款和</w:t>
      </w:r>
      <w:r>
        <w:rPr>
          <w:rFonts w:hint="eastAsia" w:ascii="宋体" w:hAnsi="宋体"/>
          <w:color w:val="000000" w:themeColor="text1"/>
          <w:szCs w:val="21"/>
          <w:highlight w:val="none"/>
          <w14:textFill>
            <w14:solidFill>
              <w14:schemeClr w14:val="tx1"/>
            </w14:solidFill>
          </w14:textFill>
        </w:rPr>
        <w:t>本项约定的要求对施工场地进行清理并承担相关费用。承包人的人员逾期</w:t>
      </w:r>
      <w:r>
        <w:rPr>
          <w:rFonts w:hint="eastAsia" w:ascii="宋体" w:hAnsi="宋体"/>
          <w:color w:val="000000" w:themeColor="text1"/>
          <w:szCs w:val="21"/>
          <w:highlight w:val="none"/>
          <w:lang w:eastAsia="zh-CN"/>
          <w14:textFill>
            <w14:solidFill>
              <w14:schemeClr w14:val="tx1"/>
            </w14:solidFill>
          </w14:textFill>
        </w:rPr>
        <w:t>撤出</w:t>
      </w:r>
      <w:r>
        <w:rPr>
          <w:rFonts w:hint="eastAsia" w:ascii="宋体" w:hAnsi="宋体"/>
          <w:color w:val="000000" w:themeColor="text1"/>
          <w:szCs w:val="21"/>
          <w:highlight w:val="none"/>
          <w14:textFill>
            <w14:solidFill>
              <w14:schemeClr w14:val="tx1"/>
            </w14:solidFill>
          </w14:textFill>
        </w:rPr>
        <w:t>施工场地的，按每人每天500元支付违约金给发包人</w:t>
      </w:r>
      <w:r>
        <w:rPr>
          <w:rFonts w:hint="eastAsia"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机械设备和其他财产逾期撤离施工现场的，视为承包人放弃所有权，任由发包人处置，处置所得收益归发包人所有。</w:t>
      </w:r>
    </w:p>
    <w:p w14:paraId="1444DDD6">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承包人应按合同总价款的5%支付违约金给发包人，已完成单项工程且经验收合格的工程按造价的</w:t>
      </w:r>
      <w:r>
        <w:rPr>
          <w:rFonts w:hint="eastAsia"/>
          <w:color w:val="000000" w:themeColor="text1"/>
          <w:szCs w:val="21"/>
          <w:highlight w:val="none"/>
          <w14:textFill>
            <w14:solidFill>
              <w14:schemeClr w14:val="tx1"/>
            </w14:solidFill>
          </w14:textFill>
        </w:rPr>
        <w:t>80%</w:t>
      </w:r>
      <w:r>
        <w:rPr>
          <w:rFonts w:hint="eastAsia" w:ascii="宋体" w:hAnsi="宋体"/>
          <w:color w:val="000000" w:themeColor="text1"/>
          <w:szCs w:val="21"/>
          <w:highlight w:val="none"/>
          <w14:textFill>
            <w14:solidFill>
              <w14:schemeClr w14:val="tx1"/>
            </w14:solidFill>
          </w14:textFill>
        </w:rPr>
        <w:t>结付工程款，未完成的单项工程或虽已完成单项工程但验收不合格的工程不结付工程款。</w:t>
      </w:r>
    </w:p>
    <w:p w14:paraId="2BF0309B">
      <w:pPr>
        <w:spacing w:line="360" w:lineRule="auto"/>
        <w:ind w:firstLine="420" w:firstLineChars="200"/>
        <w:rPr>
          <w:rFonts w:hAnsi="宋体" w:cs="宋体"/>
          <w:color w:val="000000" w:themeColor="text1"/>
          <w:kern w:val="0"/>
          <w:szCs w:val="21"/>
          <w:highlight w:val="none"/>
          <w14:textFill>
            <w14:solidFill>
              <w14:schemeClr w14:val="tx1"/>
            </w14:solidFill>
          </w14:textFill>
        </w:rPr>
      </w:pPr>
    </w:p>
    <w:p w14:paraId="0D7A159C">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67" w:name="_Toc114058909"/>
      <w:bookmarkStart w:id="1068" w:name="_Toc373227769"/>
      <w:bookmarkStart w:id="1069" w:name="_Toc351203649"/>
      <w:bookmarkStart w:id="1070" w:name="_Toc407135272"/>
      <w:bookmarkStart w:id="1071" w:name="_Toc389065334"/>
      <w:bookmarkStart w:id="1072" w:name="_Toc78449858"/>
      <w:bookmarkStart w:id="1073" w:name="_Toc373478416"/>
      <w:r>
        <w:rPr>
          <w:rFonts w:ascii="Arial" w:hAnsi="Arial" w:eastAsia="黑体"/>
          <w:b/>
          <w:bCs/>
          <w:color w:val="000000" w:themeColor="text1"/>
          <w:sz w:val="32"/>
          <w:szCs w:val="32"/>
          <w:highlight w:val="none"/>
          <w:lang w:val="zh-CN"/>
          <w14:textFill>
            <w14:solidFill>
              <w14:schemeClr w14:val="tx1"/>
            </w14:solidFill>
          </w14:textFill>
        </w:rPr>
        <w:t xml:space="preserve">17. </w:t>
      </w:r>
      <w:r>
        <w:rPr>
          <w:rFonts w:hint="eastAsia" w:ascii="Arial" w:hAnsi="宋体" w:eastAsia="黑体" w:cs="黑体"/>
          <w:b/>
          <w:bCs/>
          <w:color w:val="000000" w:themeColor="text1"/>
          <w:sz w:val="32"/>
          <w:szCs w:val="32"/>
          <w:highlight w:val="none"/>
          <w:lang w:val="zh-CN"/>
          <w14:textFill>
            <w14:solidFill>
              <w14:schemeClr w14:val="tx1"/>
            </w14:solidFill>
          </w14:textFill>
        </w:rPr>
        <w:t>不可抗力</w:t>
      </w:r>
      <w:bookmarkEnd w:id="1051"/>
      <w:bookmarkEnd w:id="1067"/>
      <w:bookmarkEnd w:id="1068"/>
      <w:bookmarkEnd w:id="1069"/>
      <w:bookmarkEnd w:id="1070"/>
      <w:bookmarkEnd w:id="1071"/>
      <w:bookmarkEnd w:id="1072"/>
      <w:bookmarkEnd w:id="1073"/>
    </w:p>
    <w:p w14:paraId="0A46E23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74" w:name="_Toc373227770"/>
      <w:bookmarkStart w:id="1075" w:name="_Toc78449859"/>
      <w:bookmarkStart w:id="1076" w:name="_Toc373478417"/>
      <w:bookmarkStart w:id="1077" w:name="_Toc407135273"/>
      <w:bookmarkStart w:id="1078" w:name="_Toc114058910"/>
      <w:bookmarkStart w:id="1079" w:name="_Toc389065335"/>
      <w:r>
        <w:rPr>
          <w:rFonts w:eastAsia="黑体"/>
          <w:b/>
          <w:bCs/>
          <w:color w:val="000000" w:themeColor="text1"/>
          <w:sz w:val="32"/>
          <w:szCs w:val="32"/>
          <w:highlight w:val="none"/>
          <w:lang w:val="zh-CN"/>
          <w14:textFill>
            <w14:solidFill>
              <w14:schemeClr w14:val="tx1"/>
            </w14:solidFill>
          </w14:textFill>
        </w:rPr>
        <w:t xml:space="preserve">17.1 </w:t>
      </w:r>
      <w:r>
        <w:rPr>
          <w:rFonts w:hint="eastAsia" w:eastAsia="黑体" w:cs="黑体"/>
          <w:b/>
          <w:bCs/>
          <w:color w:val="000000" w:themeColor="text1"/>
          <w:sz w:val="32"/>
          <w:szCs w:val="32"/>
          <w:highlight w:val="none"/>
          <w:lang w:val="zh-CN"/>
          <w14:textFill>
            <w14:solidFill>
              <w14:schemeClr w14:val="tx1"/>
            </w14:solidFill>
          </w14:textFill>
        </w:rPr>
        <w:t>不可抗力的确认</w:t>
      </w:r>
      <w:bookmarkEnd w:id="1074"/>
      <w:bookmarkEnd w:id="1075"/>
      <w:bookmarkEnd w:id="1076"/>
      <w:bookmarkEnd w:id="1077"/>
      <w:bookmarkEnd w:id="1078"/>
      <w:bookmarkEnd w:id="1079"/>
    </w:p>
    <w:p w14:paraId="7D5003FD">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除通用合同条款约定的不可抗力事件之外，视为不可抗力的其他情形：</w:t>
      </w:r>
      <w:r>
        <w:rPr>
          <w:rFonts w:hint="eastAsia"/>
          <w:color w:val="000000" w:themeColor="text1"/>
          <w:kern w:val="0"/>
          <w:szCs w:val="21"/>
          <w:highlight w:val="none"/>
          <w:u w:val="single"/>
          <w14:textFill>
            <w14:solidFill>
              <w14:schemeClr w14:val="tx1"/>
            </w14:solidFill>
          </w14:textFill>
        </w:rPr>
        <w:t>a、6级以上的地震；b、10级以上的持续3日的大风；c、暴雨级以上的持续3日的大雨；d、50年以上未发生过，持续3日的高温天气；e、50年以上未发生过，持续3日的严寒天气；f、50年以上未发生过的洪水</w:t>
      </w:r>
      <w:r>
        <w:rPr>
          <w:rFonts w:hAnsi="宋体"/>
          <w:color w:val="000000" w:themeColor="text1"/>
          <w:kern w:val="0"/>
          <w:szCs w:val="21"/>
          <w:highlight w:val="none"/>
          <w:u w:val="single"/>
          <w14:textFill>
            <w14:solidFill>
              <w14:schemeClr w14:val="tx1"/>
            </w14:solidFill>
          </w14:textFill>
        </w:rPr>
        <w:t>。</w:t>
      </w:r>
      <w:r>
        <w:rPr>
          <w:rFonts w:hint="eastAsia" w:ascii="宋体" w:hAnsi="宋体"/>
          <w:color w:val="000000" w:themeColor="text1"/>
          <w:kern w:val="0"/>
          <w:szCs w:val="21"/>
          <w:highlight w:val="none"/>
          <w:u w:val="single"/>
          <w14:textFill>
            <w14:solidFill>
              <w14:schemeClr w14:val="tx1"/>
            </w14:solidFill>
          </w14:textFill>
        </w:rPr>
        <w:t>自然原因发生的火灾；其它不可抗力原因</w:t>
      </w:r>
      <w:r>
        <w:rPr>
          <w:rFonts w:hint="eastAsia" w:hAnsi="宋体" w:cs="宋体"/>
          <w:color w:val="000000" w:themeColor="text1"/>
          <w:kern w:val="0"/>
          <w:szCs w:val="21"/>
          <w:highlight w:val="none"/>
          <w14:textFill>
            <w14:solidFill>
              <w14:schemeClr w14:val="tx1"/>
            </w14:solidFill>
          </w14:textFill>
        </w:rPr>
        <w:t>。</w:t>
      </w:r>
    </w:p>
    <w:p w14:paraId="219FBE2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80" w:name="_Toc114058911"/>
      <w:bookmarkStart w:id="1081" w:name="_Toc389065336"/>
      <w:bookmarkStart w:id="1082" w:name="_Toc373478418"/>
      <w:bookmarkStart w:id="1083" w:name="_Toc407135274"/>
      <w:bookmarkStart w:id="1084" w:name="_Toc373227771"/>
      <w:bookmarkStart w:id="1085" w:name="_Toc78449860"/>
      <w:r>
        <w:rPr>
          <w:rFonts w:eastAsia="黑体"/>
          <w:b/>
          <w:bCs/>
          <w:color w:val="000000" w:themeColor="text1"/>
          <w:sz w:val="32"/>
          <w:szCs w:val="32"/>
          <w:highlight w:val="none"/>
          <w:lang w:val="zh-CN"/>
          <w14:textFill>
            <w14:solidFill>
              <w14:schemeClr w14:val="tx1"/>
            </w14:solidFill>
          </w14:textFill>
        </w:rPr>
        <w:t xml:space="preserve">17.4 </w:t>
      </w:r>
      <w:r>
        <w:rPr>
          <w:rFonts w:hint="eastAsia" w:eastAsia="黑体" w:cs="黑体"/>
          <w:b/>
          <w:bCs/>
          <w:color w:val="000000" w:themeColor="text1"/>
          <w:sz w:val="32"/>
          <w:szCs w:val="32"/>
          <w:highlight w:val="none"/>
          <w:lang w:val="zh-CN"/>
          <w14:textFill>
            <w14:solidFill>
              <w14:schemeClr w14:val="tx1"/>
            </w14:solidFill>
          </w14:textFill>
        </w:rPr>
        <w:t>因不可抗力解除合同</w:t>
      </w:r>
      <w:bookmarkEnd w:id="1080"/>
      <w:bookmarkEnd w:id="1081"/>
      <w:bookmarkEnd w:id="1082"/>
      <w:bookmarkEnd w:id="1083"/>
      <w:bookmarkEnd w:id="1084"/>
      <w:bookmarkEnd w:id="1085"/>
    </w:p>
    <w:p w14:paraId="5822B84C">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合同解除后，发包人应在商定或确定发包人应支付款项后</w:t>
      </w:r>
      <w:r>
        <w:rPr>
          <w:rFonts w:hint="eastAsia"/>
          <w:color w:val="000000" w:themeColor="text1"/>
          <w:szCs w:val="21"/>
          <w:highlight w:val="none"/>
          <w:u w:val="single"/>
          <w14:textFill>
            <w14:solidFill>
              <w14:schemeClr w14:val="tx1"/>
            </w14:solidFill>
          </w14:textFill>
        </w:rPr>
        <w:t>56</w:t>
      </w:r>
      <w:r>
        <w:rPr>
          <w:rFonts w:hint="eastAsia" w:hAnsi="宋体" w:cs="宋体"/>
          <w:color w:val="000000" w:themeColor="text1"/>
          <w:szCs w:val="21"/>
          <w:highlight w:val="none"/>
          <w14:textFill>
            <w14:solidFill>
              <w14:schemeClr w14:val="tx1"/>
            </w14:solidFill>
          </w14:textFill>
        </w:rPr>
        <w:t>天内完成款项的支付。</w:t>
      </w:r>
    </w:p>
    <w:p w14:paraId="2AC96C3E">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86" w:name="_Toc407135275"/>
      <w:bookmarkStart w:id="1087" w:name="_Toc351203650"/>
      <w:bookmarkStart w:id="1088" w:name="_Toc373478419"/>
      <w:bookmarkStart w:id="1089" w:name="_Toc373227772"/>
      <w:bookmarkStart w:id="1090" w:name="_Toc78449861"/>
      <w:bookmarkStart w:id="1091" w:name="_Toc389065337"/>
      <w:bookmarkStart w:id="1092" w:name="_Toc114058912"/>
      <w:r>
        <w:rPr>
          <w:rFonts w:ascii="Arial" w:hAnsi="Arial" w:eastAsia="黑体"/>
          <w:b/>
          <w:bCs/>
          <w:color w:val="000000" w:themeColor="text1"/>
          <w:sz w:val="32"/>
          <w:szCs w:val="32"/>
          <w:highlight w:val="none"/>
          <w:lang w:val="zh-CN"/>
          <w14:textFill>
            <w14:solidFill>
              <w14:schemeClr w14:val="tx1"/>
            </w14:solidFill>
          </w14:textFill>
        </w:rPr>
        <w:t xml:space="preserve">18. </w:t>
      </w:r>
      <w:r>
        <w:rPr>
          <w:rFonts w:hint="eastAsia" w:ascii="Arial" w:hAnsi="宋体" w:eastAsia="黑体" w:cs="黑体"/>
          <w:b/>
          <w:bCs/>
          <w:color w:val="000000" w:themeColor="text1"/>
          <w:sz w:val="32"/>
          <w:szCs w:val="32"/>
          <w:highlight w:val="none"/>
          <w:lang w:val="zh-CN"/>
          <w14:textFill>
            <w14:solidFill>
              <w14:schemeClr w14:val="tx1"/>
            </w14:solidFill>
          </w14:textFill>
        </w:rPr>
        <w:t>保险</w:t>
      </w:r>
      <w:bookmarkEnd w:id="1086"/>
      <w:bookmarkEnd w:id="1087"/>
      <w:bookmarkEnd w:id="1088"/>
      <w:bookmarkEnd w:id="1089"/>
      <w:bookmarkEnd w:id="1090"/>
      <w:bookmarkEnd w:id="1091"/>
      <w:bookmarkEnd w:id="1092"/>
    </w:p>
    <w:bookmarkEnd w:id="1052"/>
    <w:p w14:paraId="55F45F1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3" w:name="_Toc407135276"/>
      <w:bookmarkStart w:id="1094" w:name="_Toc373478420"/>
      <w:bookmarkStart w:id="1095" w:name="_Toc114058913"/>
      <w:bookmarkStart w:id="1096" w:name="_Toc78449862"/>
      <w:bookmarkStart w:id="1097" w:name="_Toc373227773"/>
      <w:bookmarkStart w:id="1098" w:name="_Toc389065338"/>
      <w:r>
        <w:rPr>
          <w:rFonts w:eastAsia="黑体"/>
          <w:b/>
          <w:bCs/>
          <w:color w:val="000000" w:themeColor="text1"/>
          <w:sz w:val="32"/>
          <w:szCs w:val="32"/>
          <w:highlight w:val="none"/>
          <w:lang w:val="zh-CN"/>
          <w14:textFill>
            <w14:solidFill>
              <w14:schemeClr w14:val="tx1"/>
            </w14:solidFill>
          </w14:textFill>
        </w:rPr>
        <w:t xml:space="preserve">18.1 </w:t>
      </w:r>
      <w:r>
        <w:rPr>
          <w:rFonts w:hint="eastAsia" w:hAnsi="宋体" w:eastAsia="黑体" w:cs="黑体"/>
          <w:b/>
          <w:bCs/>
          <w:color w:val="000000" w:themeColor="text1"/>
          <w:sz w:val="32"/>
          <w:szCs w:val="32"/>
          <w:highlight w:val="none"/>
          <w:lang w:val="zh-CN"/>
          <w14:textFill>
            <w14:solidFill>
              <w14:schemeClr w14:val="tx1"/>
            </w14:solidFill>
          </w14:textFill>
        </w:rPr>
        <w:t>工程保险</w:t>
      </w:r>
      <w:bookmarkEnd w:id="1093"/>
      <w:bookmarkEnd w:id="1094"/>
      <w:bookmarkEnd w:id="1095"/>
      <w:bookmarkEnd w:id="1096"/>
      <w:bookmarkEnd w:id="1097"/>
      <w:bookmarkEnd w:id="1098"/>
    </w:p>
    <w:p w14:paraId="6D813533">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关于工程保险的特别约定：</w:t>
      </w:r>
      <w:r>
        <w:rPr>
          <w:rFonts w:hint="eastAsia" w:hAnsi="宋体"/>
          <w:bCs/>
          <w:color w:val="000000" w:themeColor="text1"/>
          <w:szCs w:val="21"/>
          <w:highlight w:val="none"/>
          <w:u w:val="single"/>
          <w14:textFill>
            <w14:solidFill>
              <w14:schemeClr w14:val="tx1"/>
            </w14:solidFill>
          </w14:textFill>
        </w:rPr>
        <w:t>发包人可根据需要投保工程质量保险；对已投保的工程项目，承包人应积极配合保险公司开展相关工作</w:t>
      </w:r>
      <w:r>
        <w:rPr>
          <w:rFonts w:hint="eastAsia" w:hAnsi="宋体" w:cs="宋体"/>
          <w:color w:val="000000" w:themeColor="text1"/>
          <w:kern w:val="0"/>
          <w:szCs w:val="21"/>
          <w:highlight w:val="none"/>
          <w14:textFill>
            <w14:solidFill>
              <w14:schemeClr w14:val="tx1"/>
            </w14:solidFill>
          </w14:textFill>
        </w:rPr>
        <w:t>。</w:t>
      </w:r>
    </w:p>
    <w:p w14:paraId="6FAB384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9" w:name="_Toc78449863"/>
      <w:bookmarkStart w:id="1100" w:name="_Toc389065339"/>
      <w:bookmarkStart w:id="1101" w:name="_Toc373478421"/>
      <w:bookmarkStart w:id="1102" w:name="_Toc114058914"/>
      <w:bookmarkStart w:id="1103" w:name="_Toc373227774"/>
      <w:bookmarkStart w:id="1104" w:name="_Toc407135277"/>
      <w:r>
        <w:rPr>
          <w:rFonts w:eastAsia="黑体"/>
          <w:b/>
          <w:bCs/>
          <w:color w:val="000000" w:themeColor="text1"/>
          <w:sz w:val="32"/>
          <w:szCs w:val="32"/>
          <w:highlight w:val="none"/>
          <w:lang w:val="zh-CN"/>
          <w14:textFill>
            <w14:solidFill>
              <w14:schemeClr w14:val="tx1"/>
            </w14:solidFill>
          </w14:textFill>
        </w:rPr>
        <w:t xml:space="preserve">18.3 </w:t>
      </w:r>
      <w:r>
        <w:rPr>
          <w:rFonts w:hint="eastAsia" w:hAnsi="宋体" w:eastAsia="黑体" w:cs="黑体"/>
          <w:b/>
          <w:bCs/>
          <w:color w:val="000000" w:themeColor="text1"/>
          <w:sz w:val="32"/>
          <w:szCs w:val="32"/>
          <w:highlight w:val="none"/>
          <w:lang w:val="zh-CN"/>
          <w14:textFill>
            <w14:solidFill>
              <w14:schemeClr w14:val="tx1"/>
            </w14:solidFill>
          </w14:textFill>
        </w:rPr>
        <w:t>其他保险</w:t>
      </w:r>
      <w:bookmarkEnd w:id="1099"/>
      <w:bookmarkEnd w:id="1100"/>
      <w:bookmarkEnd w:id="1101"/>
      <w:bookmarkEnd w:id="1102"/>
      <w:bookmarkEnd w:id="1103"/>
      <w:bookmarkEnd w:id="1104"/>
    </w:p>
    <w:p w14:paraId="03191C8D">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关于其他保险的约定：</w:t>
      </w:r>
      <w:r>
        <w:rPr>
          <w:rFonts w:hint="eastAsia" w:hAnsi="宋体"/>
          <w:bCs/>
          <w:color w:val="000000" w:themeColor="text1"/>
          <w:szCs w:val="21"/>
          <w:highlight w:val="none"/>
          <w:u w:val="single"/>
          <w14:textFill>
            <w14:solidFill>
              <w14:schemeClr w14:val="tx1"/>
            </w14:solidFill>
          </w14:textFill>
        </w:rPr>
        <w:t>承包人必须为施工现场从事施工的所有作业人员和管理人员办理工伤保险，并支付保费</w:t>
      </w:r>
      <w:r>
        <w:rPr>
          <w:rFonts w:hint="eastAsia" w:hAnsi="宋体" w:cs="宋体"/>
          <w:color w:val="000000" w:themeColor="text1"/>
          <w:szCs w:val="21"/>
          <w:highlight w:val="none"/>
          <w14:textFill>
            <w14:solidFill>
              <w14:schemeClr w14:val="tx1"/>
            </w14:solidFill>
          </w14:textFill>
        </w:rPr>
        <w:t>。</w:t>
      </w:r>
    </w:p>
    <w:p w14:paraId="612AE988">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承包人是否应为其施工设备等办理财产保险：</w:t>
      </w:r>
      <w:r>
        <w:rPr>
          <w:rFonts w:hint="eastAsia"/>
          <w:color w:val="000000" w:themeColor="text1"/>
          <w:szCs w:val="21"/>
          <w:highlight w:val="none"/>
          <w:u w:val="single"/>
          <w14:textFill>
            <w14:solidFill>
              <w14:schemeClr w14:val="tx1"/>
            </w14:solidFill>
          </w14:textFill>
        </w:rPr>
        <w:t>是</w:t>
      </w:r>
      <w:r>
        <w:rPr>
          <w:rFonts w:hint="eastAsia" w:hAnsi="宋体" w:cs="宋体"/>
          <w:color w:val="000000" w:themeColor="text1"/>
          <w:szCs w:val="21"/>
          <w:highlight w:val="none"/>
          <w14:textFill>
            <w14:solidFill>
              <w14:schemeClr w14:val="tx1"/>
            </w14:solidFill>
          </w14:textFill>
        </w:rPr>
        <w:t>。</w:t>
      </w:r>
    </w:p>
    <w:p w14:paraId="2E7E73C7">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05" w:name="_Toc78449864"/>
      <w:bookmarkStart w:id="1106" w:name="_Toc389065340"/>
      <w:bookmarkStart w:id="1107" w:name="_Toc114058915"/>
      <w:bookmarkStart w:id="1108" w:name="_Toc407135278"/>
      <w:bookmarkStart w:id="1109" w:name="_Toc373227775"/>
      <w:bookmarkStart w:id="1110" w:name="_Toc373478422"/>
      <w:r>
        <w:rPr>
          <w:rFonts w:eastAsia="黑体"/>
          <w:b/>
          <w:bCs/>
          <w:color w:val="000000" w:themeColor="text1"/>
          <w:sz w:val="32"/>
          <w:szCs w:val="32"/>
          <w:highlight w:val="none"/>
          <w:lang w:val="zh-CN"/>
          <w14:textFill>
            <w14:solidFill>
              <w14:schemeClr w14:val="tx1"/>
            </w14:solidFill>
          </w14:textFill>
        </w:rPr>
        <w:t xml:space="preserve">18.7 </w:t>
      </w:r>
      <w:r>
        <w:rPr>
          <w:rFonts w:hint="eastAsia" w:hAnsi="宋体" w:eastAsia="黑体" w:cs="黑体"/>
          <w:b/>
          <w:bCs/>
          <w:color w:val="000000" w:themeColor="text1"/>
          <w:sz w:val="32"/>
          <w:szCs w:val="32"/>
          <w:highlight w:val="none"/>
          <w:lang w:val="zh-CN"/>
          <w14:textFill>
            <w14:solidFill>
              <w14:schemeClr w14:val="tx1"/>
            </w14:solidFill>
          </w14:textFill>
        </w:rPr>
        <w:t>通知义务</w:t>
      </w:r>
      <w:bookmarkEnd w:id="1105"/>
      <w:bookmarkEnd w:id="1106"/>
      <w:bookmarkEnd w:id="1107"/>
      <w:bookmarkEnd w:id="1108"/>
      <w:bookmarkEnd w:id="1109"/>
      <w:bookmarkEnd w:id="1110"/>
    </w:p>
    <w:p w14:paraId="67DADA35">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关于变更保险合同时的通知义务的约定：</w:t>
      </w:r>
      <w:r>
        <w:rPr>
          <w:rFonts w:hint="eastAsia"/>
          <w:color w:val="000000" w:themeColor="text1"/>
          <w:szCs w:val="21"/>
          <w:highlight w:val="none"/>
          <w:u w:val="single"/>
          <w14:textFill>
            <w14:solidFill>
              <w14:schemeClr w14:val="tx1"/>
            </w14:solidFill>
          </w14:textFill>
        </w:rPr>
        <w:t>按通用条款执行</w:t>
      </w:r>
      <w:r>
        <w:rPr>
          <w:rFonts w:hint="eastAsia" w:hAnsi="宋体" w:cs="宋体"/>
          <w:color w:val="000000" w:themeColor="text1"/>
          <w:szCs w:val="21"/>
          <w:highlight w:val="none"/>
          <w14:textFill>
            <w14:solidFill>
              <w14:schemeClr w14:val="tx1"/>
            </w14:solidFill>
          </w14:textFill>
        </w:rPr>
        <w:t>。</w:t>
      </w:r>
    </w:p>
    <w:bookmarkEnd w:id="1004"/>
    <w:bookmarkEnd w:id="1005"/>
    <w:bookmarkEnd w:id="1006"/>
    <w:bookmarkEnd w:id="1007"/>
    <w:bookmarkEnd w:id="1008"/>
    <w:bookmarkEnd w:id="1009"/>
    <w:bookmarkEnd w:id="1010"/>
    <w:bookmarkEnd w:id="1011"/>
    <w:bookmarkEnd w:id="1012"/>
    <w:bookmarkEnd w:id="1013"/>
    <w:bookmarkEnd w:id="1014"/>
    <w:bookmarkEnd w:id="1015"/>
    <w:p w14:paraId="258D6AC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111" w:name="_Toc389065341"/>
      <w:bookmarkStart w:id="1112" w:name="_Toc407135279"/>
      <w:bookmarkStart w:id="1113" w:name="_Toc373478423"/>
      <w:bookmarkStart w:id="1114" w:name="_Toc114058916"/>
      <w:bookmarkStart w:id="1115" w:name="_Toc78449865"/>
      <w:bookmarkStart w:id="1116" w:name="_Toc373227776"/>
      <w:bookmarkStart w:id="1117" w:name="_Toc351203651"/>
      <w:r>
        <w:rPr>
          <w:rFonts w:ascii="Arial" w:hAnsi="Arial" w:eastAsia="黑体"/>
          <w:b/>
          <w:bCs/>
          <w:color w:val="000000" w:themeColor="text1"/>
          <w:sz w:val="32"/>
          <w:szCs w:val="32"/>
          <w:highlight w:val="none"/>
          <w:lang w:val="zh-CN"/>
          <w14:textFill>
            <w14:solidFill>
              <w14:schemeClr w14:val="tx1"/>
            </w14:solidFill>
          </w14:textFill>
        </w:rPr>
        <w:t xml:space="preserve">20. </w:t>
      </w:r>
      <w:r>
        <w:rPr>
          <w:rFonts w:hint="eastAsia" w:ascii="Arial" w:hAnsi="宋体" w:eastAsia="黑体" w:cs="黑体"/>
          <w:b/>
          <w:bCs/>
          <w:color w:val="000000" w:themeColor="text1"/>
          <w:sz w:val="32"/>
          <w:szCs w:val="32"/>
          <w:highlight w:val="none"/>
          <w:lang w:val="zh-CN"/>
          <w14:textFill>
            <w14:solidFill>
              <w14:schemeClr w14:val="tx1"/>
            </w14:solidFill>
          </w14:textFill>
        </w:rPr>
        <w:t>争议解决</w:t>
      </w:r>
      <w:bookmarkEnd w:id="1111"/>
      <w:bookmarkEnd w:id="1112"/>
      <w:bookmarkEnd w:id="1113"/>
      <w:bookmarkEnd w:id="1114"/>
      <w:bookmarkEnd w:id="1115"/>
      <w:bookmarkEnd w:id="1116"/>
      <w:bookmarkEnd w:id="1117"/>
    </w:p>
    <w:bookmarkEnd w:id="1016"/>
    <w:bookmarkEnd w:id="1017"/>
    <w:p w14:paraId="4DD5158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18" w:name="_Toc373478424"/>
      <w:bookmarkStart w:id="1119" w:name="_Toc114058917"/>
      <w:bookmarkStart w:id="1120" w:name="_Toc373227777"/>
      <w:bookmarkStart w:id="1121" w:name="_Toc407135280"/>
      <w:bookmarkStart w:id="1122" w:name="_Toc78449866"/>
      <w:bookmarkStart w:id="1123" w:name="_Toc389065342"/>
      <w:r>
        <w:rPr>
          <w:rFonts w:eastAsia="黑体"/>
          <w:b/>
          <w:bCs/>
          <w:color w:val="000000" w:themeColor="text1"/>
          <w:sz w:val="32"/>
          <w:szCs w:val="32"/>
          <w:highlight w:val="none"/>
          <w:lang w:val="zh-CN"/>
          <w14:textFill>
            <w14:solidFill>
              <w14:schemeClr w14:val="tx1"/>
            </w14:solidFill>
          </w14:textFill>
        </w:rPr>
        <w:t xml:space="preserve">20.3 </w:t>
      </w:r>
      <w:r>
        <w:rPr>
          <w:rFonts w:hint="eastAsia" w:hAnsi="宋体" w:eastAsia="黑体" w:cs="黑体"/>
          <w:b/>
          <w:bCs/>
          <w:color w:val="000000" w:themeColor="text1"/>
          <w:sz w:val="32"/>
          <w:szCs w:val="32"/>
          <w:highlight w:val="none"/>
          <w:lang w:val="zh-CN"/>
          <w14:textFill>
            <w14:solidFill>
              <w14:schemeClr w14:val="tx1"/>
            </w14:solidFill>
          </w14:textFill>
        </w:rPr>
        <w:t>争</w:t>
      </w:r>
      <w:bookmarkEnd w:id="1018"/>
      <w:r>
        <w:rPr>
          <w:rFonts w:hint="eastAsia" w:hAnsi="宋体" w:eastAsia="黑体" w:cs="黑体"/>
          <w:b/>
          <w:bCs/>
          <w:color w:val="000000" w:themeColor="text1"/>
          <w:sz w:val="32"/>
          <w:szCs w:val="32"/>
          <w:highlight w:val="none"/>
          <w:lang w:val="zh-CN"/>
          <w14:textFill>
            <w14:solidFill>
              <w14:schemeClr w14:val="tx1"/>
            </w14:solidFill>
          </w14:textFill>
        </w:rPr>
        <w:t>议评审</w:t>
      </w:r>
      <w:bookmarkEnd w:id="1118"/>
      <w:bookmarkEnd w:id="1119"/>
      <w:bookmarkEnd w:id="1120"/>
      <w:bookmarkEnd w:id="1121"/>
      <w:bookmarkEnd w:id="1122"/>
      <w:bookmarkEnd w:id="1123"/>
    </w:p>
    <w:p w14:paraId="2AE8BE10">
      <w:pPr>
        <w:spacing w:line="360" w:lineRule="auto"/>
        <w:ind w:left="149" w:leftChars="71" w:firstLine="315" w:firstLineChars="15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合同当事人是否同意将工程争议提交争议评审小组决定：</w:t>
      </w:r>
      <w:r>
        <w:rPr>
          <w:rFonts w:hint="eastAsia"/>
          <w:color w:val="000000" w:themeColor="text1"/>
          <w:szCs w:val="21"/>
          <w:highlight w:val="none"/>
          <w:u w:val="single"/>
          <w14:textFill>
            <w14:solidFill>
              <w14:schemeClr w14:val="tx1"/>
            </w14:solidFill>
          </w14:textFill>
        </w:rPr>
        <w:t>由发包人与承包人双方协商确定</w:t>
      </w:r>
      <w:r>
        <w:rPr>
          <w:rFonts w:hAnsi="宋体"/>
          <w:color w:val="000000" w:themeColor="text1"/>
          <w:szCs w:val="21"/>
          <w:highlight w:val="none"/>
          <w14:textFill>
            <w14:solidFill>
              <w14:schemeClr w14:val="tx1"/>
            </w14:solidFill>
          </w14:textFill>
        </w:rPr>
        <w:t>。</w:t>
      </w:r>
    </w:p>
    <w:p w14:paraId="13AFBDAC">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20.3.1 </w:t>
      </w:r>
      <w:r>
        <w:rPr>
          <w:rFonts w:hAnsi="宋体"/>
          <w:color w:val="000000" w:themeColor="text1"/>
          <w:szCs w:val="21"/>
          <w:highlight w:val="none"/>
          <w14:textFill>
            <w14:solidFill>
              <w14:schemeClr w14:val="tx1"/>
            </w14:solidFill>
          </w14:textFill>
        </w:rPr>
        <w:t>争议评审小组的确定</w:t>
      </w:r>
    </w:p>
    <w:p w14:paraId="2E3474F1">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争议评审小组成员的确定：</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0BB45903">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选定争议评审员的期限：</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548838E0">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争议评审小组成员的报酬承担方式：</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60D1D578">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其他事项的约定：</w:t>
      </w:r>
      <w:r>
        <w:rPr>
          <w:rFonts w:hint="eastAsia"/>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1EAF57D5">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20.3.2 </w:t>
      </w:r>
      <w:r>
        <w:rPr>
          <w:rFonts w:hAnsi="宋体"/>
          <w:color w:val="000000" w:themeColor="text1"/>
          <w:kern w:val="0"/>
          <w:szCs w:val="21"/>
          <w:highlight w:val="none"/>
          <w14:textFill>
            <w14:solidFill>
              <w14:schemeClr w14:val="tx1"/>
            </w14:solidFill>
          </w14:textFill>
        </w:rPr>
        <w:t>争议评审小组的决定</w:t>
      </w:r>
    </w:p>
    <w:p w14:paraId="78582716">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合同当事人关于本项的约定：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5B4F0B4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24" w:name="_Toc407135281"/>
      <w:bookmarkStart w:id="1125" w:name="_Toc373227778"/>
      <w:bookmarkStart w:id="1126" w:name="_Toc373478425"/>
      <w:bookmarkStart w:id="1127" w:name="_Toc389065343"/>
      <w:bookmarkStart w:id="1128" w:name="_Toc114058918"/>
      <w:bookmarkStart w:id="1129" w:name="_Toc78449867"/>
      <w:r>
        <w:rPr>
          <w:rFonts w:eastAsia="黑体"/>
          <w:b/>
          <w:bCs/>
          <w:color w:val="000000" w:themeColor="text1"/>
          <w:sz w:val="32"/>
          <w:szCs w:val="32"/>
          <w:highlight w:val="none"/>
          <w:lang w:val="zh-CN"/>
          <w14:textFill>
            <w14:solidFill>
              <w14:schemeClr w14:val="tx1"/>
            </w14:solidFill>
          </w14:textFill>
        </w:rPr>
        <w:t xml:space="preserve">20.4 </w:t>
      </w:r>
      <w:r>
        <w:rPr>
          <w:rFonts w:hint="eastAsia" w:hAnsi="宋体" w:eastAsia="黑体" w:cs="黑体"/>
          <w:b/>
          <w:bCs/>
          <w:color w:val="000000" w:themeColor="text1"/>
          <w:sz w:val="32"/>
          <w:szCs w:val="32"/>
          <w:highlight w:val="none"/>
          <w:lang w:val="zh-CN"/>
          <w14:textFill>
            <w14:solidFill>
              <w14:schemeClr w14:val="tx1"/>
            </w14:solidFill>
          </w14:textFill>
        </w:rPr>
        <w:t>仲裁或诉讼</w:t>
      </w:r>
      <w:bookmarkEnd w:id="1019"/>
      <w:bookmarkEnd w:id="1124"/>
      <w:bookmarkEnd w:id="1125"/>
      <w:bookmarkEnd w:id="1126"/>
      <w:bookmarkEnd w:id="1127"/>
      <w:bookmarkEnd w:id="1128"/>
      <w:bookmarkEnd w:id="1129"/>
    </w:p>
    <w:p w14:paraId="3B2567C0">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因合同及合同有关事项发生的争议，按下列第</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种方式解决：</w:t>
      </w:r>
    </w:p>
    <w:p w14:paraId="319D896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）提请</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仲裁委员会按照该会仲裁规则进行仲裁，仲裁裁决是终局的，对合同双方均有约束力。</w:t>
      </w:r>
    </w:p>
    <w:p w14:paraId="542C106E">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向</w:t>
      </w:r>
      <w:r>
        <w:rPr>
          <w:rFonts w:hint="eastAsia"/>
          <w:color w:val="000000" w:themeColor="text1"/>
          <w:szCs w:val="21"/>
          <w:highlight w:val="none"/>
          <w:u w:val="single"/>
          <w14:textFill>
            <w14:solidFill>
              <w14:schemeClr w14:val="tx1"/>
            </w14:solidFill>
          </w14:textFill>
        </w:rPr>
        <w:t>工程所在地</w:t>
      </w:r>
      <w:r>
        <w:rPr>
          <w:rFonts w:hAnsi="宋体"/>
          <w:color w:val="000000" w:themeColor="text1"/>
          <w:szCs w:val="21"/>
          <w:highlight w:val="none"/>
          <w14:textFill>
            <w14:solidFill>
              <w14:schemeClr w14:val="tx1"/>
            </w14:solidFill>
          </w14:textFill>
        </w:rPr>
        <w:t>人民法院起诉</w:t>
      </w:r>
      <w:r>
        <w:rPr>
          <w:rFonts w:hint="eastAsia" w:hAnsi="宋体" w:cs="宋体"/>
          <w:color w:val="000000" w:themeColor="text1"/>
          <w:szCs w:val="21"/>
          <w:highlight w:val="none"/>
          <w14:textFill>
            <w14:solidFill>
              <w14:schemeClr w14:val="tx1"/>
            </w14:solidFill>
          </w14:textFill>
        </w:rPr>
        <w:t>。</w:t>
      </w:r>
      <w:bookmarkEnd w:id="1020"/>
      <w:bookmarkEnd w:id="1021"/>
      <w:bookmarkEnd w:id="1022"/>
      <w:bookmarkEnd w:id="1023"/>
      <w:bookmarkEnd w:id="1024"/>
      <w:bookmarkEnd w:id="1025"/>
    </w:p>
    <w:p w14:paraId="2715DDDB">
      <w:pPr>
        <w:keepNext/>
        <w:keepLines/>
        <w:spacing w:line="360" w:lineRule="auto"/>
        <w:outlineLvl w:val="0"/>
        <w:rPr>
          <w:rFonts w:ascii="宋体" w:eastAsia="黑体"/>
          <w:b/>
          <w:bCs/>
          <w:color w:val="000000" w:themeColor="text1"/>
          <w:kern w:val="44"/>
          <w:szCs w:val="21"/>
          <w:highlight w:val="none"/>
          <w14:textFill>
            <w14:solidFill>
              <w14:schemeClr w14:val="tx1"/>
            </w14:solidFill>
          </w14:textFill>
        </w:rPr>
      </w:pPr>
      <w:bookmarkStart w:id="1130" w:name="_Toc373227779"/>
      <w:bookmarkStart w:id="1131" w:name="_Toc373743696"/>
      <w:bookmarkStart w:id="1132" w:name="_Toc373478426"/>
      <w:r>
        <w:rPr>
          <w:rFonts w:ascii="宋体" w:hAnsi="宋体" w:eastAsia="黑体"/>
          <w:b/>
          <w:bCs/>
          <w:color w:val="000000" w:themeColor="text1"/>
          <w:kern w:val="44"/>
          <w:szCs w:val="21"/>
          <w:highlight w:val="none"/>
          <w14:textFill>
            <w14:solidFill>
              <w14:schemeClr w14:val="tx1"/>
            </w14:solidFill>
          </w14:textFill>
        </w:rPr>
        <w:t xml:space="preserve">21. </w:t>
      </w:r>
      <w:r>
        <w:rPr>
          <w:rFonts w:hint="eastAsia" w:ascii="宋体" w:hAnsi="宋体" w:eastAsia="黑体"/>
          <w:b/>
          <w:bCs/>
          <w:color w:val="000000" w:themeColor="text1"/>
          <w:kern w:val="44"/>
          <w:szCs w:val="21"/>
          <w:highlight w:val="none"/>
          <w14:textFill>
            <w14:solidFill>
              <w14:schemeClr w14:val="tx1"/>
            </w14:solidFill>
          </w14:textFill>
        </w:rPr>
        <w:t>补充条款</w:t>
      </w:r>
      <w:bookmarkEnd w:id="1130"/>
      <w:bookmarkEnd w:id="1131"/>
      <w:bookmarkEnd w:id="1132"/>
    </w:p>
    <w:p w14:paraId="0FB3E796">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21.1本工程禁止使用童工。</w:t>
      </w:r>
    </w:p>
    <w:p w14:paraId="6CE7FE49">
      <w:pPr>
        <w:spacing w:line="360" w:lineRule="auto"/>
        <w:ind w:firstLine="404" w:firstLineChars="200"/>
        <w:jc w:val="left"/>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14:paraId="1EB2677C">
      <w:pPr>
        <w:spacing w:line="360" w:lineRule="auto"/>
        <w:ind w:firstLine="404" w:firstLineChars="200"/>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21.3实现债权的费用承担：因任何一方违约致使相对方采取诉讼方式实现债权的，违约方应承担相对方为此支付的合理费用，包括但不限于诉讼费、律师费、差旅费等。</w:t>
      </w:r>
    </w:p>
    <w:p w14:paraId="76DEFF4C">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21.4关于施工管理：遵守发包人的各项管理规定；按现行法律、法规、现行施工规范及相关规定、进行施工。其中临时设施、安全施工、文明施工，并符合现行规范及技术标准 的要求，费用由承包人负责；施工中所产生的建筑垃圾由承包人负责</w:t>
      </w:r>
      <w:r>
        <w:rPr>
          <w:rFonts w:hint="eastAsia" w:ascii="宋体" w:hAnsi="宋体" w:cs="Courier New"/>
          <w:color w:val="000000" w:themeColor="text1"/>
          <w:szCs w:val="21"/>
          <w:highlight w:val="none"/>
          <w14:textFill>
            <w14:solidFill>
              <w14:schemeClr w14:val="tx1"/>
            </w14:solidFill>
          </w14:textFill>
        </w:rPr>
        <w:t>清运，</w:t>
      </w:r>
      <w:r>
        <w:rPr>
          <w:rFonts w:hint="eastAsia" w:ascii="宋体" w:hAnsi="宋体" w:cs="Courier New"/>
          <w:color w:val="000000" w:themeColor="text1"/>
          <w:szCs w:val="21"/>
          <w:highlight w:val="none"/>
          <w14:textFill>
            <w14:solidFill>
              <w14:schemeClr w14:val="tx1"/>
            </w14:solidFill>
          </w14:textFill>
        </w:rPr>
        <w:t xml:space="preserve">费用由承包人承担； </w:t>
      </w:r>
    </w:p>
    <w:p w14:paraId="274778ED">
      <w:pPr>
        <w:spacing w:line="360" w:lineRule="auto"/>
        <w:ind w:firstLine="404" w:firstLineChars="200"/>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21.5发包人采购文件及相关答疑均视为合同约定内容，如承包人不遵守，则视为承包人违约。</w:t>
      </w:r>
    </w:p>
    <w:p w14:paraId="320989D3">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21.6</w:t>
      </w:r>
      <w:r>
        <w:rPr>
          <w:rFonts w:hint="eastAsia" w:ascii="宋体" w:hAnsi="宋体" w:cs="Arial"/>
          <w:color w:val="000000" w:themeColor="text1"/>
          <w:szCs w:val="21"/>
          <w:highlight w:val="none"/>
          <w14:textFill>
            <w14:solidFill>
              <w14:schemeClr w14:val="tx1"/>
            </w14:solidFill>
          </w14:textFill>
        </w:rPr>
        <w:t>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14:paraId="7F7DFFDA">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21.7</w:t>
      </w:r>
      <w:r>
        <w:rPr>
          <w:rFonts w:hint="eastAsia" w:ascii="宋体" w:hAnsi="宋体" w:cs="Arial"/>
          <w:color w:val="000000" w:themeColor="text1"/>
          <w:szCs w:val="21"/>
          <w:highlight w:val="none"/>
          <w14:textFill>
            <w14:solidFill>
              <w14:schemeClr w14:val="tx1"/>
            </w14:solidFill>
          </w14:textFill>
        </w:rPr>
        <w:t>对于发包人认为不合格的项目管理人员，发包人有权要求更换，在发包人提出书面更换要求7个工作日内，承包人将合格的项目管理人员更换到位。</w:t>
      </w:r>
    </w:p>
    <w:p w14:paraId="7C298D30">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21.8</w:t>
      </w:r>
      <w:r>
        <w:rPr>
          <w:rFonts w:hint="eastAsia" w:ascii="宋体" w:hAnsi="宋体" w:cs="Arial"/>
          <w:color w:val="000000" w:themeColor="text1"/>
          <w:szCs w:val="21"/>
          <w:highlight w:val="none"/>
          <w14:textFill>
            <w14:solidFill>
              <w14:schemeClr w14:val="tx1"/>
            </w14:solidFill>
          </w14:textFill>
        </w:rPr>
        <w:t>合同总价包括了竣工资料编制费，并由总承包单位统一归档；如果竣工资料编制不合格，无法正常移交档案馆，由承包人承担一切责任和费用。</w:t>
      </w:r>
    </w:p>
    <w:p w14:paraId="0DFF17B1">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21.9</w:t>
      </w:r>
      <w:r>
        <w:rPr>
          <w:rFonts w:hint="eastAsia" w:ascii="宋体" w:hAnsi="宋体" w:cs="Arial"/>
          <w:color w:val="000000" w:themeColor="text1"/>
          <w:szCs w:val="21"/>
          <w:highlight w:val="none"/>
          <w14:textFill>
            <w14:solidFill>
              <w14:schemeClr w14:val="tx1"/>
            </w14:solidFill>
          </w14:textFill>
        </w:rPr>
        <w:t>承包人不得转包。</w:t>
      </w:r>
    </w:p>
    <w:p w14:paraId="2BD755D5">
      <w:pPr>
        <w:spacing w:line="360" w:lineRule="auto"/>
        <w:ind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21.10</w:t>
      </w:r>
      <w:r>
        <w:rPr>
          <w:rFonts w:hint="eastAsia" w:ascii="宋体" w:hAnsi="宋体" w:cs="Arial"/>
          <w:color w:val="000000" w:themeColor="text1"/>
          <w:szCs w:val="21"/>
          <w:highlight w:val="none"/>
          <w14:textFill>
            <w14:solidFill>
              <w14:schemeClr w14:val="tx1"/>
            </w14:solidFill>
          </w14:textFill>
        </w:rPr>
        <w:t>合同总价包括了本分包范围所有现场垃圾的清运费用。承包人应在接到发包人清场通知后3天内，将承包人的所有的临设（包括基础等）及材料、设备全部撤场；否则发包人将自行找人清理，费用由承包人方负责。</w:t>
      </w:r>
    </w:p>
    <w:p w14:paraId="174C8257">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21.11</w:t>
      </w:r>
      <w:r>
        <w:rPr>
          <w:rFonts w:hint="eastAsia" w:ascii="宋体" w:hAnsi="宋体" w:cs="Arial"/>
          <w:color w:val="000000" w:themeColor="text1"/>
          <w:szCs w:val="21"/>
          <w:highlight w:val="none"/>
          <w14:textFill>
            <w14:solidFill>
              <w14:schemeClr w14:val="tx1"/>
            </w14:solidFill>
          </w14:textFill>
        </w:rPr>
        <w:t>竣工清理和成品保护：进行承包人承包范围内的竣工清理和成品保护工作，费用已含在合同总价中。</w:t>
      </w:r>
    </w:p>
    <w:p w14:paraId="754952B3">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21.12</w:t>
      </w:r>
      <w:r>
        <w:rPr>
          <w:rFonts w:hint="eastAsia" w:ascii="宋体" w:hAnsi="宋体" w:cs="Arial"/>
          <w:color w:val="000000" w:themeColor="text1"/>
          <w:szCs w:val="21"/>
          <w:highlight w:val="none"/>
          <w14:textFill>
            <w14:solidFill>
              <w14:schemeClr w14:val="tx1"/>
            </w14:solidFill>
          </w14:textFill>
        </w:rPr>
        <w:t>结算依据的整理工作：</w:t>
      </w:r>
    </w:p>
    <w:p w14:paraId="2B2DB249">
      <w:pPr>
        <w:spacing w:line="360" w:lineRule="auto"/>
        <w:ind w:left="2"/>
        <w:rPr>
          <w:rFonts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 xml:space="preserve">   图纸外需增加费用任何工程实施（包括变更洽商、合同外新增工程、各种索赔等），必须有发包人负责人签字确认，并在发生后14个工作日内将增减的费用报送监理和发包人，否则结算时不予办理；核减的洽商据实结算。  </w:t>
      </w:r>
    </w:p>
    <w:p w14:paraId="6D182EE8">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21.13</w:t>
      </w:r>
      <w:r>
        <w:rPr>
          <w:rFonts w:hint="eastAsia" w:ascii="宋体" w:hAnsi="宋体" w:cs="Arial"/>
          <w:color w:val="000000" w:themeColor="text1"/>
          <w:szCs w:val="21"/>
          <w:highlight w:val="none"/>
          <w14:textFill>
            <w14:solidFill>
              <w14:schemeClr w14:val="tx1"/>
            </w14:solidFill>
          </w14:textFill>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14:paraId="76046114">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w:t>
      </w:r>
      <w:r>
        <w:rPr>
          <w:rFonts w:hint="eastAsia" w:ascii="宋体" w:hAnsi="宋体"/>
          <w:color w:val="000000" w:themeColor="text1"/>
          <w:szCs w:val="21"/>
          <w:highlight w:val="none"/>
          <w:lang w:eastAsia="zh-CN"/>
          <w14:textFill>
            <w14:solidFill>
              <w14:schemeClr w14:val="tx1"/>
            </w14:solidFill>
          </w14:textFill>
        </w:rPr>
        <w:t>承包人</w:t>
      </w:r>
      <w:r>
        <w:rPr>
          <w:rFonts w:hint="eastAsia" w:ascii="宋体" w:hAnsi="宋体"/>
          <w:color w:val="000000" w:themeColor="text1"/>
          <w:szCs w:val="21"/>
          <w:highlight w:val="none"/>
          <w14:textFill>
            <w14:solidFill>
              <w14:schemeClr w14:val="tx1"/>
            </w14:solidFill>
          </w14:textFill>
        </w:rPr>
        <w:t>支付一定的违约金。</w:t>
      </w:r>
    </w:p>
    <w:p w14:paraId="10D4BA69">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21.14</w:t>
      </w:r>
      <w:r>
        <w:rPr>
          <w:rFonts w:hint="eastAsia" w:ascii="宋体" w:hAnsi="宋体" w:cs="Arial"/>
          <w:color w:val="000000" w:themeColor="text1"/>
          <w:szCs w:val="21"/>
          <w:highlight w:val="none"/>
          <w14:textFill>
            <w14:solidFill>
              <w14:schemeClr w14:val="tx1"/>
            </w14:solidFill>
          </w14:textFill>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14:paraId="742AE459">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21.15</w:t>
      </w:r>
      <w:r>
        <w:rPr>
          <w:rFonts w:hint="eastAsia" w:ascii="宋体" w:hAnsi="宋体" w:cs="Arial"/>
          <w:color w:val="000000" w:themeColor="text1"/>
          <w:szCs w:val="21"/>
          <w:highlight w:val="none"/>
          <w14:textFill>
            <w14:solidFill>
              <w14:schemeClr w14:val="tx1"/>
            </w14:solidFill>
          </w14:textFill>
        </w:rPr>
        <w:t>监理单位具有根据本工程需要发出有关工程质量、进度、造价、安全管理、经济处罚等工作联系函或指令的权利，上述工作联系函或指令经发包人同意后，承包人必须执行。</w:t>
      </w:r>
    </w:p>
    <w:p w14:paraId="6E989A7D">
      <w:pPr>
        <w:spacing w:line="360" w:lineRule="auto"/>
        <w:ind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21.16</w:t>
      </w:r>
      <w:r>
        <w:rPr>
          <w:rFonts w:hint="eastAsia" w:ascii="宋体" w:hAnsi="宋体" w:cs="Arial"/>
          <w:color w:val="000000" w:themeColor="text1"/>
          <w:szCs w:val="21"/>
          <w:highlight w:val="none"/>
          <w14:textFill>
            <w14:solidFill>
              <w14:schemeClr w14:val="tx1"/>
            </w14:solidFill>
          </w14:textFill>
        </w:rPr>
        <w:t>发包人仅提供现场水、电的源头，其余接管、接线、装表等均由承包人负责，水电费由承包人缴纳。水电费及计量表等费用均已包含在承包人合同造价内。</w:t>
      </w:r>
    </w:p>
    <w:p w14:paraId="213DE3C5">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21.17</w:t>
      </w:r>
      <w:r>
        <w:rPr>
          <w:rFonts w:hint="eastAsia" w:ascii="宋体" w:hAnsi="宋体" w:cs="Arial"/>
          <w:color w:val="000000" w:themeColor="text1"/>
          <w:szCs w:val="21"/>
          <w:highlight w:val="none"/>
          <w14:textFill>
            <w14:solidFill>
              <w14:schemeClr w14:val="tx1"/>
            </w14:solidFill>
          </w14:textFill>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14:paraId="208D0FB0">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 xml:space="preserve">21.18  本专用条款未约定的均按本合同通用条款规定执行。  </w:t>
      </w:r>
    </w:p>
    <w:p w14:paraId="5FC06F98">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21.19因任何一方违约致使相对方采取诉讼方式实现债权的，违约方应承担相对方为此支付的合理费用，包括但不限于诉讼费、律师费、差旅费等。</w:t>
      </w:r>
    </w:p>
    <w:p w14:paraId="649EBB5B">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21.20本合同不受任何一方法人代表或单位名称的变更而改变合作性质和合同约定。</w:t>
      </w:r>
    </w:p>
    <w:p w14:paraId="2CCFE44C">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21.21本合同未约定其他事项，双方可签订补充协议。补充协议与本合同具有同等法律效力</w:t>
      </w:r>
      <w:r>
        <w:rPr>
          <w:rFonts w:hint="eastAsia" w:hAnsi="宋体" w:cs="宋体"/>
          <w:color w:val="000000" w:themeColor="text1"/>
          <w:szCs w:val="21"/>
          <w:highlight w:val="none"/>
          <w14:textFill>
            <w14:solidFill>
              <w14:schemeClr w14:val="tx1"/>
            </w14:solidFill>
          </w14:textFill>
        </w:rPr>
        <w:t>。</w:t>
      </w:r>
    </w:p>
    <w:p w14:paraId="3CD5DAFD">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5FAC0D88">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7BF9D139">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46F9BAA5">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64095FE5">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55ECB6DD">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2E92591E">
      <w:pPr>
        <w:spacing w:line="360" w:lineRule="auto"/>
        <w:jc w:val="left"/>
        <w:rPr>
          <w:rFonts w:eastAsia="黑体"/>
          <w:b/>
          <w:bCs/>
          <w:color w:val="000000" w:themeColor="text1"/>
          <w:sz w:val="28"/>
          <w:szCs w:val="28"/>
          <w:highlight w:val="none"/>
          <w14:textFill>
            <w14:solidFill>
              <w14:schemeClr w14:val="tx1"/>
            </w14:solidFill>
          </w14:textFill>
        </w:rPr>
      </w:pPr>
      <w:bookmarkStart w:id="1133" w:name="_Toc351203652"/>
      <w:r>
        <w:rPr>
          <w:rFonts w:hint="eastAsia" w:eastAsia="黑体" w:cs="黑体"/>
          <w:b/>
          <w:bCs/>
          <w:color w:val="000000" w:themeColor="text1"/>
          <w:sz w:val="28"/>
          <w:szCs w:val="28"/>
          <w:highlight w:val="none"/>
          <w14:textFill>
            <w14:solidFill>
              <w14:schemeClr w14:val="tx1"/>
            </w14:solidFill>
          </w14:textFill>
        </w:rPr>
        <w:t>附件</w:t>
      </w:r>
      <w:bookmarkEnd w:id="1133"/>
    </w:p>
    <w:p w14:paraId="3C75B714">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：承包人承揽工程项目一览表</w:t>
      </w:r>
    </w:p>
    <w:p w14:paraId="33AE1B80">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附件2：工程质量保修书</w:t>
      </w:r>
    </w:p>
    <w:p w14:paraId="5D120BED">
      <w:pPr>
        <w:spacing w:line="360" w:lineRule="auto"/>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附件</w:t>
      </w: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：主要建设工程文件目录</w:t>
      </w:r>
    </w:p>
    <w:p w14:paraId="20B3FC83">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附件4：承包人用于本工程施工的机械设备表</w:t>
      </w:r>
    </w:p>
    <w:p w14:paraId="6E7B1BC7">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附件5：承包人主要施工管理人员表</w:t>
      </w:r>
    </w:p>
    <w:p w14:paraId="4D8DF12A">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附件6：分包人主要施工管理人员表</w:t>
      </w:r>
    </w:p>
    <w:p w14:paraId="5A291803">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附件7：履约担保格式（独立保函、非独立保函）</w:t>
      </w:r>
    </w:p>
    <w:p w14:paraId="053BCE94">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附件8：预付款担保格式（独立保函、非独立保函）</w:t>
      </w:r>
    </w:p>
    <w:p w14:paraId="45FDDCB0">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附件9：支付担保格式（独立保函、非独立保函）</w:t>
      </w:r>
    </w:p>
    <w:p w14:paraId="45474646">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附件10：预付款</w:t>
      </w:r>
      <w:r>
        <w:rPr>
          <w:rFonts w:hint="eastAsia"/>
          <w:color w:val="000000" w:themeColor="text1"/>
          <w:szCs w:val="21"/>
          <w:highlight w:val="none"/>
          <w14:textFill>
            <w14:solidFill>
              <w14:schemeClr w14:val="tx1"/>
            </w14:solidFill>
          </w14:textFill>
        </w:rPr>
        <w:t>支付申请（核准）表</w:t>
      </w:r>
    </w:p>
    <w:p w14:paraId="37653D80">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附件11：</w:t>
      </w:r>
      <w:r>
        <w:rPr>
          <w:rFonts w:hint="eastAsia"/>
          <w:color w:val="000000" w:themeColor="text1"/>
          <w:szCs w:val="21"/>
          <w:highlight w:val="none"/>
          <w14:textFill>
            <w14:solidFill>
              <w14:schemeClr w14:val="tx1"/>
            </w14:solidFill>
          </w14:textFill>
        </w:rPr>
        <w:t>进度款支付申请（核准）表</w:t>
      </w:r>
    </w:p>
    <w:p w14:paraId="6753BA21">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附件12：竣工结算</w:t>
      </w:r>
      <w:r>
        <w:rPr>
          <w:rFonts w:hint="eastAsia"/>
          <w:color w:val="000000" w:themeColor="text1"/>
          <w:szCs w:val="21"/>
          <w:highlight w:val="none"/>
          <w14:textFill>
            <w14:solidFill>
              <w14:schemeClr w14:val="tx1"/>
            </w14:solidFill>
          </w14:textFill>
        </w:rPr>
        <w:t>款支付申请（核准）表</w:t>
      </w:r>
    </w:p>
    <w:p w14:paraId="661A510E">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附件13：最终结算</w:t>
      </w:r>
      <w:r>
        <w:rPr>
          <w:rFonts w:hint="eastAsia"/>
          <w:color w:val="000000" w:themeColor="text1"/>
          <w:szCs w:val="21"/>
          <w:highlight w:val="none"/>
          <w14:textFill>
            <w14:solidFill>
              <w14:schemeClr w14:val="tx1"/>
            </w14:solidFill>
          </w14:textFill>
        </w:rPr>
        <w:t>款支付申请（核准）表</w:t>
      </w:r>
    </w:p>
    <w:p w14:paraId="3DB39D41">
      <w:pPr>
        <w:spacing w:line="360" w:lineRule="auto"/>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附件14：总价合同进度款支付分解表</w:t>
      </w:r>
    </w:p>
    <w:p w14:paraId="6B9E6510">
      <w:pPr>
        <w:spacing w:line="460" w:lineRule="exact"/>
        <w:ind w:firstLine="420" w:firstLineChars="200"/>
        <w:rPr>
          <w:color w:val="000000" w:themeColor="text1"/>
          <w:szCs w:val="21"/>
          <w:highlight w:val="none"/>
          <w14:textFill>
            <w14:solidFill>
              <w14:schemeClr w14:val="tx1"/>
            </w14:solidFill>
          </w14:textFill>
        </w:rPr>
      </w:pPr>
    </w:p>
    <w:p w14:paraId="38D830DE">
      <w:pPr>
        <w:spacing w:line="460" w:lineRule="exact"/>
        <w:ind w:firstLine="420" w:firstLineChars="200"/>
        <w:rPr>
          <w:color w:val="000000" w:themeColor="text1"/>
          <w:szCs w:val="21"/>
          <w:highlight w:val="none"/>
          <w14:textFill>
            <w14:solidFill>
              <w14:schemeClr w14:val="tx1"/>
            </w14:solidFill>
          </w14:textFill>
        </w:rPr>
      </w:pPr>
    </w:p>
    <w:p w14:paraId="31A511B4">
      <w:pPr>
        <w:spacing w:line="460" w:lineRule="exact"/>
        <w:ind w:firstLine="420" w:firstLineChars="200"/>
        <w:rPr>
          <w:color w:val="000000" w:themeColor="text1"/>
          <w:szCs w:val="21"/>
          <w:highlight w:val="none"/>
          <w14:textFill>
            <w14:solidFill>
              <w14:schemeClr w14:val="tx1"/>
            </w14:solidFill>
          </w14:textFill>
        </w:rPr>
        <w:sectPr>
          <w:pgSz w:w="11907" w:h="16840"/>
          <w:pgMar w:top="1440" w:right="1440" w:bottom="1440" w:left="1797" w:header="851" w:footer="851" w:gutter="0"/>
          <w:cols w:space="720" w:num="1"/>
          <w:docGrid w:linePitch="312" w:charSpace="0"/>
        </w:sectPr>
      </w:pPr>
    </w:p>
    <w:p w14:paraId="4E40E766">
      <w:pPr>
        <w:spacing w:before="120" w:beforeLines="50" w:after="120" w:afterLines="50" w:line="440" w:lineRule="exact"/>
        <w:jc w:val="left"/>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s="仿宋_GB2312"/>
          <w:color w:val="000000" w:themeColor="text1"/>
          <w:sz w:val="30"/>
          <w:szCs w:val="30"/>
          <w:highlight w:val="none"/>
          <w14:textFill>
            <w14:solidFill>
              <w14:schemeClr w14:val="tx1"/>
            </w14:solidFill>
          </w14:textFill>
        </w:rPr>
        <w:t>附件</w:t>
      </w:r>
      <w:r>
        <w:rPr>
          <w:rFonts w:ascii="仿宋_GB2312" w:eastAsia="仿宋_GB2312" w:cs="仿宋_GB2312"/>
          <w:color w:val="000000" w:themeColor="text1"/>
          <w:sz w:val="30"/>
          <w:szCs w:val="30"/>
          <w:highlight w:val="none"/>
          <w14:textFill>
            <w14:solidFill>
              <w14:schemeClr w14:val="tx1"/>
            </w14:solidFill>
          </w14:textFill>
        </w:rPr>
        <w:t>1</w:t>
      </w:r>
      <w:r>
        <w:rPr>
          <w:rFonts w:hint="eastAsia" w:ascii="仿宋_GB2312" w:eastAsia="仿宋_GB2312" w:cs="仿宋_GB2312"/>
          <w:color w:val="000000" w:themeColor="text1"/>
          <w:sz w:val="30"/>
          <w:szCs w:val="30"/>
          <w:highlight w:val="none"/>
          <w14:textFill>
            <w14:solidFill>
              <w14:schemeClr w14:val="tx1"/>
            </w14:solidFill>
          </w14:textFill>
        </w:rPr>
        <w:t>：</w:t>
      </w:r>
    </w:p>
    <w:p w14:paraId="1B3C6C2F">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承包人承揽工程项目一览表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5C6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vAlign w:val="center"/>
          </w:tcPr>
          <w:p w14:paraId="2631665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单位工程名称</w:t>
            </w:r>
          </w:p>
        </w:tc>
        <w:tc>
          <w:tcPr>
            <w:tcW w:w="1440" w:type="dxa"/>
            <w:vAlign w:val="center"/>
          </w:tcPr>
          <w:p w14:paraId="3F70FDB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建设规模</w:t>
            </w:r>
          </w:p>
        </w:tc>
        <w:tc>
          <w:tcPr>
            <w:tcW w:w="1620" w:type="dxa"/>
            <w:vAlign w:val="center"/>
          </w:tcPr>
          <w:p w14:paraId="4DF4F34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建筑面积</w:t>
            </w:r>
            <w:r>
              <w:rPr>
                <w:rFonts w:eastAsia="仿宋_GB2312"/>
                <w:color w:val="000000" w:themeColor="text1"/>
                <w:sz w:val="28"/>
                <w:szCs w:val="28"/>
                <w:highlight w:val="none"/>
                <w14:textFill>
                  <w14:solidFill>
                    <w14:schemeClr w14:val="tx1"/>
                  </w14:solidFill>
                </w14:textFill>
              </w:rPr>
              <w:t>(</w:t>
            </w:r>
            <w:r>
              <w:rPr>
                <w:rFonts w:hint="eastAsia" w:eastAsia="仿宋_GB2312" w:cs="仿宋_GB2312"/>
                <w:color w:val="000000" w:themeColor="text1"/>
                <w:sz w:val="28"/>
                <w:szCs w:val="28"/>
                <w:highlight w:val="none"/>
                <w14:textFill>
                  <w14:solidFill>
                    <w14:schemeClr w14:val="tx1"/>
                  </w14:solidFill>
                </w14:textFill>
              </w:rPr>
              <w:t>平方米</w:t>
            </w:r>
            <w:r>
              <w:rPr>
                <w:rFonts w:eastAsia="仿宋_GB2312"/>
                <w:color w:val="000000" w:themeColor="text1"/>
                <w:sz w:val="28"/>
                <w:szCs w:val="28"/>
                <w:highlight w:val="none"/>
                <w14:textFill>
                  <w14:solidFill>
                    <w14:schemeClr w14:val="tx1"/>
                  </w14:solidFill>
                </w14:textFill>
              </w:rPr>
              <w:t>)</w:t>
            </w:r>
          </w:p>
        </w:tc>
        <w:tc>
          <w:tcPr>
            <w:tcW w:w="1661" w:type="dxa"/>
            <w:vAlign w:val="center"/>
          </w:tcPr>
          <w:p w14:paraId="23C91FB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结构形式</w:t>
            </w:r>
          </w:p>
        </w:tc>
        <w:tc>
          <w:tcPr>
            <w:tcW w:w="850" w:type="dxa"/>
            <w:vAlign w:val="center"/>
          </w:tcPr>
          <w:p w14:paraId="662CCAE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层数</w:t>
            </w:r>
          </w:p>
        </w:tc>
        <w:tc>
          <w:tcPr>
            <w:tcW w:w="1560" w:type="dxa"/>
            <w:vAlign w:val="center"/>
          </w:tcPr>
          <w:p w14:paraId="0A926B8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生产能力</w:t>
            </w:r>
          </w:p>
        </w:tc>
        <w:tc>
          <w:tcPr>
            <w:tcW w:w="2126" w:type="dxa"/>
            <w:vAlign w:val="center"/>
          </w:tcPr>
          <w:p w14:paraId="5862541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设备安装内容</w:t>
            </w:r>
          </w:p>
        </w:tc>
        <w:tc>
          <w:tcPr>
            <w:tcW w:w="1417" w:type="dxa"/>
            <w:vAlign w:val="center"/>
          </w:tcPr>
          <w:p w14:paraId="0A977D2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合同价格（元）</w:t>
            </w:r>
          </w:p>
        </w:tc>
        <w:tc>
          <w:tcPr>
            <w:tcW w:w="851" w:type="dxa"/>
            <w:vAlign w:val="center"/>
          </w:tcPr>
          <w:p w14:paraId="014C48C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开工日期</w:t>
            </w:r>
          </w:p>
        </w:tc>
        <w:tc>
          <w:tcPr>
            <w:tcW w:w="850" w:type="dxa"/>
            <w:vAlign w:val="center"/>
          </w:tcPr>
          <w:p w14:paraId="7EE4BEB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竣工日期</w:t>
            </w:r>
          </w:p>
        </w:tc>
      </w:tr>
      <w:tr w14:paraId="0EEE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1CF14E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2E5077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C30464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C588E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48C43A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539800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B2031B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03C628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D41C2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201D6C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47A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456E9A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261FAC5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3A9E6C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A0C74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EA965F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203C7F7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3226062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22CF029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720D06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529CBF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5BA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4E0AB1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5EF5A1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D81076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0C90380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9477C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43BCBB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7E2B2E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12B9B5C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2C5B20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9F0507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F72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1BAA16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0CAE8A4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0F1FBCB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0815F88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B2FAB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6BF0CF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0DFE7F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7A741F3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464C5D8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1AB7B0C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A33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D4AB14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74CE94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8562C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12B480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05C6EE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5C0B46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92A61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1D8C467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4344791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1E4C78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8EC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51F4F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6C8366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32C149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0E3E34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0D649F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54D505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58A63C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638DFB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70D2EF8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E0716C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398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7CBD3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19EE0CF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54EFB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EEFAA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A002B0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43F7F6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4DC21DF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2378B09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3DE626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4DBDB8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FFD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0DEBBC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59F003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37F71F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6E4F95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C46413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631C66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2CB3C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77F4012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7090AB9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7C0A5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B59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DBEA25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1A163E7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13D8039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3F1135C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2FA44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0AA4F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6751CC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47862D0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531A82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68F8DE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138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EACE7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0D2F42A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6673DD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6850B94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866C5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8E424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2D3F506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5710A4B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14EF9C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B28E9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4C2BF59E">
      <w:pPr>
        <w:spacing w:line="460" w:lineRule="exact"/>
        <w:ind w:firstLine="420" w:firstLineChars="200"/>
        <w:rPr>
          <w:color w:val="000000" w:themeColor="text1"/>
          <w:szCs w:val="21"/>
          <w:highlight w:val="none"/>
          <w14:textFill>
            <w14:solidFill>
              <w14:schemeClr w14:val="tx1"/>
            </w14:solidFill>
          </w14:textFill>
        </w:rPr>
      </w:pPr>
    </w:p>
    <w:p w14:paraId="42A7D427">
      <w:pPr>
        <w:spacing w:line="460" w:lineRule="exact"/>
        <w:ind w:firstLine="420" w:firstLineChars="200"/>
        <w:rPr>
          <w:color w:val="000000" w:themeColor="text1"/>
          <w:szCs w:val="21"/>
          <w:highlight w:val="none"/>
          <w14:textFill>
            <w14:solidFill>
              <w14:schemeClr w14:val="tx1"/>
            </w14:solidFill>
          </w14:textFill>
        </w:rPr>
      </w:pPr>
    </w:p>
    <w:p w14:paraId="2013930F">
      <w:pPr>
        <w:spacing w:line="460" w:lineRule="exact"/>
        <w:ind w:firstLine="420" w:firstLineChars="200"/>
        <w:rPr>
          <w:color w:val="000000" w:themeColor="text1"/>
          <w:szCs w:val="21"/>
          <w:highlight w:val="none"/>
          <w14:textFill>
            <w14:solidFill>
              <w14:schemeClr w14:val="tx1"/>
            </w14:solidFill>
          </w14:textFill>
        </w:rPr>
        <w:sectPr>
          <w:pgSz w:w="16840" w:h="11907" w:orient="landscape"/>
          <w:pgMar w:top="1440" w:right="1440" w:bottom="1440" w:left="1797" w:header="851" w:footer="851" w:gutter="0"/>
          <w:cols w:space="720" w:num="1"/>
          <w:docGrid w:linePitch="312" w:charSpace="0"/>
        </w:sectPr>
      </w:pPr>
    </w:p>
    <w:p w14:paraId="01CD285A">
      <w:pPr>
        <w:spacing w:line="440" w:lineRule="exact"/>
        <w:rPr>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w:t>
      </w:r>
      <w:r>
        <w:rPr>
          <w:rFonts w:hint="eastAsia"/>
          <w:color w:val="000000" w:themeColor="text1"/>
          <w:sz w:val="30"/>
          <w:szCs w:val="30"/>
          <w:highlight w:val="none"/>
          <w14:textFill>
            <w14:solidFill>
              <w14:schemeClr w14:val="tx1"/>
            </w14:solidFill>
          </w14:textFill>
        </w:rPr>
        <w:t>2</w:t>
      </w:r>
      <w:r>
        <w:rPr>
          <w:rFonts w:hint="eastAsia" w:hAnsi="宋体" w:cs="宋体"/>
          <w:color w:val="000000" w:themeColor="text1"/>
          <w:sz w:val="30"/>
          <w:szCs w:val="30"/>
          <w:highlight w:val="none"/>
          <w14:textFill>
            <w14:solidFill>
              <w14:schemeClr w14:val="tx1"/>
            </w14:solidFill>
          </w14:textFill>
        </w:rPr>
        <w:t>：</w:t>
      </w:r>
    </w:p>
    <w:p w14:paraId="10AC8A4C">
      <w:pPr>
        <w:spacing w:before="120" w:beforeLines="50" w:after="120" w:afterLines="50" w:line="440" w:lineRule="exact"/>
        <w:jc w:val="center"/>
        <w:rPr>
          <w:rFonts w:ascii="黑体" w:eastAsia="黑体"/>
          <w:color w:val="000000" w:themeColor="text1"/>
          <w:sz w:val="32"/>
          <w:szCs w:val="32"/>
          <w:highlight w:val="none"/>
          <w14:textFill>
            <w14:solidFill>
              <w14:schemeClr w14:val="tx1"/>
            </w14:solidFill>
          </w14:textFill>
        </w:rPr>
      </w:pPr>
      <w:r>
        <w:rPr>
          <w:rFonts w:hint="eastAsia" w:ascii="黑体" w:hAnsi="宋体" w:eastAsia="黑体" w:cs="黑体"/>
          <w:color w:val="000000" w:themeColor="text1"/>
          <w:sz w:val="32"/>
          <w:szCs w:val="32"/>
          <w:highlight w:val="none"/>
          <w14:textFill>
            <w14:solidFill>
              <w14:schemeClr w14:val="tx1"/>
            </w14:solidFill>
          </w14:textFill>
        </w:rPr>
        <w:t>工程质量保修书（房屋建筑工程）</w:t>
      </w:r>
    </w:p>
    <w:p w14:paraId="5DD23E9D">
      <w:pPr>
        <w:spacing w:line="44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发包人（全称）：</w:t>
      </w:r>
    </w:p>
    <w:p w14:paraId="70260FD2">
      <w:pPr>
        <w:spacing w:line="44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承包人（全称）：</w:t>
      </w:r>
    </w:p>
    <w:p w14:paraId="4C28F5F6">
      <w:pPr>
        <w:spacing w:line="440" w:lineRule="exact"/>
        <w:rPr>
          <w:color w:val="000000" w:themeColor="text1"/>
          <w:szCs w:val="21"/>
          <w:highlight w:val="none"/>
          <w14:textFill>
            <w14:solidFill>
              <w14:schemeClr w14:val="tx1"/>
            </w14:solidFill>
          </w14:textFill>
        </w:rPr>
      </w:pPr>
    </w:p>
    <w:p w14:paraId="31A93FF3">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发包人和承包人根据《中华人民共和国建筑法》和《建设工程质量管理条例》，经协商一致就（工程全称）签订工程质量保修书。</w:t>
      </w:r>
    </w:p>
    <w:p w14:paraId="2D520660">
      <w:pPr>
        <w:spacing w:line="360" w:lineRule="auto"/>
        <w:ind w:firstLine="420" w:firstLineChars="20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一、工程质量保修范围和内容</w:t>
      </w:r>
    </w:p>
    <w:p w14:paraId="7AAC878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承包人在质量保修期内，按照有关法律规定和合同约定，承担工程质量保修责任。</w:t>
      </w:r>
    </w:p>
    <w:p w14:paraId="4E84281F">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质量保修范围包括工程，以及双方约定的其他项目。具体保修的内容，双方约定如下：</w:t>
      </w:r>
      <w:r>
        <w:rPr>
          <w:rFonts w:hint="eastAsia" w:ascii="宋体" w:hAnsi="宋体" w:cs="宋体"/>
          <w:color w:val="000000" w:themeColor="text1"/>
          <w:szCs w:val="21"/>
          <w:highlight w:val="none"/>
          <w:u w:val="single"/>
          <w14:textFill>
            <w14:solidFill>
              <w14:schemeClr w14:val="tx1"/>
            </w14:solidFill>
          </w14:textFill>
        </w:rPr>
        <w:t>属承包人承包范围内的质量缺陷</w:t>
      </w:r>
      <w:r>
        <w:rPr>
          <w:rFonts w:hint="eastAsia" w:hAnsi="宋体" w:cs="宋体"/>
          <w:color w:val="000000" w:themeColor="text1"/>
          <w:szCs w:val="21"/>
          <w:highlight w:val="none"/>
          <w14:textFill>
            <w14:solidFill>
              <w14:schemeClr w14:val="tx1"/>
            </w14:solidFill>
          </w14:textFill>
        </w:rPr>
        <w:t>。</w:t>
      </w:r>
    </w:p>
    <w:p w14:paraId="1793222F">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二、质量保修期</w:t>
      </w:r>
    </w:p>
    <w:p w14:paraId="167DE986">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根据《建设工程质量管理条例》及有关规定，工程的质量保修期如下：</w:t>
      </w:r>
    </w:p>
    <w:p w14:paraId="1F936EE9">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．地基基础工程和主体结构工程为设计文件规定的工程合理使用年限；</w:t>
      </w:r>
    </w:p>
    <w:p w14:paraId="25C72391">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．屋面防水工程、有防水要求的卫生间、房间和外墙面的防渗为</w:t>
      </w:r>
      <w:r>
        <w:rPr>
          <w:rFonts w:hint="eastAsia"/>
          <w:color w:val="000000" w:themeColor="text1"/>
          <w:szCs w:val="21"/>
          <w:highlight w:val="none"/>
          <w:u w:val="singl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年；</w:t>
      </w:r>
    </w:p>
    <w:p w14:paraId="5B332F6E">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．装修工程为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16F64BAA">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hAnsi="宋体" w:cs="宋体"/>
          <w:color w:val="000000" w:themeColor="text1"/>
          <w:szCs w:val="21"/>
          <w:highlight w:val="none"/>
          <w14:textFill>
            <w14:solidFill>
              <w14:schemeClr w14:val="tx1"/>
            </w14:solidFill>
          </w14:textFill>
        </w:rPr>
        <w:t>．电气管线、给排水管道、设备安装工程为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67CB5A2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．供热与供冷系统为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个采暖期、供冷期；</w:t>
      </w:r>
    </w:p>
    <w:p w14:paraId="46C48E60">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r>
        <w:rPr>
          <w:rFonts w:hint="eastAsia" w:hAnsi="宋体" w:cs="宋体"/>
          <w:color w:val="000000" w:themeColor="text1"/>
          <w:szCs w:val="21"/>
          <w:highlight w:val="none"/>
          <w14:textFill>
            <w14:solidFill>
              <w14:schemeClr w14:val="tx1"/>
            </w14:solidFill>
          </w14:textFill>
        </w:rPr>
        <w:t>．住宅小区内的给排水设施、道路等配套工程为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41D6BBEC">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．其他项目保修期限约定如下：</w:t>
      </w:r>
      <w:r>
        <w:rPr>
          <w:rFonts w:hint="eastAsia" w:hAnsi="宋体" w:cs="宋体"/>
          <w:color w:val="000000" w:themeColor="text1"/>
          <w:szCs w:val="21"/>
          <w:highlight w:val="none"/>
          <w:lang w:val="en-US" w:eastAsia="zh-CN"/>
          <w14:textFill>
            <w14:solidFill>
              <w14:schemeClr w14:val="tx1"/>
            </w14:solidFill>
          </w14:textFill>
        </w:rPr>
        <w:t>/</w:t>
      </w:r>
    </w:p>
    <w:p w14:paraId="2EFF99EF">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质量保修期自工程竣工验收合格之日起计算。</w:t>
      </w:r>
    </w:p>
    <w:p w14:paraId="69EABF18">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三、缺陷责任期</w:t>
      </w:r>
    </w:p>
    <w:p w14:paraId="1EC72E78">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工程缺陷责任期为</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个月（最长不超过</w:t>
      </w:r>
      <w:r>
        <w:rPr>
          <w:rFonts w:hAnsi="宋体"/>
          <w:color w:val="000000" w:themeColor="text1"/>
          <w:szCs w:val="21"/>
          <w:highlight w:val="non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个月），缺陷责任期自工程竣工验收合格之日起计算。单位工程先于全部工程进行验收，单位工程缺陷责任期自单位工程验收合格之日起算。</w:t>
      </w:r>
    </w:p>
    <w:p w14:paraId="15BCA1AC">
      <w:pPr>
        <w:autoSpaceDE w:val="0"/>
        <w:autoSpaceDN w:val="0"/>
        <w:adjustRightInd w:val="0"/>
        <w:spacing w:line="360" w:lineRule="auto"/>
        <w:ind w:firstLine="420" w:firstLineChars="200"/>
        <w:jc w:val="left"/>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四、质量保修责任</w:t>
      </w:r>
    </w:p>
    <w:p w14:paraId="10676147">
      <w:pPr>
        <w:spacing w:line="360" w:lineRule="auto"/>
        <w:ind w:left="105" w:leftChars="50" w:firstLine="430" w:firstLineChars="205"/>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．属于保修范围、内容的项目，承包人应当在接到保修通知之日起</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天内派人保修。承包人不在约定期限内派人保修的，发包人可以委托他人修理，修理费用从质量保证金内扣除。</w:t>
      </w:r>
    </w:p>
    <w:p w14:paraId="7BFEA6E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．发生紧急事故需抢修的，承包人在接到事故通知后，应当立即到达事故现场抢修。</w:t>
      </w:r>
    </w:p>
    <w:p w14:paraId="0ACA5C5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75414B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hAnsi="宋体" w:cs="宋体"/>
          <w:color w:val="000000" w:themeColor="text1"/>
          <w:szCs w:val="21"/>
          <w:highlight w:val="none"/>
          <w14:textFill>
            <w14:solidFill>
              <w14:schemeClr w14:val="tx1"/>
            </w14:solidFill>
          </w14:textFill>
        </w:rPr>
        <w:t>．质量保修完成后，由发包人组织验收。</w:t>
      </w:r>
    </w:p>
    <w:p w14:paraId="546C8360">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五、保修费用</w:t>
      </w:r>
    </w:p>
    <w:p w14:paraId="162BAC88">
      <w:pPr>
        <w:tabs>
          <w:tab w:val="left" w:pos="7380"/>
        </w:tabs>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保修费用由造成质量缺陷的责任方承担。</w:t>
      </w:r>
    </w:p>
    <w:p w14:paraId="06E73CC3">
      <w:pPr>
        <w:spacing w:line="360" w:lineRule="auto"/>
        <w:ind w:firstLine="420"/>
        <w:rPr>
          <w:rFonts w:ascii="黑体" w:hAnsi="宋体" w:eastAsia="黑体" w:cs="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六、双方约定的其他工程质量保修事项：</w:t>
      </w:r>
    </w:p>
    <w:p w14:paraId="18C4BE25">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本工程在保修期有质量问题的，且保修期仍未解决的，承包人应负责维修</w:t>
      </w:r>
      <w:r>
        <w:rPr>
          <w:rFonts w:hint="eastAsia" w:hAnsi="宋体" w:cs="宋体"/>
          <w:color w:val="000000" w:themeColor="text1"/>
          <w:szCs w:val="21"/>
          <w:highlight w:val="none"/>
          <w14:textFill>
            <w14:solidFill>
              <w14:schemeClr w14:val="tx1"/>
            </w14:solidFill>
          </w14:textFill>
        </w:rPr>
        <w:t>。</w:t>
      </w:r>
    </w:p>
    <w:p w14:paraId="60087AA2">
      <w:pPr>
        <w:spacing w:line="360" w:lineRule="auto"/>
        <w:ind w:firstLine="399" w:firstLineChars="19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工程质量保修书由发包人、承包人在工程竣工验收前共同签署，作为施工合同附件，其有效期限至保修期满。</w:t>
      </w:r>
    </w:p>
    <w:p w14:paraId="565B8DA9">
      <w:pPr>
        <w:spacing w:line="360" w:lineRule="auto"/>
        <w:ind w:firstLine="420"/>
        <w:rPr>
          <w:color w:val="000000" w:themeColor="text1"/>
          <w:szCs w:val="21"/>
          <w:highlight w:val="none"/>
          <w14:textFill>
            <w14:solidFill>
              <w14:schemeClr w14:val="tx1"/>
            </w14:solidFill>
          </w14:textFill>
        </w:rPr>
      </w:pPr>
    </w:p>
    <w:p w14:paraId="7E3D3980">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公章</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承包人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公章</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lang w:val="en-US" w:eastAsia="zh-CN"/>
          <w14:textFill>
            <w14:solidFill>
              <w14:schemeClr w14:val="tx1"/>
            </w14:solidFill>
          </w14:textFill>
        </w:rPr>
        <w:t xml:space="preserve"> </w:t>
      </w:r>
    </w:p>
    <w:p w14:paraId="2A94D1A5">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地址：</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地址：</w:t>
      </w:r>
    </w:p>
    <w:p w14:paraId="10F51388">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法定代表人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法定代表人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2C8EA690">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委托代理人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委托代理人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770D3E0E">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电话：</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电话：</w:t>
      </w:r>
    </w:p>
    <w:p w14:paraId="7360AAC2">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传真：</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传真：</w:t>
      </w:r>
    </w:p>
    <w:p w14:paraId="2ECBEAA4">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开户银行：</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开户银行：</w:t>
      </w:r>
    </w:p>
    <w:p w14:paraId="2D01C3F3">
      <w:pPr>
        <w:tabs>
          <w:tab w:val="left" w:pos="2880"/>
          <w:tab w:val="left" w:pos="3060"/>
          <w:tab w:val="left" w:pos="4500"/>
        </w:tabs>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账号：</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账号：</w:t>
      </w:r>
    </w:p>
    <w:p w14:paraId="5A0BC183">
      <w:pPr>
        <w:tabs>
          <w:tab w:val="left" w:pos="7200"/>
          <w:tab w:val="left" w:pos="7380"/>
          <w:tab w:val="left" w:pos="7560"/>
        </w:tabs>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邮政编码：</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邮政编码：</w:t>
      </w:r>
    </w:p>
    <w:p w14:paraId="388E69CD">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73D16C33">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29D9A27E">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76BA7ED9">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4A43353">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3C0A6D09">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441F36D9">
      <w:pPr>
        <w:pStyle w:val="61"/>
        <w:ind w:firstLine="480"/>
        <w:rPr>
          <w:color w:val="000000" w:themeColor="text1"/>
          <w:highlight w:val="none"/>
          <w:lang w:eastAsia="zh-CN" w:bidi="ar-SA"/>
          <w14:textFill>
            <w14:solidFill>
              <w14:schemeClr w14:val="tx1"/>
            </w14:solidFill>
          </w14:textFill>
        </w:rPr>
      </w:pPr>
    </w:p>
    <w:p w14:paraId="05408D07">
      <w:pPr>
        <w:pStyle w:val="61"/>
        <w:ind w:firstLine="480"/>
        <w:rPr>
          <w:color w:val="000000" w:themeColor="text1"/>
          <w:highlight w:val="none"/>
          <w:lang w:eastAsia="zh-CN" w:bidi="ar-SA"/>
          <w14:textFill>
            <w14:solidFill>
              <w14:schemeClr w14:val="tx1"/>
            </w14:solidFill>
          </w14:textFill>
        </w:rPr>
      </w:pPr>
    </w:p>
    <w:p w14:paraId="227F8D32">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1BCD61B1">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C3ABF04">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8980810">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0828C540">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50946FAA">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3</w:t>
      </w:r>
      <w:r>
        <w:rPr>
          <w:rFonts w:eastAsia="仿宋_GB2312"/>
          <w:color w:val="000000" w:themeColor="text1"/>
          <w:sz w:val="30"/>
          <w:szCs w:val="30"/>
          <w:highlight w:val="none"/>
          <w14:textFill>
            <w14:solidFill>
              <w14:schemeClr w14:val="tx1"/>
            </w14:solidFill>
          </w14:textFill>
        </w:rPr>
        <w:t>：</w:t>
      </w:r>
    </w:p>
    <w:p w14:paraId="34962960">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eastAsia="黑体"/>
          <w:color w:val="000000" w:themeColor="text1"/>
          <w:sz w:val="30"/>
          <w:szCs w:val="30"/>
          <w:highlight w:val="none"/>
          <w14:textFill>
            <w14:solidFill>
              <w14:schemeClr w14:val="tx1"/>
            </w14:solidFill>
          </w14:textFill>
        </w:rPr>
        <w:t>主要建设工程文件目录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6BD6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645A7FA9">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文件名称</w:t>
            </w:r>
          </w:p>
        </w:tc>
        <w:tc>
          <w:tcPr>
            <w:tcW w:w="1276" w:type="dxa"/>
            <w:tcBorders>
              <w:top w:val="single" w:color="auto" w:sz="12" w:space="0"/>
              <w:bottom w:val="double" w:color="auto" w:sz="6" w:space="0"/>
            </w:tcBorders>
            <w:vAlign w:val="center"/>
          </w:tcPr>
          <w:p w14:paraId="06C3F1EE">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套数</w:t>
            </w:r>
          </w:p>
        </w:tc>
        <w:tc>
          <w:tcPr>
            <w:tcW w:w="1450" w:type="dxa"/>
            <w:tcBorders>
              <w:top w:val="single" w:color="auto" w:sz="12" w:space="0"/>
              <w:bottom w:val="double" w:color="auto" w:sz="6" w:space="0"/>
            </w:tcBorders>
            <w:vAlign w:val="center"/>
          </w:tcPr>
          <w:p w14:paraId="28F56652">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费用</w:t>
            </w:r>
            <w:r>
              <w:rPr>
                <w:rFonts w:hint="eastAsia" w:eastAsia="仿宋_GB2312"/>
                <w:color w:val="000000" w:themeColor="text1"/>
                <w:sz w:val="28"/>
                <w:szCs w:val="30"/>
                <w:highlight w:val="none"/>
                <w14:textFill>
                  <w14:solidFill>
                    <w14:schemeClr w14:val="tx1"/>
                  </w14:solidFill>
                </w14:textFill>
              </w:rPr>
              <w:t>（元）</w:t>
            </w:r>
          </w:p>
        </w:tc>
        <w:tc>
          <w:tcPr>
            <w:tcW w:w="1243" w:type="dxa"/>
            <w:tcBorders>
              <w:top w:val="single" w:color="auto" w:sz="12" w:space="0"/>
              <w:bottom w:val="double" w:color="auto" w:sz="6" w:space="0"/>
            </w:tcBorders>
            <w:vAlign w:val="center"/>
          </w:tcPr>
          <w:p w14:paraId="25D77D1A">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质量</w:t>
            </w:r>
          </w:p>
        </w:tc>
        <w:tc>
          <w:tcPr>
            <w:tcW w:w="1450" w:type="dxa"/>
            <w:tcBorders>
              <w:top w:val="single" w:color="auto" w:sz="12" w:space="0"/>
              <w:bottom w:val="double" w:color="auto" w:sz="6" w:space="0"/>
            </w:tcBorders>
          </w:tcPr>
          <w:p w14:paraId="15BC91B1">
            <w:pPr>
              <w:spacing w:line="440" w:lineRule="exact"/>
              <w:jc w:val="center"/>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移交时间</w:t>
            </w:r>
          </w:p>
        </w:tc>
        <w:tc>
          <w:tcPr>
            <w:tcW w:w="1667" w:type="dxa"/>
            <w:tcBorders>
              <w:top w:val="single" w:color="auto" w:sz="12" w:space="0"/>
              <w:bottom w:val="double" w:color="auto" w:sz="6" w:space="0"/>
            </w:tcBorders>
          </w:tcPr>
          <w:p w14:paraId="60816EB3">
            <w:pPr>
              <w:spacing w:line="440" w:lineRule="exact"/>
              <w:jc w:val="center"/>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责任人</w:t>
            </w:r>
          </w:p>
        </w:tc>
      </w:tr>
      <w:tr w14:paraId="093AD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790D6B1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tcBorders>
              <w:top w:val="double" w:color="auto" w:sz="6" w:space="0"/>
              <w:bottom w:val="single" w:color="auto" w:sz="6" w:space="0"/>
            </w:tcBorders>
            <w:vAlign w:val="center"/>
          </w:tcPr>
          <w:p w14:paraId="3F16F3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double" w:color="auto" w:sz="6" w:space="0"/>
              <w:bottom w:val="single" w:color="auto" w:sz="6" w:space="0"/>
            </w:tcBorders>
            <w:vAlign w:val="center"/>
          </w:tcPr>
          <w:p w14:paraId="6B65EA8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tcBorders>
              <w:top w:val="double" w:color="auto" w:sz="6" w:space="0"/>
              <w:bottom w:val="single" w:color="auto" w:sz="6" w:space="0"/>
            </w:tcBorders>
            <w:vAlign w:val="center"/>
          </w:tcPr>
          <w:p w14:paraId="6671B1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double" w:color="auto" w:sz="6" w:space="0"/>
              <w:bottom w:val="single" w:color="auto" w:sz="6" w:space="0"/>
            </w:tcBorders>
            <w:vAlign w:val="center"/>
          </w:tcPr>
          <w:p w14:paraId="391E356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tcBorders>
              <w:top w:val="double" w:color="auto" w:sz="6" w:space="0"/>
              <w:bottom w:val="single" w:color="auto" w:sz="6" w:space="0"/>
            </w:tcBorders>
            <w:vAlign w:val="center"/>
          </w:tcPr>
          <w:p w14:paraId="297929D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A5CF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7F23BD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tcBorders>
              <w:top w:val="nil"/>
            </w:tcBorders>
            <w:vAlign w:val="center"/>
          </w:tcPr>
          <w:p w14:paraId="7D99A04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nil"/>
            </w:tcBorders>
            <w:vAlign w:val="center"/>
          </w:tcPr>
          <w:p w14:paraId="1AFB7D0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tcBorders>
              <w:top w:val="nil"/>
            </w:tcBorders>
            <w:vAlign w:val="center"/>
          </w:tcPr>
          <w:p w14:paraId="7ACE6B4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nil"/>
            </w:tcBorders>
            <w:vAlign w:val="center"/>
          </w:tcPr>
          <w:p w14:paraId="0E8452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tcBorders>
              <w:top w:val="nil"/>
            </w:tcBorders>
            <w:vAlign w:val="center"/>
          </w:tcPr>
          <w:p w14:paraId="36E9548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BA74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4AA158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70E70C5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025C07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6835728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371EC4E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365961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ECC8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14D9F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4A775A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8920B6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3DD296D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CDD319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4273FC2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1EC6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B94363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2EA5E7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4C1191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1131885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624555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648DF9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A66D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DBDF66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0FBBA4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4D693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5C7BA0D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12C0BC6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0DDB35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7792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E1C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1F34FF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4604E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03EC7D4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028DBBF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00C456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83D3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5BD64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34B318B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3FFD78A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03A15A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01342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7F8F6A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C7A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8E4A8E0">
            <w:pPr>
              <w:rPr>
                <w:rFonts w:eastAsia="仿宋_GB2312"/>
                <w:color w:val="000000" w:themeColor="text1"/>
                <w:sz w:val="30"/>
                <w:szCs w:val="30"/>
                <w:highlight w:val="none"/>
                <w14:textFill>
                  <w14:solidFill>
                    <w14:schemeClr w14:val="tx1"/>
                  </w14:solidFill>
                </w14:textFill>
              </w:rPr>
            </w:pPr>
          </w:p>
        </w:tc>
        <w:tc>
          <w:tcPr>
            <w:tcW w:w="1276" w:type="dxa"/>
          </w:tcPr>
          <w:p w14:paraId="39565488">
            <w:pPr>
              <w:rPr>
                <w:rFonts w:eastAsia="仿宋_GB2312"/>
                <w:color w:val="000000" w:themeColor="text1"/>
                <w:sz w:val="30"/>
                <w:szCs w:val="30"/>
                <w:highlight w:val="none"/>
                <w14:textFill>
                  <w14:solidFill>
                    <w14:schemeClr w14:val="tx1"/>
                  </w14:solidFill>
                </w14:textFill>
              </w:rPr>
            </w:pPr>
          </w:p>
        </w:tc>
        <w:tc>
          <w:tcPr>
            <w:tcW w:w="1450" w:type="dxa"/>
          </w:tcPr>
          <w:p w14:paraId="464DC4EA">
            <w:pPr>
              <w:rPr>
                <w:rFonts w:eastAsia="仿宋_GB2312"/>
                <w:color w:val="000000" w:themeColor="text1"/>
                <w:sz w:val="30"/>
                <w:szCs w:val="30"/>
                <w:highlight w:val="none"/>
                <w14:textFill>
                  <w14:solidFill>
                    <w14:schemeClr w14:val="tx1"/>
                  </w14:solidFill>
                </w14:textFill>
              </w:rPr>
            </w:pPr>
          </w:p>
        </w:tc>
        <w:tc>
          <w:tcPr>
            <w:tcW w:w="1243" w:type="dxa"/>
          </w:tcPr>
          <w:p w14:paraId="0C2E7391">
            <w:pPr>
              <w:rPr>
                <w:rFonts w:eastAsia="仿宋_GB2312"/>
                <w:color w:val="000000" w:themeColor="text1"/>
                <w:sz w:val="30"/>
                <w:szCs w:val="30"/>
                <w:highlight w:val="none"/>
                <w14:textFill>
                  <w14:solidFill>
                    <w14:schemeClr w14:val="tx1"/>
                  </w14:solidFill>
                </w14:textFill>
              </w:rPr>
            </w:pPr>
          </w:p>
        </w:tc>
        <w:tc>
          <w:tcPr>
            <w:tcW w:w="1450" w:type="dxa"/>
          </w:tcPr>
          <w:p w14:paraId="7EB8E681">
            <w:pPr>
              <w:rPr>
                <w:rFonts w:eastAsia="仿宋_GB2312"/>
                <w:color w:val="000000" w:themeColor="text1"/>
                <w:sz w:val="30"/>
                <w:szCs w:val="30"/>
                <w:highlight w:val="none"/>
                <w14:textFill>
                  <w14:solidFill>
                    <w14:schemeClr w14:val="tx1"/>
                  </w14:solidFill>
                </w14:textFill>
              </w:rPr>
            </w:pPr>
          </w:p>
        </w:tc>
        <w:tc>
          <w:tcPr>
            <w:tcW w:w="1667" w:type="dxa"/>
          </w:tcPr>
          <w:p w14:paraId="4146D8E0">
            <w:pPr>
              <w:rPr>
                <w:rFonts w:eastAsia="仿宋_GB2312"/>
                <w:color w:val="000000" w:themeColor="text1"/>
                <w:sz w:val="30"/>
                <w:szCs w:val="30"/>
                <w:highlight w:val="none"/>
                <w14:textFill>
                  <w14:solidFill>
                    <w14:schemeClr w14:val="tx1"/>
                  </w14:solidFill>
                </w14:textFill>
              </w:rPr>
            </w:pPr>
          </w:p>
        </w:tc>
      </w:tr>
      <w:tr w14:paraId="0EDBA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7D1FE3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6EEE7F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66D5CA1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6A06FE1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9A6E9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581C5B5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F15C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987307D">
            <w:pPr>
              <w:rPr>
                <w:rFonts w:eastAsia="仿宋_GB2312"/>
                <w:color w:val="000000" w:themeColor="text1"/>
                <w:sz w:val="30"/>
                <w:szCs w:val="30"/>
                <w:highlight w:val="none"/>
                <w14:textFill>
                  <w14:solidFill>
                    <w14:schemeClr w14:val="tx1"/>
                  </w14:solidFill>
                </w14:textFill>
              </w:rPr>
            </w:pPr>
          </w:p>
        </w:tc>
        <w:tc>
          <w:tcPr>
            <w:tcW w:w="1276" w:type="dxa"/>
          </w:tcPr>
          <w:p w14:paraId="0ADE8AD7">
            <w:pPr>
              <w:rPr>
                <w:rFonts w:eastAsia="仿宋_GB2312"/>
                <w:color w:val="000000" w:themeColor="text1"/>
                <w:sz w:val="30"/>
                <w:szCs w:val="30"/>
                <w:highlight w:val="none"/>
                <w14:textFill>
                  <w14:solidFill>
                    <w14:schemeClr w14:val="tx1"/>
                  </w14:solidFill>
                </w14:textFill>
              </w:rPr>
            </w:pPr>
          </w:p>
        </w:tc>
        <w:tc>
          <w:tcPr>
            <w:tcW w:w="1450" w:type="dxa"/>
          </w:tcPr>
          <w:p w14:paraId="14F53D2D">
            <w:pPr>
              <w:rPr>
                <w:rFonts w:eastAsia="仿宋_GB2312"/>
                <w:color w:val="000000" w:themeColor="text1"/>
                <w:sz w:val="30"/>
                <w:szCs w:val="30"/>
                <w:highlight w:val="none"/>
                <w14:textFill>
                  <w14:solidFill>
                    <w14:schemeClr w14:val="tx1"/>
                  </w14:solidFill>
                </w14:textFill>
              </w:rPr>
            </w:pPr>
          </w:p>
        </w:tc>
        <w:tc>
          <w:tcPr>
            <w:tcW w:w="1243" w:type="dxa"/>
          </w:tcPr>
          <w:p w14:paraId="72F80524">
            <w:pPr>
              <w:rPr>
                <w:rFonts w:eastAsia="仿宋_GB2312"/>
                <w:color w:val="000000" w:themeColor="text1"/>
                <w:sz w:val="30"/>
                <w:szCs w:val="30"/>
                <w:highlight w:val="none"/>
                <w14:textFill>
                  <w14:solidFill>
                    <w14:schemeClr w14:val="tx1"/>
                  </w14:solidFill>
                </w14:textFill>
              </w:rPr>
            </w:pPr>
          </w:p>
        </w:tc>
        <w:tc>
          <w:tcPr>
            <w:tcW w:w="1450" w:type="dxa"/>
          </w:tcPr>
          <w:p w14:paraId="43727849">
            <w:pPr>
              <w:rPr>
                <w:rFonts w:eastAsia="仿宋_GB2312"/>
                <w:color w:val="000000" w:themeColor="text1"/>
                <w:sz w:val="30"/>
                <w:szCs w:val="30"/>
                <w:highlight w:val="none"/>
                <w14:textFill>
                  <w14:solidFill>
                    <w14:schemeClr w14:val="tx1"/>
                  </w14:solidFill>
                </w14:textFill>
              </w:rPr>
            </w:pPr>
          </w:p>
        </w:tc>
        <w:tc>
          <w:tcPr>
            <w:tcW w:w="1667" w:type="dxa"/>
          </w:tcPr>
          <w:p w14:paraId="7C47C202">
            <w:pPr>
              <w:rPr>
                <w:rFonts w:eastAsia="仿宋_GB2312"/>
                <w:color w:val="000000" w:themeColor="text1"/>
                <w:sz w:val="30"/>
                <w:szCs w:val="30"/>
                <w:highlight w:val="none"/>
                <w14:textFill>
                  <w14:solidFill>
                    <w14:schemeClr w14:val="tx1"/>
                  </w14:solidFill>
                </w14:textFill>
              </w:rPr>
            </w:pPr>
          </w:p>
        </w:tc>
      </w:tr>
      <w:tr w14:paraId="4E2DB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2871A5E">
            <w:pPr>
              <w:rPr>
                <w:rFonts w:eastAsia="仿宋_GB2312"/>
                <w:color w:val="000000" w:themeColor="text1"/>
                <w:sz w:val="30"/>
                <w:szCs w:val="30"/>
                <w:highlight w:val="none"/>
                <w14:textFill>
                  <w14:solidFill>
                    <w14:schemeClr w14:val="tx1"/>
                  </w14:solidFill>
                </w14:textFill>
              </w:rPr>
            </w:pPr>
          </w:p>
        </w:tc>
        <w:tc>
          <w:tcPr>
            <w:tcW w:w="1276" w:type="dxa"/>
          </w:tcPr>
          <w:p w14:paraId="72FA63D6">
            <w:pPr>
              <w:rPr>
                <w:rFonts w:eastAsia="仿宋_GB2312"/>
                <w:color w:val="000000" w:themeColor="text1"/>
                <w:sz w:val="30"/>
                <w:szCs w:val="30"/>
                <w:highlight w:val="none"/>
                <w14:textFill>
                  <w14:solidFill>
                    <w14:schemeClr w14:val="tx1"/>
                  </w14:solidFill>
                </w14:textFill>
              </w:rPr>
            </w:pPr>
          </w:p>
        </w:tc>
        <w:tc>
          <w:tcPr>
            <w:tcW w:w="1450" w:type="dxa"/>
          </w:tcPr>
          <w:p w14:paraId="478582C9">
            <w:pPr>
              <w:rPr>
                <w:rFonts w:eastAsia="仿宋_GB2312"/>
                <w:color w:val="000000" w:themeColor="text1"/>
                <w:sz w:val="30"/>
                <w:szCs w:val="30"/>
                <w:highlight w:val="none"/>
                <w14:textFill>
                  <w14:solidFill>
                    <w14:schemeClr w14:val="tx1"/>
                  </w14:solidFill>
                </w14:textFill>
              </w:rPr>
            </w:pPr>
          </w:p>
        </w:tc>
        <w:tc>
          <w:tcPr>
            <w:tcW w:w="1243" w:type="dxa"/>
          </w:tcPr>
          <w:p w14:paraId="2C3E4678">
            <w:pPr>
              <w:rPr>
                <w:rFonts w:eastAsia="仿宋_GB2312"/>
                <w:color w:val="000000" w:themeColor="text1"/>
                <w:sz w:val="30"/>
                <w:szCs w:val="30"/>
                <w:highlight w:val="none"/>
                <w14:textFill>
                  <w14:solidFill>
                    <w14:schemeClr w14:val="tx1"/>
                  </w14:solidFill>
                </w14:textFill>
              </w:rPr>
            </w:pPr>
          </w:p>
        </w:tc>
        <w:tc>
          <w:tcPr>
            <w:tcW w:w="1450" w:type="dxa"/>
          </w:tcPr>
          <w:p w14:paraId="77174408">
            <w:pPr>
              <w:rPr>
                <w:rFonts w:eastAsia="仿宋_GB2312"/>
                <w:color w:val="000000" w:themeColor="text1"/>
                <w:sz w:val="30"/>
                <w:szCs w:val="30"/>
                <w:highlight w:val="none"/>
                <w14:textFill>
                  <w14:solidFill>
                    <w14:schemeClr w14:val="tx1"/>
                  </w14:solidFill>
                </w14:textFill>
              </w:rPr>
            </w:pPr>
          </w:p>
        </w:tc>
        <w:tc>
          <w:tcPr>
            <w:tcW w:w="1667" w:type="dxa"/>
          </w:tcPr>
          <w:p w14:paraId="25D8999D">
            <w:pPr>
              <w:rPr>
                <w:rFonts w:eastAsia="仿宋_GB2312"/>
                <w:color w:val="000000" w:themeColor="text1"/>
                <w:sz w:val="30"/>
                <w:szCs w:val="30"/>
                <w:highlight w:val="none"/>
                <w14:textFill>
                  <w14:solidFill>
                    <w14:schemeClr w14:val="tx1"/>
                  </w14:solidFill>
                </w14:textFill>
              </w:rPr>
            </w:pPr>
          </w:p>
        </w:tc>
      </w:tr>
      <w:tr w14:paraId="6D53C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36CF093">
            <w:pPr>
              <w:rPr>
                <w:rFonts w:eastAsia="仿宋_GB2312"/>
                <w:color w:val="000000" w:themeColor="text1"/>
                <w:sz w:val="30"/>
                <w:szCs w:val="30"/>
                <w:highlight w:val="none"/>
                <w14:textFill>
                  <w14:solidFill>
                    <w14:schemeClr w14:val="tx1"/>
                  </w14:solidFill>
                </w14:textFill>
              </w:rPr>
            </w:pPr>
          </w:p>
        </w:tc>
        <w:tc>
          <w:tcPr>
            <w:tcW w:w="1276" w:type="dxa"/>
          </w:tcPr>
          <w:p w14:paraId="1B823718">
            <w:pPr>
              <w:rPr>
                <w:rFonts w:eastAsia="仿宋_GB2312"/>
                <w:color w:val="000000" w:themeColor="text1"/>
                <w:sz w:val="30"/>
                <w:szCs w:val="30"/>
                <w:highlight w:val="none"/>
                <w14:textFill>
                  <w14:solidFill>
                    <w14:schemeClr w14:val="tx1"/>
                  </w14:solidFill>
                </w14:textFill>
              </w:rPr>
            </w:pPr>
          </w:p>
        </w:tc>
        <w:tc>
          <w:tcPr>
            <w:tcW w:w="1450" w:type="dxa"/>
          </w:tcPr>
          <w:p w14:paraId="2D423F9F">
            <w:pPr>
              <w:rPr>
                <w:rFonts w:eastAsia="仿宋_GB2312"/>
                <w:color w:val="000000" w:themeColor="text1"/>
                <w:sz w:val="30"/>
                <w:szCs w:val="30"/>
                <w:highlight w:val="none"/>
                <w14:textFill>
                  <w14:solidFill>
                    <w14:schemeClr w14:val="tx1"/>
                  </w14:solidFill>
                </w14:textFill>
              </w:rPr>
            </w:pPr>
          </w:p>
        </w:tc>
        <w:tc>
          <w:tcPr>
            <w:tcW w:w="1243" w:type="dxa"/>
          </w:tcPr>
          <w:p w14:paraId="2D77BDF9">
            <w:pPr>
              <w:rPr>
                <w:rFonts w:eastAsia="仿宋_GB2312"/>
                <w:color w:val="000000" w:themeColor="text1"/>
                <w:sz w:val="30"/>
                <w:szCs w:val="30"/>
                <w:highlight w:val="none"/>
                <w14:textFill>
                  <w14:solidFill>
                    <w14:schemeClr w14:val="tx1"/>
                  </w14:solidFill>
                </w14:textFill>
              </w:rPr>
            </w:pPr>
          </w:p>
        </w:tc>
        <w:tc>
          <w:tcPr>
            <w:tcW w:w="1450" w:type="dxa"/>
          </w:tcPr>
          <w:p w14:paraId="75863914">
            <w:pPr>
              <w:rPr>
                <w:rFonts w:eastAsia="仿宋_GB2312"/>
                <w:color w:val="000000" w:themeColor="text1"/>
                <w:sz w:val="30"/>
                <w:szCs w:val="30"/>
                <w:highlight w:val="none"/>
                <w14:textFill>
                  <w14:solidFill>
                    <w14:schemeClr w14:val="tx1"/>
                  </w14:solidFill>
                </w14:textFill>
              </w:rPr>
            </w:pPr>
          </w:p>
        </w:tc>
        <w:tc>
          <w:tcPr>
            <w:tcW w:w="1667" w:type="dxa"/>
          </w:tcPr>
          <w:p w14:paraId="6A8D7222">
            <w:pPr>
              <w:rPr>
                <w:rFonts w:eastAsia="仿宋_GB2312"/>
                <w:color w:val="000000" w:themeColor="text1"/>
                <w:sz w:val="30"/>
                <w:szCs w:val="30"/>
                <w:highlight w:val="none"/>
                <w14:textFill>
                  <w14:solidFill>
                    <w14:schemeClr w14:val="tx1"/>
                  </w14:solidFill>
                </w14:textFill>
              </w:rPr>
            </w:pPr>
          </w:p>
        </w:tc>
      </w:tr>
      <w:tr w14:paraId="24222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D3FBE86">
            <w:pPr>
              <w:rPr>
                <w:rFonts w:eastAsia="仿宋_GB2312"/>
                <w:color w:val="000000" w:themeColor="text1"/>
                <w:sz w:val="30"/>
                <w:szCs w:val="30"/>
                <w:highlight w:val="none"/>
                <w14:textFill>
                  <w14:solidFill>
                    <w14:schemeClr w14:val="tx1"/>
                  </w14:solidFill>
                </w14:textFill>
              </w:rPr>
            </w:pPr>
          </w:p>
        </w:tc>
        <w:tc>
          <w:tcPr>
            <w:tcW w:w="1276" w:type="dxa"/>
          </w:tcPr>
          <w:p w14:paraId="5A5F4218">
            <w:pPr>
              <w:rPr>
                <w:rFonts w:eastAsia="仿宋_GB2312"/>
                <w:color w:val="000000" w:themeColor="text1"/>
                <w:sz w:val="30"/>
                <w:szCs w:val="30"/>
                <w:highlight w:val="none"/>
                <w14:textFill>
                  <w14:solidFill>
                    <w14:schemeClr w14:val="tx1"/>
                  </w14:solidFill>
                </w14:textFill>
              </w:rPr>
            </w:pPr>
          </w:p>
        </w:tc>
        <w:tc>
          <w:tcPr>
            <w:tcW w:w="1450" w:type="dxa"/>
          </w:tcPr>
          <w:p w14:paraId="4582C64F">
            <w:pPr>
              <w:rPr>
                <w:rFonts w:eastAsia="仿宋_GB2312"/>
                <w:color w:val="000000" w:themeColor="text1"/>
                <w:sz w:val="30"/>
                <w:szCs w:val="30"/>
                <w:highlight w:val="none"/>
                <w14:textFill>
                  <w14:solidFill>
                    <w14:schemeClr w14:val="tx1"/>
                  </w14:solidFill>
                </w14:textFill>
              </w:rPr>
            </w:pPr>
          </w:p>
        </w:tc>
        <w:tc>
          <w:tcPr>
            <w:tcW w:w="1243" w:type="dxa"/>
          </w:tcPr>
          <w:p w14:paraId="272F9A65">
            <w:pPr>
              <w:rPr>
                <w:rFonts w:eastAsia="仿宋_GB2312"/>
                <w:color w:val="000000" w:themeColor="text1"/>
                <w:sz w:val="30"/>
                <w:szCs w:val="30"/>
                <w:highlight w:val="none"/>
                <w14:textFill>
                  <w14:solidFill>
                    <w14:schemeClr w14:val="tx1"/>
                  </w14:solidFill>
                </w14:textFill>
              </w:rPr>
            </w:pPr>
          </w:p>
        </w:tc>
        <w:tc>
          <w:tcPr>
            <w:tcW w:w="1450" w:type="dxa"/>
          </w:tcPr>
          <w:p w14:paraId="485298F9">
            <w:pPr>
              <w:rPr>
                <w:rFonts w:eastAsia="仿宋_GB2312"/>
                <w:color w:val="000000" w:themeColor="text1"/>
                <w:sz w:val="30"/>
                <w:szCs w:val="30"/>
                <w:highlight w:val="none"/>
                <w14:textFill>
                  <w14:solidFill>
                    <w14:schemeClr w14:val="tx1"/>
                  </w14:solidFill>
                </w14:textFill>
              </w:rPr>
            </w:pPr>
          </w:p>
        </w:tc>
        <w:tc>
          <w:tcPr>
            <w:tcW w:w="1667" w:type="dxa"/>
          </w:tcPr>
          <w:p w14:paraId="5428B33C">
            <w:pPr>
              <w:rPr>
                <w:rFonts w:eastAsia="仿宋_GB2312"/>
                <w:color w:val="000000" w:themeColor="text1"/>
                <w:sz w:val="30"/>
                <w:szCs w:val="30"/>
                <w:highlight w:val="none"/>
                <w14:textFill>
                  <w14:solidFill>
                    <w14:schemeClr w14:val="tx1"/>
                  </w14:solidFill>
                </w14:textFill>
              </w:rPr>
            </w:pPr>
          </w:p>
        </w:tc>
      </w:tr>
      <w:tr w14:paraId="2CBBB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2EFAE46">
            <w:pPr>
              <w:rPr>
                <w:rFonts w:eastAsia="仿宋_GB2312"/>
                <w:color w:val="000000" w:themeColor="text1"/>
                <w:sz w:val="30"/>
                <w:szCs w:val="30"/>
                <w:highlight w:val="none"/>
                <w14:textFill>
                  <w14:solidFill>
                    <w14:schemeClr w14:val="tx1"/>
                  </w14:solidFill>
                </w14:textFill>
              </w:rPr>
            </w:pPr>
          </w:p>
        </w:tc>
        <w:tc>
          <w:tcPr>
            <w:tcW w:w="1276" w:type="dxa"/>
          </w:tcPr>
          <w:p w14:paraId="574965B7">
            <w:pPr>
              <w:rPr>
                <w:rFonts w:eastAsia="仿宋_GB2312"/>
                <w:color w:val="000000" w:themeColor="text1"/>
                <w:sz w:val="30"/>
                <w:szCs w:val="30"/>
                <w:highlight w:val="none"/>
                <w14:textFill>
                  <w14:solidFill>
                    <w14:schemeClr w14:val="tx1"/>
                  </w14:solidFill>
                </w14:textFill>
              </w:rPr>
            </w:pPr>
          </w:p>
        </w:tc>
        <w:tc>
          <w:tcPr>
            <w:tcW w:w="1450" w:type="dxa"/>
          </w:tcPr>
          <w:p w14:paraId="226930D0">
            <w:pPr>
              <w:rPr>
                <w:rFonts w:eastAsia="仿宋_GB2312"/>
                <w:color w:val="000000" w:themeColor="text1"/>
                <w:sz w:val="30"/>
                <w:szCs w:val="30"/>
                <w:highlight w:val="none"/>
                <w14:textFill>
                  <w14:solidFill>
                    <w14:schemeClr w14:val="tx1"/>
                  </w14:solidFill>
                </w14:textFill>
              </w:rPr>
            </w:pPr>
          </w:p>
        </w:tc>
        <w:tc>
          <w:tcPr>
            <w:tcW w:w="1243" w:type="dxa"/>
          </w:tcPr>
          <w:p w14:paraId="42E529B4">
            <w:pPr>
              <w:rPr>
                <w:rFonts w:eastAsia="仿宋_GB2312"/>
                <w:color w:val="000000" w:themeColor="text1"/>
                <w:sz w:val="30"/>
                <w:szCs w:val="30"/>
                <w:highlight w:val="none"/>
                <w14:textFill>
                  <w14:solidFill>
                    <w14:schemeClr w14:val="tx1"/>
                  </w14:solidFill>
                </w14:textFill>
              </w:rPr>
            </w:pPr>
          </w:p>
        </w:tc>
        <w:tc>
          <w:tcPr>
            <w:tcW w:w="1450" w:type="dxa"/>
          </w:tcPr>
          <w:p w14:paraId="02F63DC7">
            <w:pPr>
              <w:rPr>
                <w:rFonts w:eastAsia="仿宋_GB2312"/>
                <w:color w:val="000000" w:themeColor="text1"/>
                <w:sz w:val="30"/>
                <w:szCs w:val="30"/>
                <w:highlight w:val="none"/>
                <w14:textFill>
                  <w14:solidFill>
                    <w14:schemeClr w14:val="tx1"/>
                  </w14:solidFill>
                </w14:textFill>
              </w:rPr>
            </w:pPr>
          </w:p>
        </w:tc>
        <w:tc>
          <w:tcPr>
            <w:tcW w:w="1667" w:type="dxa"/>
          </w:tcPr>
          <w:p w14:paraId="3EB68CB6">
            <w:pPr>
              <w:rPr>
                <w:rFonts w:eastAsia="仿宋_GB2312"/>
                <w:color w:val="000000" w:themeColor="text1"/>
                <w:sz w:val="30"/>
                <w:szCs w:val="30"/>
                <w:highlight w:val="none"/>
                <w14:textFill>
                  <w14:solidFill>
                    <w14:schemeClr w14:val="tx1"/>
                  </w14:solidFill>
                </w14:textFill>
              </w:rPr>
            </w:pPr>
          </w:p>
        </w:tc>
      </w:tr>
      <w:tr w14:paraId="0790D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72632A8">
            <w:pPr>
              <w:rPr>
                <w:rFonts w:eastAsia="仿宋_GB2312"/>
                <w:color w:val="000000" w:themeColor="text1"/>
                <w:sz w:val="30"/>
                <w:szCs w:val="30"/>
                <w:highlight w:val="none"/>
                <w14:textFill>
                  <w14:solidFill>
                    <w14:schemeClr w14:val="tx1"/>
                  </w14:solidFill>
                </w14:textFill>
              </w:rPr>
            </w:pPr>
          </w:p>
        </w:tc>
        <w:tc>
          <w:tcPr>
            <w:tcW w:w="1276" w:type="dxa"/>
          </w:tcPr>
          <w:p w14:paraId="7231D93B">
            <w:pPr>
              <w:rPr>
                <w:rFonts w:eastAsia="仿宋_GB2312"/>
                <w:color w:val="000000" w:themeColor="text1"/>
                <w:sz w:val="30"/>
                <w:szCs w:val="30"/>
                <w:highlight w:val="none"/>
                <w14:textFill>
                  <w14:solidFill>
                    <w14:schemeClr w14:val="tx1"/>
                  </w14:solidFill>
                </w14:textFill>
              </w:rPr>
            </w:pPr>
          </w:p>
        </w:tc>
        <w:tc>
          <w:tcPr>
            <w:tcW w:w="1450" w:type="dxa"/>
          </w:tcPr>
          <w:p w14:paraId="51E83802">
            <w:pPr>
              <w:rPr>
                <w:rFonts w:eastAsia="仿宋_GB2312"/>
                <w:color w:val="000000" w:themeColor="text1"/>
                <w:sz w:val="30"/>
                <w:szCs w:val="30"/>
                <w:highlight w:val="none"/>
                <w14:textFill>
                  <w14:solidFill>
                    <w14:schemeClr w14:val="tx1"/>
                  </w14:solidFill>
                </w14:textFill>
              </w:rPr>
            </w:pPr>
          </w:p>
        </w:tc>
        <w:tc>
          <w:tcPr>
            <w:tcW w:w="1243" w:type="dxa"/>
          </w:tcPr>
          <w:p w14:paraId="68A4FD77">
            <w:pPr>
              <w:rPr>
                <w:rFonts w:eastAsia="仿宋_GB2312"/>
                <w:color w:val="000000" w:themeColor="text1"/>
                <w:sz w:val="30"/>
                <w:szCs w:val="30"/>
                <w:highlight w:val="none"/>
                <w14:textFill>
                  <w14:solidFill>
                    <w14:schemeClr w14:val="tx1"/>
                  </w14:solidFill>
                </w14:textFill>
              </w:rPr>
            </w:pPr>
          </w:p>
        </w:tc>
        <w:tc>
          <w:tcPr>
            <w:tcW w:w="1450" w:type="dxa"/>
          </w:tcPr>
          <w:p w14:paraId="7A2FF458">
            <w:pPr>
              <w:rPr>
                <w:rFonts w:eastAsia="仿宋_GB2312"/>
                <w:color w:val="000000" w:themeColor="text1"/>
                <w:sz w:val="30"/>
                <w:szCs w:val="30"/>
                <w:highlight w:val="none"/>
                <w14:textFill>
                  <w14:solidFill>
                    <w14:schemeClr w14:val="tx1"/>
                  </w14:solidFill>
                </w14:textFill>
              </w:rPr>
            </w:pPr>
          </w:p>
        </w:tc>
        <w:tc>
          <w:tcPr>
            <w:tcW w:w="1667" w:type="dxa"/>
          </w:tcPr>
          <w:p w14:paraId="2B365C3F">
            <w:pPr>
              <w:rPr>
                <w:rFonts w:eastAsia="仿宋_GB2312"/>
                <w:color w:val="000000" w:themeColor="text1"/>
                <w:sz w:val="30"/>
                <w:szCs w:val="30"/>
                <w:highlight w:val="none"/>
                <w14:textFill>
                  <w14:solidFill>
                    <w14:schemeClr w14:val="tx1"/>
                  </w14:solidFill>
                </w14:textFill>
              </w:rPr>
            </w:pPr>
          </w:p>
        </w:tc>
      </w:tr>
      <w:tr w14:paraId="10298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825D5CB">
            <w:pPr>
              <w:rPr>
                <w:rFonts w:eastAsia="仿宋_GB2312"/>
                <w:color w:val="000000" w:themeColor="text1"/>
                <w:sz w:val="30"/>
                <w:szCs w:val="30"/>
                <w:highlight w:val="none"/>
                <w14:textFill>
                  <w14:solidFill>
                    <w14:schemeClr w14:val="tx1"/>
                  </w14:solidFill>
                </w14:textFill>
              </w:rPr>
            </w:pPr>
          </w:p>
        </w:tc>
        <w:tc>
          <w:tcPr>
            <w:tcW w:w="1276" w:type="dxa"/>
          </w:tcPr>
          <w:p w14:paraId="465298FC">
            <w:pPr>
              <w:rPr>
                <w:rFonts w:eastAsia="仿宋_GB2312"/>
                <w:color w:val="000000" w:themeColor="text1"/>
                <w:sz w:val="30"/>
                <w:szCs w:val="30"/>
                <w:highlight w:val="none"/>
                <w14:textFill>
                  <w14:solidFill>
                    <w14:schemeClr w14:val="tx1"/>
                  </w14:solidFill>
                </w14:textFill>
              </w:rPr>
            </w:pPr>
          </w:p>
        </w:tc>
        <w:tc>
          <w:tcPr>
            <w:tcW w:w="1450" w:type="dxa"/>
          </w:tcPr>
          <w:p w14:paraId="31B7EE7E">
            <w:pPr>
              <w:rPr>
                <w:rFonts w:eastAsia="仿宋_GB2312"/>
                <w:color w:val="000000" w:themeColor="text1"/>
                <w:sz w:val="30"/>
                <w:szCs w:val="30"/>
                <w:highlight w:val="none"/>
                <w14:textFill>
                  <w14:solidFill>
                    <w14:schemeClr w14:val="tx1"/>
                  </w14:solidFill>
                </w14:textFill>
              </w:rPr>
            </w:pPr>
          </w:p>
        </w:tc>
        <w:tc>
          <w:tcPr>
            <w:tcW w:w="1243" w:type="dxa"/>
          </w:tcPr>
          <w:p w14:paraId="3D2ECD6E">
            <w:pPr>
              <w:rPr>
                <w:rFonts w:eastAsia="仿宋_GB2312"/>
                <w:color w:val="000000" w:themeColor="text1"/>
                <w:sz w:val="30"/>
                <w:szCs w:val="30"/>
                <w:highlight w:val="none"/>
                <w14:textFill>
                  <w14:solidFill>
                    <w14:schemeClr w14:val="tx1"/>
                  </w14:solidFill>
                </w14:textFill>
              </w:rPr>
            </w:pPr>
          </w:p>
        </w:tc>
        <w:tc>
          <w:tcPr>
            <w:tcW w:w="1450" w:type="dxa"/>
          </w:tcPr>
          <w:p w14:paraId="4F273E54">
            <w:pPr>
              <w:rPr>
                <w:rFonts w:eastAsia="仿宋_GB2312"/>
                <w:color w:val="000000" w:themeColor="text1"/>
                <w:sz w:val="30"/>
                <w:szCs w:val="30"/>
                <w:highlight w:val="none"/>
                <w14:textFill>
                  <w14:solidFill>
                    <w14:schemeClr w14:val="tx1"/>
                  </w14:solidFill>
                </w14:textFill>
              </w:rPr>
            </w:pPr>
          </w:p>
        </w:tc>
        <w:tc>
          <w:tcPr>
            <w:tcW w:w="1667" w:type="dxa"/>
          </w:tcPr>
          <w:p w14:paraId="7C2D91BD">
            <w:pPr>
              <w:rPr>
                <w:rFonts w:eastAsia="仿宋_GB2312"/>
                <w:color w:val="000000" w:themeColor="text1"/>
                <w:sz w:val="30"/>
                <w:szCs w:val="30"/>
                <w:highlight w:val="none"/>
                <w14:textFill>
                  <w14:solidFill>
                    <w14:schemeClr w14:val="tx1"/>
                  </w14:solidFill>
                </w14:textFill>
              </w:rPr>
            </w:pPr>
          </w:p>
        </w:tc>
      </w:tr>
      <w:tr w14:paraId="3F1FA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0AC04F8">
            <w:pPr>
              <w:rPr>
                <w:rFonts w:eastAsia="仿宋_GB2312"/>
                <w:color w:val="000000" w:themeColor="text1"/>
                <w:sz w:val="30"/>
                <w:szCs w:val="30"/>
                <w:highlight w:val="none"/>
                <w14:textFill>
                  <w14:solidFill>
                    <w14:schemeClr w14:val="tx1"/>
                  </w14:solidFill>
                </w14:textFill>
              </w:rPr>
            </w:pPr>
          </w:p>
        </w:tc>
        <w:tc>
          <w:tcPr>
            <w:tcW w:w="1276" w:type="dxa"/>
          </w:tcPr>
          <w:p w14:paraId="75F6766B">
            <w:pPr>
              <w:rPr>
                <w:rFonts w:eastAsia="仿宋_GB2312"/>
                <w:color w:val="000000" w:themeColor="text1"/>
                <w:sz w:val="30"/>
                <w:szCs w:val="30"/>
                <w:highlight w:val="none"/>
                <w14:textFill>
                  <w14:solidFill>
                    <w14:schemeClr w14:val="tx1"/>
                  </w14:solidFill>
                </w14:textFill>
              </w:rPr>
            </w:pPr>
          </w:p>
        </w:tc>
        <w:tc>
          <w:tcPr>
            <w:tcW w:w="1450" w:type="dxa"/>
          </w:tcPr>
          <w:p w14:paraId="1EC9F377">
            <w:pPr>
              <w:rPr>
                <w:rFonts w:eastAsia="仿宋_GB2312"/>
                <w:color w:val="000000" w:themeColor="text1"/>
                <w:sz w:val="30"/>
                <w:szCs w:val="30"/>
                <w:highlight w:val="none"/>
                <w14:textFill>
                  <w14:solidFill>
                    <w14:schemeClr w14:val="tx1"/>
                  </w14:solidFill>
                </w14:textFill>
              </w:rPr>
            </w:pPr>
          </w:p>
        </w:tc>
        <w:tc>
          <w:tcPr>
            <w:tcW w:w="1243" w:type="dxa"/>
          </w:tcPr>
          <w:p w14:paraId="6A012065">
            <w:pPr>
              <w:rPr>
                <w:rFonts w:eastAsia="仿宋_GB2312"/>
                <w:color w:val="000000" w:themeColor="text1"/>
                <w:sz w:val="30"/>
                <w:szCs w:val="30"/>
                <w:highlight w:val="none"/>
                <w14:textFill>
                  <w14:solidFill>
                    <w14:schemeClr w14:val="tx1"/>
                  </w14:solidFill>
                </w14:textFill>
              </w:rPr>
            </w:pPr>
          </w:p>
        </w:tc>
        <w:tc>
          <w:tcPr>
            <w:tcW w:w="1450" w:type="dxa"/>
          </w:tcPr>
          <w:p w14:paraId="138E54E3">
            <w:pPr>
              <w:rPr>
                <w:rFonts w:eastAsia="仿宋_GB2312"/>
                <w:color w:val="000000" w:themeColor="text1"/>
                <w:sz w:val="30"/>
                <w:szCs w:val="30"/>
                <w:highlight w:val="none"/>
                <w14:textFill>
                  <w14:solidFill>
                    <w14:schemeClr w14:val="tx1"/>
                  </w14:solidFill>
                </w14:textFill>
              </w:rPr>
            </w:pPr>
          </w:p>
        </w:tc>
        <w:tc>
          <w:tcPr>
            <w:tcW w:w="1667" w:type="dxa"/>
          </w:tcPr>
          <w:p w14:paraId="306D5FB3">
            <w:pPr>
              <w:rPr>
                <w:rFonts w:eastAsia="仿宋_GB2312"/>
                <w:color w:val="000000" w:themeColor="text1"/>
                <w:sz w:val="30"/>
                <w:szCs w:val="30"/>
                <w:highlight w:val="none"/>
                <w14:textFill>
                  <w14:solidFill>
                    <w14:schemeClr w14:val="tx1"/>
                  </w14:solidFill>
                </w14:textFill>
              </w:rPr>
            </w:pPr>
          </w:p>
        </w:tc>
      </w:tr>
      <w:tr w14:paraId="34023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261E809">
            <w:pPr>
              <w:rPr>
                <w:rFonts w:eastAsia="仿宋_GB2312"/>
                <w:color w:val="000000" w:themeColor="text1"/>
                <w:sz w:val="30"/>
                <w:szCs w:val="30"/>
                <w:highlight w:val="none"/>
                <w14:textFill>
                  <w14:solidFill>
                    <w14:schemeClr w14:val="tx1"/>
                  </w14:solidFill>
                </w14:textFill>
              </w:rPr>
            </w:pPr>
          </w:p>
        </w:tc>
        <w:tc>
          <w:tcPr>
            <w:tcW w:w="1276" w:type="dxa"/>
          </w:tcPr>
          <w:p w14:paraId="3758A08E">
            <w:pPr>
              <w:rPr>
                <w:rFonts w:eastAsia="仿宋_GB2312"/>
                <w:color w:val="000000" w:themeColor="text1"/>
                <w:sz w:val="30"/>
                <w:szCs w:val="30"/>
                <w:highlight w:val="none"/>
                <w14:textFill>
                  <w14:solidFill>
                    <w14:schemeClr w14:val="tx1"/>
                  </w14:solidFill>
                </w14:textFill>
              </w:rPr>
            </w:pPr>
          </w:p>
        </w:tc>
        <w:tc>
          <w:tcPr>
            <w:tcW w:w="1450" w:type="dxa"/>
          </w:tcPr>
          <w:p w14:paraId="5E0BEA3C">
            <w:pPr>
              <w:rPr>
                <w:rFonts w:eastAsia="仿宋_GB2312"/>
                <w:color w:val="000000" w:themeColor="text1"/>
                <w:sz w:val="30"/>
                <w:szCs w:val="30"/>
                <w:highlight w:val="none"/>
                <w14:textFill>
                  <w14:solidFill>
                    <w14:schemeClr w14:val="tx1"/>
                  </w14:solidFill>
                </w14:textFill>
              </w:rPr>
            </w:pPr>
          </w:p>
        </w:tc>
        <w:tc>
          <w:tcPr>
            <w:tcW w:w="1243" w:type="dxa"/>
          </w:tcPr>
          <w:p w14:paraId="59183C87">
            <w:pPr>
              <w:rPr>
                <w:rFonts w:eastAsia="仿宋_GB2312"/>
                <w:color w:val="000000" w:themeColor="text1"/>
                <w:sz w:val="30"/>
                <w:szCs w:val="30"/>
                <w:highlight w:val="none"/>
                <w14:textFill>
                  <w14:solidFill>
                    <w14:schemeClr w14:val="tx1"/>
                  </w14:solidFill>
                </w14:textFill>
              </w:rPr>
            </w:pPr>
          </w:p>
        </w:tc>
        <w:tc>
          <w:tcPr>
            <w:tcW w:w="1450" w:type="dxa"/>
          </w:tcPr>
          <w:p w14:paraId="2A25AA1E">
            <w:pPr>
              <w:rPr>
                <w:rFonts w:eastAsia="仿宋_GB2312"/>
                <w:color w:val="000000" w:themeColor="text1"/>
                <w:sz w:val="30"/>
                <w:szCs w:val="30"/>
                <w:highlight w:val="none"/>
                <w14:textFill>
                  <w14:solidFill>
                    <w14:schemeClr w14:val="tx1"/>
                  </w14:solidFill>
                </w14:textFill>
              </w:rPr>
            </w:pPr>
          </w:p>
        </w:tc>
        <w:tc>
          <w:tcPr>
            <w:tcW w:w="1667" w:type="dxa"/>
          </w:tcPr>
          <w:p w14:paraId="7A8BFCEC">
            <w:pPr>
              <w:rPr>
                <w:rFonts w:eastAsia="仿宋_GB2312"/>
                <w:color w:val="000000" w:themeColor="text1"/>
                <w:sz w:val="30"/>
                <w:szCs w:val="30"/>
                <w:highlight w:val="none"/>
                <w14:textFill>
                  <w14:solidFill>
                    <w14:schemeClr w14:val="tx1"/>
                  </w14:solidFill>
                </w14:textFill>
              </w:rPr>
            </w:pPr>
          </w:p>
        </w:tc>
      </w:tr>
    </w:tbl>
    <w:p w14:paraId="6E03CD14">
      <w:pPr>
        <w:spacing w:line="440" w:lineRule="exact"/>
        <w:rPr>
          <w:rFonts w:eastAsia="仿宋_GB2312"/>
          <w:color w:val="000000" w:themeColor="text1"/>
          <w:sz w:val="30"/>
          <w:szCs w:val="30"/>
          <w:highlight w:val="none"/>
          <w14:textFill>
            <w14:solidFill>
              <w14:schemeClr w14:val="tx1"/>
            </w14:solidFill>
          </w14:textFill>
        </w:rPr>
      </w:pPr>
    </w:p>
    <w:p w14:paraId="48340832">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4</w:t>
      </w:r>
      <w:r>
        <w:rPr>
          <w:rFonts w:hint="eastAsia" w:eastAsia="仿宋_GB2312" w:cs="仿宋_GB2312"/>
          <w:color w:val="000000" w:themeColor="text1"/>
          <w:sz w:val="30"/>
          <w:szCs w:val="30"/>
          <w:highlight w:val="none"/>
          <w14:textFill>
            <w14:solidFill>
              <w14:schemeClr w14:val="tx1"/>
            </w14:solidFill>
          </w14:textFill>
        </w:rPr>
        <w:t>：</w:t>
      </w:r>
    </w:p>
    <w:p w14:paraId="386F6A7A">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承包人用于本工程施工的机械设备表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B35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60C44E7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序号</w:t>
            </w:r>
          </w:p>
        </w:tc>
        <w:tc>
          <w:tcPr>
            <w:tcW w:w="1418" w:type="dxa"/>
            <w:vAlign w:val="center"/>
          </w:tcPr>
          <w:p w14:paraId="0615AF6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机械或设备名称</w:t>
            </w:r>
          </w:p>
        </w:tc>
        <w:tc>
          <w:tcPr>
            <w:tcW w:w="850" w:type="dxa"/>
            <w:vAlign w:val="center"/>
          </w:tcPr>
          <w:p w14:paraId="0CE3A63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规格型号</w:t>
            </w:r>
          </w:p>
        </w:tc>
        <w:tc>
          <w:tcPr>
            <w:tcW w:w="1058" w:type="dxa"/>
            <w:vAlign w:val="center"/>
          </w:tcPr>
          <w:p w14:paraId="0B0AD1D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数量</w:t>
            </w:r>
          </w:p>
        </w:tc>
        <w:tc>
          <w:tcPr>
            <w:tcW w:w="880" w:type="dxa"/>
            <w:vAlign w:val="center"/>
          </w:tcPr>
          <w:p w14:paraId="2647FAD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产地</w:t>
            </w:r>
          </w:p>
        </w:tc>
        <w:tc>
          <w:tcPr>
            <w:tcW w:w="1020" w:type="dxa"/>
            <w:vAlign w:val="center"/>
          </w:tcPr>
          <w:p w14:paraId="4CD6498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制造年份</w:t>
            </w:r>
          </w:p>
        </w:tc>
        <w:tc>
          <w:tcPr>
            <w:tcW w:w="1480" w:type="dxa"/>
            <w:vAlign w:val="center"/>
          </w:tcPr>
          <w:p w14:paraId="31961DB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额定功率（</w:t>
            </w:r>
            <w:r>
              <w:rPr>
                <w:rFonts w:eastAsia="仿宋_GB2312"/>
                <w:color w:val="000000" w:themeColor="text1"/>
                <w:sz w:val="28"/>
                <w:szCs w:val="28"/>
                <w:highlight w:val="none"/>
                <w14:textFill>
                  <w14:solidFill>
                    <w14:schemeClr w14:val="tx1"/>
                  </w14:solidFill>
                </w14:textFill>
              </w:rPr>
              <w:t>kW</w:t>
            </w:r>
            <w:r>
              <w:rPr>
                <w:rFonts w:hint="eastAsia" w:eastAsia="仿宋_GB2312" w:cs="仿宋_GB2312"/>
                <w:color w:val="000000" w:themeColor="text1"/>
                <w:sz w:val="28"/>
                <w:szCs w:val="28"/>
                <w:highlight w:val="none"/>
                <w14:textFill>
                  <w14:solidFill>
                    <w14:schemeClr w14:val="tx1"/>
                  </w14:solidFill>
                </w14:textFill>
              </w:rPr>
              <w:t>）</w:t>
            </w:r>
          </w:p>
        </w:tc>
        <w:tc>
          <w:tcPr>
            <w:tcW w:w="1020" w:type="dxa"/>
            <w:vAlign w:val="center"/>
          </w:tcPr>
          <w:p w14:paraId="7204B9E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生产能力</w:t>
            </w:r>
          </w:p>
        </w:tc>
        <w:tc>
          <w:tcPr>
            <w:tcW w:w="921" w:type="dxa"/>
            <w:vAlign w:val="center"/>
          </w:tcPr>
          <w:p w14:paraId="66E3245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备注</w:t>
            </w:r>
          </w:p>
        </w:tc>
      </w:tr>
      <w:tr w14:paraId="5DE4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04E4DD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2AAD84D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624122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73EA06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EA87C2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CDF53A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35F07B9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31AF1E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6D25F44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9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6E32B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39E33B9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BF2560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2F8140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A313C0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995F17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44D4EC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35A82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0267050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9F5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0B053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59C785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69B84E4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69899E1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3D20AB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215BE8B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6B5F7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C6AB52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547F68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B6C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D255EF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2C6435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620C0F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5166787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3E157C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B854F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737B7C8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75BD9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1DDA741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A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E030D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150115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0FBBA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D1C29D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6CE95C8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FA3FBE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57FD121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35EF835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3FF9DD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8BC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94F6AE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4E2D49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D3631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4DD7B28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7062FF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7F3D45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05C363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56899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2EAA499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0A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0F6A5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09B6E97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77D1B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26171C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43FB57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32AD65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3184AFD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BB4B1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472BC9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9CA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D956D0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33FB93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54D86D0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294A021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638DC27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74F72F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1E20AA2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2D58ACA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7F1589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5A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CDE6AFE">
            <w:pPr>
              <w:rPr>
                <w:rFonts w:eastAsia="仿宋_GB2312"/>
                <w:color w:val="000000" w:themeColor="text1"/>
                <w:sz w:val="30"/>
                <w:szCs w:val="30"/>
                <w:highlight w:val="none"/>
                <w14:textFill>
                  <w14:solidFill>
                    <w14:schemeClr w14:val="tx1"/>
                  </w14:solidFill>
                </w14:textFill>
              </w:rPr>
            </w:pPr>
          </w:p>
        </w:tc>
        <w:tc>
          <w:tcPr>
            <w:tcW w:w="1418" w:type="dxa"/>
          </w:tcPr>
          <w:p w14:paraId="3C394EDD">
            <w:pPr>
              <w:rPr>
                <w:rFonts w:eastAsia="仿宋_GB2312"/>
                <w:color w:val="000000" w:themeColor="text1"/>
                <w:sz w:val="30"/>
                <w:szCs w:val="30"/>
                <w:highlight w:val="none"/>
                <w14:textFill>
                  <w14:solidFill>
                    <w14:schemeClr w14:val="tx1"/>
                  </w14:solidFill>
                </w14:textFill>
              </w:rPr>
            </w:pPr>
          </w:p>
        </w:tc>
        <w:tc>
          <w:tcPr>
            <w:tcW w:w="850" w:type="dxa"/>
          </w:tcPr>
          <w:p w14:paraId="1301E6A9">
            <w:pPr>
              <w:rPr>
                <w:rFonts w:eastAsia="仿宋_GB2312"/>
                <w:color w:val="000000" w:themeColor="text1"/>
                <w:sz w:val="30"/>
                <w:szCs w:val="30"/>
                <w:highlight w:val="none"/>
                <w14:textFill>
                  <w14:solidFill>
                    <w14:schemeClr w14:val="tx1"/>
                  </w14:solidFill>
                </w14:textFill>
              </w:rPr>
            </w:pPr>
          </w:p>
        </w:tc>
        <w:tc>
          <w:tcPr>
            <w:tcW w:w="1058" w:type="dxa"/>
          </w:tcPr>
          <w:p w14:paraId="2E7497C0">
            <w:pPr>
              <w:rPr>
                <w:rFonts w:eastAsia="仿宋_GB2312"/>
                <w:color w:val="000000" w:themeColor="text1"/>
                <w:sz w:val="30"/>
                <w:szCs w:val="30"/>
                <w:highlight w:val="none"/>
                <w14:textFill>
                  <w14:solidFill>
                    <w14:schemeClr w14:val="tx1"/>
                  </w14:solidFill>
                </w14:textFill>
              </w:rPr>
            </w:pPr>
          </w:p>
        </w:tc>
        <w:tc>
          <w:tcPr>
            <w:tcW w:w="880" w:type="dxa"/>
          </w:tcPr>
          <w:p w14:paraId="74A72F43">
            <w:pPr>
              <w:rPr>
                <w:rFonts w:eastAsia="仿宋_GB2312"/>
                <w:color w:val="000000" w:themeColor="text1"/>
                <w:sz w:val="30"/>
                <w:szCs w:val="30"/>
                <w:highlight w:val="none"/>
                <w14:textFill>
                  <w14:solidFill>
                    <w14:schemeClr w14:val="tx1"/>
                  </w14:solidFill>
                </w14:textFill>
              </w:rPr>
            </w:pPr>
          </w:p>
        </w:tc>
        <w:tc>
          <w:tcPr>
            <w:tcW w:w="1020" w:type="dxa"/>
          </w:tcPr>
          <w:p w14:paraId="762CAE0D">
            <w:pPr>
              <w:rPr>
                <w:rFonts w:eastAsia="仿宋_GB2312"/>
                <w:color w:val="000000" w:themeColor="text1"/>
                <w:sz w:val="30"/>
                <w:szCs w:val="30"/>
                <w:highlight w:val="none"/>
                <w14:textFill>
                  <w14:solidFill>
                    <w14:schemeClr w14:val="tx1"/>
                  </w14:solidFill>
                </w14:textFill>
              </w:rPr>
            </w:pPr>
          </w:p>
        </w:tc>
        <w:tc>
          <w:tcPr>
            <w:tcW w:w="1480" w:type="dxa"/>
          </w:tcPr>
          <w:p w14:paraId="1F3557F0">
            <w:pPr>
              <w:rPr>
                <w:rFonts w:eastAsia="仿宋_GB2312"/>
                <w:color w:val="000000" w:themeColor="text1"/>
                <w:sz w:val="30"/>
                <w:szCs w:val="30"/>
                <w:highlight w:val="none"/>
                <w14:textFill>
                  <w14:solidFill>
                    <w14:schemeClr w14:val="tx1"/>
                  </w14:solidFill>
                </w14:textFill>
              </w:rPr>
            </w:pPr>
          </w:p>
        </w:tc>
        <w:tc>
          <w:tcPr>
            <w:tcW w:w="1020" w:type="dxa"/>
          </w:tcPr>
          <w:p w14:paraId="664D9D92">
            <w:pPr>
              <w:rPr>
                <w:rFonts w:eastAsia="仿宋_GB2312"/>
                <w:color w:val="000000" w:themeColor="text1"/>
                <w:sz w:val="30"/>
                <w:szCs w:val="30"/>
                <w:highlight w:val="none"/>
                <w14:textFill>
                  <w14:solidFill>
                    <w14:schemeClr w14:val="tx1"/>
                  </w14:solidFill>
                </w14:textFill>
              </w:rPr>
            </w:pPr>
          </w:p>
        </w:tc>
        <w:tc>
          <w:tcPr>
            <w:tcW w:w="921" w:type="dxa"/>
          </w:tcPr>
          <w:p w14:paraId="6B29A35A">
            <w:pPr>
              <w:rPr>
                <w:rFonts w:eastAsia="仿宋_GB2312"/>
                <w:color w:val="000000" w:themeColor="text1"/>
                <w:sz w:val="30"/>
                <w:szCs w:val="30"/>
                <w:highlight w:val="none"/>
                <w14:textFill>
                  <w14:solidFill>
                    <w14:schemeClr w14:val="tx1"/>
                  </w14:solidFill>
                </w14:textFill>
              </w:rPr>
            </w:pPr>
          </w:p>
        </w:tc>
      </w:tr>
      <w:tr w14:paraId="685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135FED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1361687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6B7F1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E1867A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2E2B2ED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36EA8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02D0C0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36E355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055E65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FED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AF517CE">
            <w:pPr>
              <w:rPr>
                <w:rFonts w:eastAsia="仿宋_GB2312"/>
                <w:color w:val="000000" w:themeColor="text1"/>
                <w:sz w:val="30"/>
                <w:szCs w:val="30"/>
                <w:highlight w:val="none"/>
                <w14:textFill>
                  <w14:solidFill>
                    <w14:schemeClr w14:val="tx1"/>
                  </w14:solidFill>
                </w14:textFill>
              </w:rPr>
            </w:pPr>
          </w:p>
        </w:tc>
        <w:tc>
          <w:tcPr>
            <w:tcW w:w="1418" w:type="dxa"/>
          </w:tcPr>
          <w:p w14:paraId="65B9DB0A">
            <w:pPr>
              <w:rPr>
                <w:rFonts w:eastAsia="仿宋_GB2312"/>
                <w:color w:val="000000" w:themeColor="text1"/>
                <w:sz w:val="30"/>
                <w:szCs w:val="30"/>
                <w:highlight w:val="none"/>
                <w14:textFill>
                  <w14:solidFill>
                    <w14:schemeClr w14:val="tx1"/>
                  </w14:solidFill>
                </w14:textFill>
              </w:rPr>
            </w:pPr>
          </w:p>
        </w:tc>
        <w:tc>
          <w:tcPr>
            <w:tcW w:w="850" w:type="dxa"/>
          </w:tcPr>
          <w:p w14:paraId="3ED0D9F5">
            <w:pPr>
              <w:rPr>
                <w:rFonts w:eastAsia="仿宋_GB2312"/>
                <w:color w:val="000000" w:themeColor="text1"/>
                <w:sz w:val="30"/>
                <w:szCs w:val="30"/>
                <w:highlight w:val="none"/>
                <w14:textFill>
                  <w14:solidFill>
                    <w14:schemeClr w14:val="tx1"/>
                  </w14:solidFill>
                </w14:textFill>
              </w:rPr>
            </w:pPr>
          </w:p>
        </w:tc>
        <w:tc>
          <w:tcPr>
            <w:tcW w:w="1058" w:type="dxa"/>
          </w:tcPr>
          <w:p w14:paraId="64C655C6">
            <w:pPr>
              <w:rPr>
                <w:rFonts w:eastAsia="仿宋_GB2312"/>
                <w:color w:val="000000" w:themeColor="text1"/>
                <w:sz w:val="30"/>
                <w:szCs w:val="30"/>
                <w:highlight w:val="none"/>
                <w14:textFill>
                  <w14:solidFill>
                    <w14:schemeClr w14:val="tx1"/>
                  </w14:solidFill>
                </w14:textFill>
              </w:rPr>
            </w:pPr>
          </w:p>
        </w:tc>
        <w:tc>
          <w:tcPr>
            <w:tcW w:w="880" w:type="dxa"/>
          </w:tcPr>
          <w:p w14:paraId="7D795071">
            <w:pPr>
              <w:rPr>
                <w:rFonts w:eastAsia="仿宋_GB2312"/>
                <w:color w:val="000000" w:themeColor="text1"/>
                <w:sz w:val="30"/>
                <w:szCs w:val="30"/>
                <w:highlight w:val="none"/>
                <w14:textFill>
                  <w14:solidFill>
                    <w14:schemeClr w14:val="tx1"/>
                  </w14:solidFill>
                </w14:textFill>
              </w:rPr>
            </w:pPr>
          </w:p>
        </w:tc>
        <w:tc>
          <w:tcPr>
            <w:tcW w:w="1020" w:type="dxa"/>
          </w:tcPr>
          <w:p w14:paraId="5D09F885">
            <w:pPr>
              <w:rPr>
                <w:rFonts w:eastAsia="仿宋_GB2312"/>
                <w:color w:val="000000" w:themeColor="text1"/>
                <w:sz w:val="30"/>
                <w:szCs w:val="30"/>
                <w:highlight w:val="none"/>
                <w14:textFill>
                  <w14:solidFill>
                    <w14:schemeClr w14:val="tx1"/>
                  </w14:solidFill>
                </w14:textFill>
              </w:rPr>
            </w:pPr>
          </w:p>
        </w:tc>
        <w:tc>
          <w:tcPr>
            <w:tcW w:w="1480" w:type="dxa"/>
          </w:tcPr>
          <w:p w14:paraId="77C79BF0">
            <w:pPr>
              <w:rPr>
                <w:rFonts w:eastAsia="仿宋_GB2312"/>
                <w:color w:val="000000" w:themeColor="text1"/>
                <w:sz w:val="30"/>
                <w:szCs w:val="30"/>
                <w:highlight w:val="none"/>
                <w14:textFill>
                  <w14:solidFill>
                    <w14:schemeClr w14:val="tx1"/>
                  </w14:solidFill>
                </w14:textFill>
              </w:rPr>
            </w:pPr>
          </w:p>
        </w:tc>
        <w:tc>
          <w:tcPr>
            <w:tcW w:w="1020" w:type="dxa"/>
          </w:tcPr>
          <w:p w14:paraId="30672C81">
            <w:pPr>
              <w:rPr>
                <w:rFonts w:eastAsia="仿宋_GB2312"/>
                <w:color w:val="000000" w:themeColor="text1"/>
                <w:sz w:val="30"/>
                <w:szCs w:val="30"/>
                <w:highlight w:val="none"/>
                <w14:textFill>
                  <w14:solidFill>
                    <w14:schemeClr w14:val="tx1"/>
                  </w14:solidFill>
                </w14:textFill>
              </w:rPr>
            </w:pPr>
          </w:p>
        </w:tc>
        <w:tc>
          <w:tcPr>
            <w:tcW w:w="921" w:type="dxa"/>
          </w:tcPr>
          <w:p w14:paraId="4196FFFC">
            <w:pPr>
              <w:rPr>
                <w:rFonts w:eastAsia="仿宋_GB2312"/>
                <w:color w:val="000000" w:themeColor="text1"/>
                <w:sz w:val="30"/>
                <w:szCs w:val="30"/>
                <w:highlight w:val="none"/>
                <w14:textFill>
                  <w14:solidFill>
                    <w14:schemeClr w14:val="tx1"/>
                  </w14:solidFill>
                </w14:textFill>
              </w:rPr>
            </w:pPr>
          </w:p>
        </w:tc>
      </w:tr>
      <w:tr w14:paraId="4664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08FEE8E">
            <w:pPr>
              <w:rPr>
                <w:rFonts w:eastAsia="仿宋_GB2312"/>
                <w:color w:val="000000" w:themeColor="text1"/>
                <w:sz w:val="30"/>
                <w:szCs w:val="30"/>
                <w:highlight w:val="none"/>
                <w14:textFill>
                  <w14:solidFill>
                    <w14:schemeClr w14:val="tx1"/>
                  </w14:solidFill>
                </w14:textFill>
              </w:rPr>
            </w:pPr>
          </w:p>
        </w:tc>
        <w:tc>
          <w:tcPr>
            <w:tcW w:w="1418" w:type="dxa"/>
          </w:tcPr>
          <w:p w14:paraId="41BF2263">
            <w:pPr>
              <w:rPr>
                <w:rFonts w:eastAsia="仿宋_GB2312"/>
                <w:color w:val="000000" w:themeColor="text1"/>
                <w:sz w:val="30"/>
                <w:szCs w:val="30"/>
                <w:highlight w:val="none"/>
                <w14:textFill>
                  <w14:solidFill>
                    <w14:schemeClr w14:val="tx1"/>
                  </w14:solidFill>
                </w14:textFill>
              </w:rPr>
            </w:pPr>
          </w:p>
        </w:tc>
        <w:tc>
          <w:tcPr>
            <w:tcW w:w="850" w:type="dxa"/>
          </w:tcPr>
          <w:p w14:paraId="27D827A4">
            <w:pPr>
              <w:rPr>
                <w:rFonts w:eastAsia="仿宋_GB2312"/>
                <w:color w:val="000000" w:themeColor="text1"/>
                <w:sz w:val="30"/>
                <w:szCs w:val="30"/>
                <w:highlight w:val="none"/>
                <w14:textFill>
                  <w14:solidFill>
                    <w14:schemeClr w14:val="tx1"/>
                  </w14:solidFill>
                </w14:textFill>
              </w:rPr>
            </w:pPr>
          </w:p>
        </w:tc>
        <w:tc>
          <w:tcPr>
            <w:tcW w:w="1058" w:type="dxa"/>
          </w:tcPr>
          <w:p w14:paraId="76332BBD">
            <w:pPr>
              <w:rPr>
                <w:rFonts w:eastAsia="仿宋_GB2312"/>
                <w:color w:val="000000" w:themeColor="text1"/>
                <w:sz w:val="30"/>
                <w:szCs w:val="30"/>
                <w:highlight w:val="none"/>
                <w14:textFill>
                  <w14:solidFill>
                    <w14:schemeClr w14:val="tx1"/>
                  </w14:solidFill>
                </w14:textFill>
              </w:rPr>
            </w:pPr>
          </w:p>
        </w:tc>
        <w:tc>
          <w:tcPr>
            <w:tcW w:w="880" w:type="dxa"/>
          </w:tcPr>
          <w:p w14:paraId="4EA9044C">
            <w:pPr>
              <w:rPr>
                <w:rFonts w:eastAsia="仿宋_GB2312"/>
                <w:color w:val="000000" w:themeColor="text1"/>
                <w:sz w:val="30"/>
                <w:szCs w:val="30"/>
                <w:highlight w:val="none"/>
                <w14:textFill>
                  <w14:solidFill>
                    <w14:schemeClr w14:val="tx1"/>
                  </w14:solidFill>
                </w14:textFill>
              </w:rPr>
            </w:pPr>
          </w:p>
        </w:tc>
        <w:tc>
          <w:tcPr>
            <w:tcW w:w="1020" w:type="dxa"/>
          </w:tcPr>
          <w:p w14:paraId="394B03DE">
            <w:pPr>
              <w:rPr>
                <w:rFonts w:eastAsia="仿宋_GB2312"/>
                <w:color w:val="000000" w:themeColor="text1"/>
                <w:sz w:val="30"/>
                <w:szCs w:val="30"/>
                <w:highlight w:val="none"/>
                <w14:textFill>
                  <w14:solidFill>
                    <w14:schemeClr w14:val="tx1"/>
                  </w14:solidFill>
                </w14:textFill>
              </w:rPr>
            </w:pPr>
          </w:p>
        </w:tc>
        <w:tc>
          <w:tcPr>
            <w:tcW w:w="1480" w:type="dxa"/>
          </w:tcPr>
          <w:p w14:paraId="25F8ADBD">
            <w:pPr>
              <w:rPr>
                <w:rFonts w:eastAsia="仿宋_GB2312"/>
                <w:color w:val="000000" w:themeColor="text1"/>
                <w:sz w:val="30"/>
                <w:szCs w:val="30"/>
                <w:highlight w:val="none"/>
                <w14:textFill>
                  <w14:solidFill>
                    <w14:schemeClr w14:val="tx1"/>
                  </w14:solidFill>
                </w14:textFill>
              </w:rPr>
            </w:pPr>
          </w:p>
        </w:tc>
        <w:tc>
          <w:tcPr>
            <w:tcW w:w="1020" w:type="dxa"/>
          </w:tcPr>
          <w:p w14:paraId="1A9A27A6">
            <w:pPr>
              <w:rPr>
                <w:rFonts w:eastAsia="仿宋_GB2312"/>
                <w:color w:val="000000" w:themeColor="text1"/>
                <w:sz w:val="30"/>
                <w:szCs w:val="30"/>
                <w:highlight w:val="none"/>
                <w14:textFill>
                  <w14:solidFill>
                    <w14:schemeClr w14:val="tx1"/>
                  </w14:solidFill>
                </w14:textFill>
              </w:rPr>
            </w:pPr>
          </w:p>
        </w:tc>
        <w:tc>
          <w:tcPr>
            <w:tcW w:w="921" w:type="dxa"/>
          </w:tcPr>
          <w:p w14:paraId="0E9FE866">
            <w:pPr>
              <w:rPr>
                <w:rFonts w:eastAsia="仿宋_GB2312"/>
                <w:color w:val="000000" w:themeColor="text1"/>
                <w:sz w:val="30"/>
                <w:szCs w:val="30"/>
                <w:highlight w:val="none"/>
                <w14:textFill>
                  <w14:solidFill>
                    <w14:schemeClr w14:val="tx1"/>
                  </w14:solidFill>
                </w14:textFill>
              </w:rPr>
            </w:pPr>
          </w:p>
        </w:tc>
      </w:tr>
      <w:tr w14:paraId="093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FA7032B">
            <w:pPr>
              <w:rPr>
                <w:rFonts w:eastAsia="仿宋_GB2312"/>
                <w:color w:val="000000" w:themeColor="text1"/>
                <w:sz w:val="30"/>
                <w:szCs w:val="30"/>
                <w:highlight w:val="none"/>
                <w14:textFill>
                  <w14:solidFill>
                    <w14:schemeClr w14:val="tx1"/>
                  </w14:solidFill>
                </w14:textFill>
              </w:rPr>
            </w:pPr>
          </w:p>
        </w:tc>
        <w:tc>
          <w:tcPr>
            <w:tcW w:w="1418" w:type="dxa"/>
          </w:tcPr>
          <w:p w14:paraId="190346D2">
            <w:pPr>
              <w:rPr>
                <w:rFonts w:eastAsia="仿宋_GB2312"/>
                <w:color w:val="000000" w:themeColor="text1"/>
                <w:sz w:val="30"/>
                <w:szCs w:val="30"/>
                <w:highlight w:val="none"/>
                <w14:textFill>
                  <w14:solidFill>
                    <w14:schemeClr w14:val="tx1"/>
                  </w14:solidFill>
                </w14:textFill>
              </w:rPr>
            </w:pPr>
          </w:p>
        </w:tc>
        <w:tc>
          <w:tcPr>
            <w:tcW w:w="850" w:type="dxa"/>
          </w:tcPr>
          <w:p w14:paraId="2468CA7D">
            <w:pPr>
              <w:rPr>
                <w:rFonts w:eastAsia="仿宋_GB2312"/>
                <w:color w:val="000000" w:themeColor="text1"/>
                <w:sz w:val="30"/>
                <w:szCs w:val="30"/>
                <w:highlight w:val="none"/>
                <w14:textFill>
                  <w14:solidFill>
                    <w14:schemeClr w14:val="tx1"/>
                  </w14:solidFill>
                </w14:textFill>
              </w:rPr>
            </w:pPr>
          </w:p>
        </w:tc>
        <w:tc>
          <w:tcPr>
            <w:tcW w:w="1058" w:type="dxa"/>
          </w:tcPr>
          <w:p w14:paraId="66F40387">
            <w:pPr>
              <w:rPr>
                <w:rFonts w:eastAsia="仿宋_GB2312"/>
                <w:color w:val="000000" w:themeColor="text1"/>
                <w:sz w:val="30"/>
                <w:szCs w:val="30"/>
                <w:highlight w:val="none"/>
                <w14:textFill>
                  <w14:solidFill>
                    <w14:schemeClr w14:val="tx1"/>
                  </w14:solidFill>
                </w14:textFill>
              </w:rPr>
            </w:pPr>
          </w:p>
        </w:tc>
        <w:tc>
          <w:tcPr>
            <w:tcW w:w="880" w:type="dxa"/>
          </w:tcPr>
          <w:p w14:paraId="0DBBBBE4">
            <w:pPr>
              <w:rPr>
                <w:rFonts w:eastAsia="仿宋_GB2312"/>
                <w:color w:val="000000" w:themeColor="text1"/>
                <w:sz w:val="30"/>
                <w:szCs w:val="30"/>
                <w:highlight w:val="none"/>
                <w14:textFill>
                  <w14:solidFill>
                    <w14:schemeClr w14:val="tx1"/>
                  </w14:solidFill>
                </w14:textFill>
              </w:rPr>
            </w:pPr>
          </w:p>
        </w:tc>
        <w:tc>
          <w:tcPr>
            <w:tcW w:w="1020" w:type="dxa"/>
          </w:tcPr>
          <w:p w14:paraId="39BC3BDB">
            <w:pPr>
              <w:rPr>
                <w:rFonts w:eastAsia="仿宋_GB2312"/>
                <w:color w:val="000000" w:themeColor="text1"/>
                <w:sz w:val="30"/>
                <w:szCs w:val="30"/>
                <w:highlight w:val="none"/>
                <w14:textFill>
                  <w14:solidFill>
                    <w14:schemeClr w14:val="tx1"/>
                  </w14:solidFill>
                </w14:textFill>
              </w:rPr>
            </w:pPr>
          </w:p>
        </w:tc>
        <w:tc>
          <w:tcPr>
            <w:tcW w:w="1480" w:type="dxa"/>
          </w:tcPr>
          <w:p w14:paraId="750ACA86">
            <w:pPr>
              <w:rPr>
                <w:rFonts w:eastAsia="仿宋_GB2312"/>
                <w:color w:val="000000" w:themeColor="text1"/>
                <w:sz w:val="30"/>
                <w:szCs w:val="30"/>
                <w:highlight w:val="none"/>
                <w14:textFill>
                  <w14:solidFill>
                    <w14:schemeClr w14:val="tx1"/>
                  </w14:solidFill>
                </w14:textFill>
              </w:rPr>
            </w:pPr>
          </w:p>
        </w:tc>
        <w:tc>
          <w:tcPr>
            <w:tcW w:w="1020" w:type="dxa"/>
          </w:tcPr>
          <w:p w14:paraId="2290233B">
            <w:pPr>
              <w:rPr>
                <w:rFonts w:eastAsia="仿宋_GB2312"/>
                <w:color w:val="000000" w:themeColor="text1"/>
                <w:sz w:val="30"/>
                <w:szCs w:val="30"/>
                <w:highlight w:val="none"/>
                <w14:textFill>
                  <w14:solidFill>
                    <w14:schemeClr w14:val="tx1"/>
                  </w14:solidFill>
                </w14:textFill>
              </w:rPr>
            </w:pPr>
          </w:p>
        </w:tc>
        <w:tc>
          <w:tcPr>
            <w:tcW w:w="921" w:type="dxa"/>
          </w:tcPr>
          <w:p w14:paraId="2803DD0E">
            <w:pPr>
              <w:rPr>
                <w:rFonts w:eastAsia="仿宋_GB2312"/>
                <w:color w:val="000000" w:themeColor="text1"/>
                <w:sz w:val="30"/>
                <w:szCs w:val="30"/>
                <w:highlight w:val="none"/>
                <w14:textFill>
                  <w14:solidFill>
                    <w14:schemeClr w14:val="tx1"/>
                  </w14:solidFill>
                </w14:textFill>
              </w:rPr>
            </w:pPr>
          </w:p>
        </w:tc>
      </w:tr>
      <w:tr w14:paraId="51A1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4EA0106">
            <w:pPr>
              <w:rPr>
                <w:rFonts w:eastAsia="仿宋_GB2312"/>
                <w:color w:val="000000" w:themeColor="text1"/>
                <w:sz w:val="30"/>
                <w:szCs w:val="30"/>
                <w:highlight w:val="none"/>
                <w14:textFill>
                  <w14:solidFill>
                    <w14:schemeClr w14:val="tx1"/>
                  </w14:solidFill>
                </w14:textFill>
              </w:rPr>
            </w:pPr>
          </w:p>
        </w:tc>
        <w:tc>
          <w:tcPr>
            <w:tcW w:w="1418" w:type="dxa"/>
          </w:tcPr>
          <w:p w14:paraId="2DDAC52B">
            <w:pPr>
              <w:rPr>
                <w:rFonts w:eastAsia="仿宋_GB2312"/>
                <w:color w:val="000000" w:themeColor="text1"/>
                <w:sz w:val="30"/>
                <w:szCs w:val="30"/>
                <w:highlight w:val="none"/>
                <w14:textFill>
                  <w14:solidFill>
                    <w14:schemeClr w14:val="tx1"/>
                  </w14:solidFill>
                </w14:textFill>
              </w:rPr>
            </w:pPr>
          </w:p>
        </w:tc>
        <w:tc>
          <w:tcPr>
            <w:tcW w:w="850" w:type="dxa"/>
          </w:tcPr>
          <w:p w14:paraId="48BCB517">
            <w:pPr>
              <w:rPr>
                <w:rFonts w:eastAsia="仿宋_GB2312"/>
                <w:color w:val="000000" w:themeColor="text1"/>
                <w:sz w:val="30"/>
                <w:szCs w:val="30"/>
                <w:highlight w:val="none"/>
                <w14:textFill>
                  <w14:solidFill>
                    <w14:schemeClr w14:val="tx1"/>
                  </w14:solidFill>
                </w14:textFill>
              </w:rPr>
            </w:pPr>
          </w:p>
        </w:tc>
        <w:tc>
          <w:tcPr>
            <w:tcW w:w="1058" w:type="dxa"/>
          </w:tcPr>
          <w:p w14:paraId="13C9F6FB">
            <w:pPr>
              <w:rPr>
                <w:rFonts w:eastAsia="仿宋_GB2312"/>
                <w:color w:val="000000" w:themeColor="text1"/>
                <w:sz w:val="30"/>
                <w:szCs w:val="30"/>
                <w:highlight w:val="none"/>
                <w14:textFill>
                  <w14:solidFill>
                    <w14:schemeClr w14:val="tx1"/>
                  </w14:solidFill>
                </w14:textFill>
              </w:rPr>
            </w:pPr>
          </w:p>
        </w:tc>
        <w:tc>
          <w:tcPr>
            <w:tcW w:w="880" w:type="dxa"/>
          </w:tcPr>
          <w:p w14:paraId="411C3FA6">
            <w:pPr>
              <w:rPr>
                <w:rFonts w:eastAsia="仿宋_GB2312"/>
                <w:color w:val="000000" w:themeColor="text1"/>
                <w:sz w:val="30"/>
                <w:szCs w:val="30"/>
                <w:highlight w:val="none"/>
                <w14:textFill>
                  <w14:solidFill>
                    <w14:schemeClr w14:val="tx1"/>
                  </w14:solidFill>
                </w14:textFill>
              </w:rPr>
            </w:pPr>
          </w:p>
        </w:tc>
        <w:tc>
          <w:tcPr>
            <w:tcW w:w="1020" w:type="dxa"/>
          </w:tcPr>
          <w:p w14:paraId="51D103D7">
            <w:pPr>
              <w:rPr>
                <w:rFonts w:eastAsia="仿宋_GB2312"/>
                <w:color w:val="000000" w:themeColor="text1"/>
                <w:sz w:val="30"/>
                <w:szCs w:val="30"/>
                <w:highlight w:val="none"/>
                <w14:textFill>
                  <w14:solidFill>
                    <w14:schemeClr w14:val="tx1"/>
                  </w14:solidFill>
                </w14:textFill>
              </w:rPr>
            </w:pPr>
          </w:p>
        </w:tc>
        <w:tc>
          <w:tcPr>
            <w:tcW w:w="1480" w:type="dxa"/>
          </w:tcPr>
          <w:p w14:paraId="273309CC">
            <w:pPr>
              <w:rPr>
                <w:rFonts w:eastAsia="仿宋_GB2312"/>
                <w:color w:val="000000" w:themeColor="text1"/>
                <w:sz w:val="30"/>
                <w:szCs w:val="30"/>
                <w:highlight w:val="none"/>
                <w14:textFill>
                  <w14:solidFill>
                    <w14:schemeClr w14:val="tx1"/>
                  </w14:solidFill>
                </w14:textFill>
              </w:rPr>
            </w:pPr>
          </w:p>
        </w:tc>
        <w:tc>
          <w:tcPr>
            <w:tcW w:w="1020" w:type="dxa"/>
          </w:tcPr>
          <w:p w14:paraId="1A93AF74">
            <w:pPr>
              <w:rPr>
                <w:rFonts w:eastAsia="仿宋_GB2312"/>
                <w:color w:val="000000" w:themeColor="text1"/>
                <w:sz w:val="30"/>
                <w:szCs w:val="30"/>
                <w:highlight w:val="none"/>
                <w14:textFill>
                  <w14:solidFill>
                    <w14:schemeClr w14:val="tx1"/>
                  </w14:solidFill>
                </w14:textFill>
              </w:rPr>
            </w:pPr>
          </w:p>
        </w:tc>
        <w:tc>
          <w:tcPr>
            <w:tcW w:w="921" w:type="dxa"/>
          </w:tcPr>
          <w:p w14:paraId="4EFD47FF">
            <w:pPr>
              <w:rPr>
                <w:rFonts w:eastAsia="仿宋_GB2312"/>
                <w:color w:val="000000" w:themeColor="text1"/>
                <w:sz w:val="30"/>
                <w:szCs w:val="30"/>
                <w:highlight w:val="none"/>
                <w14:textFill>
                  <w14:solidFill>
                    <w14:schemeClr w14:val="tx1"/>
                  </w14:solidFill>
                </w14:textFill>
              </w:rPr>
            </w:pPr>
          </w:p>
        </w:tc>
      </w:tr>
      <w:tr w14:paraId="179E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41957BA">
            <w:pPr>
              <w:rPr>
                <w:rFonts w:eastAsia="仿宋_GB2312"/>
                <w:color w:val="000000" w:themeColor="text1"/>
                <w:sz w:val="30"/>
                <w:szCs w:val="30"/>
                <w:highlight w:val="none"/>
                <w14:textFill>
                  <w14:solidFill>
                    <w14:schemeClr w14:val="tx1"/>
                  </w14:solidFill>
                </w14:textFill>
              </w:rPr>
            </w:pPr>
          </w:p>
        </w:tc>
        <w:tc>
          <w:tcPr>
            <w:tcW w:w="1418" w:type="dxa"/>
          </w:tcPr>
          <w:p w14:paraId="5CF3E7CE">
            <w:pPr>
              <w:rPr>
                <w:rFonts w:eastAsia="仿宋_GB2312"/>
                <w:color w:val="000000" w:themeColor="text1"/>
                <w:sz w:val="30"/>
                <w:szCs w:val="30"/>
                <w:highlight w:val="none"/>
                <w14:textFill>
                  <w14:solidFill>
                    <w14:schemeClr w14:val="tx1"/>
                  </w14:solidFill>
                </w14:textFill>
              </w:rPr>
            </w:pPr>
          </w:p>
        </w:tc>
        <w:tc>
          <w:tcPr>
            <w:tcW w:w="850" w:type="dxa"/>
          </w:tcPr>
          <w:p w14:paraId="0B396F86">
            <w:pPr>
              <w:rPr>
                <w:rFonts w:eastAsia="仿宋_GB2312"/>
                <w:color w:val="000000" w:themeColor="text1"/>
                <w:sz w:val="30"/>
                <w:szCs w:val="30"/>
                <w:highlight w:val="none"/>
                <w14:textFill>
                  <w14:solidFill>
                    <w14:schemeClr w14:val="tx1"/>
                  </w14:solidFill>
                </w14:textFill>
              </w:rPr>
            </w:pPr>
          </w:p>
        </w:tc>
        <w:tc>
          <w:tcPr>
            <w:tcW w:w="1058" w:type="dxa"/>
          </w:tcPr>
          <w:p w14:paraId="529B8E26">
            <w:pPr>
              <w:rPr>
                <w:rFonts w:eastAsia="仿宋_GB2312"/>
                <w:color w:val="000000" w:themeColor="text1"/>
                <w:sz w:val="30"/>
                <w:szCs w:val="30"/>
                <w:highlight w:val="none"/>
                <w14:textFill>
                  <w14:solidFill>
                    <w14:schemeClr w14:val="tx1"/>
                  </w14:solidFill>
                </w14:textFill>
              </w:rPr>
            </w:pPr>
          </w:p>
        </w:tc>
        <w:tc>
          <w:tcPr>
            <w:tcW w:w="880" w:type="dxa"/>
          </w:tcPr>
          <w:p w14:paraId="72268ADC">
            <w:pPr>
              <w:rPr>
                <w:rFonts w:eastAsia="仿宋_GB2312"/>
                <w:color w:val="000000" w:themeColor="text1"/>
                <w:sz w:val="30"/>
                <w:szCs w:val="30"/>
                <w:highlight w:val="none"/>
                <w14:textFill>
                  <w14:solidFill>
                    <w14:schemeClr w14:val="tx1"/>
                  </w14:solidFill>
                </w14:textFill>
              </w:rPr>
            </w:pPr>
          </w:p>
        </w:tc>
        <w:tc>
          <w:tcPr>
            <w:tcW w:w="1020" w:type="dxa"/>
          </w:tcPr>
          <w:p w14:paraId="6C3F0417">
            <w:pPr>
              <w:rPr>
                <w:rFonts w:eastAsia="仿宋_GB2312"/>
                <w:color w:val="000000" w:themeColor="text1"/>
                <w:sz w:val="30"/>
                <w:szCs w:val="30"/>
                <w:highlight w:val="none"/>
                <w14:textFill>
                  <w14:solidFill>
                    <w14:schemeClr w14:val="tx1"/>
                  </w14:solidFill>
                </w14:textFill>
              </w:rPr>
            </w:pPr>
          </w:p>
        </w:tc>
        <w:tc>
          <w:tcPr>
            <w:tcW w:w="1480" w:type="dxa"/>
          </w:tcPr>
          <w:p w14:paraId="4A53FEAB">
            <w:pPr>
              <w:rPr>
                <w:rFonts w:eastAsia="仿宋_GB2312"/>
                <w:color w:val="000000" w:themeColor="text1"/>
                <w:sz w:val="30"/>
                <w:szCs w:val="30"/>
                <w:highlight w:val="none"/>
                <w14:textFill>
                  <w14:solidFill>
                    <w14:schemeClr w14:val="tx1"/>
                  </w14:solidFill>
                </w14:textFill>
              </w:rPr>
            </w:pPr>
          </w:p>
        </w:tc>
        <w:tc>
          <w:tcPr>
            <w:tcW w:w="1020" w:type="dxa"/>
          </w:tcPr>
          <w:p w14:paraId="5DD8B31E">
            <w:pPr>
              <w:rPr>
                <w:rFonts w:eastAsia="仿宋_GB2312"/>
                <w:color w:val="000000" w:themeColor="text1"/>
                <w:sz w:val="30"/>
                <w:szCs w:val="30"/>
                <w:highlight w:val="none"/>
                <w14:textFill>
                  <w14:solidFill>
                    <w14:schemeClr w14:val="tx1"/>
                  </w14:solidFill>
                </w14:textFill>
              </w:rPr>
            </w:pPr>
          </w:p>
        </w:tc>
        <w:tc>
          <w:tcPr>
            <w:tcW w:w="921" w:type="dxa"/>
          </w:tcPr>
          <w:p w14:paraId="138A6B1E">
            <w:pPr>
              <w:rPr>
                <w:rFonts w:eastAsia="仿宋_GB2312"/>
                <w:color w:val="000000" w:themeColor="text1"/>
                <w:sz w:val="30"/>
                <w:szCs w:val="30"/>
                <w:highlight w:val="none"/>
                <w14:textFill>
                  <w14:solidFill>
                    <w14:schemeClr w14:val="tx1"/>
                  </w14:solidFill>
                </w14:textFill>
              </w:rPr>
            </w:pPr>
          </w:p>
        </w:tc>
      </w:tr>
      <w:tr w14:paraId="10C4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C2042D3">
            <w:pPr>
              <w:rPr>
                <w:rFonts w:eastAsia="仿宋_GB2312"/>
                <w:color w:val="000000" w:themeColor="text1"/>
                <w:sz w:val="30"/>
                <w:szCs w:val="30"/>
                <w:highlight w:val="none"/>
                <w14:textFill>
                  <w14:solidFill>
                    <w14:schemeClr w14:val="tx1"/>
                  </w14:solidFill>
                </w14:textFill>
              </w:rPr>
            </w:pPr>
          </w:p>
        </w:tc>
        <w:tc>
          <w:tcPr>
            <w:tcW w:w="1418" w:type="dxa"/>
          </w:tcPr>
          <w:p w14:paraId="3D971731">
            <w:pPr>
              <w:rPr>
                <w:rFonts w:eastAsia="仿宋_GB2312"/>
                <w:color w:val="000000" w:themeColor="text1"/>
                <w:sz w:val="30"/>
                <w:szCs w:val="30"/>
                <w:highlight w:val="none"/>
                <w14:textFill>
                  <w14:solidFill>
                    <w14:schemeClr w14:val="tx1"/>
                  </w14:solidFill>
                </w14:textFill>
              </w:rPr>
            </w:pPr>
          </w:p>
        </w:tc>
        <w:tc>
          <w:tcPr>
            <w:tcW w:w="850" w:type="dxa"/>
          </w:tcPr>
          <w:p w14:paraId="6EBBD119">
            <w:pPr>
              <w:rPr>
                <w:rFonts w:eastAsia="仿宋_GB2312"/>
                <w:color w:val="000000" w:themeColor="text1"/>
                <w:sz w:val="30"/>
                <w:szCs w:val="30"/>
                <w:highlight w:val="none"/>
                <w14:textFill>
                  <w14:solidFill>
                    <w14:schemeClr w14:val="tx1"/>
                  </w14:solidFill>
                </w14:textFill>
              </w:rPr>
            </w:pPr>
          </w:p>
        </w:tc>
        <w:tc>
          <w:tcPr>
            <w:tcW w:w="1058" w:type="dxa"/>
          </w:tcPr>
          <w:p w14:paraId="7B88C3A6">
            <w:pPr>
              <w:rPr>
                <w:rFonts w:eastAsia="仿宋_GB2312"/>
                <w:color w:val="000000" w:themeColor="text1"/>
                <w:sz w:val="30"/>
                <w:szCs w:val="30"/>
                <w:highlight w:val="none"/>
                <w14:textFill>
                  <w14:solidFill>
                    <w14:schemeClr w14:val="tx1"/>
                  </w14:solidFill>
                </w14:textFill>
              </w:rPr>
            </w:pPr>
          </w:p>
        </w:tc>
        <w:tc>
          <w:tcPr>
            <w:tcW w:w="880" w:type="dxa"/>
          </w:tcPr>
          <w:p w14:paraId="1D87EA13">
            <w:pPr>
              <w:rPr>
                <w:rFonts w:eastAsia="仿宋_GB2312"/>
                <w:color w:val="000000" w:themeColor="text1"/>
                <w:sz w:val="30"/>
                <w:szCs w:val="30"/>
                <w:highlight w:val="none"/>
                <w14:textFill>
                  <w14:solidFill>
                    <w14:schemeClr w14:val="tx1"/>
                  </w14:solidFill>
                </w14:textFill>
              </w:rPr>
            </w:pPr>
          </w:p>
        </w:tc>
        <w:tc>
          <w:tcPr>
            <w:tcW w:w="1020" w:type="dxa"/>
          </w:tcPr>
          <w:p w14:paraId="21A49C4D">
            <w:pPr>
              <w:rPr>
                <w:rFonts w:eastAsia="仿宋_GB2312"/>
                <w:color w:val="000000" w:themeColor="text1"/>
                <w:sz w:val="30"/>
                <w:szCs w:val="30"/>
                <w:highlight w:val="none"/>
                <w14:textFill>
                  <w14:solidFill>
                    <w14:schemeClr w14:val="tx1"/>
                  </w14:solidFill>
                </w14:textFill>
              </w:rPr>
            </w:pPr>
          </w:p>
        </w:tc>
        <w:tc>
          <w:tcPr>
            <w:tcW w:w="1480" w:type="dxa"/>
          </w:tcPr>
          <w:p w14:paraId="57ED63AB">
            <w:pPr>
              <w:rPr>
                <w:rFonts w:eastAsia="仿宋_GB2312"/>
                <w:color w:val="000000" w:themeColor="text1"/>
                <w:sz w:val="30"/>
                <w:szCs w:val="30"/>
                <w:highlight w:val="none"/>
                <w14:textFill>
                  <w14:solidFill>
                    <w14:schemeClr w14:val="tx1"/>
                  </w14:solidFill>
                </w14:textFill>
              </w:rPr>
            </w:pPr>
          </w:p>
        </w:tc>
        <w:tc>
          <w:tcPr>
            <w:tcW w:w="1020" w:type="dxa"/>
          </w:tcPr>
          <w:p w14:paraId="6278EB45">
            <w:pPr>
              <w:rPr>
                <w:rFonts w:eastAsia="仿宋_GB2312"/>
                <w:color w:val="000000" w:themeColor="text1"/>
                <w:sz w:val="30"/>
                <w:szCs w:val="30"/>
                <w:highlight w:val="none"/>
                <w14:textFill>
                  <w14:solidFill>
                    <w14:schemeClr w14:val="tx1"/>
                  </w14:solidFill>
                </w14:textFill>
              </w:rPr>
            </w:pPr>
          </w:p>
        </w:tc>
        <w:tc>
          <w:tcPr>
            <w:tcW w:w="921" w:type="dxa"/>
          </w:tcPr>
          <w:p w14:paraId="4A256F3A">
            <w:pPr>
              <w:rPr>
                <w:rFonts w:eastAsia="仿宋_GB2312"/>
                <w:color w:val="000000" w:themeColor="text1"/>
                <w:sz w:val="30"/>
                <w:szCs w:val="30"/>
                <w:highlight w:val="none"/>
                <w14:textFill>
                  <w14:solidFill>
                    <w14:schemeClr w14:val="tx1"/>
                  </w14:solidFill>
                </w14:textFill>
              </w:rPr>
            </w:pPr>
          </w:p>
        </w:tc>
      </w:tr>
      <w:tr w14:paraId="5045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44171AE">
            <w:pPr>
              <w:rPr>
                <w:rFonts w:eastAsia="仿宋_GB2312"/>
                <w:color w:val="000000" w:themeColor="text1"/>
                <w:sz w:val="30"/>
                <w:szCs w:val="30"/>
                <w:highlight w:val="none"/>
                <w14:textFill>
                  <w14:solidFill>
                    <w14:schemeClr w14:val="tx1"/>
                  </w14:solidFill>
                </w14:textFill>
              </w:rPr>
            </w:pPr>
          </w:p>
        </w:tc>
        <w:tc>
          <w:tcPr>
            <w:tcW w:w="1418" w:type="dxa"/>
          </w:tcPr>
          <w:p w14:paraId="7F8AA5F9">
            <w:pPr>
              <w:rPr>
                <w:rFonts w:eastAsia="仿宋_GB2312"/>
                <w:color w:val="000000" w:themeColor="text1"/>
                <w:sz w:val="30"/>
                <w:szCs w:val="30"/>
                <w:highlight w:val="none"/>
                <w14:textFill>
                  <w14:solidFill>
                    <w14:schemeClr w14:val="tx1"/>
                  </w14:solidFill>
                </w14:textFill>
              </w:rPr>
            </w:pPr>
          </w:p>
        </w:tc>
        <w:tc>
          <w:tcPr>
            <w:tcW w:w="850" w:type="dxa"/>
          </w:tcPr>
          <w:p w14:paraId="06677AA8">
            <w:pPr>
              <w:rPr>
                <w:rFonts w:eastAsia="仿宋_GB2312"/>
                <w:color w:val="000000" w:themeColor="text1"/>
                <w:sz w:val="30"/>
                <w:szCs w:val="30"/>
                <w:highlight w:val="none"/>
                <w14:textFill>
                  <w14:solidFill>
                    <w14:schemeClr w14:val="tx1"/>
                  </w14:solidFill>
                </w14:textFill>
              </w:rPr>
            </w:pPr>
          </w:p>
        </w:tc>
        <w:tc>
          <w:tcPr>
            <w:tcW w:w="1058" w:type="dxa"/>
          </w:tcPr>
          <w:p w14:paraId="7CB8299C">
            <w:pPr>
              <w:rPr>
                <w:rFonts w:eastAsia="仿宋_GB2312"/>
                <w:color w:val="000000" w:themeColor="text1"/>
                <w:sz w:val="30"/>
                <w:szCs w:val="30"/>
                <w:highlight w:val="none"/>
                <w14:textFill>
                  <w14:solidFill>
                    <w14:schemeClr w14:val="tx1"/>
                  </w14:solidFill>
                </w14:textFill>
              </w:rPr>
            </w:pPr>
          </w:p>
        </w:tc>
        <w:tc>
          <w:tcPr>
            <w:tcW w:w="880" w:type="dxa"/>
          </w:tcPr>
          <w:p w14:paraId="6B74D10B">
            <w:pPr>
              <w:rPr>
                <w:rFonts w:eastAsia="仿宋_GB2312"/>
                <w:color w:val="000000" w:themeColor="text1"/>
                <w:sz w:val="30"/>
                <w:szCs w:val="30"/>
                <w:highlight w:val="none"/>
                <w14:textFill>
                  <w14:solidFill>
                    <w14:schemeClr w14:val="tx1"/>
                  </w14:solidFill>
                </w14:textFill>
              </w:rPr>
            </w:pPr>
          </w:p>
        </w:tc>
        <w:tc>
          <w:tcPr>
            <w:tcW w:w="1020" w:type="dxa"/>
          </w:tcPr>
          <w:p w14:paraId="0562C7BE">
            <w:pPr>
              <w:rPr>
                <w:rFonts w:eastAsia="仿宋_GB2312"/>
                <w:color w:val="000000" w:themeColor="text1"/>
                <w:sz w:val="30"/>
                <w:szCs w:val="30"/>
                <w:highlight w:val="none"/>
                <w14:textFill>
                  <w14:solidFill>
                    <w14:schemeClr w14:val="tx1"/>
                  </w14:solidFill>
                </w14:textFill>
              </w:rPr>
            </w:pPr>
          </w:p>
        </w:tc>
        <w:tc>
          <w:tcPr>
            <w:tcW w:w="1480" w:type="dxa"/>
          </w:tcPr>
          <w:p w14:paraId="7FAAB301">
            <w:pPr>
              <w:rPr>
                <w:rFonts w:eastAsia="仿宋_GB2312"/>
                <w:color w:val="000000" w:themeColor="text1"/>
                <w:sz w:val="30"/>
                <w:szCs w:val="30"/>
                <w:highlight w:val="none"/>
                <w14:textFill>
                  <w14:solidFill>
                    <w14:schemeClr w14:val="tx1"/>
                  </w14:solidFill>
                </w14:textFill>
              </w:rPr>
            </w:pPr>
          </w:p>
        </w:tc>
        <w:tc>
          <w:tcPr>
            <w:tcW w:w="1020" w:type="dxa"/>
          </w:tcPr>
          <w:p w14:paraId="2EA4EC74">
            <w:pPr>
              <w:rPr>
                <w:rFonts w:eastAsia="仿宋_GB2312"/>
                <w:color w:val="000000" w:themeColor="text1"/>
                <w:sz w:val="30"/>
                <w:szCs w:val="30"/>
                <w:highlight w:val="none"/>
                <w14:textFill>
                  <w14:solidFill>
                    <w14:schemeClr w14:val="tx1"/>
                  </w14:solidFill>
                </w14:textFill>
              </w:rPr>
            </w:pPr>
          </w:p>
        </w:tc>
        <w:tc>
          <w:tcPr>
            <w:tcW w:w="921" w:type="dxa"/>
          </w:tcPr>
          <w:p w14:paraId="021DA7DC">
            <w:pPr>
              <w:rPr>
                <w:rFonts w:eastAsia="仿宋_GB2312"/>
                <w:color w:val="000000" w:themeColor="text1"/>
                <w:sz w:val="30"/>
                <w:szCs w:val="30"/>
                <w:highlight w:val="none"/>
                <w14:textFill>
                  <w14:solidFill>
                    <w14:schemeClr w14:val="tx1"/>
                  </w14:solidFill>
                </w14:textFill>
              </w:rPr>
            </w:pPr>
          </w:p>
        </w:tc>
      </w:tr>
      <w:tr w14:paraId="78F6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A3473BD">
            <w:pPr>
              <w:rPr>
                <w:rFonts w:eastAsia="仿宋_GB2312"/>
                <w:color w:val="000000" w:themeColor="text1"/>
                <w:sz w:val="30"/>
                <w:szCs w:val="30"/>
                <w:highlight w:val="none"/>
                <w14:textFill>
                  <w14:solidFill>
                    <w14:schemeClr w14:val="tx1"/>
                  </w14:solidFill>
                </w14:textFill>
              </w:rPr>
            </w:pPr>
          </w:p>
        </w:tc>
        <w:tc>
          <w:tcPr>
            <w:tcW w:w="1418" w:type="dxa"/>
          </w:tcPr>
          <w:p w14:paraId="0B6B4812">
            <w:pPr>
              <w:rPr>
                <w:rFonts w:eastAsia="仿宋_GB2312"/>
                <w:color w:val="000000" w:themeColor="text1"/>
                <w:sz w:val="30"/>
                <w:szCs w:val="30"/>
                <w:highlight w:val="none"/>
                <w14:textFill>
                  <w14:solidFill>
                    <w14:schemeClr w14:val="tx1"/>
                  </w14:solidFill>
                </w14:textFill>
              </w:rPr>
            </w:pPr>
          </w:p>
        </w:tc>
        <w:tc>
          <w:tcPr>
            <w:tcW w:w="850" w:type="dxa"/>
          </w:tcPr>
          <w:p w14:paraId="3A687B7F">
            <w:pPr>
              <w:rPr>
                <w:rFonts w:eastAsia="仿宋_GB2312"/>
                <w:color w:val="000000" w:themeColor="text1"/>
                <w:sz w:val="30"/>
                <w:szCs w:val="30"/>
                <w:highlight w:val="none"/>
                <w14:textFill>
                  <w14:solidFill>
                    <w14:schemeClr w14:val="tx1"/>
                  </w14:solidFill>
                </w14:textFill>
              </w:rPr>
            </w:pPr>
          </w:p>
        </w:tc>
        <w:tc>
          <w:tcPr>
            <w:tcW w:w="1058" w:type="dxa"/>
          </w:tcPr>
          <w:p w14:paraId="01398E18">
            <w:pPr>
              <w:rPr>
                <w:rFonts w:eastAsia="仿宋_GB2312"/>
                <w:color w:val="000000" w:themeColor="text1"/>
                <w:sz w:val="30"/>
                <w:szCs w:val="30"/>
                <w:highlight w:val="none"/>
                <w14:textFill>
                  <w14:solidFill>
                    <w14:schemeClr w14:val="tx1"/>
                  </w14:solidFill>
                </w14:textFill>
              </w:rPr>
            </w:pPr>
          </w:p>
        </w:tc>
        <w:tc>
          <w:tcPr>
            <w:tcW w:w="880" w:type="dxa"/>
          </w:tcPr>
          <w:p w14:paraId="71D88305">
            <w:pPr>
              <w:rPr>
                <w:rFonts w:eastAsia="仿宋_GB2312"/>
                <w:color w:val="000000" w:themeColor="text1"/>
                <w:sz w:val="30"/>
                <w:szCs w:val="30"/>
                <w:highlight w:val="none"/>
                <w14:textFill>
                  <w14:solidFill>
                    <w14:schemeClr w14:val="tx1"/>
                  </w14:solidFill>
                </w14:textFill>
              </w:rPr>
            </w:pPr>
          </w:p>
        </w:tc>
        <w:tc>
          <w:tcPr>
            <w:tcW w:w="1020" w:type="dxa"/>
          </w:tcPr>
          <w:p w14:paraId="4FC71794">
            <w:pPr>
              <w:rPr>
                <w:rFonts w:eastAsia="仿宋_GB2312"/>
                <w:color w:val="000000" w:themeColor="text1"/>
                <w:sz w:val="30"/>
                <w:szCs w:val="30"/>
                <w:highlight w:val="none"/>
                <w14:textFill>
                  <w14:solidFill>
                    <w14:schemeClr w14:val="tx1"/>
                  </w14:solidFill>
                </w14:textFill>
              </w:rPr>
            </w:pPr>
          </w:p>
        </w:tc>
        <w:tc>
          <w:tcPr>
            <w:tcW w:w="1480" w:type="dxa"/>
          </w:tcPr>
          <w:p w14:paraId="2E08F9E5">
            <w:pPr>
              <w:rPr>
                <w:rFonts w:eastAsia="仿宋_GB2312"/>
                <w:color w:val="000000" w:themeColor="text1"/>
                <w:sz w:val="30"/>
                <w:szCs w:val="30"/>
                <w:highlight w:val="none"/>
                <w14:textFill>
                  <w14:solidFill>
                    <w14:schemeClr w14:val="tx1"/>
                  </w14:solidFill>
                </w14:textFill>
              </w:rPr>
            </w:pPr>
          </w:p>
        </w:tc>
        <w:tc>
          <w:tcPr>
            <w:tcW w:w="1020" w:type="dxa"/>
          </w:tcPr>
          <w:p w14:paraId="49115CCE">
            <w:pPr>
              <w:rPr>
                <w:rFonts w:eastAsia="仿宋_GB2312"/>
                <w:color w:val="000000" w:themeColor="text1"/>
                <w:sz w:val="30"/>
                <w:szCs w:val="30"/>
                <w:highlight w:val="none"/>
                <w14:textFill>
                  <w14:solidFill>
                    <w14:schemeClr w14:val="tx1"/>
                  </w14:solidFill>
                </w14:textFill>
              </w:rPr>
            </w:pPr>
          </w:p>
        </w:tc>
        <w:tc>
          <w:tcPr>
            <w:tcW w:w="921" w:type="dxa"/>
          </w:tcPr>
          <w:p w14:paraId="17950DE1">
            <w:pPr>
              <w:rPr>
                <w:rFonts w:eastAsia="仿宋_GB2312"/>
                <w:color w:val="000000" w:themeColor="text1"/>
                <w:sz w:val="30"/>
                <w:szCs w:val="30"/>
                <w:highlight w:val="none"/>
                <w14:textFill>
                  <w14:solidFill>
                    <w14:schemeClr w14:val="tx1"/>
                  </w14:solidFill>
                </w14:textFill>
              </w:rPr>
            </w:pPr>
          </w:p>
        </w:tc>
      </w:tr>
      <w:tr w14:paraId="6F27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2E0CE1B">
            <w:pPr>
              <w:rPr>
                <w:rFonts w:eastAsia="仿宋_GB2312"/>
                <w:color w:val="000000" w:themeColor="text1"/>
                <w:sz w:val="30"/>
                <w:szCs w:val="30"/>
                <w:highlight w:val="none"/>
                <w14:textFill>
                  <w14:solidFill>
                    <w14:schemeClr w14:val="tx1"/>
                  </w14:solidFill>
                </w14:textFill>
              </w:rPr>
            </w:pPr>
          </w:p>
        </w:tc>
        <w:tc>
          <w:tcPr>
            <w:tcW w:w="1418" w:type="dxa"/>
          </w:tcPr>
          <w:p w14:paraId="2CE88361">
            <w:pPr>
              <w:rPr>
                <w:rFonts w:eastAsia="仿宋_GB2312"/>
                <w:color w:val="000000" w:themeColor="text1"/>
                <w:sz w:val="30"/>
                <w:szCs w:val="30"/>
                <w:highlight w:val="none"/>
                <w14:textFill>
                  <w14:solidFill>
                    <w14:schemeClr w14:val="tx1"/>
                  </w14:solidFill>
                </w14:textFill>
              </w:rPr>
            </w:pPr>
          </w:p>
        </w:tc>
        <w:tc>
          <w:tcPr>
            <w:tcW w:w="850" w:type="dxa"/>
          </w:tcPr>
          <w:p w14:paraId="69EBDE4D">
            <w:pPr>
              <w:rPr>
                <w:rFonts w:eastAsia="仿宋_GB2312"/>
                <w:color w:val="000000" w:themeColor="text1"/>
                <w:sz w:val="30"/>
                <w:szCs w:val="30"/>
                <w:highlight w:val="none"/>
                <w14:textFill>
                  <w14:solidFill>
                    <w14:schemeClr w14:val="tx1"/>
                  </w14:solidFill>
                </w14:textFill>
              </w:rPr>
            </w:pPr>
          </w:p>
        </w:tc>
        <w:tc>
          <w:tcPr>
            <w:tcW w:w="1058" w:type="dxa"/>
          </w:tcPr>
          <w:p w14:paraId="266A6705">
            <w:pPr>
              <w:rPr>
                <w:rFonts w:eastAsia="仿宋_GB2312"/>
                <w:color w:val="000000" w:themeColor="text1"/>
                <w:sz w:val="30"/>
                <w:szCs w:val="30"/>
                <w:highlight w:val="none"/>
                <w14:textFill>
                  <w14:solidFill>
                    <w14:schemeClr w14:val="tx1"/>
                  </w14:solidFill>
                </w14:textFill>
              </w:rPr>
            </w:pPr>
          </w:p>
        </w:tc>
        <w:tc>
          <w:tcPr>
            <w:tcW w:w="880" w:type="dxa"/>
          </w:tcPr>
          <w:p w14:paraId="77F3FB03">
            <w:pPr>
              <w:rPr>
                <w:rFonts w:eastAsia="仿宋_GB2312"/>
                <w:color w:val="000000" w:themeColor="text1"/>
                <w:sz w:val="30"/>
                <w:szCs w:val="30"/>
                <w:highlight w:val="none"/>
                <w14:textFill>
                  <w14:solidFill>
                    <w14:schemeClr w14:val="tx1"/>
                  </w14:solidFill>
                </w14:textFill>
              </w:rPr>
            </w:pPr>
          </w:p>
        </w:tc>
        <w:tc>
          <w:tcPr>
            <w:tcW w:w="1020" w:type="dxa"/>
          </w:tcPr>
          <w:p w14:paraId="070AB13C">
            <w:pPr>
              <w:rPr>
                <w:rFonts w:eastAsia="仿宋_GB2312"/>
                <w:color w:val="000000" w:themeColor="text1"/>
                <w:sz w:val="30"/>
                <w:szCs w:val="30"/>
                <w:highlight w:val="none"/>
                <w14:textFill>
                  <w14:solidFill>
                    <w14:schemeClr w14:val="tx1"/>
                  </w14:solidFill>
                </w14:textFill>
              </w:rPr>
            </w:pPr>
          </w:p>
        </w:tc>
        <w:tc>
          <w:tcPr>
            <w:tcW w:w="1480" w:type="dxa"/>
          </w:tcPr>
          <w:p w14:paraId="4D295A73">
            <w:pPr>
              <w:rPr>
                <w:rFonts w:eastAsia="仿宋_GB2312"/>
                <w:color w:val="000000" w:themeColor="text1"/>
                <w:sz w:val="30"/>
                <w:szCs w:val="30"/>
                <w:highlight w:val="none"/>
                <w14:textFill>
                  <w14:solidFill>
                    <w14:schemeClr w14:val="tx1"/>
                  </w14:solidFill>
                </w14:textFill>
              </w:rPr>
            </w:pPr>
          </w:p>
        </w:tc>
        <w:tc>
          <w:tcPr>
            <w:tcW w:w="1020" w:type="dxa"/>
          </w:tcPr>
          <w:p w14:paraId="6FE63A87">
            <w:pPr>
              <w:rPr>
                <w:rFonts w:eastAsia="仿宋_GB2312"/>
                <w:color w:val="000000" w:themeColor="text1"/>
                <w:sz w:val="30"/>
                <w:szCs w:val="30"/>
                <w:highlight w:val="none"/>
                <w14:textFill>
                  <w14:solidFill>
                    <w14:schemeClr w14:val="tx1"/>
                  </w14:solidFill>
                </w14:textFill>
              </w:rPr>
            </w:pPr>
          </w:p>
        </w:tc>
        <w:tc>
          <w:tcPr>
            <w:tcW w:w="921" w:type="dxa"/>
          </w:tcPr>
          <w:p w14:paraId="0317A33B">
            <w:pPr>
              <w:rPr>
                <w:rFonts w:eastAsia="仿宋_GB2312"/>
                <w:color w:val="000000" w:themeColor="text1"/>
                <w:sz w:val="30"/>
                <w:szCs w:val="30"/>
                <w:highlight w:val="none"/>
                <w14:textFill>
                  <w14:solidFill>
                    <w14:schemeClr w14:val="tx1"/>
                  </w14:solidFill>
                </w14:textFill>
              </w:rPr>
            </w:pPr>
          </w:p>
        </w:tc>
      </w:tr>
    </w:tbl>
    <w:p w14:paraId="477CDFC6">
      <w:pPr>
        <w:spacing w:line="440" w:lineRule="exact"/>
        <w:rPr>
          <w:rFonts w:eastAsia="仿宋_GB2312"/>
          <w:color w:val="000000" w:themeColor="text1"/>
          <w:sz w:val="30"/>
          <w:szCs w:val="30"/>
          <w:highlight w:val="none"/>
          <w14:textFill>
            <w14:solidFill>
              <w14:schemeClr w14:val="tx1"/>
            </w14:solidFill>
          </w14:textFill>
        </w:rPr>
        <w:sectPr>
          <w:pgSz w:w="11907" w:h="16840"/>
          <w:pgMar w:top="1440" w:right="1440" w:bottom="1440" w:left="1797" w:header="851" w:footer="851" w:gutter="0"/>
          <w:cols w:space="720" w:num="1"/>
          <w:docGrid w:linePitch="312" w:charSpace="0"/>
        </w:sectPr>
      </w:pPr>
    </w:p>
    <w:p w14:paraId="016E377E">
      <w:pPr>
        <w:spacing w:line="440" w:lineRule="exact"/>
        <w:jc w:val="left"/>
        <w:rPr>
          <w:rFonts w:eastAsia="黑体"/>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w:t>
      </w:r>
      <w:bookmarkStart w:id="1134" w:name="_Toc267261699"/>
      <w:bookmarkStart w:id="1135" w:name="_Toc296891268"/>
      <w:bookmarkStart w:id="1136" w:name="_Toc296503228"/>
      <w:bookmarkStart w:id="1137" w:name="_Toc296891056"/>
      <w:bookmarkStart w:id="1138" w:name="_Toc296346729"/>
      <w:bookmarkStart w:id="1139" w:name="_Toc296347227"/>
      <w:bookmarkStart w:id="1140" w:name="_Toc296944567"/>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5</w:t>
      </w:r>
      <w:r>
        <w:rPr>
          <w:rFonts w:hint="eastAsia" w:eastAsia="仿宋_GB2312" w:cs="仿宋_GB2312"/>
          <w:color w:val="000000" w:themeColor="text1"/>
          <w:sz w:val="30"/>
          <w:szCs w:val="30"/>
          <w:highlight w:val="none"/>
          <w14:textFill>
            <w14:solidFill>
              <w14:schemeClr w14:val="tx1"/>
            </w14:solidFill>
          </w14:textFill>
        </w:rPr>
        <w:t>：</w:t>
      </w:r>
    </w:p>
    <w:bookmarkEnd w:id="1134"/>
    <w:bookmarkEnd w:id="1135"/>
    <w:bookmarkEnd w:id="1136"/>
    <w:bookmarkEnd w:id="1137"/>
    <w:bookmarkEnd w:id="1138"/>
    <w:bookmarkEnd w:id="1139"/>
    <w:bookmarkEnd w:id="1140"/>
    <w:p w14:paraId="11ABD410">
      <w:pPr>
        <w:spacing w:before="156" w:beforeLines="50" w:after="156"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承包人主要施工管理人员表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1C6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0E06CC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名称</w:t>
            </w:r>
          </w:p>
        </w:tc>
        <w:tc>
          <w:tcPr>
            <w:tcW w:w="1418" w:type="dxa"/>
            <w:vAlign w:val="center"/>
          </w:tcPr>
          <w:p w14:paraId="17F20E4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姓名</w:t>
            </w:r>
          </w:p>
        </w:tc>
        <w:tc>
          <w:tcPr>
            <w:tcW w:w="1134" w:type="dxa"/>
            <w:vAlign w:val="center"/>
          </w:tcPr>
          <w:p w14:paraId="12CCF4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职务</w:t>
            </w:r>
          </w:p>
        </w:tc>
        <w:tc>
          <w:tcPr>
            <w:tcW w:w="1134" w:type="dxa"/>
            <w:vAlign w:val="center"/>
          </w:tcPr>
          <w:p w14:paraId="4A6908F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职称</w:t>
            </w:r>
          </w:p>
        </w:tc>
        <w:tc>
          <w:tcPr>
            <w:tcW w:w="4252" w:type="dxa"/>
            <w:vAlign w:val="center"/>
          </w:tcPr>
          <w:p w14:paraId="26616AD7">
            <w:pPr>
              <w:keepNext/>
              <w:adjustRightInd w:val="0"/>
              <w:spacing w:line="440" w:lineRule="exact"/>
              <w:ind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计划进场时间</w:t>
            </w:r>
          </w:p>
        </w:tc>
      </w:tr>
      <w:tr w14:paraId="5A7D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BFE1E8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一、总部人员</w:t>
            </w:r>
          </w:p>
        </w:tc>
      </w:tr>
      <w:tr w14:paraId="55BB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652C7B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项目主管</w:t>
            </w:r>
          </w:p>
        </w:tc>
        <w:tc>
          <w:tcPr>
            <w:tcW w:w="1418" w:type="dxa"/>
            <w:vAlign w:val="center"/>
          </w:tcPr>
          <w:p w14:paraId="41BF89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75E94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5C2383E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6E4B1CB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7CE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10553097">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01F9DB8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3FB7FA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8764F5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5D7A37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728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700554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3C95BE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44F9C0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C5BC7E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1C8AA0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FF7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0801E2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17A0882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221C6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8907EA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A620EA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2B4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157014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二、现场人员</w:t>
            </w:r>
          </w:p>
        </w:tc>
      </w:tr>
      <w:tr w14:paraId="21BF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3463A8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项目经理</w:t>
            </w:r>
          </w:p>
        </w:tc>
        <w:tc>
          <w:tcPr>
            <w:tcW w:w="1418" w:type="dxa"/>
            <w:vAlign w:val="center"/>
          </w:tcPr>
          <w:p w14:paraId="59FA92A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82B20D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BD120C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55A7FD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33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C09909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项目副经理</w:t>
            </w:r>
          </w:p>
        </w:tc>
        <w:tc>
          <w:tcPr>
            <w:tcW w:w="1418" w:type="dxa"/>
            <w:vAlign w:val="center"/>
          </w:tcPr>
          <w:p w14:paraId="136B4B3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4FE474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D8631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A16FA5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BEB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577F5C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技术负责人</w:t>
            </w:r>
          </w:p>
        </w:tc>
        <w:tc>
          <w:tcPr>
            <w:tcW w:w="1418" w:type="dxa"/>
            <w:vAlign w:val="center"/>
          </w:tcPr>
          <w:p w14:paraId="7BE5862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4A14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6D7F65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542E0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29F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5B78BC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造价管理</w:t>
            </w:r>
          </w:p>
        </w:tc>
        <w:tc>
          <w:tcPr>
            <w:tcW w:w="1418" w:type="dxa"/>
            <w:vAlign w:val="center"/>
          </w:tcPr>
          <w:p w14:paraId="0CA3DF7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BFEEE0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5FECDF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A050E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C57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B31AC3D">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质量管理</w:t>
            </w:r>
          </w:p>
        </w:tc>
        <w:tc>
          <w:tcPr>
            <w:tcW w:w="1418" w:type="dxa"/>
            <w:vAlign w:val="center"/>
          </w:tcPr>
          <w:p w14:paraId="765C1D1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32FA4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3502C1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039F72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76F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8F92DFF">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9A01E6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69FF7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49C851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7665A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D3B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14DBF1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9DA8E8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F7BE67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33A5C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22FC0F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DC0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1DC2C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材料管理</w:t>
            </w:r>
          </w:p>
        </w:tc>
        <w:tc>
          <w:tcPr>
            <w:tcW w:w="1418" w:type="dxa"/>
            <w:vAlign w:val="center"/>
          </w:tcPr>
          <w:p w14:paraId="7AFE317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91A4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5C3A8A1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4F1BA2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90A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147373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计划管理</w:t>
            </w:r>
          </w:p>
        </w:tc>
        <w:tc>
          <w:tcPr>
            <w:tcW w:w="1418" w:type="dxa"/>
            <w:vAlign w:val="center"/>
          </w:tcPr>
          <w:p w14:paraId="5FF2CAC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3D672D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57F85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156140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2FB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6D4A7A6">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安全管理</w:t>
            </w:r>
          </w:p>
        </w:tc>
        <w:tc>
          <w:tcPr>
            <w:tcW w:w="1418" w:type="dxa"/>
            <w:vAlign w:val="center"/>
          </w:tcPr>
          <w:p w14:paraId="40E81F9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ABACF5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07FE6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B8B6C9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637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F81FD4F">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E7FDE8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3416FE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562F2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3739F8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759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27C4A9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DBB3D0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F30C69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B87A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43BB2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634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7D82DCE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3CBAFC0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A51C74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A415A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74F13A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0CA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835582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261DA68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4BBD1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00224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C2D1AE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4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AB88C7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CD47D3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3D4DD6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E8AA8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77B986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AD2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884894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432EB5A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ACC8D1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7DEB1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F64EF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E62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7C9A52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D5F27E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04D2FC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B83C5C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7C6FBE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6B5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3DF4B4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7D1844F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DD1EF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1D158A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8F686D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7C9B8257">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r>
        <w:rPr>
          <w:rFonts w:hint="eastAsia" w:eastAsia="仿宋_GB2312" w:cs="仿宋_GB2312"/>
          <w:color w:val="000000" w:themeColor="text1"/>
          <w:sz w:val="30"/>
          <w:szCs w:val="30"/>
          <w:highlight w:val="none"/>
          <w14:textFill>
            <w14:solidFill>
              <w14:schemeClr w14:val="tx1"/>
            </w14:solidFill>
          </w14:textFill>
        </w:rPr>
        <w:t>附</w:t>
      </w:r>
      <w:bookmarkStart w:id="1141" w:name="_Toc296891269"/>
      <w:bookmarkStart w:id="1142" w:name="_Toc296503229"/>
      <w:bookmarkStart w:id="1143" w:name="_Toc296944568"/>
      <w:bookmarkStart w:id="1144" w:name="_Toc296346730"/>
      <w:bookmarkStart w:id="1145" w:name="_Toc296891057"/>
      <w:bookmarkStart w:id="1146" w:name="_Toc296347228"/>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6</w:t>
      </w:r>
      <w:r>
        <w:rPr>
          <w:rFonts w:hint="eastAsia" w:eastAsia="仿宋_GB2312" w:cs="仿宋_GB2312"/>
          <w:color w:val="000000" w:themeColor="text1"/>
          <w:sz w:val="30"/>
          <w:szCs w:val="30"/>
          <w:highlight w:val="none"/>
          <w14:textFill>
            <w14:solidFill>
              <w14:schemeClr w14:val="tx1"/>
            </w14:solidFill>
          </w14:textFill>
        </w:rPr>
        <w:t>：</w:t>
      </w:r>
    </w:p>
    <w:bookmarkEnd w:id="1141"/>
    <w:bookmarkEnd w:id="1142"/>
    <w:bookmarkEnd w:id="1143"/>
    <w:bookmarkEnd w:id="1144"/>
    <w:bookmarkEnd w:id="1145"/>
    <w:bookmarkEnd w:id="1146"/>
    <w:p w14:paraId="03A3903B">
      <w:pPr>
        <w:spacing w:before="156" w:beforeLines="50" w:after="156"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分包人主要施工管理人员表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F6D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720494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名称</w:t>
            </w:r>
          </w:p>
        </w:tc>
        <w:tc>
          <w:tcPr>
            <w:tcW w:w="1418" w:type="dxa"/>
            <w:vAlign w:val="center"/>
          </w:tcPr>
          <w:p w14:paraId="2A7B9A0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姓名</w:t>
            </w:r>
          </w:p>
        </w:tc>
        <w:tc>
          <w:tcPr>
            <w:tcW w:w="1134" w:type="dxa"/>
            <w:vAlign w:val="center"/>
          </w:tcPr>
          <w:p w14:paraId="62910CB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职务</w:t>
            </w:r>
          </w:p>
        </w:tc>
        <w:tc>
          <w:tcPr>
            <w:tcW w:w="1134" w:type="dxa"/>
            <w:vAlign w:val="center"/>
          </w:tcPr>
          <w:p w14:paraId="198BB98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职称</w:t>
            </w:r>
          </w:p>
        </w:tc>
        <w:tc>
          <w:tcPr>
            <w:tcW w:w="4252" w:type="dxa"/>
            <w:vAlign w:val="center"/>
          </w:tcPr>
          <w:p w14:paraId="35C6B99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主要资历、经验及承担过的项目</w:t>
            </w:r>
          </w:p>
        </w:tc>
      </w:tr>
      <w:tr w14:paraId="0B32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22A56A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一、总部人员</w:t>
            </w:r>
          </w:p>
        </w:tc>
      </w:tr>
      <w:tr w14:paraId="602F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A7EF97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项目主管</w:t>
            </w:r>
          </w:p>
        </w:tc>
        <w:tc>
          <w:tcPr>
            <w:tcW w:w="1418" w:type="dxa"/>
            <w:vAlign w:val="center"/>
          </w:tcPr>
          <w:p w14:paraId="0F8660D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9D7028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B275C7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65EF579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51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FEBF53E">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28CBEF5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115BC4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A210E2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1C673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B59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AA9B5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F24972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B6D6AC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E4296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32271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541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A2AF0D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B793A9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110A83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E0488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7C587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07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77FD254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二、现场人员</w:t>
            </w:r>
          </w:p>
        </w:tc>
      </w:tr>
      <w:tr w14:paraId="3F03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304EB9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项目经理</w:t>
            </w:r>
          </w:p>
        </w:tc>
        <w:tc>
          <w:tcPr>
            <w:tcW w:w="1418" w:type="dxa"/>
            <w:vAlign w:val="center"/>
          </w:tcPr>
          <w:p w14:paraId="61F421A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020B05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149252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81F162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5EF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0B2855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项目副经理</w:t>
            </w:r>
          </w:p>
        </w:tc>
        <w:tc>
          <w:tcPr>
            <w:tcW w:w="1418" w:type="dxa"/>
            <w:vAlign w:val="center"/>
          </w:tcPr>
          <w:p w14:paraId="0813484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417C0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DF5897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9F58F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3DB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927AA8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技术负责人</w:t>
            </w:r>
          </w:p>
        </w:tc>
        <w:tc>
          <w:tcPr>
            <w:tcW w:w="1418" w:type="dxa"/>
            <w:vAlign w:val="center"/>
          </w:tcPr>
          <w:p w14:paraId="6850281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6F0F0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BF85C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CE0B8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8CB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B4E50B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造价管理</w:t>
            </w:r>
          </w:p>
        </w:tc>
        <w:tc>
          <w:tcPr>
            <w:tcW w:w="1418" w:type="dxa"/>
            <w:vAlign w:val="center"/>
          </w:tcPr>
          <w:p w14:paraId="318266E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D2B09E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153937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180A82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231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0D665F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质量管理</w:t>
            </w:r>
          </w:p>
        </w:tc>
        <w:tc>
          <w:tcPr>
            <w:tcW w:w="1418" w:type="dxa"/>
            <w:vAlign w:val="center"/>
          </w:tcPr>
          <w:p w14:paraId="1C92BD3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DBE60C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B863EC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3E9C9F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74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CD165B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材料管理</w:t>
            </w:r>
          </w:p>
        </w:tc>
        <w:tc>
          <w:tcPr>
            <w:tcW w:w="1418" w:type="dxa"/>
            <w:vAlign w:val="center"/>
          </w:tcPr>
          <w:p w14:paraId="2FD369B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56943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E9B90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714B75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635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437245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计划管理</w:t>
            </w:r>
          </w:p>
        </w:tc>
        <w:tc>
          <w:tcPr>
            <w:tcW w:w="1418" w:type="dxa"/>
            <w:vAlign w:val="center"/>
          </w:tcPr>
          <w:p w14:paraId="20BCF2F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C9931F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ED8CD0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7C323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5E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8D0BEA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安全管理</w:t>
            </w:r>
          </w:p>
        </w:tc>
        <w:tc>
          <w:tcPr>
            <w:tcW w:w="1418" w:type="dxa"/>
            <w:vAlign w:val="center"/>
          </w:tcPr>
          <w:p w14:paraId="717ECD7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1EC4F5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7D812E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F8250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9D1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0763D5A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5CF118E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003206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FC964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A872A0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874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9CA7B4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2133865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2F9EC4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BEE0CB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60F04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ED5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231BB9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52CCCBD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90A276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D4D39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F41A6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1C3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BAA69C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C7DE22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9A038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3FFD1B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7894A9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A99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DED7A5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CBA98D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BD92EC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E10F64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36F1A6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5A9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84B418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49710C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D347B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BDA5D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2CC7A2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0C952B91">
      <w:pPr>
        <w:spacing w:line="360" w:lineRule="auto"/>
        <w:jc w:val="left"/>
        <w:rPr>
          <w:rFonts w:ascii="黑体" w:hAnsi="黑体" w:eastAsia="黑体" w:cs="黑体"/>
          <w:color w:val="000000" w:themeColor="text1"/>
          <w:sz w:val="32"/>
          <w:szCs w:val="32"/>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bookmarkStart w:id="1147" w:name="_Toc267261701"/>
      <w:r>
        <w:rPr>
          <w:rFonts w:hint="eastAsia" w:ascii="黑体" w:hAnsi="黑体" w:eastAsia="黑体" w:cs="黑体"/>
          <w:color w:val="000000" w:themeColor="text1"/>
          <w:sz w:val="32"/>
          <w:szCs w:val="32"/>
          <w:highlight w:val="none"/>
          <w14:textFill>
            <w14:solidFill>
              <w14:schemeClr w14:val="tx1"/>
            </w14:solidFill>
          </w14:textFill>
        </w:rPr>
        <w:t>附件7</w:t>
      </w:r>
    </w:p>
    <w:p w14:paraId="133722E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41994C89">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履约保函示范文本</w:t>
      </w:r>
    </w:p>
    <w:p w14:paraId="1870BA02">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773A5EBE">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6F94197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03B34C48">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49C7881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25839CC8">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5CC6EC5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0AE2C63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09A5F38A">
      <w:pPr>
        <w:spacing w:line="360" w:lineRule="auto"/>
        <w:rPr>
          <w:rFonts w:ascii="宋体" w:hAnsi="宋体"/>
          <w:color w:val="000000" w:themeColor="text1"/>
          <w:sz w:val="24"/>
          <w:highlight w:val="none"/>
          <w14:textFill>
            <w14:solidFill>
              <w14:schemeClr w14:val="tx1"/>
            </w14:solidFill>
          </w14:textFill>
        </w:rPr>
      </w:pPr>
    </w:p>
    <w:p w14:paraId="6BC41AAE">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p w14:paraId="5719AC6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（以下简称“基础合同”），我方（即“开立人”）根据基础合同了解到申请人为基础合同项下之承包人，受益人为基础合同项下之发包人，基于申请人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与贵方签订的基础合同</w:t>
      </w:r>
      <w:r>
        <w:rPr>
          <w:rFonts w:ascii="宋体" w:hAnsi="宋体"/>
          <w:color w:val="000000" w:themeColor="text1"/>
          <w:sz w:val="24"/>
          <w:highlight w:val="none"/>
          <w14:textFill>
            <w14:solidFill>
              <w14:schemeClr w14:val="tx1"/>
            </w14:solidFill>
          </w14:textFill>
        </w:rPr>
        <w:t>项下的义务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268C01E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一、本保函担保范围：承包人未按照基础合同的约定履行义务，应当向贵方承担的违约责任和赔偿因此造成的损失、利息、律师费、诉讼费用等实现债权的费用。</w:t>
      </w:r>
    </w:p>
    <w:p w14:paraId="7919971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21676C2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基础合同约定的缺陷责任期</w:t>
      </w:r>
      <w:r>
        <w:rPr>
          <w:rFonts w:ascii="宋体" w:hAnsi="宋体"/>
          <w:color w:val="000000" w:themeColor="text1"/>
          <w:sz w:val="24"/>
          <w:highlight w:val="none"/>
          <w14:textFill>
            <w14:solidFill>
              <w14:schemeClr w14:val="tx1"/>
            </w14:solidFill>
          </w14:textFill>
        </w:rPr>
        <w:t>后</w:t>
      </w:r>
      <w:r>
        <w:rPr>
          <w:rFonts w:hint="eastAsia" w:ascii="宋体" w:hAnsi="宋体"/>
          <w:color w:val="000000" w:themeColor="text1"/>
          <w:sz w:val="24"/>
          <w:highlight w:val="none"/>
          <w14:textFill>
            <w14:solidFill>
              <w14:schemeClr w14:val="tx1"/>
            </w14:solidFill>
          </w14:textFill>
        </w:rPr>
        <w:t>日止，最迟不超过×年×月×日</w:t>
      </w:r>
      <w:r>
        <w:rPr>
          <w:rFonts w:ascii="宋体" w:hAnsi="宋体"/>
          <w:color w:val="000000" w:themeColor="text1"/>
          <w:sz w:val="24"/>
          <w:highlight w:val="none"/>
          <w14:textFill>
            <w14:solidFill>
              <w14:schemeClr w14:val="tx1"/>
            </w14:solidFill>
          </w14:textFill>
        </w:rPr>
        <w:t xml:space="preserve">。 </w:t>
      </w:r>
    </w:p>
    <w:p w14:paraId="0960B17E">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4E5BB34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6B38CFC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6DB712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692BB32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21B834B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47D4367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25DAE76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4AB8293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14:textFill>
            <w14:solidFill>
              <w14:schemeClr w14:val="tx1"/>
            </w14:solidFill>
          </w14:textFill>
        </w:rPr>
        <w:t>基础</w:t>
      </w:r>
      <w:r>
        <w:rPr>
          <w:rFonts w:ascii="宋体" w:hAnsi="宋体"/>
          <w:color w:val="000000" w:themeColor="text1"/>
          <w:sz w:val="24"/>
          <w:highlight w:val="none"/>
          <w14:textFill>
            <w14:solidFill>
              <w14:schemeClr w14:val="tx1"/>
            </w14:solidFill>
          </w14:textFill>
        </w:rPr>
        <w:t xml:space="preserve">合同不成立、不生效、无效、被撤销、被解除，不影响本保函的独立有效。 </w:t>
      </w:r>
    </w:p>
    <w:p w14:paraId="1CECE7E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072D43C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7ACD15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r>
        <w:rPr>
          <w:rFonts w:hint="eastAsia" w:ascii="宋体" w:hAnsi="宋体"/>
          <w:color w:val="000000" w:themeColor="text1"/>
          <w:sz w:val="24"/>
          <w:highlight w:val="none"/>
          <w14:textFill>
            <w14:solidFill>
              <w14:schemeClr w14:val="tx1"/>
            </w14:solidFill>
          </w14:textFill>
        </w:rPr>
        <w:t>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742DC10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7CBD83C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3B010EE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4589EFD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714F179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101D8DF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1778B34">
      <w:pPr>
        <w:spacing w:line="360" w:lineRule="auto"/>
        <w:ind w:firstLine="480" w:firstLineChars="200"/>
        <w:rPr>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开立时间：</w:t>
      </w:r>
      <w:r>
        <w:rPr>
          <w:rFonts w:ascii="宋体" w:hAnsi="宋体"/>
          <w:color w:val="000000" w:themeColor="text1"/>
          <w:sz w:val="24"/>
          <w:highlight w:val="none"/>
          <w14:textFill>
            <w14:solidFill>
              <w14:schemeClr w14:val="tx1"/>
            </w14:solidFill>
          </w14:textFill>
        </w:rPr>
        <w:t xml:space="preserve">      年      月    </w:t>
      </w:r>
    </w:p>
    <w:p w14:paraId="6D05EAFB">
      <w:pPr>
        <w:spacing w:line="360" w:lineRule="auto"/>
        <w:jc w:val="left"/>
        <w:rPr>
          <w:rFonts w:eastAsia="仿宋_GB2312"/>
          <w:color w:val="000000" w:themeColor="text1"/>
          <w:sz w:val="30"/>
          <w:szCs w:val="30"/>
          <w:highlight w:val="none"/>
          <w14:textFill>
            <w14:solidFill>
              <w14:schemeClr w14:val="tx1"/>
            </w14:solidFill>
          </w14:textFill>
        </w:rPr>
      </w:pPr>
    </w:p>
    <w:p w14:paraId="1550F240">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C36BE19">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22E0B9E6">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7C1BE6D">
      <w:pPr>
        <w:spacing w:line="360" w:lineRule="auto"/>
        <w:jc w:val="left"/>
        <w:rPr>
          <w:rFonts w:ascii="宋体" w:hAnsi="宋体"/>
          <w:color w:val="000000" w:themeColor="text1"/>
          <w:sz w:val="32"/>
          <w:szCs w:val="32"/>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w:t>
      </w:r>
      <w:bookmarkStart w:id="1148" w:name="_Toc296347230"/>
      <w:bookmarkStart w:id="1149" w:name="_Toc296503231"/>
      <w:bookmarkStart w:id="1150" w:name="_Toc296891271"/>
      <w:bookmarkStart w:id="1151" w:name="_Toc296944570"/>
      <w:bookmarkStart w:id="1152" w:name="_Toc296346732"/>
      <w:bookmarkStart w:id="1153" w:name="_Toc296891059"/>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7</w:t>
      </w:r>
      <w:r>
        <w:rPr>
          <w:rFonts w:hint="eastAsia" w:eastAsia="仿宋_GB2312" w:cs="仿宋_GB2312"/>
          <w:color w:val="000000" w:themeColor="text1"/>
          <w:sz w:val="30"/>
          <w:szCs w:val="30"/>
          <w:highlight w:val="none"/>
          <w14:textFill>
            <w14:solidFill>
              <w14:schemeClr w14:val="tx1"/>
            </w14:solidFill>
          </w14:textFill>
        </w:rPr>
        <w:t>：</w:t>
      </w:r>
    </w:p>
    <w:p w14:paraId="7BE0F94F">
      <w:pPr>
        <w:spacing w:line="360" w:lineRule="auto"/>
        <w:rPr>
          <w:rFonts w:ascii="宋体" w:hAnsi="宋体"/>
          <w:b/>
          <w:bCs/>
          <w:color w:val="000000" w:themeColor="text1"/>
          <w:sz w:val="32"/>
          <w:szCs w:val="32"/>
          <w:highlight w:val="none"/>
          <w14:textFill>
            <w14:solidFill>
              <w14:schemeClr w14:val="tx1"/>
            </w14:solidFill>
          </w14:textFill>
        </w:rPr>
      </w:pPr>
    </w:p>
    <w:p w14:paraId="75739AB8">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履约保函示范文本</w:t>
      </w:r>
    </w:p>
    <w:p w14:paraId="62BB7A6F">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372B9FD0">
      <w:pPr>
        <w:spacing w:line="360" w:lineRule="auto"/>
        <w:jc w:val="center"/>
        <w:rPr>
          <w:rFonts w:ascii="宋体" w:hAnsi="宋体"/>
          <w:b/>
          <w:bCs/>
          <w:color w:val="000000" w:themeColor="text1"/>
          <w:sz w:val="32"/>
          <w:szCs w:val="32"/>
          <w:highlight w:val="none"/>
          <w14:textFill>
            <w14:solidFill>
              <w14:schemeClr w14:val="tx1"/>
            </w14:solidFill>
          </w14:textFill>
        </w:rPr>
      </w:pPr>
    </w:p>
    <w:p w14:paraId="7CC2E178">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510AF17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p w14:paraId="208FF7C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2BDCBBC9">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担保权人/发包人：</w:t>
      </w:r>
    </w:p>
    <w:p w14:paraId="4B76AC3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EC6271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4477B36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2F700359">
      <w:pPr>
        <w:spacing w:line="360" w:lineRule="auto"/>
        <w:rPr>
          <w:rFonts w:ascii="宋体" w:hAnsi="宋体"/>
          <w:color w:val="000000" w:themeColor="text1"/>
          <w:sz w:val="24"/>
          <w:highlight w:val="none"/>
          <w14:textFill>
            <w14:solidFill>
              <w14:schemeClr w14:val="tx1"/>
            </w14:solidFill>
          </w14:textFill>
        </w:rPr>
      </w:pPr>
    </w:p>
    <w:p w14:paraId="1CBF053A">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 xml:space="preserve">名称）： </w:t>
      </w:r>
    </w:p>
    <w:p w14:paraId="7023C8B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（以下简称“主合同”），我方即保证人基于承包人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与贵方签订的主合同</w:t>
      </w:r>
      <w:r>
        <w:rPr>
          <w:rFonts w:ascii="宋体" w:hAnsi="宋体"/>
          <w:color w:val="000000" w:themeColor="text1"/>
          <w:sz w:val="24"/>
          <w:highlight w:val="none"/>
          <w14:textFill>
            <w14:solidFill>
              <w14:schemeClr w14:val="tx1"/>
            </w14:solidFill>
          </w14:textFill>
        </w:rPr>
        <w:t>项下的义务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2D632FAB">
      <w:pPr>
        <w:spacing w:line="360" w:lineRule="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7FC7326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保证担保范围：承包人未按照主合同的约定履行义务，应当向贵方承担的违约责任和赔偿因此造成的损失、利息、律师费、诉讼费用等实现债权的费用。</w:t>
      </w:r>
    </w:p>
    <w:p w14:paraId="57456DC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4331E41A">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36F109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042289D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主合同约定的缺陷责任期</w:t>
      </w:r>
      <w:r>
        <w:rPr>
          <w:rFonts w:ascii="宋体" w:hAnsi="宋体"/>
          <w:color w:val="000000" w:themeColor="text1"/>
          <w:sz w:val="24"/>
          <w:highlight w:val="none"/>
          <w14:textFill>
            <w14:solidFill>
              <w14:schemeClr w14:val="tx1"/>
            </w14:solidFill>
          </w14:textFill>
        </w:rPr>
        <w:t>后日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29ABBA78">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47122C2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我方按照贵方的要求以下列方式之一承担保证担保责任：</w:t>
      </w:r>
    </w:p>
    <w:p w14:paraId="4BA4EB0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1.向承包人资金、设备或者技术援助，使其能继续履行合同义务；</w:t>
      </w:r>
    </w:p>
    <w:p w14:paraId="243711F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2.直接接管该项工程或者委托经贵方同意的其他承包商，继续履行合同义务；</w:t>
      </w:r>
    </w:p>
    <w:p w14:paraId="0E69DB5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3.在保证担保金额最高限额内，按照合同约定，向贵方承担违约责任和赔偿因此造成的损失，以及利息和律师费、诉讼费用等实现债权的费用。</w:t>
      </w:r>
    </w:p>
    <w:p w14:paraId="094D6E80">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799357B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2638E74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2.贵方以工程质量不符合主合同约定标准为由，向我方提出违约索赔的，还需同时提供符合相应条件要求的工程质量检测部门出具的质量说明材料。</w:t>
      </w:r>
    </w:p>
    <w:p w14:paraId="2BDF919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3.我方收到贵方的书面索赔通知及相应证明材料后，在工作日内进行核定后按照本保函的承诺承担保证责任。</w:t>
      </w:r>
    </w:p>
    <w:p w14:paraId="608DDB83">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5864128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663B80A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2658D8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2EC1DAA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077AFC8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2F2253F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承包人未按照主合同约定履行义务的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637A45B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7151AE5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承包人未按照主合同约定履行义务的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2FC4891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20D2728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16C84B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76CF05A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6210AAB9">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A5C386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（公</w:t>
      </w:r>
      <w:r>
        <w:rPr>
          <w:rFonts w:ascii="宋体" w:hAnsi="宋体"/>
          <w:color w:val="000000" w:themeColor="text1"/>
          <w:sz w:val="24"/>
          <w:highlight w:val="none"/>
          <w14:textFill>
            <w14:solidFill>
              <w14:schemeClr w14:val="tx1"/>
            </w14:solidFill>
          </w14:textFill>
        </w:rPr>
        <w:t xml:space="preserve">章） </w:t>
      </w:r>
    </w:p>
    <w:p w14:paraId="7BD05D7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20E9E60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2BE65CF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7D65442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7749268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1A7497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4F884DA4">
      <w:pPr>
        <w:rPr>
          <w:color w:val="000000" w:themeColor="text1"/>
          <w:szCs w:val="21"/>
          <w:highlight w:val="none"/>
          <w14:textFill>
            <w14:solidFill>
              <w14:schemeClr w14:val="tx1"/>
            </w14:solidFill>
          </w14:textFill>
        </w:rPr>
      </w:pPr>
    </w:p>
    <w:p w14:paraId="61CD67CB">
      <w:pPr>
        <w:rPr>
          <w:color w:val="000000" w:themeColor="text1"/>
          <w:szCs w:val="21"/>
          <w:highlight w:val="none"/>
          <w14:textFill>
            <w14:solidFill>
              <w14:schemeClr w14:val="tx1"/>
            </w14:solidFill>
          </w14:textFill>
        </w:rPr>
      </w:pPr>
    </w:p>
    <w:bookmarkEnd w:id="1147"/>
    <w:bookmarkEnd w:id="1148"/>
    <w:bookmarkEnd w:id="1149"/>
    <w:bookmarkEnd w:id="1150"/>
    <w:bookmarkEnd w:id="1151"/>
    <w:bookmarkEnd w:id="1152"/>
    <w:bookmarkEnd w:id="1153"/>
    <w:p w14:paraId="6F1B75D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0E81EBD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3A6F054D">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5C092169">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0A92E5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6365D1DB">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2B1BA0A">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DB90F4E">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0D480E5">
      <w:pPr>
        <w:rPr>
          <w:rFonts w:hint="eastAsia" w:eastAsia="仿宋_GB2312" w:cs="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br w:type="page"/>
      </w:r>
    </w:p>
    <w:p w14:paraId="3CEE8BBF">
      <w:pPr>
        <w:spacing w:line="360" w:lineRule="auto"/>
        <w:jc w:val="left"/>
        <w:rPr>
          <w:rFonts w:ascii="黑体" w:hAnsi="黑体" w:eastAsia="黑体" w:cs="黑体"/>
          <w:color w:val="000000" w:themeColor="text1"/>
          <w:sz w:val="32"/>
          <w:szCs w:val="32"/>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8</w:t>
      </w:r>
      <w:r>
        <w:rPr>
          <w:rFonts w:hint="eastAsia" w:eastAsia="仿宋_GB2312" w:cs="仿宋_GB2312"/>
          <w:color w:val="000000" w:themeColor="text1"/>
          <w:sz w:val="30"/>
          <w:szCs w:val="30"/>
          <w:highlight w:val="none"/>
          <w14:textFill>
            <w14:solidFill>
              <w14:schemeClr w14:val="tx1"/>
            </w14:solidFill>
          </w14:textFill>
        </w:rPr>
        <w:t>：</w:t>
      </w:r>
    </w:p>
    <w:p w14:paraId="44C530A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6DAE119D">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16FB6E72">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4F87FB9D">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477B90A3">
      <w:pPr>
        <w:spacing w:line="360" w:lineRule="auto"/>
        <w:rPr>
          <w:rFonts w:ascii="宋体" w:hAnsi="宋体"/>
          <w:color w:val="000000" w:themeColor="text1"/>
          <w:sz w:val="24"/>
          <w:highlight w:val="none"/>
          <w14:textFill>
            <w14:solidFill>
              <w14:schemeClr w14:val="tx1"/>
            </w14:solidFill>
          </w14:textFill>
        </w:rPr>
      </w:pPr>
    </w:p>
    <w:p w14:paraId="6E217DF3">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0ADFF6E6">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4CCC39A0">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7ACC0F5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7F89F79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67F48A7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4155EAB7">
      <w:pPr>
        <w:spacing w:line="360" w:lineRule="auto"/>
        <w:rPr>
          <w:rFonts w:ascii="宋体" w:hAnsi="宋体"/>
          <w:color w:val="000000" w:themeColor="text1"/>
          <w:sz w:val="24"/>
          <w:highlight w:val="none"/>
          <w14:textFill>
            <w14:solidFill>
              <w14:schemeClr w14:val="tx1"/>
            </w14:solidFill>
          </w14:textFill>
        </w:rPr>
      </w:pPr>
    </w:p>
    <w:p w14:paraId="37B93F95">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p w14:paraId="1C505B3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（以下简称“基础合同”），我方（即“开立人”）根据主合同了解到申请人为主合同项下之承包人，受益人为主合同项下之发包人，基于申请人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申请人按照合同约定正确和合理地为合同目的使用预付款，</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45A8A10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171523B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01C8573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发包人全额扣回预付款后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p>
    <w:p w14:paraId="01DAF83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145B765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3D6DCC5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63B52C9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2C102BA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5156B51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68A54DA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312AA56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2E1870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14:textFill>
            <w14:solidFill>
              <w14:schemeClr w14:val="tx1"/>
            </w14:solidFill>
          </w14:textFill>
        </w:rPr>
        <w:t>基础</w:t>
      </w:r>
      <w:r>
        <w:rPr>
          <w:rFonts w:ascii="宋体" w:hAnsi="宋体"/>
          <w:color w:val="000000" w:themeColor="text1"/>
          <w:sz w:val="24"/>
          <w:highlight w:val="none"/>
          <w14:textFill>
            <w14:solidFill>
              <w14:schemeClr w14:val="tx1"/>
            </w14:solidFill>
          </w14:textFill>
        </w:rPr>
        <w:t xml:space="preserve">合同不成立、不生效、无效、被撤销、被解除，不影响本保函的独立有效。 </w:t>
      </w:r>
    </w:p>
    <w:p w14:paraId="60BA4D7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260FB34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43E5D84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r>
        <w:rPr>
          <w:rFonts w:hint="eastAsia" w:ascii="宋体" w:hAnsi="宋体"/>
          <w:color w:val="000000" w:themeColor="text1"/>
          <w:sz w:val="24"/>
          <w:highlight w:val="none"/>
          <w14:textFill>
            <w14:solidFill>
              <w14:schemeClr w14:val="tx1"/>
            </w14:solidFill>
          </w14:textFill>
        </w:rPr>
        <w:t>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48BD6F33">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7EA6D3E">
      <w:pPr>
        <w:spacing w:line="360" w:lineRule="auto"/>
        <w:ind w:firstLine="480" w:firstLineChars="200"/>
        <w:rPr>
          <w:rFonts w:ascii="宋体" w:hAnsi="宋体"/>
          <w:color w:val="000000" w:themeColor="text1"/>
          <w:sz w:val="24"/>
          <w:highlight w:val="none"/>
          <w14:textFill>
            <w14:solidFill>
              <w14:schemeClr w14:val="tx1"/>
            </w14:solidFill>
          </w14:textFill>
        </w:rPr>
      </w:pPr>
    </w:p>
    <w:p w14:paraId="57A4652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3D70E0B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4AE1DE1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62B9E19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47D0569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20DF822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31CC095F">
      <w:pPr>
        <w:rPr>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开立时间：</w:t>
      </w:r>
      <w:r>
        <w:rPr>
          <w:rFonts w:ascii="宋体" w:hAnsi="宋体"/>
          <w:color w:val="000000" w:themeColor="text1"/>
          <w:sz w:val="24"/>
          <w:highlight w:val="none"/>
          <w14:textFill>
            <w14:solidFill>
              <w14:schemeClr w14:val="tx1"/>
            </w14:solidFill>
          </w14:textFill>
        </w:rPr>
        <w:t xml:space="preserve">      年      月        日</w:t>
      </w:r>
    </w:p>
    <w:p w14:paraId="47EE30FE">
      <w:pPr>
        <w:spacing w:line="360" w:lineRule="auto"/>
        <w:jc w:val="center"/>
        <w:rPr>
          <w:rFonts w:ascii="宋体" w:hAnsi="宋体"/>
          <w:b/>
          <w:bCs/>
          <w:color w:val="000000" w:themeColor="text1"/>
          <w:sz w:val="32"/>
          <w:szCs w:val="32"/>
          <w:highlight w:val="none"/>
          <w14:textFill>
            <w14:solidFill>
              <w14:schemeClr w14:val="tx1"/>
            </w14:solidFill>
          </w14:textFill>
        </w:rPr>
      </w:pPr>
    </w:p>
    <w:p w14:paraId="5A4CD1EB">
      <w:pPr>
        <w:spacing w:line="360" w:lineRule="auto"/>
        <w:jc w:val="left"/>
        <w:rPr>
          <w:rFonts w:hint="eastAsia" w:ascii="黑体" w:hAnsi="黑体" w:eastAsia="黑体" w:cs="黑体"/>
          <w:color w:val="000000" w:themeColor="text1"/>
          <w:sz w:val="32"/>
          <w:szCs w:val="32"/>
          <w:highlight w:val="none"/>
          <w14:textFill>
            <w14:solidFill>
              <w14:schemeClr w14:val="tx1"/>
            </w14:solidFill>
          </w14:textFill>
        </w:rPr>
      </w:pPr>
    </w:p>
    <w:p w14:paraId="2FA542A5">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ascii="黑体" w:hAnsi="黑体" w:eastAsia="黑体" w:cs="黑体"/>
          <w:color w:val="000000" w:themeColor="text1"/>
          <w:sz w:val="32"/>
          <w:szCs w:val="32"/>
          <w:highlight w:val="none"/>
          <w14:textFill>
            <w14:solidFill>
              <w14:schemeClr w14:val="tx1"/>
            </w14:solidFill>
          </w14:textFill>
        </w:rPr>
        <w:t>8</w:t>
      </w:r>
    </w:p>
    <w:p w14:paraId="17A3339E">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60B8327B">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631B7E89">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645E90AD">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32FB75B4">
      <w:pPr>
        <w:spacing w:line="360" w:lineRule="auto"/>
        <w:rPr>
          <w:rFonts w:ascii="宋体" w:hAnsi="宋体"/>
          <w:color w:val="000000" w:themeColor="text1"/>
          <w:sz w:val="24"/>
          <w:highlight w:val="none"/>
          <w14:textFill>
            <w14:solidFill>
              <w14:schemeClr w14:val="tx1"/>
            </w14:solidFill>
          </w14:textFill>
        </w:rPr>
      </w:pPr>
    </w:p>
    <w:p w14:paraId="1AB5861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担保权人/发包人：</w:t>
      </w:r>
    </w:p>
    <w:p w14:paraId="5C50F64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2D2069A3">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p w14:paraId="5B5256D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2693E4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15DDD17B">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6B2E635">
      <w:pPr>
        <w:spacing w:line="360" w:lineRule="auto"/>
        <w:rPr>
          <w:rFonts w:ascii="宋体" w:hAnsi="宋体"/>
          <w:color w:val="000000" w:themeColor="text1"/>
          <w:sz w:val="24"/>
          <w:highlight w:val="none"/>
          <w14:textFill>
            <w14:solidFill>
              <w14:schemeClr w14:val="tx1"/>
            </w14:solidFill>
          </w14:textFill>
        </w:rPr>
      </w:pPr>
    </w:p>
    <w:p w14:paraId="2BE9C860">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 xml:space="preserve">名称）： </w:t>
      </w:r>
    </w:p>
    <w:p w14:paraId="31090BE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（以下简称“主合同”），我方即保证人基于承包人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承包人按照合同约定正确和合理地为合同目的使用预付款，不将预付款挪作他用，</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2AA3A42E">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7679892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保证担保范围：申请人未按照合同约定正确和合理地为合同目的使用预付款，应当向贵方承担的违约责任和赔偿因此造成的损失、利息、律师费、诉讼费用等实现债权的费用。</w:t>
      </w:r>
    </w:p>
    <w:p w14:paraId="224D13D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1A7D2A08">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460C224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515F1A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发包人全额扣回预付款后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0C403F5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4D58E35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发生应承担保证责任情形的，我方在保证金额内向贵方支付，并赔偿因此给贵方造成的损失，以及利息和律师费、诉讼费用等实现债权的费用。</w:t>
      </w:r>
    </w:p>
    <w:p w14:paraId="39B2C1E7">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095AC50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07567DD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2.我方收到贵方的书面索赔通知及相应证明材料后，在工作日内进行核定后按照本保函的承诺承担保证责任。</w:t>
      </w:r>
    </w:p>
    <w:p w14:paraId="18847FF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782EC9F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78BA3B6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09D0003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1A618DC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7127C22B">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04CA386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发生应承担保证责任情形的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593E555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46A42F7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发生应承担保证责任情形的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0465B8E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672F9BE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39AA335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068A2D0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32C921C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4E8D84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4C12041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094CC8A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7EB8E47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1C7C634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2F46438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1D760A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240E158B">
      <w:pPr>
        <w:rPr>
          <w:color w:val="000000" w:themeColor="text1"/>
          <w:szCs w:val="21"/>
          <w:highlight w:val="none"/>
          <w14:textFill>
            <w14:solidFill>
              <w14:schemeClr w14:val="tx1"/>
            </w14:solidFill>
          </w14:textFill>
        </w:rPr>
      </w:pPr>
    </w:p>
    <w:p w14:paraId="794C73F5">
      <w:pPr>
        <w:spacing w:line="360" w:lineRule="auto"/>
        <w:jc w:val="center"/>
        <w:rPr>
          <w:rFonts w:ascii="宋体" w:hAnsi="宋体"/>
          <w:b/>
          <w:bCs/>
          <w:color w:val="000000" w:themeColor="text1"/>
          <w:sz w:val="32"/>
          <w:szCs w:val="32"/>
          <w:highlight w:val="none"/>
          <w14:textFill>
            <w14:solidFill>
              <w14:schemeClr w14:val="tx1"/>
            </w14:solidFill>
          </w14:textFill>
        </w:rPr>
      </w:pPr>
    </w:p>
    <w:p w14:paraId="29EDEB4A">
      <w:pPr>
        <w:spacing w:line="440" w:lineRule="exact"/>
        <w:rPr>
          <w:rFonts w:eastAsia="仿宋_GB2312" w:cs="仿宋_GB2312"/>
          <w:color w:val="000000" w:themeColor="text1"/>
          <w:sz w:val="30"/>
          <w:szCs w:val="30"/>
          <w:highlight w:val="none"/>
          <w14:textFill>
            <w14:solidFill>
              <w14:schemeClr w14:val="tx1"/>
            </w14:solidFill>
          </w14:textFill>
        </w:rPr>
      </w:pPr>
    </w:p>
    <w:p w14:paraId="5276EBE0">
      <w:pPr>
        <w:spacing w:line="440" w:lineRule="exact"/>
        <w:rPr>
          <w:rFonts w:eastAsia="仿宋_GB2312" w:cs="仿宋_GB2312"/>
          <w:color w:val="000000" w:themeColor="text1"/>
          <w:sz w:val="30"/>
          <w:szCs w:val="30"/>
          <w:highlight w:val="none"/>
          <w14:textFill>
            <w14:solidFill>
              <w14:schemeClr w14:val="tx1"/>
            </w14:solidFill>
          </w14:textFill>
        </w:rPr>
      </w:pPr>
    </w:p>
    <w:p w14:paraId="3DB35B97">
      <w:pPr>
        <w:spacing w:line="440" w:lineRule="exact"/>
        <w:rPr>
          <w:rFonts w:eastAsia="仿宋_GB2312" w:cs="仿宋_GB2312"/>
          <w:color w:val="000000" w:themeColor="text1"/>
          <w:sz w:val="30"/>
          <w:szCs w:val="30"/>
          <w:highlight w:val="none"/>
          <w14:textFill>
            <w14:solidFill>
              <w14:schemeClr w14:val="tx1"/>
            </w14:solidFill>
          </w14:textFill>
        </w:rPr>
      </w:pPr>
    </w:p>
    <w:p w14:paraId="0D5FB60D">
      <w:pPr>
        <w:spacing w:line="440" w:lineRule="exact"/>
        <w:rPr>
          <w:rFonts w:eastAsia="仿宋_GB2312" w:cs="仿宋_GB2312"/>
          <w:color w:val="000000" w:themeColor="text1"/>
          <w:sz w:val="30"/>
          <w:szCs w:val="30"/>
          <w:highlight w:val="none"/>
          <w14:textFill>
            <w14:solidFill>
              <w14:schemeClr w14:val="tx1"/>
            </w14:solidFill>
          </w14:textFill>
        </w:rPr>
      </w:pPr>
    </w:p>
    <w:p w14:paraId="5F90349A">
      <w:pPr>
        <w:spacing w:line="440" w:lineRule="exact"/>
        <w:rPr>
          <w:rFonts w:eastAsia="仿宋_GB2312" w:cs="仿宋_GB2312"/>
          <w:color w:val="000000" w:themeColor="text1"/>
          <w:sz w:val="30"/>
          <w:szCs w:val="30"/>
          <w:highlight w:val="none"/>
          <w14:textFill>
            <w14:solidFill>
              <w14:schemeClr w14:val="tx1"/>
            </w14:solidFill>
          </w14:textFill>
        </w:rPr>
      </w:pPr>
    </w:p>
    <w:p w14:paraId="15120689">
      <w:pPr>
        <w:spacing w:line="440" w:lineRule="exact"/>
        <w:rPr>
          <w:rFonts w:eastAsia="仿宋_GB2312" w:cs="仿宋_GB2312"/>
          <w:color w:val="000000" w:themeColor="text1"/>
          <w:sz w:val="30"/>
          <w:szCs w:val="30"/>
          <w:highlight w:val="none"/>
          <w14:textFill>
            <w14:solidFill>
              <w14:schemeClr w14:val="tx1"/>
            </w14:solidFill>
          </w14:textFill>
        </w:rPr>
      </w:pPr>
    </w:p>
    <w:p w14:paraId="0C1A9D9C">
      <w:pPr>
        <w:spacing w:line="440" w:lineRule="exact"/>
        <w:rPr>
          <w:rFonts w:eastAsia="仿宋_GB2312" w:cs="仿宋_GB2312"/>
          <w:color w:val="000000" w:themeColor="text1"/>
          <w:sz w:val="30"/>
          <w:szCs w:val="30"/>
          <w:highlight w:val="none"/>
          <w14:textFill>
            <w14:solidFill>
              <w14:schemeClr w14:val="tx1"/>
            </w14:solidFill>
          </w14:textFill>
        </w:rPr>
      </w:pPr>
    </w:p>
    <w:p w14:paraId="5105EEE9">
      <w:pPr>
        <w:spacing w:line="440" w:lineRule="exact"/>
        <w:rPr>
          <w:rFonts w:eastAsia="仿宋_GB2312" w:cs="仿宋_GB2312"/>
          <w:color w:val="000000" w:themeColor="text1"/>
          <w:sz w:val="30"/>
          <w:szCs w:val="30"/>
          <w:highlight w:val="none"/>
          <w14:textFill>
            <w14:solidFill>
              <w14:schemeClr w14:val="tx1"/>
            </w14:solidFill>
          </w14:textFill>
        </w:rPr>
      </w:pPr>
    </w:p>
    <w:p w14:paraId="4349625B">
      <w:pPr>
        <w:spacing w:line="440" w:lineRule="exact"/>
        <w:rPr>
          <w:rFonts w:eastAsia="仿宋_GB2312" w:cs="仿宋_GB2312"/>
          <w:color w:val="000000" w:themeColor="text1"/>
          <w:sz w:val="30"/>
          <w:szCs w:val="30"/>
          <w:highlight w:val="none"/>
          <w14:textFill>
            <w14:solidFill>
              <w14:schemeClr w14:val="tx1"/>
            </w14:solidFill>
          </w14:textFill>
        </w:rPr>
      </w:pPr>
    </w:p>
    <w:p w14:paraId="7521AFFB">
      <w:pPr>
        <w:spacing w:line="440" w:lineRule="exact"/>
        <w:rPr>
          <w:rFonts w:eastAsia="仿宋_GB2312" w:cs="仿宋_GB2312"/>
          <w:color w:val="000000" w:themeColor="text1"/>
          <w:sz w:val="30"/>
          <w:szCs w:val="30"/>
          <w:highlight w:val="none"/>
          <w14:textFill>
            <w14:solidFill>
              <w14:schemeClr w14:val="tx1"/>
            </w14:solidFill>
          </w14:textFill>
        </w:rPr>
      </w:pPr>
    </w:p>
    <w:p w14:paraId="213023DA">
      <w:pPr>
        <w:spacing w:line="440" w:lineRule="exact"/>
        <w:rPr>
          <w:rFonts w:eastAsia="仿宋_GB2312" w:cs="仿宋_GB2312"/>
          <w:color w:val="000000" w:themeColor="text1"/>
          <w:sz w:val="30"/>
          <w:szCs w:val="30"/>
          <w:highlight w:val="none"/>
          <w14:textFill>
            <w14:solidFill>
              <w14:schemeClr w14:val="tx1"/>
            </w14:solidFill>
          </w14:textFill>
        </w:rPr>
      </w:pPr>
    </w:p>
    <w:p w14:paraId="0AD99F0B">
      <w:pPr>
        <w:spacing w:line="440" w:lineRule="exact"/>
        <w:rPr>
          <w:rFonts w:eastAsia="仿宋_GB2312" w:cs="仿宋_GB2312"/>
          <w:color w:val="000000" w:themeColor="text1"/>
          <w:sz w:val="30"/>
          <w:szCs w:val="30"/>
          <w:highlight w:val="none"/>
          <w14:textFill>
            <w14:solidFill>
              <w14:schemeClr w14:val="tx1"/>
            </w14:solidFill>
          </w14:textFill>
        </w:rPr>
      </w:pPr>
    </w:p>
    <w:p w14:paraId="6E6F1F11">
      <w:pPr>
        <w:spacing w:line="440" w:lineRule="exact"/>
        <w:rPr>
          <w:rFonts w:eastAsia="仿宋_GB2312" w:cs="仿宋_GB2312"/>
          <w:color w:val="000000" w:themeColor="text1"/>
          <w:sz w:val="30"/>
          <w:szCs w:val="30"/>
          <w:highlight w:val="none"/>
          <w14:textFill>
            <w14:solidFill>
              <w14:schemeClr w14:val="tx1"/>
            </w14:solidFill>
          </w14:textFill>
        </w:rPr>
      </w:pPr>
    </w:p>
    <w:p w14:paraId="42F5F306">
      <w:pPr>
        <w:spacing w:line="440" w:lineRule="exact"/>
        <w:rPr>
          <w:rFonts w:eastAsia="仿宋_GB2312" w:cs="仿宋_GB2312"/>
          <w:color w:val="000000" w:themeColor="text1"/>
          <w:sz w:val="30"/>
          <w:szCs w:val="30"/>
          <w:highlight w:val="none"/>
          <w14:textFill>
            <w14:solidFill>
              <w14:schemeClr w14:val="tx1"/>
            </w14:solidFill>
          </w14:textFill>
        </w:rPr>
      </w:pPr>
    </w:p>
    <w:p w14:paraId="1E087B3A">
      <w:pPr>
        <w:spacing w:line="440" w:lineRule="exact"/>
        <w:rPr>
          <w:rFonts w:eastAsia="仿宋_GB2312" w:cs="仿宋_GB2312"/>
          <w:color w:val="000000" w:themeColor="text1"/>
          <w:sz w:val="30"/>
          <w:szCs w:val="30"/>
          <w:highlight w:val="none"/>
          <w14:textFill>
            <w14:solidFill>
              <w14:schemeClr w14:val="tx1"/>
            </w14:solidFill>
          </w14:textFill>
        </w:rPr>
      </w:pPr>
    </w:p>
    <w:p w14:paraId="22D8000E">
      <w:pPr>
        <w:rPr>
          <w:rFonts w:hint="eastAsia" w:eastAsia="仿宋_GB2312" w:cs="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br w:type="page"/>
      </w:r>
    </w:p>
    <w:p w14:paraId="2AD1DA2A">
      <w:pPr>
        <w:spacing w:line="440" w:lineRule="exact"/>
        <w:rPr>
          <w:rFonts w:eastAsia="黑体"/>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9</w:t>
      </w:r>
      <w:r>
        <w:rPr>
          <w:rFonts w:hint="eastAsia" w:eastAsia="仿宋_GB2312" w:cs="仿宋_GB2312"/>
          <w:color w:val="000000" w:themeColor="text1"/>
          <w:sz w:val="30"/>
          <w:szCs w:val="30"/>
          <w:highlight w:val="none"/>
          <w14:textFill>
            <w14:solidFill>
              <w14:schemeClr w14:val="tx1"/>
            </w14:solidFill>
          </w14:textFill>
        </w:rPr>
        <w:t>：</w:t>
      </w:r>
    </w:p>
    <w:p w14:paraId="2F59A20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2B721CBB">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78F0FEAA">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6BFEE490">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6FFF0FA6">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7288436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1581D78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763BED8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405B3E5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59815152">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468F154E">
      <w:pPr>
        <w:spacing w:line="360" w:lineRule="auto"/>
        <w:rPr>
          <w:rFonts w:ascii="宋体" w:hAnsi="宋体"/>
          <w:color w:val="000000" w:themeColor="text1"/>
          <w:sz w:val="24"/>
          <w:highlight w:val="none"/>
          <w14:textFill>
            <w14:solidFill>
              <w14:schemeClr w14:val="tx1"/>
            </w14:solidFill>
          </w14:textFill>
        </w:rPr>
      </w:pPr>
    </w:p>
    <w:p w14:paraId="11825F4D">
      <w:pPr>
        <w:spacing w:line="360" w:lineRule="auto"/>
        <w:rPr>
          <w:rFonts w:ascii="宋体" w:hAnsi="宋体"/>
          <w:color w:val="000000" w:themeColor="text1"/>
          <w:sz w:val="24"/>
          <w:highlight w:val="none"/>
          <w14:textFill>
            <w14:solidFill>
              <w14:schemeClr w14:val="tx1"/>
            </w14:solidFill>
          </w14:textFill>
        </w:rPr>
      </w:pPr>
      <w:bookmarkStart w:id="1154" w:name="_Hlk40355074"/>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bookmarkEnd w:id="1154"/>
    <w:p w14:paraId="17E20C5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（以下简称基础合同”），我方（即“开立人”）根据基础合同了解到申请人为基础合同项下之发包人，受益人为基础合同项下之承包人，基于申请人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与贵方签订的基础合同</w:t>
      </w:r>
      <w:r>
        <w:rPr>
          <w:rFonts w:ascii="宋体" w:hAnsi="宋体"/>
          <w:color w:val="000000" w:themeColor="text1"/>
          <w:sz w:val="24"/>
          <w:highlight w:val="none"/>
          <w14:textFill>
            <w14:solidFill>
              <w14:schemeClr w14:val="tx1"/>
            </w14:solidFill>
          </w14:textFill>
        </w:rPr>
        <w:t>项下的</w:t>
      </w:r>
      <w:r>
        <w:rPr>
          <w:rFonts w:hint="eastAsia" w:ascii="宋体" w:hAnsi="宋体"/>
          <w:color w:val="000000" w:themeColor="text1"/>
          <w:sz w:val="24"/>
          <w:highlight w:val="none"/>
          <w14:textFill>
            <w14:solidFill>
              <w14:schemeClr w14:val="tx1"/>
            </w14:solidFill>
          </w14:textFill>
        </w:rPr>
        <w:t>工程款（指基础合同约定的除工程质量保修金以外的工程款）付款</w:t>
      </w:r>
      <w:r>
        <w:rPr>
          <w:rFonts w:ascii="宋体" w:hAnsi="宋体"/>
          <w:color w:val="000000" w:themeColor="text1"/>
          <w:sz w:val="24"/>
          <w:highlight w:val="none"/>
          <w14:textFill>
            <w14:solidFill>
              <w14:schemeClr w14:val="tx1"/>
            </w14:solidFill>
          </w14:textFill>
        </w:rPr>
        <w:t>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13F91E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34DBE3B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466C46C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基础合同约定的除工程质量保修金以外的全部工程结算款项支付之日后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5569DEA4">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7FF9702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4500CE6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1148BE4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7060EED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7BAB1AA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04DF6F2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251DBE7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7DAEE4C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的基础</w:t>
      </w:r>
      <w:r>
        <w:rPr>
          <w:rFonts w:hint="eastAsia" w:ascii="宋体" w:hAnsi="宋体"/>
          <w:color w:val="000000" w:themeColor="text1"/>
          <w:sz w:val="24"/>
          <w:highlight w:val="none"/>
          <w14:textFill>
            <w14:solidFill>
              <w14:schemeClr w14:val="tx1"/>
            </w14:solidFill>
          </w14:textFill>
        </w:rPr>
        <w:t>合同</w:t>
      </w:r>
      <w:r>
        <w:rPr>
          <w:rFonts w:ascii="宋体" w:hAnsi="宋体"/>
          <w:color w:val="000000" w:themeColor="text1"/>
          <w:sz w:val="24"/>
          <w:highlight w:val="none"/>
          <w14:textFill>
            <w14:solidFill>
              <w14:schemeClr w14:val="tx1"/>
            </w14:solidFill>
          </w14:textFill>
        </w:rPr>
        <w:t xml:space="preserve">不成立、不生效、无效、被撤销、被解除，不影响本保函的独立有效。 </w:t>
      </w:r>
    </w:p>
    <w:p w14:paraId="4B3A11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37969D7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49616F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bookmarkStart w:id="1155" w:name="_Hlk58487855"/>
      <w:r>
        <w:rPr>
          <w:rFonts w:hint="eastAsia" w:ascii="宋体" w:hAnsi="宋体"/>
          <w:color w:val="000000" w:themeColor="text1"/>
          <w:sz w:val="24"/>
          <w:highlight w:val="none"/>
          <w14:textFill>
            <w14:solidFill>
              <w14:schemeClr w14:val="tx1"/>
            </w14:solidFill>
          </w14:textFill>
        </w:rPr>
        <w:t>或授权代表</w:t>
      </w:r>
      <w:bookmarkEnd w:id="1155"/>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03E9669D">
      <w:pPr>
        <w:spacing w:line="360" w:lineRule="auto"/>
        <w:ind w:firstLine="480" w:firstLineChars="200"/>
        <w:rPr>
          <w:rFonts w:ascii="宋体" w:hAnsi="宋体"/>
          <w:color w:val="000000" w:themeColor="text1"/>
          <w:sz w:val="24"/>
          <w:highlight w:val="none"/>
          <w14:textFill>
            <w14:solidFill>
              <w14:schemeClr w14:val="tx1"/>
            </w14:solidFill>
          </w14:textFill>
        </w:rPr>
      </w:pPr>
    </w:p>
    <w:p w14:paraId="154697F0">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8630D3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4808447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1A5A52E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36D4FC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5F4D0D2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6A4A658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84C552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开立时间：</w:t>
      </w:r>
      <w:r>
        <w:rPr>
          <w:rFonts w:ascii="宋体" w:hAnsi="宋体"/>
          <w:color w:val="000000" w:themeColor="text1"/>
          <w:sz w:val="24"/>
          <w:highlight w:val="none"/>
          <w14:textFill>
            <w14:solidFill>
              <w14:schemeClr w14:val="tx1"/>
            </w14:solidFill>
          </w14:textFill>
        </w:rPr>
        <w:t xml:space="preserve">      年      月        日</w:t>
      </w:r>
    </w:p>
    <w:p w14:paraId="0862F56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32CF3B7">
      <w:pPr>
        <w:spacing w:line="360" w:lineRule="auto"/>
        <w:jc w:val="left"/>
        <w:rPr>
          <w:rFonts w:ascii="黑体" w:hAnsi="黑体" w:eastAsia="黑体" w:cs="黑体"/>
          <w:color w:val="000000" w:themeColor="text1"/>
          <w:sz w:val="32"/>
          <w:szCs w:val="32"/>
          <w:highlight w:val="none"/>
          <w14:textFill>
            <w14:solidFill>
              <w14:schemeClr w14:val="tx1"/>
            </w14:solidFill>
          </w14:textFill>
        </w:rPr>
      </w:pPr>
    </w:p>
    <w:p w14:paraId="1410A5BC">
      <w:pPr>
        <w:spacing w:line="360" w:lineRule="auto"/>
        <w:jc w:val="left"/>
        <w:rPr>
          <w:rFonts w:ascii="黑体" w:hAnsi="黑体" w:eastAsia="黑体" w:cs="黑体"/>
          <w:color w:val="000000" w:themeColor="text1"/>
          <w:sz w:val="32"/>
          <w:szCs w:val="32"/>
          <w:highlight w:val="none"/>
          <w14:textFill>
            <w14:solidFill>
              <w14:schemeClr w14:val="tx1"/>
            </w14:solidFill>
          </w14:textFill>
        </w:rPr>
      </w:pPr>
    </w:p>
    <w:p w14:paraId="2335CF0F">
      <w:pPr>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14:paraId="18F59E86">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ascii="黑体" w:hAnsi="黑体" w:eastAsia="黑体" w:cs="黑体"/>
          <w:color w:val="000000" w:themeColor="text1"/>
          <w:sz w:val="32"/>
          <w:szCs w:val="32"/>
          <w:highlight w:val="none"/>
          <w14:textFill>
            <w14:solidFill>
              <w14:schemeClr w14:val="tx1"/>
            </w14:solidFill>
          </w14:textFill>
        </w:rPr>
        <w:t>9</w:t>
      </w:r>
      <w:r>
        <w:rPr>
          <w:rFonts w:hint="eastAsia" w:ascii="黑体" w:hAnsi="黑体" w:eastAsia="黑体" w:cs="黑体"/>
          <w:color w:val="000000" w:themeColor="text1"/>
          <w:sz w:val="32"/>
          <w:szCs w:val="32"/>
          <w:highlight w:val="none"/>
          <w14:textFill>
            <w14:solidFill>
              <w14:schemeClr w14:val="tx1"/>
            </w14:solidFill>
          </w14:textFill>
        </w:rPr>
        <w:t>：</w:t>
      </w:r>
    </w:p>
    <w:p w14:paraId="21FDBDF3">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7E46BD30">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701677AA">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5CD55336">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5AD901EA">
      <w:pPr>
        <w:wordWrap w:val="0"/>
        <w:spacing w:line="360" w:lineRule="auto"/>
        <w:jc w:val="right"/>
        <w:rPr>
          <w:rFonts w:ascii="宋体" w:hAnsi="宋体"/>
          <w:color w:val="000000" w:themeColor="text1"/>
          <w:szCs w:val="21"/>
          <w:highlight w:val="none"/>
          <w14:textFill>
            <w14:solidFill>
              <w14:schemeClr w14:val="tx1"/>
            </w14:solidFill>
          </w14:textFill>
        </w:rPr>
      </w:pPr>
    </w:p>
    <w:p w14:paraId="5FDA537E">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p>
    <w:p w14:paraId="7778720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510E19C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担保权人/承包人：</w:t>
      </w:r>
    </w:p>
    <w:p w14:paraId="3E8DCEC1">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FB87252">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226579F0">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5D471B5F">
      <w:pPr>
        <w:spacing w:line="360" w:lineRule="auto"/>
        <w:rPr>
          <w:rFonts w:ascii="宋体" w:hAnsi="宋体"/>
          <w:color w:val="000000" w:themeColor="text1"/>
          <w:sz w:val="24"/>
          <w:highlight w:val="none"/>
          <w14:textFill>
            <w14:solidFill>
              <w14:schemeClr w14:val="tx1"/>
            </w14:solidFill>
          </w14:textFill>
        </w:rPr>
      </w:pPr>
    </w:p>
    <w:p w14:paraId="73E0C1F3">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 xml:space="preserve">名称）： </w:t>
      </w:r>
    </w:p>
    <w:p w14:paraId="082A34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（以下简称“主合同”），我方即保证人基于发包人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与贵方签订的主合同</w:t>
      </w:r>
      <w:r>
        <w:rPr>
          <w:rFonts w:ascii="宋体" w:hAnsi="宋体"/>
          <w:color w:val="000000" w:themeColor="text1"/>
          <w:sz w:val="24"/>
          <w:highlight w:val="none"/>
          <w14:textFill>
            <w14:solidFill>
              <w14:schemeClr w14:val="tx1"/>
            </w14:solidFill>
          </w14:textFill>
        </w:rPr>
        <w:t>项下的</w:t>
      </w:r>
      <w:r>
        <w:rPr>
          <w:rFonts w:hint="eastAsia" w:ascii="宋体" w:hAnsi="宋体"/>
          <w:color w:val="000000" w:themeColor="text1"/>
          <w:sz w:val="24"/>
          <w:highlight w:val="none"/>
          <w14:textFill>
            <w14:solidFill>
              <w14:schemeClr w14:val="tx1"/>
            </w14:solidFill>
          </w14:textFill>
        </w:rPr>
        <w:t>工程款（指主合同约定的除工程质量保修金以外的全部工程结算款项）付款</w:t>
      </w:r>
      <w:r>
        <w:rPr>
          <w:rFonts w:ascii="宋体" w:hAnsi="宋体"/>
          <w:color w:val="000000" w:themeColor="text1"/>
          <w:sz w:val="24"/>
          <w:highlight w:val="none"/>
          <w14:textFill>
            <w14:solidFill>
              <w14:schemeClr w14:val="tx1"/>
            </w14:solidFill>
          </w14:textFill>
        </w:rPr>
        <w:t>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3686A329">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6C1FE08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保证担保范围：申请人未履行主合同约定的工程款支付义务，应当向贵方承担的违约责任和赔偿因此造成的损失、利息、律师费、诉讼费用等实现债权的费用。</w:t>
      </w:r>
    </w:p>
    <w:p w14:paraId="3481C69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125A009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598BCCB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4D5A0E5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主合同约定的除工程质量保修金以外的工程款支付之日后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1B8FC7EC">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388E039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发包人未按合同约定向贵方支付主合同项下工程款的，由我方在保证金额内代为支付，并赔偿因此给贵方造成的损失，以及利息和律师费、诉讼费用等实现债权的费用。</w:t>
      </w:r>
    </w:p>
    <w:p w14:paraId="67D1930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5BF03B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1.贵方要求我方承担保证责任的，应向我方发出书面索赔通知及发包人未支付主合同约定工程款的证明材料。索赔通知应写明要求索赔的金额，支付款项应到达的账号。</w:t>
      </w:r>
    </w:p>
    <w:p w14:paraId="2D11CB9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68EC532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3.我方收到贵方的书面索赔通知及相应证明材料后，在工作日内进行核定后按照本保函的承诺承担保证责任。</w:t>
      </w:r>
    </w:p>
    <w:p w14:paraId="6C6987BA">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1AE41E5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6081EB2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26AF262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0C4A31F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241A832C">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0789112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发包人未履行主合同项下工程款付款义务的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40D4BD0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17F0ADE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14:textFill>
            <w14:solidFill>
              <w14:schemeClr w14:val="tx1"/>
            </w14:solidFill>
          </w14:textFill>
        </w:rPr>
        <w:t>未履行主合同项下工程款付款义务的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53459F4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3B61A55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4AAC8A8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217832C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20A3F8F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8C9C97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7B056CB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1A0A423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3D3C48C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6F032BE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02C22EB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A340B3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6C79F8DB">
      <w:pPr>
        <w:rPr>
          <w:color w:val="000000" w:themeColor="text1"/>
          <w:szCs w:val="21"/>
          <w:highlight w:val="none"/>
          <w14:textFill>
            <w14:solidFill>
              <w14:schemeClr w14:val="tx1"/>
            </w14:solidFill>
          </w14:textFill>
        </w:rPr>
      </w:pPr>
    </w:p>
    <w:p w14:paraId="1991A112">
      <w:pPr>
        <w:spacing w:line="360" w:lineRule="auto"/>
        <w:ind w:firstLine="480" w:firstLineChars="200"/>
        <w:rPr>
          <w:rFonts w:ascii="宋体" w:hAnsi="宋体"/>
          <w:color w:val="000000" w:themeColor="text1"/>
          <w:sz w:val="24"/>
          <w:highlight w:val="none"/>
          <w14:textFill>
            <w14:solidFill>
              <w14:schemeClr w14:val="tx1"/>
            </w14:solidFill>
          </w14:textFill>
        </w:rPr>
      </w:pPr>
    </w:p>
    <w:p w14:paraId="2C9825A1">
      <w:pPr>
        <w:spacing w:line="360" w:lineRule="auto"/>
        <w:ind w:firstLine="420" w:firstLineChars="200"/>
        <w:rPr>
          <w:color w:val="000000" w:themeColor="text1"/>
          <w:szCs w:val="21"/>
          <w:highlight w:val="none"/>
          <w14:textFill>
            <w14:solidFill>
              <w14:schemeClr w14:val="tx1"/>
            </w14:solidFill>
          </w14:textFill>
        </w:rPr>
      </w:pPr>
    </w:p>
    <w:p w14:paraId="4EDEB7A9">
      <w:pPr>
        <w:jc w:val="left"/>
        <w:rPr>
          <w:rFonts w:eastAsia="仿宋_GB2312"/>
          <w:color w:val="000000" w:themeColor="text1"/>
          <w:sz w:val="30"/>
          <w:szCs w:val="30"/>
          <w:highlight w:val="none"/>
          <w14:textFill>
            <w14:solidFill>
              <w14:schemeClr w14:val="tx1"/>
            </w14:solidFill>
          </w14:textFill>
        </w:rPr>
      </w:pPr>
    </w:p>
    <w:p w14:paraId="2352DC62">
      <w:pPr>
        <w:jc w:val="left"/>
        <w:rPr>
          <w:rFonts w:eastAsia="仿宋_GB2312"/>
          <w:color w:val="000000" w:themeColor="text1"/>
          <w:sz w:val="30"/>
          <w:szCs w:val="30"/>
          <w:highlight w:val="none"/>
          <w14:textFill>
            <w14:solidFill>
              <w14:schemeClr w14:val="tx1"/>
            </w14:solidFill>
          </w14:textFill>
        </w:rPr>
      </w:pPr>
    </w:p>
    <w:p w14:paraId="45310F81">
      <w:pPr>
        <w:jc w:val="left"/>
        <w:rPr>
          <w:rFonts w:eastAsia="仿宋_GB2312"/>
          <w:color w:val="000000" w:themeColor="text1"/>
          <w:sz w:val="30"/>
          <w:szCs w:val="30"/>
          <w:highlight w:val="none"/>
          <w14:textFill>
            <w14:solidFill>
              <w14:schemeClr w14:val="tx1"/>
            </w14:solidFill>
          </w14:textFill>
        </w:rPr>
      </w:pPr>
    </w:p>
    <w:p w14:paraId="5F8B2C0B">
      <w:pPr>
        <w:jc w:val="left"/>
        <w:rPr>
          <w:rFonts w:eastAsia="仿宋_GB2312"/>
          <w:color w:val="000000" w:themeColor="text1"/>
          <w:sz w:val="30"/>
          <w:szCs w:val="30"/>
          <w:highlight w:val="none"/>
          <w14:textFill>
            <w14:solidFill>
              <w14:schemeClr w14:val="tx1"/>
            </w14:solidFill>
          </w14:textFill>
        </w:rPr>
      </w:pPr>
    </w:p>
    <w:p w14:paraId="2B95058C">
      <w:pPr>
        <w:jc w:val="left"/>
        <w:rPr>
          <w:rFonts w:eastAsia="仿宋_GB2312"/>
          <w:color w:val="000000" w:themeColor="text1"/>
          <w:sz w:val="30"/>
          <w:szCs w:val="30"/>
          <w:highlight w:val="none"/>
          <w14:textFill>
            <w14:solidFill>
              <w14:schemeClr w14:val="tx1"/>
            </w14:solidFill>
          </w14:textFill>
        </w:rPr>
      </w:pPr>
    </w:p>
    <w:p w14:paraId="4DC5989B">
      <w:pPr>
        <w:jc w:val="left"/>
        <w:rPr>
          <w:rFonts w:eastAsia="仿宋_GB2312"/>
          <w:color w:val="000000" w:themeColor="text1"/>
          <w:sz w:val="30"/>
          <w:szCs w:val="30"/>
          <w:highlight w:val="none"/>
          <w14:textFill>
            <w14:solidFill>
              <w14:schemeClr w14:val="tx1"/>
            </w14:solidFill>
          </w14:textFill>
        </w:rPr>
      </w:pPr>
    </w:p>
    <w:p w14:paraId="42F09CB7">
      <w:pPr>
        <w:jc w:val="left"/>
        <w:rPr>
          <w:rFonts w:eastAsia="仿宋_GB2312"/>
          <w:color w:val="000000" w:themeColor="text1"/>
          <w:sz w:val="30"/>
          <w:szCs w:val="30"/>
          <w:highlight w:val="none"/>
          <w14:textFill>
            <w14:solidFill>
              <w14:schemeClr w14:val="tx1"/>
            </w14:solidFill>
          </w14:textFill>
        </w:rPr>
      </w:pPr>
    </w:p>
    <w:p w14:paraId="3B7DFD21">
      <w:pPr>
        <w:jc w:val="left"/>
        <w:rPr>
          <w:rFonts w:eastAsia="仿宋_GB2312"/>
          <w:color w:val="000000" w:themeColor="text1"/>
          <w:sz w:val="30"/>
          <w:szCs w:val="30"/>
          <w:highlight w:val="none"/>
          <w14:textFill>
            <w14:solidFill>
              <w14:schemeClr w14:val="tx1"/>
            </w14:solidFill>
          </w14:textFill>
        </w:rPr>
      </w:pPr>
    </w:p>
    <w:p w14:paraId="7C9424E7">
      <w:pPr>
        <w:jc w:val="left"/>
        <w:rPr>
          <w:rFonts w:hAnsi="宋体" w:cs="宋体"/>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附件10：</w:t>
      </w:r>
    </w:p>
    <w:p w14:paraId="2B00A3C2">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预付款支付申请（核准）表</w:t>
      </w:r>
    </w:p>
    <w:p w14:paraId="4905F0AB">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4800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185" w:type="dxa"/>
            <w:gridSpan w:val="2"/>
          </w:tcPr>
          <w:p w14:paraId="7C3BADA6">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492C9A66">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我方根据施工合同的约定，现申请支付工程预付款额为(大写)元，(小写)</w:t>
            </w:r>
          </w:p>
          <w:p w14:paraId="6D3FC257">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6AEF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6DE9CCBA">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340" w:type="dxa"/>
                  <w:vAlign w:val="center"/>
                </w:tcPr>
                <w:p w14:paraId="57771CBF">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764" w:type="dxa"/>
                  <w:vAlign w:val="center"/>
                </w:tcPr>
                <w:p w14:paraId="078FFF9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2240" w:type="dxa"/>
                  <w:vAlign w:val="center"/>
                </w:tcPr>
                <w:p w14:paraId="1F7A103B">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080" w:type="dxa"/>
                  <w:vAlign w:val="center"/>
                </w:tcPr>
                <w:p w14:paraId="001F3ED3">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065A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3CEC58F">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340" w:type="dxa"/>
                </w:tcPr>
                <w:p w14:paraId="2BF50116">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已签约合同价款金额</w:t>
                  </w:r>
                </w:p>
              </w:tc>
              <w:tc>
                <w:tcPr>
                  <w:tcW w:w="1764" w:type="dxa"/>
                </w:tcPr>
                <w:p w14:paraId="1A6E3FB6">
                  <w:pPr>
                    <w:spacing w:line="280" w:lineRule="exact"/>
                    <w:rPr>
                      <w:color w:val="000000" w:themeColor="text1"/>
                      <w:szCs w:val="21"/>
                      <w:highlight w:val="none"/>
                      <w14:textFill>
                        <w14:solidFill>
                          <w14:schemeClr w14:val="tx1"/>
                        </w14:solidFill>
                      </w14:textFill>
                    </w:rPr>
                  </w:pPr>
                </w:p>
              </w:tc>
              <w:tc>
                <w:tcPr>
                  <w:tcW w:w="2240" w:type="dxa"/>
                </w:tcPr>
                <w:p w14:paraId="38E5B834">
                  <w:pPr>
                    <w:spacing w:line="280" w:lineRule="exact"/>
                    <w:rPr>
                      <w:color w:val="000000" w:themeColor="text1"/>
                      <w:szCs w:val="21"/>
                      <w:highlight w:val="none"/>
                      <w14:textFill>
                        <w14:solidFill>
                          <w14:schemeClr w14:val="tx1"/>
                        </w14:solidFill>
                      </w14:textFill>
                    </w:rPr>
                  </w:pPr>
                </w:p>
              </w:tc>
              <w:tc>
                <w:tcPr>
                  <w:tcW w:w="1080" w:type="dxa"/>
                </w:tcPr>
                <w:p w14:paraId="3A97DA7B">
                  <w:pPr>
                    <w:spacing w:line="280" w:lineRule="exact"/>
                    <w:rPr>
                      <w:color w:val="000000" w:themeColor="text1"/>
                      <w:szCs w:val="21"/>
                      <w:highlight w:val="none"/>
                      <w14:textFill>
                        <w14:solidFill>
                          <w14:schemeClr w14:val="tx1"/>
                        </w14:solidFill>
                      </w14:textFill>
                    </w:rPr>
                  </w:pPr>
                </w:p>
              </w:tc>
            </w:tr>
            <w:tr w14:paraId="6BD4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2BCC5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340" w:type="dxa"/>
                </w:tcPr>
                <w:p w14:paraId="5929D46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其中：安全文明施工费</w:t>
                  </w:r>
                </w:p>
              </w:tc>
              <w:tc>
                <w:tcPr>
                  <w:tcW w:w="1764" w:type="dxa"/>
                </w:tcPr>
                <w:p w14:paraId="050C6EBB">
                  <w:pPr>
                    <w:spacing w:line="280" w:lineRule="exact"/>
                    <w:rPr>
                      <w:color w:val="000000" w:themeColor="text1"/>
                      <w:szCs w:val="21"/>
                      <w:highlight w:val="none"/>
                      <w14:textFill>
                        <w14:solidFill>
                          <w14:schemeClr w14:val="tx1"/>
                        </w14:solidFill>
                      </w14:textFill>
                    </w:rPr>
                  </w:pPr>
                </w:p>
              </w:tc>
              <w:tc>
                <w:tcPr>
                  <w:tcW w:w="2240" w:type="dxa"/>
                </w:tcPr>
                <w:p w14:paraId="76B886B5">
                  <w:pPr>
                    <w:spacing w:line="280" w:lineRule="exact"/>
                    <w:rPr>
                      <w:color w:val="000000" w:themeColor="text1"/>
                      <w:szCs w:val="21"/>
                      <w:highlight w:val="none"/>
                      <w14:textFill>
                        <w14:solidFill>
                          <w14:schemeClr w14:val="tx1"/>
                        </w14:solidFill>
                      </w14:textFill>
                    </w:rPr>
                  </w:pPr>
                </w:p>
              </w:tc>
              <w:tc>
                <w:tcPr>
                  <w:tcW w:w="1080" w:type="dxa"/>
                </w:tcPr>
                <w:p w14:paraId="223CDECB">
                  <w:pPr>
                    <w:spacing w:line="280" w:lineRule="exact"/>
                    <w:rPr>
                      <w:color w:val="000000" w:themeColor="text1"/>
                      <w:szCs w:val="21"/>
                      <w:highlight w:val="none"/>
                      <w14:textFill>
                        <w14:solidFill>
                          <w14:schemeClr w14:val="tx1"/>
                        </w14:solidFill>
                      </w14:textFill>
                    </w:rPr>
                  </w:pPr>
                </w:p>
              </w:tc>
            </w:tr>
            <w:tr w14:paraId="4557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454C44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340" w:type="dxa"/>
                </w:tcPr>
                <w:p w14:paraId="4B43019B">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应支付的预付款</w:t>
                  </w:r>
                </w:p>
              </w:tc>
              <w:tc>
                <w:tcPr>
                  <w:tcW w:w="1764" w:type="dxa"/>
                </w:tcPr>
                <w:p w14:paraId="4DA2B4C1">
                  <w:pPr>
                    <w:spacing w:line="280" w:lineRule="exact"/>
                    <w:rPr>
                      <w:color w:val="000000" w:themeColor="text1"/>
                      <w:szCs w:val="21"/>
                      <w:highlight w:val="none"/>
                      <w14:textFill>
                        <w14:solidFill>
                          <w14:schemeClr w14:val="tx1"/>
                        </w14:solidFill>
                      </w14:textFill>
                    </w:rPr>
                  </w:pPr>
                </w:p>
              </w:tc>
              <w:tc>
                <w:tcPr>
                  <w:tcW w:w="2240" w:type="dxa"/>
                </w:tcPr>
                <w:p w14:paraId="3550C751">
                  <w:pPr>
                    <w:spacing w:line="280" w:lineRule="exact"/>
                    <w:rPr>
                      <w:color w:val="000000" w:themeColor="text1"/>
                      <w:szCs w:val="21"/>
                      <w:highlight w:val="none"/>
                      <w14:textFill>
                        <w14:solidFill>
                          <w14:schemeClr w14:val="tx1"/>
                        </w14:solidFill>
                      </w14:textFill>
                    </w:rPr>
                  </w:pPr>
                </w:p>
              </w:tc>
              <w:tc>
                <w:tcPr>
                  <w:tcW w:w="1080" w:type="dxa"/>
                </w:tcPr>
                <w:p w14:paraId="0EB393CD">
                  <w:pPr>
                    <w:spacing w:line="280" w:lineRule="exact"/>
                    <w:rPr>
                      <w:color w:val="000000" w:themeColor="text1"/>
                      <w:szCs w:val="21"/>
                      <w:highlight w:val="none"/>
                      <w14:textFill>
                        <w14:solidFill>
                          <w14:schemeClr w14:val="tx1"/>
                        </w14:solidFill>
                      </w14:textFill>
                    </w:rPr>
                  </w:pPr>
                </w:p>
              </w:tc>
            </w:tr>
            <w:tr w14:paraId="0CE0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C849E3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340" w:type="dxa"/>
                </w:tcPr>
                <w:p w14:paraId="015E38E3">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应支付的安全文明施工费预付款</w:t>
                  </w:r>
                </w:p>
              </w:tc>
              <w:tc>
                <w:tcPr>
                  <w:tcW w:w="1764" w:type="dxa"/>
                </w:tcPr>
                <w:p w14:paraId="475748F5">
                  <w:pPr>
                    <w:spacing w:line="280" w:lineRule="exact"/>
                    <w:rPr>
                      <w:color w:val="000000" w:themeColor="text1"/>
                      <w:szCs w:val="21"/>
                      <w:highlight w:val="none"/>
                      <w14:textFill>
                        <w14:solidFill>
                          <w14:schemeClr w14:val="tx1"/>
                        </w14:solidFill>
                      </w14:textFill>
                    </w:rPr>
                  </w:pPr>
                </w:p>
              </w:tc>
              <w:tc>
                <w:tcPr>
                  <w:tcW w:w="2240" w:type="dxa"/>
                </w:tcPr>
                <w:p w14:paraId="7A5D1574">
                  <w:pPr>
                    <w:spacing w:line="280" w:lineRule="exact"/>
                    <w:rPr>
                      <w:color w:val="000000" w:themeColor="text1"/>
                      <w:szCs w:val="21"/>
                      <w:highlight w:val="none"/>
                      <w14:textFill>
                        <w14:solidFill>
                          <w14:schemeClr w14:val="tx1"/>
                        </w14:solidFill>
                      </w14:textFill>
                    </w:rPr>
                  </w:pPr>
                </w:p>
              </w:tc>
              <w:tc>
                <w:tcPr>
                  <w:tcW w:w="1080" w:type="dxa"/>
                </w:tcPr>
                <w:p w14:paraId="1B41A8FB">
                  <w:pPr>
                    <w:spacing w:line="280" w:lineRule="exact"/>
                    <w:rPr>
                      <w:color w:val="000000" w:themeColor="text1"/>
                      <w:szCs w:val="21"/>
                      <w:highlight w:val="none"/>
                      <w14:textFill>
                        <w14:solidFill>
                          <w14:schemeClr w14:val="tx1"/>
                        </w14:solidFill>
                      </w14:textFill>
                    </w:rPr>
                  </w:pPr>
                </w:p>
              </w:tc>
            </w:tr>
            <w:tr w14:paraId="56A8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79A6EB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3340" w:type="dxa"/>
                </w:tcPr>
                <w:p w14:paraId="4AD6C96E">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合计应支付的预付款</w:t>
                  </w:r>
                </w:p>
              </w:tc>
              <w:tc>
                <w:tcPr>
                  <w:tcW w:w="1764" w:type="dxa"/>
                </w:tcPr>
                <w:p w14:paraId="4F6F9A55">
                  <w:pPr>
                    <w:spacing w:line="280" w:lineRule="exact"/>
                    <w:rPr>
                      <w:color w:val="000000" w:themeColor="text1"/>
                      <w:szCs w:val="21"/>
                      <w:highlight w:val="none"/>
                      <w14:textFill>
                        <w14:solidFill>
                          <w14:schemeClr w14:val="tx1"/>
                        </w14:solidFill>
                      </w14:textFill>
                    </w:rPr>
                  </w:pPr>
                </w:p>
              </w:tc>
              <w:tc>
                <w:tcPr>
                  <w:tcW w:w="2240" w:type="dxa"/>
                </w:tcPr>
                <w:p w14:paraId="4BB68BB0">
                  <w:pPr>
                    <w:spacing w:line="280" w:lineRule="exact"/>
                    <w:rPr>
                      <w:color w:val="000000" w:themeColor="text1"/>
                      <w:szCs w:val="21"/>
                      <w:highlight w:val="none"/>
                      <w14:textFill>
                        <w14:solidFill>
                          <w14:schemeClr w14:val="tx1"/>
                        </w14:solidFill>
                      </w14:textFill>
                    </w:rPr>
                  </w:pPr>
                </w:p>
              </w:tc>
              <w:tc>
                <w:tcPr>
                  <w:tcW w:w="1080" w:type="dxa"/>
                </w:tcPr>
                <w:p w14:paraId="4031545A">
                  <w:pPr>
                    <w:spacing w:line="280" w:lineRule="exact"/>
                    <w:rPr>
                      <w:color w:val="000000" w:themeColor="text1"/>
                      <w:szCs w:val="21"/>
                      <w:highlight w:val="none"/>
                      <w14:textFill>
                        <w14:solidFill>
                          <w14:schemeClr w14:val="tx1"/>
                        </w14:solidFill>
                      </w14:textFill>
                    </w:rPr>
                  </w:pPr>
                </w:p>
              </w:tc>
            </w:tr>
            <w:tr w14:paraId="6C4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0ED2E60">
                  <w:pPr>
                    <w:spacing w:line="280" w:lineRule="exact"/>
                    <w:jc w:val="center"/>
                    <w:rPr>
                      <w:color w:val="000000" w:themeColor="text1"/>
                      <w:szCs w:val="21"/>
                      <w:highlight w:val="none"/>
                      <w14:textFill>
                        <w14:solidFill>
                          <w14:schemeClr w14:val="tx1"/>
                        </w14:solidFill>
                      </w14:textFill>
                    </w:rPr>
                  </w:pPr>
                </w:p>
              </w:tc>
              <w:tc>
                <w:tcPr>
                  <w:tcW w:w="3340" w:type="dxa"/>
                </w:tcPr>
                <w:p w14:paraId="238B817B">
                  <w:pPr>
                    <w:spacing w:line="280" w:lineRule="exact"/>
                    <w:rPr>
                      <w:color w:val="000000" w:themeColor="text1"/>
                      <w:szCs w:val="21"/>
                      <w:highlight w:val="none"/>
                      <w14:textFill>
                        <w14:solidFill>
                          <w14:schemeClr w14:val="tx1"/>
                        </w14:solidFill>
                      </w14:textFill>
                    </w:rPr>
                  </w:pPr>
                </w:p>
              </w:tc>
              <w:tc>
                <w:tcPr>
                  <w:tcW w:w="1764" w:type="dxa"/>
                </w:tcPr>
                <w:p w14:paraId="408B841C">
                  <w:pPr>
                    <w:spacing w:line="280" w:lineRule="exact"/>
                    <w:rPr>
                      <w:color w:val="000000" w:themeColor="text1"/>
                      <w:szCs w:val="21"/>
                      <w:highlight w:val="none"/>
                      <w14:textFill>
                        <w14:solidFill>
                          <w14:schemeClr w14:val="tx1"/>
                        </w14:solidFill>
                      </w14:textFill>
                    </w:rPr>
                  </w:pPr>
                </w:p>
              </w:tc>
              <w:tc>
                <w:tcPr>
                  <w:tcW w:w="2240" w:type="dxa"/>
                </w:tcPr>
                <w:p w14:paraId="5F05DD44">
                  <w:pPr>
                    <w:spacing w:line="280" w:lineRule="exact"/>
                    <w:rPr>
                      <w:color w:val="000000" w:themeColor="text1"/>
                      <w:szCs w:val="21"/>
                      <w:highlight w:val="none"/>
                      <w14:textFill>
                        <w14:solidFill>
                          <w14:schemeClr w14:val="tx1"/>
                        </w14:solidFill>
                      </w14:textFill>
                    </w:rPr>
                  </w:pPr>
                </w:p>
              </w:tc>
              <w:tc>
                <w:tcPr>
                  <w:tcW w:w="1080" w:type="dxa"/>
                </w:tcPr>
                <w:p w14:paraId="36E4AA04">
                  <w:pPr>
                    <w:spacing w:line="280" w:lineRule="exact"/>
                    <w:rPr>
                      <w:color w:val="000000" w:themeColor="text1"/>
                      <w:szCs w:val="21"/>
                      <w:highlight w:val="none"/>
                      <w14:textFill>
                        <w14:solidFill>
                          <w14:schemeClr w14:val="tx1"/>
                        </w14:solidFill>
                      </w14:textFill>
                    </w:rPr>
                  </w:pPr>
                </w:p>
              </w:tc>
            </w:tr>
          </w:tbl>
          <w:p w14:paraId="7154F4D4">
            <w:pPr>
              <w:wordWrap w:val="0"/>
              <w:spacing w:line="400" w:lineRule="exact"/>
              <w:ind w:right="420"/>
              <w:rPr>
                <w:color w:val="000000" w:themeColor="text1"/>
                <w:szCs w:val="21"/>
                <w:highlight w:val="none"/>
                <w14:textFill>
                  <w14:solidFill>
                    <w14:schemeClr w14:val="tx1"/>
                  </w14:solidFill>
                </w14:textFill>
              </w:rPr>
            </w:pPr>
          </w:p>
          <w:p w14:paraId="50545B95">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1339CC51">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D5F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Pr>
          <w:p w14:paraId="59CF7646">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3AE4764C">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□与合同约定不相符，修改意见见附件。</w:t>
            </w:r>
          </w:p>
          <w:p w14:paraId="2C08A981">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□与合同约定相符，具体金额由造价工程师复核。</w:t>
            </w:r>
          </w:p>
          <w:p w14:paraId="57D2FB88">
            <w:pPr>
              <w:spacing w:line="360" w:lineRule="exact"/>
              <w:ind w:firstLine="435"/>
              <w:jc w:val="right"/>
              <w:rPr>
                <w:color w:val="000000" w:themeColor="text1"/>
                <w:szCs w:val="21"/>
                <w:highlight w:val="none"/>
                <w14:textFill>
                  <w14:solidFill>
                    <w14:schemeClr w14:val="tx1"/>
                  </w14:solidFill>
                </w14:textFill>
              </w:rPr>
            </w:pPr>
          </w:p>
          <w:p w14:paraId="112C7FD3">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36A9D705">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697" w:type="dxa"/>
          </w:tcPr>
          <w:p w14:paraId="5DAF27D5">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79D983F2">
            <w:pPr>
              <w:spacing w:line="36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你方提出的支付申请经复核，应支付预付款金额为(大写)元，（小写）</w:t>
            </w:r>
          </w:p>
          <w:p w14:paraId="384DB2C4">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元。</w:t>
            </w:r>
          </w:p>
          <w:p w14:paraId="5226FCD0">
            <w:pPr>
              <w:spacing w:line="360" w:lineRule="exact"/>
              <w:rPr>
                <w:color w:val="000000" w:themeColor="text1"/>
                <w:szCs w:val="21"/>
                <w:highlight w:val="none"/>
                <w:u w:val="single"/>
                <w14:textFill>
                  <w14:solidFill>
                    <w14:schemeClr w14:val="tx1"/>
                  </w14:solidFill>
                </w14:textFill>
              </w:rPr>
            </w:pPr>
          </w:p>
          <w:p w14:paraId="07599AD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2FA63908">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r>
      <w:tr w14:paraId="08FF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Pr>
          <w:p w14:paraId="2C99D88C">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420BEEAC">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18A8AFF9">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4CD81E38">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4E231E18">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2DB2766B">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116B5FD0">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64ED33EA">
      <w:pPr>
        <w:spacing w:before="156" w:beforeLines="50"/>
        <w:ind w:left="720" w:hanging="720" w:hangingChars="400"/>
        <w:rPr>
          <w:rFonts w:eastAsia="仿宋_GB2312"/>
          <w:color w:val="000000" w:themeColor="text1"/>
          <w:sz w:val="30"/>
          <w:szCs w:val="30"/>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72EE3807">
      <w:pPr>
        <w:spacing w:before="156" w:beforeLines="50"/>
        <w:ind w:left="1200" w:hanging="1200" w:hangingChars="4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附件11：</w:t>
      </w:r>
    </w:p>
    <w:p w14:paraId="7221664F">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进度款支付申请（核准）表</w:t>
      </w:r>
    </w:p>
    <w:p w14:paraId="36BF01EF">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F3D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tcPr>
          <w:p w14:paraId="7000D346">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4ADB0609">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我方于至期间已完成了工作，根据施工合同的约定，现申请支付本期的合同款额为(大写)元，(小写)元，请予核准。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4FA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220CC33C">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340" w:type="dxa"/>
                  <w:vAlign w:val="center"/>
                </w:tcPr>
                <w:p w14:paraId="6B8F87BE">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340" w:type="dxa"/>
                  <w:vAlign w:val="center"/>
                </w:tcPr>
                <w:p w14:paraId="773A098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实际金额（元）</w:t>
                  </w:r>
                </w:p>
              </w:tc>
              <w:tc>
                <w:tcPr>
                  <w:tcW w:w="1440" w:type="dxa"/>
                  <w:vAlign w:val="center"/>
                </w:tcPr>
                <w:p w14:paraId="7D1FD90B">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260" w:type="dxa"/>
                  <w:vAlign w:val="center"/>
                </w:tcPr>
                <w:p w14:paraId="0B5972F5">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931" w:type="dxa"/>
                  <w:vAlign w:val="center"/>
                </w:tcPr>
                <w:p w14:paraId="1C72C3F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5E2C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512841A">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340" w:type="dxa"/>
                </w:tcPr>
                <w:p w14:paraId="76D2A60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累计已完成的工程价款</w:t>
                  </w:r>
                </w:p>
              </w:tc>
              <w:tc>
                <w:tcPr>
                  <w:tcW w:w="1340" w:type="dxa"/>
                </w:tcPr>
                <w:p w14:paraId="7410DA2A">
                  <w:pPr>
                    <w:spacing w:line="280" w:lineRule="exact"/>
                    <w:rPr>
                      <w:color w:val="000000" w:themeColor="text1"/>
                      <w:szCs w:val="21"/>
                      <w:highlight w:val="none"/>
                      <w14:textFill>
                        <w14:solidFill>
                          <w14:schemeClr w14:val="tx1"/>
                        </w14:solidFill>
                      </w14:textFill>
                    </w:rPr>
                  </w:pPr>
                </w:p>
              </w:tc>
              <w:tc>
                <w:tcPr>
                  <w:tcW w:w="1440" w:type="dxa"/>
                </w:tcPr>
                <w:p w14:paraId="467BBA44">
                  <w:pPr>
                    <w:spacing w:line="280" w:lineRule="exact"/>
                    <w:rPr>
                      <w:color w:val="000000" w:themeColor="text1"/>
                      <w:szCs w:val="21"/>
                      <w:highlight w:val="none"/>
                      <w14:textFill>
                        <w14:solidFill>
                          <w14:schemeClr w14:val="tx1"/>
                        </w14:solidFill>
                      </w14:textFill>
                    </w:rPr>
                  </w:pPr>
                </w:p>
              </w:tc>
              <w:tc>
                <w:tcPr>
                  <w:tcW w:w="1260" w:type="dxa"/>
                </w:tcPr>
                <w:p w14:paraId="11FC761A">
                  <w:pPr>
                    <w:spacing w:line="280" w:lineRule="exact"/>
                    <w:rPr>
                      <w:color w:val="000000" w:themeColor="text1"/>
                      <w:szCs w:val="21"/>
                      <w:highlight w:val="none"/>
                      <w14:textFill>
                        <w14:solidFill>
                          <w14:schemeClr w14:val="tx1"/>
                        </w14:solidFill>
                      </w14:textFill>
                    </w:rPr>
                  </w:pPr>
                </w:p>
              </w:tc>
              <w:tc>
                <w:tcPr>
                  <w:tcW w:w="931" w:type="dxa"/>
                </w:tcPr>
                <w:p w14:paraId="35B771E9">
                  <w:pPr>
                    <w:spacing w:line="280" w:lineRule="exact"/>
                    <w:rPr>
                      <w:color w:val="000000" w:themeColor="text1"/>
                      <w:szCs w:val="21"/>
                      <w:highlight w:val="none"/>
                      <w14:textFill>
                        <w14:solidFill>
                          <w14:schemeClr w14:val="tx1"/>
                        </w14:solidFill>
                      </w14:textFill>
                    </w:rPr>
                  </w:pPr>
                </w:p>
              </w:tc>
            </w:tr>
            <w:tr w14:paraId="69B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D7EC22C">
                  <w:pPr>
                    <w:spacing w:line="280" w:lineRule="exact"/>
                    <w:jc w:val="center"/>
                    <w:rPr>
                      <w:color w:val="000000" w:themeColor="text1"/>
                      <w:szCs w:val="21"/>
                      <w:highlight w:val="none"/>
                      <w14:textFill>
                        <w14:solidFill>
                          <w14:schemeClr w14:val="tx1"/>
                        </w14:solidFill>
                      </w14:textFill>
                    </w:rPr>
                  </w:pPr>
                </w:p>
              </w:tc>
              <w:tc>
                <w:tcPr>
                  <w:tcW w:w="3340" w:type="dxa"/>
                </w:tcPr>
                <w:p w14:paraId="29BCB735">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0CB3D5D6">
                  <w:pPr>
                    <w:spacing w:line="280" w:lineRule="exact"/>
                    <w:rPr>
                      <w:color w:val="000000" w:themeColor="text1"/>
                      <w:szCs w:val="21"/>
                      <w:highlight w:val="none"/>
                      <w14:textFill>
                        <w14:solidFill>
                          <w14:schemeClr w14:val="tx1"/>
                        </w14:solidFill>
                      </w14:textFill>
                    </w:rPr>
                  </w:pPr>
                </w:p>
              </w:tc>
              <w:tc>
                <w:tcPr>
                  <w:tcW w:w="1440" w:type="dxa"/>
                </w:tcPr>
                <w:p w14:paraId="006AC28D">
                  <w:pPr>
                    <w:spacing w:line="280" w:lineRule="exact"/>
                    <w:rPr>
                      <w:color w:val="000000" w:themeColor="text1"/>
                      <w:szCs w:val="21"/>
                      <w:highlight w:val="none"/>
                      <w14:textFill>
                        <w14:solidFill>
                          <w14:schemeClr w14:val="tx1"/>
                        </w14:solidFill>
                      </w14:textFill>
                    </w:rPr>
                  </w:pPr>
                </w:p>
              </w:tc>
              <w:tc>
                <w:tcPr>
                  <w:tcW w:w="1260" w:type="dxa"/>
                </w:tcPr>
                <w:p w14:paraId="18821581">
                  <w:pPr>
                    <w:spacing w:line="280" w:lineRule="exact"/>
                    <w:rPr>
                      <w:color w:val="000000" w:themeColor="text1"/>
                      <w:szCs w:val="21"/>
                      <w:highlight w:val="none"/>
                      <w14:textFill>
                        <w14:solidFill>
                          <w14:schemeClr w14:val="tx1"/>
                        </w14:solidFill>
                      </w14:textFill>
                    </w:rPr>
                  </w:pPr>
                </w:p>
              </w:tc>
              <w:tc>
                <w:tcPr>
                  <w:tcW w:w="931" w:type="dxa"/>
                </w:tcPr>
                <w:p w14:paraId="5587C179">
                  <w:pPr>
                    <w:spacing w:line="280" w:lineRule="exact"/>
                    <w:rPr>
                      <w:color w:val="000000" w:themeColor="text1"/>
                      <w:szCs w:val="21"/>
                      <w:highlight w:val="none"/>
                      <w14:textFill>
                        <w14:solidFill>
                          <w14:schemeClr w14:val="tx1"/>
                        </w14:solidFill>
                      </w14:textFill>
                    </w:rPr>
                  </w:pPr>
                </w:p>
              </w:tc>
            </w:tr>
            <w:tr w14:paraId="4731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1DE032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340" w:type="dxa"/>
                </w:tcPr>
                <w:p w14:paraId="412329A3">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累计已实际支付的工程价款</w:t>
                  </w:r>
                </w:p>
              </w:tc>
              <w:tc>
                <w:tcPr>
                  <w:tcW w:w="1340" w:type="dxa"/>
                </w:tcPr>
                <w:p w14:paraId="7772F6A2">
                  <w:pPr>
                    <w:spacing w:line="280" w:lineRule="exact"/>
                    <w:rPr>
                      <w:color w:val="000000" w:themeColor="text1"/>
                      <w:szCs w:val="21"/>
                      <w:highlight w:val="none"/>
                      <w14:textFill>
                        <w14:solidFill>
                          <w14:schemeClr w14:val="tx1"/>
                        </w14:solidFill>
                      </w14:textFill>
                    </w:rPr>
                  </w:pPr>
                </w:p>
              </w:tc>
              <w:tc>
                <w:tcPr>
                  <w:tcW w:w="1440" w:type="dxa"/>
                </w:tcPr>
                <w:p w14:paraId="3CBD3706">
                  <w:pPr>
                    <w:spacing w:line="280" w:lineRule="exact"/>
                    <w:rPr>
                      <w:color w:val="000000" w:themeColor="text1"/>
                      <w:szCs w:val="21"/>
                      <w:highlight w:val="none"/>
                      <w14:textFill>
                        <w14:solidFill>
                          <w14:schemeClr w14:val="tx1"/>
                        </w14:solidFill>
                      </w14:textFill>
                    </w:rPr>
                  </w:pPr>
                </w:p>
              </w:tc>
              <w:tc>
                <w:tcPr>
                  <w:tcW w:w="1260" w:type="dxa"/>
                </w:tcPr>
                <w:p w14:paraId="6507264D">
                  <w:pPr>
                    <w:spacing w:line="280" w:lineRule="exact"/>
                    <w:rPr>
                      <w:color w:val="000000" w:themeColor="text1"/>
                      <w:szCs w:val="21"/>
                      <w:highlight w:val="none"/>
                      <w14:textFill>
                        <w14:solidFill>
                          <w14:schemeClr w14:val="tx1"/>
                        </w14:solidFill>
                      </w14:textFill>
                    </w:rPr>
                  </w:pPr>
                </w:p>
              </w:tc>
              <w:tc>
                <w:tcPr>
                  <w:tcW w:w="931" w:type="dxa"/>
                </w:tcPr>
                <w:p w14:paraId="0B8A98C8">
                  <w:pPr>
                    <w:spacing w:line="280" w:lineRule="exact"/>
                    <w:rPr>
                      <w:color w:val="000000" w:themeColor="text1"/>
                      <w:szCs w:val="21"/>
                      <w:highlight w:val="none"/>
                      <w14:textFill>
                        <w14:solidFill>
                          <w14:schemeClr w14:val="tx1"/>
                        </w14:solidFill>
                      </w14:textFill>
                    </w:rPr>
                  </w:pPr>
                </w:p>
              </w:tc>
            </w:tr>
            <w:tr w14:paraId="7782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D7F11D7">
                  <w:pPr>
                    <w:spacing w:line="280" w:lineRule="exact"/>
                    <w:jc w:val="center"/>
                    <w:rPr>
                      <w:color w:val="000000" w:themeColor="text1"/>
                      <w:szCs w:val="21"/>
                      <w:highlight w:val="none"/>
                      <w14:textFill>
                        <w14:solidFill>
                          <w14:schemeClr w14:val="tx1"/>
                        </w14:solidFill>
                      </w14:textFill>
                    </w:rPr>
                  </w:pPr>
                </w:p>
              </w:tc>
              <w:tc>
                <w:tcPr>
                  <w:tcW w:w="3340" w:type="dxa"/>
                </w:tcPr>
                <w:p w14:paraId="5A77750C">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70A487A6">
                  <w:pPr>
                    <w:spacing w:line="280" w:lineRule="exact"/>
                    <w:rPr>
                      <w:color w:val="000000" w:themeColor="text1"/>
                      <w:szCs w:val="21"/>
                      <w:highlight w:val="none"/>
                      <w14:textFill>
                        <w14:solidFill>
                          <w14:schemeClr w14:val="tx1"/>
                        </w14:solidFill>
                      </w14:textFill>
                    </w:rPr>
                  </w:pPr>
                </w:p>
              </w:tc>
              <w:tc>
                <w:tcPr>
                  <w:tcW w:w="1440" w:type="dxa"/>
                </w:tcPr>
                <w:p w14:paraId="4690F8C7">
                  <w:pPr>
                    <w:spacing w:line="280" w:lineRule="exact"/>
                    <w:rPr>
                      <w:color w:val="000000" w:themeColor="text1"/>
                      <w:szCs w:val="21"/>
                      <w:highlight w:val="none"/>
                      <w14:textFill>
                        <w14:solidFill>
                          <w14:schemeClr w14:val="tx1"/>
                        </w14:solidFill>
                      </w14:textFill>
                    </w:rPr>
                  </w:pPr>
                </w:p>
              </w:tc>
              <w:tc>
                <w:tcPr>
                  <w:tcW w:w="1260" w:type="dxa"/>
                </w:tcPr>
                <w:p w14:paraId="4F06AAF8">
                  <w:pPr>
                    <w:spacing w:line="280" w:lineRule="exact"/>
                    <w:rPr>
                      <w:color w:val="000000" w:themeColor="text1"/>
                      <w:szCs w:val="21"/>
                      <w:highlight w:val="none"/>
                      <w14:textFill>
                        <w14:solidFill>
                          <w14:schemeClr w14:val="tx1"/>
                        </w14:solidFill>
                      </w14:textFill>
                    </w:rPr>
                  </w:pPr>
                </w:p>
              </w:tc>
              <w:tc>
                <w:tcPr>
                  <w:tcW w:w="931" w:type="dxa"/>
                </w:tcPr>
                <w:p w14:paraId="157FD895">
                  <w:pPr>
                    <w:spacing w:line="280" w:lineRule="exact"/>
                    <w:rPr>
                      <w:color w:val="000000" w:themeColor="text1"/>
                      <w:szCs w:val="21"/>
                      <w:highlight w:val="none"/>
                      <w14:textFill>
                        <w14:solidFill>
                          <w14:schemeClr w14:val="tx1"/>
                        </w14:solidFill>
                      </w14:textFill>
                    </w:rPr>
                  </w:pPr>
                </w:p>
              </w:tc>
            </w:tr>
            <w:tr w14:paraId="0871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EF2603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340" w:type="dxa"/>
                </w:tcPr>
                <w:p w14:paraId="5BADCCC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本周期已完成的工程价款</w:t>
                  </w:r>
                </w:p>
              </w:tc>
              <w:tc>
                <w:tcPr>
                  <w:tcW w:w="1340" w:type="dxa"/>
                </w:tcPr>
                <w:p w14:paraId="22B7DCC5">
                  <w:pPr>
                    <w:spacing w:line="280" w:lineRule="exact"/>
                    <w:rPr>
                      <w:color w:val="000000" w:themeColor="text1"/>
                      <w:szCs w:val="21"/>
                      <w:highlight w:val="none"/>
                      <w14:textFill>
                        <w14:solidFill>
                          <w14:schemeClr w14:val="tx1"/>
                        </w14:solidFill>
                      </w14:textFill>
                    </w:rPr>
                  </w:pPr>
                </w:p>
              </w:tc>
              <w:tc>
                <w:tcPr>
                  <w:tcW w:w="1440" w:type="dxa"/>
                </w:tcPr>
                <w:p w14:paraId="339C4AC9">
                  <w:pPr>
                    <w:spacing w:line="280" w:lineRule="exact"/>
                    <w:rPr>
                      <w:color w:val="000000" w:themeColor="text1"/>
                      <w:szCs w:val="21"/>
                      <w:highlight w:val="none"/>
                      <w14:textFill>
                        <w14:solidFill>
                          <w14:schemeClr w14:val="tx1"/>
                        </w14:solidFill>
                      </w14:textFill>
                    </w:rPr>
                  </w:pPr>
                </w:p>
              </w:tc>
              <w:tc>
                <w:tcPr>
                  <w:tcW w:w="1260" w:type="dxa"/>
                </w:tcPr>
                <w:p w14:paraId="6D711023">
                  <w:pPr>
                    <w:spacing w:line="280" w:lineRule="exact"/>
                    <w:rPr>
                      <w:color w:val="000000" w:themeColor="text1"/>
                      <w:szCs w:val="21"/>
                      <w:highlight w:val="none"/>
                      <w14:textFill>
                        <w14:solidFill>
                          <w14:schemeClr w14:val="tx1"/>
                        </w14:solidFill>
                      </w14:textFill>
                    </w:rPr>
                  </w:pPr>
                </w:p>
              </w:tc>
              <w:tc>
                <w:tcPr>
                  <w:tcW w:w="931" w:type="dxa"/>
                </w:tcPr>
                <w:p w14:paraId="65AB82F4">
                  <w:pPr>
                    <w:spacing w:line="280" w:lineRule="exact"/>
                    <w:rPr>
                      <w:color w:val="000000" w:themeColor="text1"/>
                      <w:szCs w:val="21"/>
                      <w:highlight w:val="none"/>
                      <w14:textFill>
                        <w14:solidFill>
                          <w14:schemeClr w14:val="tx1"/>
                        </w14:solidFill>
                      </w14:textFill>
                    </w:rPr>
                  </w:pPr>
                </w:p>
              </w:tc>
            </w:tr>
            <w:tr w14:paraId="2D79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BAFAD93">
                  <w:pPr>
                    <w:spacing w:line="280" w:lineRule="exact"/>
                    <w:jc w:val="center"/>
                    <w:rPr>
                      <w:color w:val="000000" w:themeColor="text1"/>
                      <w:szCs w:val="21"/>
                      <w:highlight w:val="none"/>
                      <w14:textFill>
                        <w14:solidFill>
                          <w14:schemeClr w14:val="tx1"/>
                        </w14:solidFill>
                      </w14:textFill>
                    </w:rPr>
                  </w:pPr>
                </w:p>
              </w:tc>
              <w:tc>
                <w:tcPr>
                  <w:tcW w:w="3340" w:type="dxa"/>
                </w:tcPr>
                <w:p w14:paraId="6E67FACC">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0A32CCE2">
                  <w:pPr>
                    <w:spacing w:line="280" w:lineRule="exact"/>
                    <w:rPr>
                      <w:color w:val="000000" w:themeColor="text1"/>
                      <w:szCs w:val="21"/>
                      <w:highlight w:val="none"/>
                      <w14:textFill>
                        <w14:solidFill>
                          <w14:schemeClr w14:val="tx1"/>
                        </w14:solidFill>
                      </w14:textFill>
                    </w:rPr>
                  </w:pPr>
                </w:p>
              </w:tc>
              <w:tc>
                <w:tcPr>
                  <w:tcW w:w="1440" w:type="dxa"/>
                </w:tcPr>
                <w:p w14:paraId="348E3966">
                  <w:pPr>
                    <w:spacing w:line="280" w:lineRule="exact"/>
                    <w:rPr>
                      <w:color w:val="000000" w:themeColor="text1"/>
                      <w:szCs w:val="21"/>
                      <w:highlight w:val="none"/>
                      <w14:textFill>
                        <w14:solidFill>
                          <w14:schemeClr w14:val="tx1"/>
                        </w14:solidFill>
                      </w14:textFill>
                    </w:rPr>
                  </w:pPr>
                </w:p>
              </w:tc>
              <w:tc>
                <w:tcPr>
                  <w:tcW w:w="1260" w:type="dxa"/>
                </w:tcPr>
                <w:p w14:paraId="2A20010B">
                  <w:pPr>
                    <w:spacing w:line="280" w:lineRule="exact"/>
                    <w:rPr>
                      <w:color w:val="000000" w:themeColor="text1"/>
                      <w:szCs w:val="21"/>
                      <w:highlight w:val="none"/>
                      <w14:textFill>
                        <w14:solidFill>
                          <w14:schemeClr w14:val="tx1"/>
                        </w14:solidFill>
                      </w14:textFill>
                    </w:rPr>
                  </w:pPr>
                </w:p>
              </w:tc>
              <w:tc>
                <w:tcPr>
                  <w:tcW w:w="931" w:type="dxa"/>
                </w:tcPr>
                <w:p w14:paraId="3A87F1C2">
                  <w:pPr>
                    <w:spacing w:line="280" w:lineRule="exact"/>
                    <w:rPr>
                      <w:color w:val="000000" w:themeColor="text1"/>
                      <w:szCs w:val="21"/>
                      <w:highlight w:val="none"/>
                      <w14:textFill>
                        <w14:solidFill>
                          <w14:schemeClr w14:val="tx1"/>
                        </w14:solidFill>
                      </w14:textFill>
                    </w:rPr>
                  </w:pPr>
                </w:p>
              </w:tc>
            </w:tr>
            <w:tr w14:paraId="3096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8C914D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340" w:type="dxa"/>
                </w:tcPr>
                <w:p w14:paraId="2537CFF5">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本周期应扣减的金额</w:t>
                  </w:r>
                </w:p>
              </w:tc>
              <w:tc>
                <w:tcPr>
                  <w:tcW w:w="1340" w:type="dxa"/>
                </w:tcPr>
                <w:p w14:paraId="479EA89B">
                  <w:pPr>
                    <w:spacing w:line="280" w:lineRule="exact"/>
                    <w:rPr>
                      <w:color w:val="000000" w:themeColor="text1"/>
                      <w:szCs w:val="21"/>
                      <w:highlight w:val="none"/>
                      <w14:textFill>
                        <w14:solidFill>
                          <w14:schemeClr w14:val="tx1"/>
                        </w14:solidFill>
                      </w14:textFill>
                    </w:rPr>
                  </w:pPr>
                </w:p>
              </w:tc>
              <w:tc>
                <w:tcPr>
                  <w:tcW w:w="1440" w:type="dxa"/>
                </w:tcPr>
                <w:p w14:paraId="36D40FAA">
                  <w:pPr>
                    <w:spacing w:line="280" w:lineRule="exact"/>
                    <w:rPr>
                      <w:color w:val="000000" w:themeColor="text1"/>
                      <w:szCs w:val="21"/>
                      <w:highlight w:val="none"/>
                      <w14:textFill>
                        <w14:solidFill>
                          <w14:schemeClr w14:val="tx1"/>
                        </w14:solidFill>
                      </w14:textFill>
                    </w:rPr>
                  </w:pPr>
                </w:p>
              </w:tc>
              <w:tc>
                <w:tcPr>
                  <w:tcW w:w="1260" w:type="dxa"/>
                </w:tcPr>
                <w:p w14:paraId="42D6BB53">
                  <w:pPr>
                    <w:spacing w:line="280" w:lineRule="exact"/>
                    <w:rPr>
                      <w:color w:val="000000" w:themeColor="text1"/>
                      <w:szCs w:val="21"/>
                      <w:highlight w:val="none"/>
                      <w14:textFill>
                        <w14:solidFill>
                          <w14:schemeClr w14:val="tx1"/>
                        </w14:solidFill>
                      </w14:textFill>
                    </w:rPr>
                  </w:pPr>
                </w:p>
              </w:tc>
              <w:tc>
                <w:tcPr>
                  <w:tcW w:w="931" w:type="dxa"/>
                </w:tcPr>
                <w:p w14:paraId="38F93735">
                  <w:pPr>
                    <w:spacing w:line="280" w:lineRule="exact"/>
                    <w:rPr>
                      <w:color w:val="000000" w:themeColor="text1"/>
                      <w:szCs w:val="21"/>
                      <w:highlight w:val="none"/>
                      <w14:textFill>
                        <w14:solidFill>
                          <w14:schemeClr w14:val="tx1"/>
                        </w14:solidFill>
                      </w14:textFill>
                    </w:rPr>
                  </w:pPr>
                </w:p>
              </w:tc>
            </w:tr>
            <w:tr w14:paraId="421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BC8A5F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4.1</w:t>
                  </w:r>
                </w:p>
              </w:tc>
              <w:tc>
                <w:tcPr>
                  <w:tcW w:w="3340" w:type="dxa"/>
                </w:tcPr>
                <w:p w14:paraId="42000E97">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本周期实际应抵扣的预付款</w:t>
                  </w:r>
                </w:p>
              </w:tc>
              <w:tc>
                <w:tcPr>
                  <w:tcW w:w="1340" w:type="dxa"/>
                </w:tcPr>
                <w:p w14:paraId="114D7503">
                  <w:pPr>
                    <w:spacing w:line="280" w:lineRule="exact"/>
                    <w:rPr>
                      <w:color w:val="000000" w:themeColor="text1"/>
                      <w:szCs w:val="21"/>
                      <w:highlight w:val="none"/>
                      <w14:textFill>
                        <w14:solidFill>
                          <w14:schemeClr w14:val="tx1"/>
                        </w14:solidFill>
                      </w14:textFill>
                    </w:rPr>
                  </w:pPr>
                </w:p>
              </w:tc>
              <w:tc>
                <w:tcPr>
                  <w:tcW w:w="1440" w:type="dxa"/>
                </w:tcPr>
                <w:p w14:paraId="41EB7B6C">
                  <w:pPr>
                    <w:spacing w:line="280" w:lineRule="exact"/>
                    <w:rPr>
                      <w:color w:val="000000" w:themeColor="text1"/>
                      <w:szCs w:val="21"/>
                      <w:highlight w:val="none"/>
                      <w14:textFill>
                        <w14:solidFill>
                          <w14:schemeClr w14:val="tx1"/>
                        </w14:solidFill>
                      </w14:textFill>
                    </w:rPr>
                  </w:pPr>
                </w:p>
              </w:tc>
              <w:tc>
                <w:tcPr>
                  <w:tcW w:w="1260" w:type="dxa"/>
                </w:tcPr>
                <w:p w14:paraId="668F866D">
                  <w:pPr>
                    <w:spacing w:line="280" w:lineRule="exact"/>
                    <w:rPr>
                      <w:color w:val="000000" w:themeColor="text1"/>
                      <w:szCs w:val="21"/>
                      <w:highlight w:val="none"/>
                      <w14:textFill>
                        <w14:solidFill>
                          <w14:schemeClr w14:val="tx1"/>
                        </w14:solidFill>
                      </w14:textFill>
                    </w:rPr>
                  </w:pPr>
                </w:p>
              </w:tc>
              <w:tc>
                <w:tcPr>
                  <w:tcW w:w="931" w:type="dxa"/>
                </w:tcPr>
                <w:p w14:paraId="11508D2D">
                  <w:pPr>
                    <w:spacing w:line="280" w:lineRule="exact"/>
                    <w:rPr>
                      <w:color w:val="000000" w:themeColor="text1"/>
                      <w:szCs w:val="21"/>
                      <w:highlight w:val="none"/>
                      <w14:textFill>
                        <w14:solidFill>
                          <w14:schemeClr w14:val="tx1"/>
                        </w14:solidFill>
                      </w14:textFill>
                    </w:rPr>
                  </w:pPr>
                </w:p>
              </w:tc>
            </w:tr>
            <w:tr w14:paraId="7475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CC68E9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4.2</w:t>
                  </w:r>
                </w:p>
              </w:tc>
              <w:tc>
                <w:tcPr>
                  <w:tcW w:w="3340" w:type="dxa"/>
                </w:tcPr>
                <w:p w14:paraId="5A446D0F">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本周期应扣减的金额</w:t>
                  </w:r>
                </w:p>
              </w:tc>
              <w:tc>
                <w:tcPr>
                  <w:tcW w:w="1340" w:type="dxa"/>
                </w:tcPr>
                <w:p w14:paraId="586C9456">
                  <w:pPr>
                    <w:spacing w:line="280" w:lineRule="exact"/>
                    <w:rPr>
                      <w:color w:val="000000" w:themeColor="text1"/>
                      <w:szCs w:val="21"/>
                      <w:highlight w:val="none"/>
                      <w14:textFill>
                        <w14:solidFill>
                          <w14:schemeClr w14:val="tx1"/>
                        </w14:solidFill>
                      </w14:textFill>
                    </w:rPr>
                  </w:pPr>
                </w:p>
              </w:tc>
              <w:tc>
                <w:tcPr>
                  <w:tcW w:w="1440" w:type="dxa"/>
                </w:tcPr>
                <w:p w14:paraId="1AB8A70F">
                  <w:pPr>
                    <w:spacing w:line="280" w:lineRule="exact"/>
                    <w:rPr>
                      <w:color w:val="000000" w:themeColor="text1"/>
                      <w:szCs w:val="21"/>
                      <w:highlight w:val="none"/>
                      <w14:textFill>
                        <w14:solidFill>
                          <w14:schemeClr w14:val="tx1"/>
                        </w14:solidFill>
                      </w14:textFill>
                    </w:rPr>
                  </w:pPr>
                </w:p>
              </w:tc>
              <w:tc>
                <w:tcPr>
                  <w:tcW w:w="1260" w:type="dxa"/>
                </w:tcPr>
                <w:p w14:paraId="0BFEC833">
                  <w:pPr>
                    <w:spacing w:line="280" w:lineRule="exact"/>
                    <w:rPr>
                      <w:color w:val="000000" w:themeColor="text1"/>
                      <w:szCs w:val="21"/>
                      <w:highlight w:val="none"/>
                      <w14:textFill>
                        <w14:solidFill>
                          <w14:schemeClr w14:val="tx1"/>
                        </w14:solidFill>
                      </w14:textFill>
                    </w:rPr>
                  </w:pPr>
                </w:p>
              </w:tc>
              <w:tc>
                <w:tcPr>
                  <w:tcW w:w="931" w:type="dxa"/>
                </w:tcPr>
                <w:p w14:paraId="342B6425">
                  <w:pPr>
                    <w:spacing w:line="280" w:lineRule="exact"/>
                    <w:rPr>
                      <w:color w:val="000000" w:themeColor="text1"/>
                      <w:szCs w:val="21"/>
                      <w:highlight w:val="none"/>
                      <w14:textFill>
                        <w14:solidFill>
                          <w14:schemeClr w14:val="tx1"/>
                        </w14:solidFill>
                      </w14:textFill>
                    </w:rPr>
                  </w:pPr>
                </w:p>
              </w:tc>
            </w:tr>
            <w:tr w14:paraId="37CD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448B871">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3340" w:type="dxa"/>
                </w:tcPr>
                <w:p w14:paraId="65822441">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本周期应支付的合同价款</w:t>
                  </w:r>
                </w:p>
              </w:tc>
              <w:tc>
                <w:tcPr>
                  <w:tcW w:w="1340" w:type="dxa"/>
                </w:tcPr>
                <w:p w14:paraId="30168BCF">
                  <w:pPr>
                    <w:spacing w:line="280" w:lineRule="exact"/>
                    <w:rPr>
                      <w:color w:val="000000" w:themeColor="text1"/>
                      <w:szCs w:val="21"/>
                      <w:highlight w:val="none"/>
                      <w14:textFill>
                        <w14:solidFill>
                          <w14:schemeClr w14:val="tx1"/>
                        </w14:solidFill>
                      </w14:textFill>
                    </w:rPr>
                  </w:pPr>
                </w:p>
              </w:tc>
              <w:tc>
                <w:tcPr>
                  <w:tcW w:w="1440" w:type="dxa"/>
                </w:tcPr>
                <w:p w14:paraId="75DAC214">
                  <w:pPr>
                    <w:spacing w:line="280" w:lineRule="exact"/>
                    <w:rPr>
                      <w:color w:val="000000" w:themeColor="text1"/>
                      <w:szCs w:val="21"/>
                      <w:highlight w:val="none"/>
                      <w14:textFill>
                        <w14:solidFill>
                          <w14:schemeClr w14:val="tx1"/>
                        </w14:solidFill>
                      </w14:textFill>
                    </w:rPr>
                  </w:pPr>
                </w:p>
              </w:tc>
              <w:tc>
                <w:tcPr>
                  <w:tcW w:w="1260" w:type="dxa"/>
                </w:tcPr>
                <w:p w14:paraId="4AF90D70">
                  <w:pPr>
                    <w:spacing w:line="280" w:lineRule="exact"/>
                    <w:rPr>
                      <w:color w:val="000000" w:themeColor="text1"/>
                      <w:szCs w:val="21"/>
                      <w:highlight w:val="none"/>
                      <w14:textFill>
                        <w14:solidFill>
                          <w14:schemeClr w14:val="tx1"/>
                        </w14:solidFill>
                      </w14:textFill>
                    </w:rPr>
                  </w:pPr>
                </w:p>
              </w:tc>
              <w:tc>
                <w:tcPr>
                  <w:tcW w:w="931" w:type="dxa"/>
                </w:tcPr>
                <w:p w14:paraId="2A973888">
                  <w:pPr>
                    <w:spacing w:line="280" w:lineRule="exact"/>
                    <w:rPr>
                      <w:color w:val="000000" w:themeColor="text1"/>
                      <w:szCs w:val="21"/>
                      <w:highlight w:val="none"/>
                      <w14:textFill>
                        <w14:solidFill>
                          <w14:schemeClr w14:val="tx1"/>
                        </w14:solidFill>
                      </w14:textFill>
                    </w:rPr>
                  </w:pPr>
                </w:p>
              </w:tc>
            </w:tr>
            <w:tr w14:paraId="541E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F1E6B35">
                  <w:pPr>
                    <w:spacing w:line="280" w:lineRule="exact"/>
                    <w:jc w:val="center"/>
                    <w:rPr>
                      <w:color w:val="000000" w:themeColor="text1"/>
                      <w:szCs w:val="21"/>
                      <w:highlight w:val="none"/>
                      <w14:textFill>
                        <w14:solidFill>
                          <w14:schemeClr w14:val="tx1"/>
                        </w14:solidFill>
                      </w14:textFill>
                    </w:rPr>
                  </w:pPr>
                </w:p>
              </w:tc>
              <w:tc>
                <w:tcPr>
                  <w:tcW w:w="3340" w:type="dxa"/>
                </w:tcPr>
                <w:p w14:paraId="1C9EBB51">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3A193597">
                  <w:pPr>
                    <w:spacing w:line="280" w:lineRule="exact"/>
                    <w:rPr>
                      <w:color w:val="000000" w:themeColor="text1"/>
                      <w:szCs w:val="21"/>
                      <w:highlight w:val="none"/>
                      <w14:textFill>
                        <w14:solidFill>
                          <w14:schemeClr w14:val="tx1"/>
                        </w14:solidFill>
                      </w14:textFill>
                    </w:rPr>
                  </w:pPr>
                </w:p>
              </w:tc>
              <w:tc>
                <w:tcPr>
                  <w:tcW w:w="1440" w:type="dxa"/>
                </w:tcPr>
                <w:p w14:paraId="23DB02A6">
                  <w:pPr>
                    <w:spacing w:line="280" w:lineRule="exact"/>
                    <w:rPr>
                      <w:color w:val="000000" w:themeColor="text1"/>
                      <w:szCs w:val="21"/>
                      <w:highlight w:val="none"/>
                      <w14:textFill>
                        <w14:solidFill>
                          <w14:schemeClr w14:val="tx1"/>
                        </w14:solidFill>
                      </w14:textFill>
                    </w:rPr>
                  </w:pPr>
                </w:p>
              </w:tc>
              <w:tc>
                <w:tcPr>
                  <w:tcW w:w="1260" w:type="dxa"/>
                </w:tcPr>
                <w:p w14:paraId="0F38EE15">
                  <w:pPr>
                    <w:spacing w:line="280" w:lineRule="exact"/>
                    <w:rPr>
                      <w:color w:val="000000" w:themeColor="text1"/>
                      <w:szCs w:val="21"/>
                      <w:highlight w:val="none"/>
                      <w14:textFill>
                        <w14:solidFill>
                          <w14:schemeClr w14:val="tx1"/>
                        </w14:solidFill>
                      </w14:textFill>
                    </w:rPr>
                  </w:pPr>
                </w:p>
              </w:tc>
              <w:tc>
                <w:tcPr>
                  <w:tcW w:w="931" w:type="dxa"/>
                </w:tcPr>
                <w:p w14:paraId="78E087BA">
                  <w:pPr>
                    <w:spacing w:line="280" w:lineRule="exact"/>
                    <w:rPr>
                      <w:color w:val="000000" w:themeColor="text1"/>
                      <w:szCs w:val="21"/>
                      <w:highlight w:val="none"/>
                      <w14:textFill>
                        <w14:solidFill>
                          <w14:schemeClr w14:val="tx1"/>
                        </w14:solidFill>
                      </w14:textFill>
                    </w:rPr>
                  </w:pPr>
                </w:p>
              </w:tc>
            </w:tr>
          </w:tbl>
          <w:p w14:paraId="2F8F7587">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附：上述3、4详见附件清单。</w:t>
            </w:r>
          </w:p>
          <w:p w14:paraId="2472F578">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691A37E">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1B4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Pr>
          <w:p w14:paraId="4E4D49A2">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1BF33F68">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30C4AFC1">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21415EFD">
            <w:pPr>
              <w:spacing w:line="360" w:lineRule="exact"/>
              <w:ind w:firstLine="435"/>
              <w:jc w:val="right"/>
              <w:rPr>
                <w:color w:val="000000" w:themeColor="text1"/>
                <w:szCs w:val="21"/>
                <w:highlight w:val="none"/>
                <w14:textFill>
                  <w14:solidFill>
                    <w14:schemeClr w14:val="tx1"/>
                  </w14:solidFill>
                </w14:textFill>
              </w:rPr>
            </w:pPr>
          </w:p>
          <w:p w14:paraId="66150E33">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4834B49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52" w:type="dxa"/>
          </w:tcPr>
          <w:p w14:paraId="07B9D879">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0DA1FEE0">
            <w:pPr>
              <w:spacing w:line="36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你方提出的支付申请经复核，本周期已完成工程价款为(大写)元，（小写）</w:t>
            </w:r>
          </w:p>
          <w:p w14:paraId="3347BE16">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元，本期间应支付金额为（大写）</w:t>
            </w:r>
          </w:p>
          <w:p w14:paraId="7652B8EC">
            <w:pPr>
              <w:spacing w:line="360" w:lineRule="exac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元，（小写）元。</w:t>
            </w:r>
          </w:p>
          <w:p w14:paraId="26B609B5">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5A41FCBF">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6619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78960F7A">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2B618229">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7A3D374B">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4729AC44">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0DC9A586">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7B779390">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203C6901">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70D081F9">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10257006">
      <w:pPr>
        <w:jc w:val="left"/>
        <w:rPr>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附件12</w:t>
      </w:r>
    </w:p>
    <w:p w14:paraId="22DD48BB">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竣工结算款支付申请（核准）表</w:t>
      </w:r>
    </w:p>
    <w:p w14:paraId="7ACCE7A1">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1DB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Pr>
          <w:p w14:paraId="225BA5AA">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5B7F653E">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我方于至期间已完成了合同约定的工作，根据施工合同的约定，现申请支付竣工结算的工程款额为(大写)元，(小写)元，请予核准。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2BA7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139018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420" w:type="dxa"/>
                  <w:vAlign w:val="center"/>
                </w:tcPr>
                <w:p w14:paraId="7C552335">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620" w:type="dxa"/>
                  <w:vAlign w:val="center"/>
                </w:tcPr>
                <w:p w14:paraId="5E0BCCF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620" w:type="dxa"/>
                  <w:vAlign w:val="center"/>
                </w:tcPr>
                <w:p w14:paraId="1F9F0C3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651" w:type="dxa"/>
                  <w:vAlign w:val="center"/>
                </w:tcPr>
                <w:p w14:paraId="7FD2966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369B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02AA8D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420" w:type="dxa"/>
                </w:tcPr>
                <w:p w14:paraId="7C76CAC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竣工结算合同价款总额</w:t>
                  </w:r>
                </w:p>
              </w:tc>
              <w:tc>
                <w:tcPr>
                  <w:tcW w:w="1620" w:type="dxa"/>
                </w:tcPr>
                <w:p w14:paraId="2F816128">
                  <w:pPr>
                    <w:spacing w:line="280" w:lineRule="exact"/>
                    <w:rPr>
                      <w:color w:val="000000" w:themeColor="text1"/>
                      <w:szCs w:val="21"/>
                      <w:highlight w:val="none"/>
                      <w14:textFill>
                        <w14:solidFill>
                          <w14:schemeClr w14:val="tx1"/>
                        </w14:solidFill>
                      </w14:textFill>
                    </w:rPr>
                  </w:pPr>
                </w:p>
              </w:tc>
              <w:tc>
                <w:tcPr>
                  <w:tcW w:w="1620" w:type="dxa"/>
                </w:tcPr>
                <w:p w14:paraId="425FA5EE">
                  <w:pPr>
                    <w:spacing w:line="280" w:lineRule="exact"/>
                    <w:rPr>
                      <w:color w:val="000000" w:themeColor="text1"/>
                      <w:szCs w:val="21"/>
                      <w:highlight w:val="none"/>
                      <w14:textFill>
                        <w14:solidFill>
                          <w14:schemeClr w14:val="tx1"/>
                        </w14:solidFill>
                      </w14:textFill>
                    </w:rPr>
                  </w:pPr>
                </w:p>
              </w:tc>
              <w:tc>
                <w:tcPr>
                  <w:tcW w:w="1651" w:type="dxa"/>
                </w:tcPr>
                <w:p w14:paraId="30CFA91A">
                  <w:pPr>
                    <w:spacing w:line="280" w:lineRule="exact"/>
                    <w:rPr>
                      <w:color w:val="000000" w:themeColor="text1"/>
                      <w:szCs w:val="21"/>
                      <w:highlight w:val="none"/>
                      <w14:textFill>
                        <w14:solidFill>
                          <w14:schemeClr w14:val="tx1"/>
                        </w14:solidFill>
                      </w14:textFill>
                    </w:rPr>
                  </w:pPr>
                </w:p>
              </w:tc>
            </w:tr>
            <w:tr w14:paraId="7B66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CFD7E3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420" w:type="dxa"/>
                </w:tcPr>
                <w:p w14:paraId="73509FA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累计已实际支付的合同价款</w:t>
                  </w:r>
                </w:p>
              </w:tc>
              <w:tc>
                <w:tcPr>
                  <w:tcW w:w="1620" w:type="dxa"/>
                </w:tcPr>
                <w:p w14:paraId="6D1EAEA0">
                  <w:pPr>
                    <w:spacing w:line="280" w:lineRule="exact"/>
                    <w:rPr>
                      <w:color w:val="000000" w:themeColor="text1"/>
                      <w:szCs w:val="21"/>
                      <w:highlight w:val="none"/>
                      <w14:textFill>
                        <w14:solidFill>
                          <w14:schemeClr w14:val="tx1"/>
                        </w14:solidFill>
                      </w14:textFill>
                    </w:rPr>
                  </w:pPr>
                </w:p>
              </w:tc>
              <w:tc>
                <w:tcPr>
                  <w:tcW w:w="1620" w:type="dxa"/>
                </w:tcPr>
                <w:p w14:paraId="29F5FA54">
                  <w:pPr>
                    <w:spacing w:line="280" w:lineRule="exact"/>
                    <w:rPr>
                      <w:color w:val="000000" w:themeColor="text1"/>
                      <w:szCs w:val="21"/>
                      <w:highlight w:val="none"/>
                      <w14:textFill>
                        <w14:solidFill>
                          <w14:schemeClr w14:val="tx1"/>
                        </w14:solidFill>
                      </w14:textFill>
                    </w:rPr>
                  </w:pPr>
                </w:p>
              </w:tc>
              <w:tc>
                <w:tcPr>
                  <w:tcW w:w="1651" w:type="dxa"/>
                </w:tcPr>
                <w:p w14:paraId="439C322D">
                  <w:pPr>
                    <w:spacing w:line="280" w:lineRule="exact"/>
                    <w:rPr>
                      <w:color w:val="000000" w:themeColor="text1"/>
                      <w:szCs w:val="21"/>
                      <w:highlight w:val="none"/>
                      <w14:textFill>
                        <w14:solidFill>
                          <w14:schemeClr w14:val="tx1"/>
                        </w14:solidFill>
                      </w14:textFill>
                    </w:rPr>
                  </w:pPr>
                </w:p>
              </w:tc>
            </w:tr>
            <w:tr w14:paraId="0B42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98327A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420" w:type="dxa"/>
                </w:tcPr>
                <w:p w14:paraId="3B0BDD9B">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应预留的质量保证金</w:t>
                  </w:r>
                </w:p>
              </w:tc>
              <w:tc>
                <w:tcPr>
                  <w:tcW w:w="1620" w:type="dxa"/>
                </w:tcPr>
                <w:p w14:paraId="14EF4FE6">
                  <w:pPr>
                    <w:spacing w:line="280" w:lineRule="exact"/>
                    <w:rPr>
                      <w:color w:val="000000" w:themeColor="text1"/>
                      <w:szCs w:val="21"/>
                      <w:highlight w:val="none"/>
                      <w14:textFill>
                        <w14:solidFill>
                          <w14:schemeClr w14:val="tx1"/>
                        </w14:solidFill>
                      </w14:textFill>
                    </w:rPr>
                  </w:pPr>
                </w:p>
              </w:tc>
              <w:tc>
                <w:tcPr>
                  <w:tcW w:w="1620" w:type="dxa"/>
                </w:tcPr>
                <w:p w14:paraId="4FA4048B">
                  <w:pPr>
                    <w:spacing w:line="280" w:lineRule="exact"/>
                    <w:rPr>
                      <w:color w:val="000000" w:themeColor="text1"/>
                      <w:szCs w:val="21"/>
                      <w:highlight w:val="none"/>
                      <w14:textFill>
                        <w14:solidFill>
                          <w14:schemeClr w14:val="tx1"/>
                        </w14:solidFill>
                      </w14:textFill>
                    </w:rPr>
                  </w:pPr>
                </w:p>
              </w:tc>
              <w:tc>
                <w:tcPr>
                  <w:tcW w:w="1651" w:type="dxa"/>
                </w:tcPr>
                <w:p w14:paraId="585DEF70">
                  <w:pPr>
                    <w:spacing w:line="280" w:lineRule="exact"/>
                    <w:rPr>
                      <w:color w:val="000000" w:themeColor="text1"/>
                      <w:szCs w:val="21"/>
                      <w:highlight w:val="none"/>
                      <w14:textFill>
                        <w14:solidFill>
                          <w14:schemeClr w14:val="tx1"/>
                        </w14:solidFill>
                      </w14:textFill>
                    </w:rPr>
                  </w:pPr>
                </w:p>
              </w:tc>
            </w:tr>
            <w:tr w14:paraId="3999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9DC733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420" w:type="dxa"/>
                </w:tcPr>
                <w:p w14:paraId="2AF33B92">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应支付的竣工结算款金额</w:t>
                  </w:r>
                </w:p>
              </w:tc>
              <w:tc>
                <w:tcPr>
                  <w:tcW w:w="1620" w:type="dxa"/>
                </w:tcPr>
                <w:p w14:paraId="29DD6A62">
                  <w:pPr>
                    <w:spacing w:line="280" w:lineRule="exact"/>
                    <w:rPr>
                      <w:color w:val="000000" w:themeColor="text1"/>
                      <w:szCs w:val="21"/>
                      <w:highlight w:val="none"/>
                      <w14:textFill>
                        <w14:solidFill>
                          <w14:schemeClr w14:val="tx1"/>
                        </w14:solidFill>
                      </w14:textFill>
                    </w:rPr>
                  </w:pPr>
                </w:p>
              </w:tc>
              <w:tc>
                <w:tcPr>
                  <w:tcW w:w="1620" w:type="dxa"/>
                </w:tcPr>
                <w:p w14:paraId="12F79C97">
                  <w:pPr>
                    <w:spacing w:line="280" w:lineRule="exact"/>
                    <w:rPr>
                      <w:color w:val="000000" w:themeColor="text1"/>
                      <w:szCs w:val="21"/>
                      <w:highlight w:val="none"/>
                      <w14:textFill>
                        <w14:solidFill>
                          <w14:schemeClr w14:val="tx1"/>
                        </w14:solidFill>
                      </w14:textFill>
                    </w:rPr>
                  </w:pPr>
                </w:p>
              </w:tc>
              <w:tc>
                <w:tcPr>
                  <w:tcW w:w="1651" w:type="dxa"/>
                </w:tcPr>
                <w:p w14:paraId="7DA91BA9">
                  <w:pPr>
                    <w:spacing w:line="280" w:lineRule="exact"/>
                    <w:rPr>
                      <w:color w:val="000000" w:themeColor="text1"/>
                      <w:szCs w:val="21"/>
                      <w:highlight w:val="none"/>
                      <w14:textFill>
                        <w14:solidFill>
                          <w14:schemeClr w14:val="tx1"/>
                        </w14:solidFill>
                      </w14:textFill>
                    </w:rPr>
                  </w:pPr>
                </w:p>
              </w:tc>
            </w:tr>
            <w:tr w14:paraId="4647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063F5B0">
                  <w:pPr>
                    <w:spacing w:line="280" w:lineRule="exact"/>
                    <w:jc w:val="center"/>
                    <w:rPr>
                      <w:color w:val="000000" w:themeColor="text1"/>
                      <w:szCs w:val="21"/>
                      <w:highlight w:val="none"/>
                      <w14:textFill>
                        <w14:solidFill>
                          <w14:schemeClr w14:val="tx1"/>
                        </w14:solidFill>
                      </w14:textFill>
                    </w:rPr>
                  </w:pPr>
                </w:p>
              </w:tc>
              <w:tc>
                <w:tcPr>
                  <w:tcW w:w="3420" w:type="dxa"/>
                </w:tcPr>
                <w:p w14:paraId="0DC73D2B">
                  <w:pPr>
                    <w:spacing w:line="280" w:lineRule="exact"/>
                    <w:rPr>
                      <w:color w:val="000000" w:themeColor="text1"/>
                      <w:szCs w:val="21"/>
                      <w:highlight w:val="none"/>
                      <w14:textFill>
                        <w14:solidFill>
                          <w14:schemeClr w14:val="tx1"/>
                        </w14:solidFill>
                      </w14:textFill>
                    </w:rPr>
                  </w:pPr>
                </w:p>
              </w:tc>
              <w:tc>
                <w:tcPr>
                  <w:tcW w:w="1620" w:type="dxa"/>
                </w:tcPr>
                <w:p w14:paraId="409D1B85">
                  <w:pPr>
                    <w:spacing w:line="280" w:lineRule="exact"/>
                    <w:rPr>
                      <w:color w:val="000000" w:themeColor="text1"/>
                      <w:szCs w:val="21"/>
                      <w:highlight w:val="none"/>
                      <w14:textFill>
                        <w14:solidFill>
                          <w14:schemeClr w14:val="tx1"/>
                        </w14:solidFill>
                      </w14:textFill>
                    </w:rPr>
                  </w:pPr>
                </w:p>
              </w:tc>
              <w:tc>
                <w:tcPr>
                  <w:tcW w:w="1620" w:type="dxa"/>
                </w:tcPr>
                <w:p w14:paraId="48F31448">
                  <w:pPr>
                    <w:spacing w:line="280" w:lineRule="exact"/>
                    <w:rPr>
                      <w:color w:val="000000" w:themeColor="text1"/>
                      <w:szCs w:val="21"/>
                      <w:highlight w:val="none"/>
                      <w14:textFill>
                        <w14:solidFill>
                          <w14:schemeClr w14:val="tx1"/>
                        </w14:solidFill>
                      </w14:textFill>
                    </w:rPr>
                  </w:pPr>
                </w:p>
              </w:tc>
              <w:tc>
                <w:tcPr>
                  <w:tcW w:w="1651" w:type="dxa"/>
                </w:tcPr>
                <w:p w14:paraId="31A7889D">
                  <w:pPr>
                    <w:spacing w:line="280" w:lineRule="exact"/>
                    <w:rPr>
                      <w:color w:val="000000" w:themeColor="text1"/>
                      <w:szCs w:val="21"/>
                      <w:highlight w:val="none"/>
                      <w14:textFill>
                        <w14:solidFill>
                          <w14:schemeClr w14:val="tx1"/>
                        </w14:solidFill>
                      </w14:textFill>
                    </w:rPr>
                  </w:pPr>
                </w:p>
              </w:tc>
            </w:tr>
            <w:tr w14:paraId="5384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3B568DE">
                  <w:pPr>
                    <w:spacing w:line="280" w:lineRule="exact"/>
                    <w:jc w:val="center"/>
                    <w:rPr>
                      <w:color w:val="000000" w:themeColor="text1"/>
                      <w:szCs w:val="21"/>
                      <w:highlight w:val="none"/>
                      <w14:textFill>
                        <w14:solidFill>
                          <w14:schemeClr w14:val="tx1"/>
                        </w14:solidFill>
                      </w14:textFill>
                    </w:rPr>
                  </w:pPr>
                </w:p>
              </w:tc>
              <w:tc>
                <w:tcPr>
                  <w:tcW w:w="3420" w:type="dxa"/>
                </w:tcPr>
                <w:p w14:paraId="1F95F0C1">
                  <w:pPr>
                    <w:spacing w:line="280" w:lineRule="exact"/>
                    <w:rPr>
                      <w:color w:val="000000" w:themeColor="text1"/>
                      <w:szCs w:val="21"/>
                      <w:highlight w:val="none"/>
                      <w14:textFill>
                        <w14:solidFill>
                          <w14:schemeClr w14:val="tx1"/>
                        </w14:solidFill>
                      </w14:textFill>
                    </w:rPr>
                  </w:pPr>
                </w:p>
              </w:tc>
              <w:tc>
                <w:tcPr>
                  <w:tcW w:w="1620" w:type="dxa"/>
                </w:tcPr>
                <w:p w14:paraId="110B776A">
                  <w:pPr>
                    <w:spacing w:line="280" w:lineRule="exact"/>
                    <w:rPr>
                      <w:color w:val="000000" w:themeColor="text1"/>
                      <w:szCs w:val="21"/>
                      <w:highlight w:val="none"/>
                      <w14:textFill>
                        <w14:solidFill>
                          <w14:schemeClr w14:val="tx1"/>
                        </w14:solidFill>
                      </w14:textFill>
                    </w:rPr>
                  </w:pPr>
                </w:p>
              </w:tc>
              <w:tc>
                <w:tcPr>
                  <w:tcW w:w="1620" w:type="dxa"/>
                </w:tcPr>
                <w:p w14:paraId="5DF6D7A5">
                  <w:pPr>
                    <w:spacing w:line="280" w:lineRule="exact"/>
                    <w:rPr>
                      <w:color w:val="000000" w:themeColor="text1"/>
                      <w:szCs w:val="21"/>
                      <w:highlight w:val="none"/>
                      <w14:textFill>
                        <w14:solidFill>
                          <w14:schemeClr w14:val="tx1"/>
                        </w14:solidFill>
                      </w14:textFill>
                    </w:rPr>
                  </w:pPr>
                </w:p>
              </w:tc>
              <w:tc>
                <w:tcPr>
                  <w:tcW w:w="1651" w:type="dxa"/>
                </w:tcPr>
                <w:p w14:paraId="5D3DB79F">
                  <w:pPr>
                    <w:spacing w:line="280" w:lineRule="exact"/>
                    <w:rPr>
                      <w:color w:val="000000" w:themeColor="text1"/>
                      <w:szCs w:val="21"/>
                      <w:highlight w:val="none"/>
                      <w14:textFill>
                        <w14:solidFill>
                          <w14:schemeClr w14:val="tx1"/>
                        </w14:solidFill>
                      </w14:textFill>
                    </w:rPr>
                  </w:pPr>
                </w:p>
              </w:tc>
            </w:tr>
            <w:tr w14:paraId="560F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66029B7">
                  <w:pPr>
                    <w:spacing w:line="280" w:lineRule="exact"/>
                    <w:jc w:val="center"/>
                    <w:rPr>
                      <w:color w:val="000000" w:themeColor="text1"/>
                      <w:szCs w:val="21"/>
                      <w:highlight w:val="none"/>
                      <w14:textFill>
                        <w14:solidFill>
                          <w14:schemeClr w14:val="tx1"/>
                        </w14:solidFill>
                      </w14:textFill>
                    </w:rPr>
                  </w:pPr>
                </w:p>
              </w:tc>
              <w:tc>
                <w:tcPr>
                  <w:tcW w:w="3420" w:type="dxa"/>
                </w:tcPr>
                <w:p w14:paraId="413E9AFC">
                  <w:pPr>
                    <w:spacing w:line="280" w:lineRule="exact"/>
                    <w:rPr>
                      <w:color w:val="000000" w:themeColor="text1"/>
                      <w:szCs w:val="21"/>
                      <w:highlight w:val="none"/>
                      <w14:textFill>
                        <w14:solidFill>
                          <w14:schemeClr w14:val="tx1"/>
                        </w14:solidFill>
                      </w14:textFill>
                    </w:rPr>
                  </w:pPr>
                </w:p>
              </w:tc>
              <w:tc>
                <w:tcPr>
                  <w:tcW w:w="1620" w:type="dxa"/>
                </w:tcPr>
                <w:p w14:paraId="4ECE73A6">
                  <w:pPr>
                    <w:spacing w:line="280" w:lineRule="exact"/>
                    <w:rPr>
                      <w:color w:val="000000" w:themeColor="text1"/>
                      <w:szCs w:val="21"/>
                      <w:highlight w:val="none"/>
                      <w14:textFill>
                        <w14:solidFill>
                          <w14:schemeClr w14:val="tx1"/>
                        </w14:solidFill>
                      </w14:textFill>
                    </w:rPr>
                  </w:pPr>
                </w:p>
              </w:tc>
              <w:tc>
                <w:tcPr>
                  <w:tcW w:w="1620" w:type="dxa"/>
                </w:tcPr>
                <w:p w14:paraId="78FB371A">
                  <w:pPr>
                    <w:spacing w:line="280" w:lineRule="exact"/>
                    <w:rPr>
                      <w:color w:val="000000" w:themeColor="text1"/>
                      <w:szCs w:val="21"/>
                      <w:highlight w:val="none"/>
                      <w14:textFill>
                        <w14:solidFill>
                          <w14:schemeClr w14:val="tx1"/>
                        </w14:solidFill>
                      </w14:textFill>
                    </w:rPr>
                  </w:pPr>
                </w:p>
              </w:tc>
              <w:tc>
                <w:tcPr>
                  <w:tcW w:w="1651" w:type="dxa"/>
                </w:tcPr>
                <w:p w14:paraId="6A346D33">
                  <w:pPr>
                    <w:spacing w:line="280" w:lineRule="exact"/>
                    <w:rPr>
                      <w:color w:val="000000" w:themeColor="text1"/>
                      <w:szCs w:val="21"/>
                      <w:highlight w:val="none"/>
                      <w14:textFill>
                        <w14:solidFill>
                          <w14:schemeClr w14:val="tx1"/>
                        </w14:solidFill>
                      </w14:textFill>
                    </w:rPr>
                  </w:pPr>
                </w:p>
              </w:tc>
            </w:tr>
            <w:tr w14:paraId="75A1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F9692A0">
                  <w:pPr>
                    <w:spacing w:line="280" w:lineRule="exact"/>
                    <w:jc w:val="center"/>
                    <w:rPr>
                      <w:color w:val="000000" w:themeColor="text1"/>
                      <w:szCs w:val="21"/>
                      <w:highlight w:val="none"/>
                      <w14:textFill>
                        <w14:solidFill>
                          <w14:schemeClr w14:val="tx1"/>
                        </w14:solidFill>
                      </w14:textFill>
                    </w:rPr>
                  </w:pPr>
                </w:p>
              </w:tc>
              <w:tc>
                <w:tcPr>
                  <w:tcW w:w="3420" w:type="dxa"/>
                </w:tcPr>
                <w:p w14:paraId="0591FFA2">
                  <w:pPr>
                    <w:spacing w:line="280" w:lineRule="exact"/>
                    <w:rPr>
                      <w:color w:val="000000" w:themeColor="text1"/>
                      <w:szCs w:val="21"/>
                      <w:highlight w:val="none"/>
                      <w14:textFill>
                        <w14:solidFill>
                          <w14:schemeClr w14:val="tx1"/>
                        </w14:solidFill>
                      </w14:textFill>
                    </w:rPr>
                  </w:pPr>
                </w:p>
              </w:tc>
              <w:tc>
                <w:tcPr>
                  <w:tcW w:w="1620" w:type="dxa"/>
                </w:tcPr>
                <w:p w14:paraId="65DFF116">
                  <w:pPr>
                    <w:spacing w:line="280" w:lineRule="exact"/>
                    <w:rPr>
                      <w:color w:val="000000" w:themeColor="text1"/>
                      <w:szCs w:val="21"/>
                      <w:highlight w:val="none"/>
                      <w14:textFill>
                        <w14:solidFill>
                          <w14:schemeClr w14:val="tx1"/>
                        </w14:solidFill>
                      </w14:textFill>
                    </w:rPr>
                  </w:pPr>
                </w:p>
              </w:tc>
              <w:tc>
                <w:tcPr>
                  <w:tcW w:w="1620" w:type="dxa"/>
                </w:tcPr>
                <w:p w14:paraId="133386DD">
                  <w:pPr>
                    <w:spacing w:line="280" w:lineRule="exact"/>
                    <w:rPr>
                      <w:color w:val="000000" w:themeColor="text1"/>
                      <w:szCs w:val="21"/>
                      <w:highlight w:val="none"/>
                      <w14:textFill>
                        <w14:solidFill>
                          <w14:schemeClr w14:val="tx1"/>
                        </w14:solidFill>
                      </w14:textFill>
                    </w:rPr>
                  </w:pPr>
                </w:p>
              </w:tc>
              <w:tc>
                <w:tcPr>
                  <w:tcW w:w="1651" w:type="dxa"/>
                </w:tcPr>
                <w:p w14:paraId="527332A4">
                  <w:pPr>
                    <w:spacing w:line="280" w:lineRule="exact"/>
                    <w:rPr>
                      <w:color w:val="000000" w:themeColor="text1"/>
                      <w:szCs w:val="21"/>
                      <w:highlight w:val="none"/>
                      <w14:textFill>
                        <w14:solidFill>
                          <w14:schemeClr w14:val="tx1"/>
                        </w14:solidFill>
                      </w14:textFill>
                    </w:rPr>
                  </w:pPr>
                </w:p>
              </w:tc>
            </w:tr>
            <w:tr w14:paraId="534B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6544F4C">
                  <w:pPr>
                    <w:spacing w:line="280" w:lineRule="exact"/>
                    <w:jc w:val="center"/>
                    <w:rPr>
                      <w:color w:val="000000" w:themeColor="text1"/>
                      <w:szCs w:val="21"/>
                      <w:highlight w:val="none"/>
                      <w14:textFill>
                        <w14:solidFill>
                          <w14:schemeClr w14:val="tx1"/>
                        </w14:solidFill>
                      </w14:textFill>
                    </w:rPr>
                  </w:pPr>
                </w:p>
              </w:tc>
              <w:tc>
                <w:tcPr>
                  <w:tcW w:w="3420" w:type="dxa"/>
                </w:tcPr>
                <w:p w14:paraId="254211F3">
                  <w:pPr>
                    <w:spacing w:line="280" w:lineRule="exact"/>
                    <w:rPr>
                      <w:color w:val="000000" w:themeColor="text1"/>
                      <w:szCs w:val="21"/>
                      <w:highlight w:val="none"/>
                      <w14:textFill>
                        <w14:solidFill>
                          <w14:schemeClr w14:val="tx1"/>
                        </w14:solidFill>
                      </w14:textFill>
                    </w:rPr>
                  </w:pPr>
                </w:p>
              </w:tc>
              <w:tc>
                <w:tcPr>
                  <w:tcW w:w="1620" w:type="dxa"/>
                </w:tcPr>
                <w:p w14:paraId="4C1FC2BB">
                  <w:pPr>
                    <w:spacing w:line="280" w:lineRule="exact"/>
                    <w:rPr>
                      <w:color w:val="000000" w:themeColor="text1"/>
                      <w:szCs w:val="21"/>
                      <w:highlight w:val="none"/>
                      <w14:textFill>
                        <w14:solidFill>
                          <w14:schemeClr w14:val="tx1"/>
                        </w14:solidFill>
                      </w14:textFill>
                    </w:rPr>
                  </w:pPr>
                </w:p>
              </w:tc>
              <w:tc>
                <w:tcPr>
                  <w:tcW w:w="1620" w:type="dxa"/>
                </w:tcPr>
                <w:p w14:paraId="604E9967">
                  <w:pPr>
                    <w:spacing w:line="280" w:lineRule="exact"/>
                    <w:rPr>
                      <w:color w:val="000000" w:themeColor="text1"/>
                      <w:szCs w:val="21"/>
                      <w:highlight w:val="none"/>
                      <w14:textFill>
                        <w14:solidFill>
                          <w14:schemeClr w14:val="tx1"/>
                        </w14:solidFill>
                      </w14:textFill>
                    </w:rPr>
                  </w:pPr>
                </w:p>
              </w:tc>
              <w:tc>
                <w:tcPr>
                  <w:tcW w:w="1651" w:type="dxa"/>
                </w:tcPr>
                <w:p w14:paraId="4F8587EA">
                  <w:pPr>
                    <w:spacing w:line="280" w:lineRule="exact"/>
                    <w:rPr>
                      <w:color w:val="000000" w:themeColor="text1"/>
                      <w:szCs w:val="21"/>
                      <w:highlight w:val="none"/>
                      <w14:textFill>
                        <w14:solidFill>
                          <w14:schemeClr w14:val="tx1"/>
                        </w14:solidFill>
                      </w14:textFill>
                    </w:rPr>
                  </w:pPr>
                </w:p>
              </w:tc>
            </w:tr>
          </w:tbl>
          <w:p w14:paraId="735DAFBB">
            <w:pPr>
              <w:spacing w:line="400" w:lineRule="exact"/>
              <w:ind w:right="420" w:firstLine="435"/>
              <w:jc w:val="center"/>
              <w:rPr>
                <w:color w:val="000000" w:themeColor="text1"/>
                <w:szCs w:val="21"/>
                <w:highlight w:val="none"/>
                <w14:textFill>
                  <w14:solidFill>
                    <w14:schemeClr w14:val="tx1"/>
                  </w14:solidFill>
                </w14:textFill>
              </w:rPr>
            </w:pPr>
          </w:p>
          <w:p w14:paraId="79CE1780">
            <w:pPr>
              <w:spacing w:line="400" w:lineRule="exact"/>
              <w:ind w:right="420"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52FEF41">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310E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7E9EF13D">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71D290F0">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72CA68D3">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3D01D846">
            <w:pPr>
              <w:spacing w:line="360" w:lineRule="exact"/>
              <w:ind w:firstLine="435"/>
              <w:jc w:val="right"/>
              <w:rPr>
                <w:color w:val="000000" w:themeColor="text1"/>
                <w:szCs w:val="21"/>
                <w:highlight w:val="none"/>
                <w14:textFill>
                  <w14:solidFill>
                    <w14:schemeClr w14:val="tx1"/>
                  </w14:solidFill>
                </w14:textFill>
              </w:rPr>
            </w:pPr>
          </w:p>
          <w:p w14:paraId="1BA1E880">
            <w:pPr>
              <w:spacing w:line="360" w:lineRule="exact"/>
              <w:ind w:firstLine="435"/>
              <w:jc w:val="right"/>
              <w:rPr>
                <w:color w:val="000000" w:themeColor="text1"/>
                <w:szCs w:val="21"/>
                <w:highlight w:val="none"/>
                <w14:textFill>
                  <w14:solidFill>
                    <w14:schemeClr w14:val="tx1"/>
                  </w14:solidFill>
                </w14:textFill>
              </w:rPr>
            </w:pPr>
          </w:p>
          <w:p w14:paraId="3277BA75">
            <w:pPr>
              <w:spacing w:line="360" w:lineRule="exact"/>
              <w:ind w:firstLine="435"/>
              <w:jc w:val="center"/>
              <w:rPr>
                <w:color w:val="000000" w:themeColor="text1"/>
                <w:szCs w:val="21"/>
                <w:highlight w:val="none"/>
                <w14:textFill>
                  <w14:solidFill>
                    <w14:schemeClr w14:val="tx1"/>
                  </w14:solidFill>
                </w14:textFill>
              </w:rPr>
            </w:pPr>
          </w:p>
          <w:p w14:paraId="31DA99A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5626CDF1">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33" w:type="dxa"/>
          </w:tcPr>
          <w:p w14:paraId="6D55939D">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2543A3C0">
            <w:pPr>
              <w:spacing w:line="360" w:lineRule="exact"/>
              <w:ind w:firstLine="435"/>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你方提出的竣工结算支付申请经复核，竣工结算款总额为(大写)元，（小写） 元，扣除前期支付以及质量保证金后应支付金额为（大写）元，（小写）元。</w:t>
            </w:r>
          </w:p>
          <w:p w14:paraId="149CC90B">
            <w:pPr>
              <w:spacing w:line="360" w:lineRule="exact"/>
              <w:ind w:firstLine="435"/>
              <w:jc w:val="center"/>
              <w:rPr>
                <w:color w:val="000000" w:themeColor="text1"/>
                <w:szCs w:val="21"/>
                <w:highlight w:val="none"/>
                <w14:textFill>
                  <w14:solidFill>
                    <w14:schemeClr w14:val="tx1"/>
                  </w14:solidFill>
                </w14:textFill>
              </w:rPr>
            </w:pPr>
          </w:p>
          <w:p w14:paraId="7AAEFA22">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2E8F3FAB">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4A39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499271AA">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5665C618">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02F6CDA6">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20D9B723">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597A8B54">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07897E72">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2085AFCE">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0E058B1D">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69C8F5A5">
      <w:pPr>
        <w:jc w:val="left"/>
        <w:rPr>
          <w:b/>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附件13：</w:t>
      </w:r>
    </w:p>
    <w:p w14:paraId="7A0A9C7B">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最终结算款支付申请（核准）表</w:t>
      </w:r>
    </w:p>
    <w:p w14:paraId="3273F9F2">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B8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072" w:type="dxa"/>
            <w:gridSpan w:val="2"/>
          </w:tcPr>
          <w:p w14:paraId="567D0548">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38DA6ED9">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我方于至期间已完成了缺陷修复工作，根据施工合同的约定，现申请支付最终结清合同款额为(大写)元，(小写)元，请予核准。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61A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7A47EB0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420" w:type="dxa"/>
                  <w:vAlign w:val="center"/>
                </w:tcPr>
                <w:p w14:paraId="51264F6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620" w:type="dxa"/>
                  <w:vAlign w:val="center"/>
                </w:tcPr>
                <w:p w14:paraId="3E1CFDD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620" w:type="dxa"/>
                  <w:vAlign w:val="center"/>
                </w:tcPr>
                <w:p w14:paraId="2F5CF863">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651" w:type="dxa"/>
                  <w:vAlign w:val="center"/>
                </w:tcPr>
                <w:p w14:paraId="7490A62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3D5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030A98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420" w:type="dxa"/>
                </w:tcPr>
                <w:p w14:paraId="68781BF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已预留的质量保证金</w:t>
                  </w:r>
                </w:p>
              </w:tc>
              <w:tc>
                <w:tcPr>
                  <w:tcW w:w="1620" w:type="dxa"/>
                </w:tcPr>
                <w:p w14:paraId="76405523">
                  <w:pPr>
                    <w:spacing w:line="280" w:lineRule="exact"/>
                    <w:rPr>
                      <w:color w:val="000000" w:themeColor="text1"/>
                      <w:szCs w:val="21"/>
                      <w:highlight w:val="none"/>
                      <w14:textFill>
                        <w14:solidFill>
                          <w14:schemeClr w14:val="tx1"/>
                        </w14:solidFill>
                      </w14:textFill>
                    </w:rPr>
                  </w:pPr>
                </w:p>
              </w:tc>
              <w:tc>
                <w:tcPr>
                  <w:tcW w:w="1620" w:type="dxa"/>
                </w:tcPr>
                <w:p w14:paraId="4AC72513">
                  <w:pPr>
                    <w:spacing w:line="280" w:lineRule="exact"/>
                    <w:rPr>
                      <w:color w:val="000000" w:themeColor="text1"/>
                      <w:szCs w:val="21"/>
                      <w:highlight w:val="none"/>
                      <w14:textFill>
                        <w14:solidFill>
                          <w14:schemeClr w14:val="tx1"/>
                        </w14:solidFill>
                      </w14:textFill>
                    </w:rPr>
                  </w:pPr>
                </w:p>
              </w:tc>
              <w:tc>
                <w:tcPr>
                  <w:tcW w:w="1651" w:type="dxa"/>
                </w:tcPr>
                <w:p w14:paraId="0DCAF222">
                  <w:pPr>
                    <w:spacing w:line="280" w:lineRule="exact"/>
                    <w:rPr>
                      <w:color w:val="000000" w:themeColor="text1"/>
                      <w:szCs w:val="21"/>
                      <w:highlight w:val="none"/>
                      <w14:textFill>
                        <w14:solidFill>
                          <w14:schemeClr w14:val="tx1"/>
                        </w14:solidFill>
                      </w14:textFill>
                    </w:rPr>
                  </w:pPr>
                </w:p>
              </w:tc>
            </w:tr>
            <w:tr w14:paraId="0DE4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1233F7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420" w:type="dxa"/>
                </w:tcPr>
                <w:p w14:paraId="42CC99D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应增加因发包人原因造成缺陷的修复金额</w:t>
                  </w:r>
                </w:p>
              </w:tc>
              <w:tc>
                <w:tcPr>
                  <w:tcW w:w="1620" w:type="dxa"/>
                </w:tcPr>
                <w:p w14:paraId="34B5135F">
                  <w:pPr>
                    <w:spacing w:line="280" w:lineRule="exact"/>
                    <w:rPr>
                      <w:color w:val="000000" w:themeColor="text1"/>
                      <w:szCs w:val="21"/>
                      <w:highlight w:val="none"/>
                      <w14:textFill>
                        <w14:solidFill>
                          <w14:schemeClr w14:val="tx1"/>
                        </w14:solidFill>
                      </w14:textFill>
                    </w:rPr>
                  </w:pPr>
                </w:p>
              </w:tc>
              <w:tc>
                <w:tcPr>
                  <w:tcW w:w="1620" w:type="dxa"/>
                </w:tcPr>
                <w:p w14:paraId="03EA31FC">
                  <w:pPr>
                    <w:spacing w:line="280" w:lineRule="exact"/>
                    <w:rPr>
                      <w:color w:val="000000" w:themeColor="text1"/>
                      <w:szCs w:val="21"/>
                      <w:highlight w:val="none"/>
                      <w14:textFill>
                        <w14:solidFill>
                          <w14:schemeClr w14:val="tx1"/>
                        </w14:solidFill>
                      </w14:textFill>
                    </w:rPr>
                  </w:pPr>
                </w:p>
              </w:tc>
              <w:tc>
                <w:tcPr>
                  <w:tcW w:w="1651" w:type="dxa"/>
                </w:tcPr>
                <w:p w14:paraId="13C703F5">
                  <w:pPr>
                    <w:spacing w:line="280" w:lineRule="exact"/>
                    <w:rPr>
                      <w:color w:val="000000" w:themeColor="text1"/>
                      <w:szCs w:val="21"/>
                      <w:highlight w:val="none"/>
                      <w14:textFill>
                        <w14:solidFill>
                          <w14:schemeClr w14:val="tx1"/>
                        </w14:solidFill>
                      </w14:textFill>
                    </w:rPr>
                  </w:pPr>
                </w:p>
              </w:tc>
            </w:tr>
            <w:tr w14:paraId="644C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EBF9D8C">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420" w:type="dxa"/>
                </w:tcPr>
                <w:p w14:paraId="5C63775E">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应扣减承包人不修复缺陷、发包人组织修复的金额</w:t>
                  </w:r>
                </w:p>
              </w:tc>
              <w:tc>
                <w:tcPr>
                  <w:tcW w:w="1620" w:type="dxa"/>
                </w:tcPr>
                <w:p w14:paraId="7C7228A7">
                  <w:pPr>
                    <w:spacing w:line="280" w:lineRule="exact"/>
                    <w:rPr>
                      <w:color w:val="000000" w:themeColor="text1"/>
                      <w:szCs w:val="21"/>
                      <w:highlight w:val="none"/>
                      <w14:textFill>
                        <w14:solidFill>
                          <w14:schemeClr w14:val="tx1"/>
                        </w14:solidFill>
                      </w14:textFill>
                    </w:rPr>
                  </w:pPr>
                </w:p>
              </w:tc>
              <w:tc>
                <w:tcPr>
                  <w:tcW w:w="1620" w:type="dxa"/>
                </w:tcPr>
                <w:p w14:paraId="05128A61">
                  <w:pPr>
                    <w:spacing w:line="280" w:lineRule="exact"/>
                    <w:rPr>
                      <w:color w:val="000000" w:themeColor="text1"/>
                      <w:szCs w:val="21"/>
                      <w:highlight w:val="none"/>
                      <w14:textFill>
                        <w14:solidFill>
                          <w14:schemeClr w14:val="tx1"/>
                        </w14:solidFill>
                      </w14:textFill>
                    </w:rPr>
                  </w:pPr>
                </w:p>
              </w:tc>
              <w:tc>
                <w:tcPr>
                  <w:tcW w:w="1651" w:type="dxa"/>
                </w:tcPr>
                <w:p w14:paraId="25B95E26">
                  <w:pPr>
                    <w:spacing w:line="280" w:lineRule="exact"/>
                    <w:rPr>
                      <w:color w:val="000000" w:themeColor="text1"/>
                      <w:szCs w:val="21"/>
                      <w:highlight w:val="none"/>
                      <w14:textFill>
                        <w14:solidFill>
                          <w14:schemeClr w14:val="tx1"/>
                        </w14:solidFill>
                      </w14:textFill>
                    </w:rPr>
                  </w:pPr>
                </w:p>
              </w:tc>
            </w:tr>
            <w:tr w14:paraId="0FD7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F051E8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420" w:type="dxa"/>
                </w:tcPr>
                <w:p w14:paraId="268F4C47">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最终应支付的合同价款</w:t>
                  </w:r>
                </w:p>
              </w:tc>
              <w:tc>
                <w:tcPr>
                  <w:tcW w:w="1620" w:type="dxa"/>
                </w:tcPr>
                <w:p w14:paraId="3C44AC0F">
                  <w:pPr>
                    <w:spacing w:line="280" w:lineRule="exact"/>
                    <w:rPr>
                      <w:color w:val="000000" w:themeColor="text1"/>
                      <w:szCs w:val="21"/>
                      <w:highlight w:val="none"/>
                      <w14:textFill>
                        <w14:solidFill>
                          <w14:schemeClr w14:val="tx1"/>
                        </w14:solidFill>
                      </w14:textFill>
                    </w:rPr>
                  </w:pPr>
                </w:p>
              </w:tc>
              <w:tc>
                <w:tcPr>
                  <w:tcW w:w="1620" w:type="dxa"/>
                </w:tcPr>
                <w:p w14:paraId="602FCE97">
                  <w:pPr>
                    <w:spacing w:line="280" w:lineRule="exact"/>
                    <w:rPr>
                      <w:color w:val="000000" w:themeColor="text1"/>
                      <w:szCs w:val="21"/>
                      <w:highlight w:val="none"/>
                      <w14:textFill>
                        <w14:solidFill>
                          <w14:schemeClr w14:val="tx1"/>
                        </w14:solidFill>
                      </w14:textFill>
                    </w:rPr>
                  </w:pPr>
                </w:p>
              </w:tc>
              <w:tc>
                <w:tcPr>
                  <w:tcW w:w="1651" w:type="dxa"/>
                </w:tcPr>
                <w:p w14:paraId="1A788FDB">
                  <w:pPr>
                    <w:spacing w:line="280" w:lineRule="exact"/>
                    <w:rPr>
                      <w:color w:val="000000" w:themeColor="text1"/>
                      <w:szCs w:val="21"/>
                      <w:highlight w:val="none"/>
                      <w14:textFill>
                        <w14:solidFill>
                          <w14:schemeClr w14:val="tx1"/>
                        </w14:solidFill>
                      </w14:textFill>
                    </w:rPr>
                  </w:pPr>
                </w:p>
              </w:tc>
            </w:tr>
            <w:tr w14:paraId="57FA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0FEE1E6">
                  <w:pPr>
                    <w:spacing w:line="280" w:lineRule="exact"/>
                    <w:jc w:val="center"/>
                    <w:rPr>
                      <w:color w:val="000000" w:themeColor="text1"/>
                      <w:szCs w:val="21"/>
                      <w:highlight w:val="none"/>
                      <w14:textFill>
                        <w14:solidFill>
                          <w14:schemeClr w14:val="tx1"/>
                        </w14:solidFill>
                      </w14:textFill>
                    </w:rPr>
                  </w:pPr>
                </w:p>
              </w:tc>
              <w:tc>
                <w:tcPr>
                  <w:tcW w:w="3420" w:type="dxa"/>
                </w:tcPr>
                <w:p w14:paraId="7E9E9C08">
                  <w:pPr>
                    <w:spacing w:line="280" w:lineRule="exact"/>
                    <w:rPr>
                      <w:color w:val="000000" w:themeColor="text1"/>
                      <w:szCs w:val="21"/>
                      <w:highlight w:val="none"/>
                      <w14:textFill>
                        <w14:solidFill>
                          <w14:schemeClr w14:val="tx1"/>
                        </w14:solidFill>
                      </w14:textFill>
                    </w:rPr>
                  </w:pPr>
                </w:p>
              </w:tc>
              <w:tc>
                <w:tcPr>
                  <w:tcW w:w="1620" w:type="dxa"/>
                </w:tcPr>
                <w:p w14:paraId="43E00FF3">
                  <w:pPr>
                    <w:spacing w:line="280" w:lineRule="exact"/>
                    <w:rPr>
                      <w:color w:val="000000" w:themeColor="text1"/>
                      <w:szCs w:val="21"/>
                      <w:highlight w:val="none"/>
                      <w14:textFill>
                        <w14:solidFill>
                          <w14:schemeClr w14:val="tx1"/>
                        </w14:solidFill>
                      </w14:textFill>
                    </w:rPr>
                  </w:pPr>
                </w:p>
              </w:tc>
              <w:tc>
                <w:tcPr>
                  <w:tcW w:w="1620" w:type="dxa"/>
                </w:tcPr>
                <w:p w14:paraId="0F27E3D9">
                  <w:pPr>
                    <w:spacing w:line="280" w:lineRule="exact"/>
                    <w:rPr>
                      <w:color w:val="000000" w:themeColor="text1"/>
                      <w:szCs w:val="21"/>
                      <w:highlight w:val="none"/>
                      <w14:textFill>
                        <w14:solidFill>
                          <w14:schemeClr w14:val="tx1"/>
                        </w14:solidFill>
                      </w14:textFill>
                    </w:rPr>
                  </w:pPr>
                </w:p>
              </w:tc>
              <w:tc>
                <w:tcPr>
                  <w:tcW w:w="1651" w:type="dxa"/>
                </w:tcPr>
                <w:p w14:paraId="0C104713">
                  <w:pPr>
                    <w:spacing w:line="280" w:lineRule="exact"/>
                    <w:rPr>
                      <w:color w:val="000000" w:themeColor="text1"/>
                      <w:szCs w:val="21"/>
                      <w:highlight w:val="none"/>
                      <w14:textFill>
                        <w14:solidFill>
                          <w14:schemeClr w14:val="tx1"/>
                        </w14:solidFill>
                      </w14:textFill>
                    </w:rPr>
                  </w:pPr>
                </w:p>
              </w:tc>
            </w:tr>
            <w:tr w14:paraId="6A23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86D48B2">
                  <w:pPr>
                    <w:spacing w:line="280" w:lineRule="exact"/>
                    <w:jc w:val="center"/>
                    <w:rPr>
                      <w:color w:val="000000" w:themeColor="text1"/>
                      <w:szCs w:val="21"/>
                      <w:highlight w:val="none"/>
                      <w14:textFill>
                        <w14:solidFill>
                          <w14:schemeClr w14:val="tx1"/>
                        </w14:solidFill>
                      </w14:textFill>
                    </w:rPr>
                  </w:pPr>
                </w:p>
              </w:tc>
              <w:tc>
                <w:tcPr>
                  <w:tcW w:w="3420" w:type="dxa"/>
                </w:tcPr>
                <w:p w14:paraId="293A8DA5">
                  <w:pPr>
                    <w:spacing w:line="280" w:lineRule="exact"/>
                    <w:rPr>
                      <w:color w:val="000000" w:themeColor="text1"/>
                      <w:szCs w:val="21"/>
                      <w:highlight w:val="none"/>
                      <w14:textFill>
                        <w14:solidFill>
                          <w14:schemeClr w14:val="tx1"/>
                        </w14:solidFill>
                      </w14:textFill>
                    </w:rPr>
                  </w:pPr>
                </w:p>
              </w:tc>
              <w:tc>
                <w:tcPr>
                  <w:tcW w:w="1620" w:type="dxa"/>
                </w:tcPr>
                <w:p w14:paraId="505FD9CE">
                  <w:pPr>
                    <w:spacing w:line="280" w:lineRule="exact"/>
                    <w:rPr>
                      <w:color w:val="000000" w:themeColor="text1"/>
                      <w:szCs w:val="21"/>
                      <w:highlight w:val="none"/>
                      <w14:textFill>
                        <w14:solidFill>
                          <w14:schemeClr w14:val="tx1"/>
                        </w14:solidFill>
                      </w14:textFill>
                    </w:rPr>
                  </w:pPr>
                </w:p>
              </w:tc>
              <w:tc>
                <w:tcPr>
                  <w:tcW w:w="1620" w:type="dxa"/>
                </w:tcPr>
                <w:p w14:paraId="7B8C3BE0">
                  <w:pPr>
                    <w:spacing w:line="280" w:lineRule="exact"/>
                    <w:rPr>
                      <w:color w:val="000000" w:themeColor="text1"/>
                      <w:szCs w:val="21"/>
                      <w:highlight w:val="none"/>
                      <w14:textFill>
                        <w14:solidFill>
                          <w14:schemeClr w14:val="tx1"/>
                        </w14:solidFill>
                      </w14:textFill>
                    </w:rPr>
                  </w:pPr>
                </w:p>
              </w:tc>
              <w:tc>
                <w:tcPr>
                  <w:tcW w:w="1651" w:type="dxa"/>
                </w:tcPr>
                <w:p w14:paraId="34FC6936">
                  <w:pPr>
                    <w:spacing w:line="280" w:lineRule="exact"/>
                    <w:rPr>
                      <w:color w:val="000000" w:themeColor="text1"/>
                      <w:szCs w:val="21"/>
                      <w:highlight w:val="none"/>
                      <w14:textFill>
                        <w14:solidFill>
                          <w14:schemeClr w14:val="tx1"/>
                        </w14:solidFill>
                      </w14:textFill>
                    </w:rPr>
                  </w:pPr>
                </w:p>
              </w:tc>
            </w:tr>
            <w:tr w14:paraId="0787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5D366B6">
                  <w:pPr>
                    <w:spacing w:line="280" w:lineRule="exact"/>
                    <w:jc w:val="center"/>
                    <w:rPr>
                      <w:color w:val="000000" w:themeColor="text1"/>
                      <w:szCs w:val="21"/>
                      <w:highlight w:val="none"/>
                      <w14:textFill>
                        <w14:solidFill>
                          <w14:schemeClr w14:val="tx1"/>
                        </w14:solidFill>
                      </w14:textFill>
                    </w:rPr>
                  </w:pPr>
                </w:p>
              </w:tc>
              <w:tc>
                <w:tcPr>
                  <w:tcW w:w="3420" w:type="dxa"/>
                </w:tcPr>
                <w:p w14:paraId="1FF59D94">
                  <w:pPr>
                    <w:spacing w:line="280" w:lineRule="exact"/>
                    <w:rPr>
                      <w:color w:val="000000" w:themeColor="text1"/>
                      <w:szCs w:val="21"/>
                      <w:highlight w:val="none"/>
                      <w14:textFill>
                        <w14:solidFill>
                          <w14:schemeClr w14:val="tx1"/>
                        </w14:solidFill>
                      </w14:textFill>
                    </w:rPr>
                  </w:pPr>
                </w:p>
              </w:tc>
              <w:tc>
                <w:tcPr>
                  <w:tcW w:w="1620" w:type="dxa"/>
                </w:tcPr>
                <w:p w14:paraId="7B4E3062">
                  <w:pPr>
                    <w:spacing w:line="280" w:lineRule="exact"/>
                    <w:rPr>
                      <w:color w:val="000000" w:themeColor="text1"/>
                      <w:szCs w:val="21"/>
                      <w:highlight w:val="none"/>
                      <w14:textFill>
                        <w14:solidFill>
                          <w14:schemeClr w14:val="tx1"/>
                        </w14:solidFill>
                      </w14:textFill>
                    </w:rPr>
                  </w:pPr>
                </w:p>
              </w:tc>
              <w:tc>
                <w:tcPr>
                  <w:tcW w:w="1620" w:type="dxa"/>
                </w:tcPr>
                <w:p w14:paraId="74986753">
                  <w:pPr>
                    <w:spacing w:line="280" w:lineRule="exact"/>
                    <w:rPr>
                      <w:color w:val="000000" w:themeColor="text1"/>
                      <w:szCs w:val="21"/>
                      <w:highlight w:val="none"/>
                      <w14:textFill>
                        <w14:solidFill>
                          <w14:schemeClr w14:val="tx1"/>
                        </w14:solidFill>
                      </w14:textFill>
                    </w:rPr>
                  </w:pPr>
                </w:p>
              </w:tc>
              <w:tc>
                <w:tcPr>
                  <w:tcW w:w="1651" w:type="dxa"/>
                </w:tcPr>
                <w:p w14:paraId="50BAC29F">
                  <w:pPr>
                    <w:spacing w:line="280" w:lineRule="exact"/>
                    <w:rPr>
                      <w:color w:val="000000" w:themeColor="text1"/>
                      <w:szCs w:val="21"/>
                      <w:highlight w:val="none"/>
                      <w14:textFill>
                        <w14:solidFill>
                          <w14:schemeClr w14:val="tx1"/>
                        </w14:solidFill>
                      </w14:textFill>
                    </w:rPr>
                  </w:pPr>
                </w:p>
              </w:tc>
            </w:tr>
            <w:tr w14:paraId="2CFF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2808C63">
                  <w:pPr>
                    <w:spacing w:line="280" w:lineRule="exact"/>
                    <w:jc w:val="center"/>
                    <w:rPr>
                      <w:color w:val="000000" w:themeColor="text1"/>
                      <w:szCs w:val="21"/>
                      <w:highlight w:val="none"/>
                      <w14:textFill>
                        <w14:solidFill>
                          <w14:schemeClr w14:val="tx1"/>
                        </w14:solidFill>
                      </w14:textFill>
                    </w:rPr>
                  </w:pPr>
                </w:p>
              </w:tc>
              <w:tc>
                <w:tcPr>
                  <w:tcW w:w="3420" w:type="dxa"/>
                </w:tcPr>
                <w:p w14:paraId="2E5E604E">
                  <w:pPr>
                    <w:spacing w:line="280" w:lineRule="exact"/>
                    <w:rPr>
                      <w:color w:val="000000" w:themeColor="text1"/>
                      <w:szCs w:val="21"/>
                      <w:highlight w:val="none"/>
                      <w14:textFill>
                        <w14:solidFill>
                          <w14:schemeClr w14:val="tx1"/>
                        </w14:solidFill>
                      </w14:textFill>
                    </w:rPr>
                  </w:pPr>
                </w:p>
              </w:tc>
              <w:tc>
                <w:tcPr>
                  <w:tcW w:w="1620" w:type="dxa"/>
                </w:tcPr>
                <w:p w14:paraId="4BEFA909">
                  <w:pPr>
                    <w:spacing w:line="280" w:lineRule="exact"/>
                    <w:rPr>
                      <w:color w:val="000000" w:themeColor="text1"/>
                      <w:szCs w:val="21"/>
                      <w:highlight w:val="none"/>
                      <w14:textFill>
                        <w14:solidFill>
                          <w14:schemeClr w14:val="tx1"/>
                        </w14:solidFill>
                      </w14:textFill>
                    </w:rPr>
                  </w:pPr>
                </w:p>
              </w:tc>
              <w:tc>
                <w:tcPr>
                  <w:tcW w:w="1620" w:type="dxa"/>
                </w:tcPr>
                <w:p w14:paraId="39049D31">
                  <w:pPr>
                    <w:spacing w:line="280" w:lineRule="exact"/>
                    <w:rPr>
                      <w:color w:val="000000" w:themeColor="text1"/>
                      <w:szCs w:val="21"/>
                      <w:highlight w:val="none"/>
                      <w14:textFill>
                        <w14:solidFill>
                          <w14:schemeClr w14:val="tx1"/>
                        </w14:solidFill>
                      </w14:textFill>
                    </w:rPr>
                  </w:pPr>
                </w:p>
              </w:tc>
              <w:tc>
                <w:tcPr>
                  <w:tcW w:w="1651" w:type="dxa"/>
                </w:tcPr>
                <w:p w14:paraId="08BF5A63">
                  <w:pPr>
                    <w:spacing w:line="280" w:lineRule="exact"/>
                    <w:rPr>
                      <w:color w:val="000000" w:themeColor="text1"/>
                      <w:szCs w:val="21"/>
                      <w:highlight w:val="none"/>
                      <w14:textFill>
                        <w14:solidFill>
                          <w14:schemeClr w14:val="tx1"/>
                        </w14:solidFill>
                      </w14:textFill>
                    </w:rPr>
                  </w:pPr>
                </w:p>
              </w:tc>
            </w:tr>
          </w:tbl>
          <w:p w14:paraId="75D36A93">
            <w:pPr>
              <w:spacing w:line="400" w:lineRule="exact"/>
              <w:ind w:right="420"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7F3746E">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AA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3E187497">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3E4021C3">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7B4C439E">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7678E70F">
            <w:pPr>
              <w:spacing w:line="360" w:lineRule="exact"/>
              <w:ind w:firstLine="435"/>
              <w:jc w:val="right"/>
              <w:rPr>
                <w:color w:val="000000" w:themeColor="text1"/>
                <w:szCs w:val="21"/>
                <w:highlight w:val="none"/>
                <w14:textFill>
                  <w14:solidFill>
                    <w14:schemeClr w14:val="tx1"/>
                  </w14:solidFill>
                </w14:textFill>
              </w:rPr>
            </w:pPr>
          </w:p>
          <w:p w14:paraId="2875AE86">
            <w:pPr>
              <w:spacing w:line="360" w:lineRule="exact"/>
              <w:ind w:firstLine="435"/>
              <w:jc w:val="right"/>
              <w:rPr>
                <w:color w:val="000000" w:themeColor="text1"/>
                <w:szCs w:val="21"/>
                <w:highlight w:val="none"/>
                <w14:textFill>
                  <w14:solidFill>
                    <w14:schemeClr w14:val="tx1"/>
                  </w14:solidFill>
                </w14:textFill>
              </w:rPr>
            </w:pPr>
          </w:p>
          <w:p w14:paraId="3EE2E316">
            <w:pPr>
              <w:spacing w:line="360" w:lineRule="exact"/>
              <w:ind w:firstLine="435"/>
              <w:jc w:val="center"/>
              <w:rPr>
                <w:color w:val="000000" w:themeColor="text1"/>
                <w:szCs w:val="21"/>
                <w:highlight w:val="none"/>
                <w14:textFill>
                  <w14:solidFill>
                    <w14:schemeClr w14:val="tx1"/>
                  </w14:solidFill>
                </w14:textFill>
              </w:rPr>
            </w:pPr>
          </w:p>
          <w:p w14:paraId="49C48024">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5ED9A11B">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33" w:type="dxa"/>
          </w:tcPr>
          <w:p w14:paraId="0A72B4A8">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6C2CF718">
            <w:pPr>
              <w:spacing w:line="360" w:lineRule="exact"/>
              <w:ind w:firstLine="435"/>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你方提出的支付申请经复核，最终应支付金额为（大写）元，（小写）  元。</w:t>
            </w:r>
          </w:p>
          <w:p w14:paraId="30717694">
            <w:pPr>
              <w:spacing w:line="360" w:lineRule="exact"/>
              <w:ind w:firstLine="435"/>
              <w:jc w:val="center"/>
              <w:rPr>
                <w:color w:val="000000" w:themeColor="text1"/>
                <w:szCs w:val="21"/>
                <w:highlight w:val="none"/>
                <w14:textFill>
                  <w14:solidFill>
                    <w14:schemeClr w14:val="tx1"/>
                  </w14:solidFill>
                </w14:textFill>
              </w:rPr>
            </w:pPr>
          </w:p>
          <w:p w14:paraId="6046EC04">
            <w:pPr>
              <w:spacing w:line="360" w:lineRule="exact"/>
              <w:ind w:firstLine="435"/>
              <w:jc w:val="center"/>
              <w:rPr>
                <w:color w:val="000000" w:themeColor="text1"/>
                <w:szCs w:val="21"/>
                <w:highlight w:val="none"/>
                <w14:textFill>
                  <w14:solidFill>
                    <w14:schemeClr w14:val="tx1"/>
                  </w14:solidFill>
                </w14:textFill>
              </w:rPr>
            </w:pPr>
          </w:p>
          <w:p w14:paraId="5895D270">
            <w:pPr>
              <w:spacing w:line="360" w:lineRule="exact"/>
              <w:ind w:firstLine="435"/>
              <w:jc w:val="center"/>
              <w:rPr>
                <w:color w:val="000000" w:themeColor="text1"/>
                <w:szCs w:val="21"/>
                <w:highlight w:val="none"/>
                <w14:textFill>
                  <w14:solidFill>
                    <w14:schemeClr w14:val="tx1"/>
                  </w14:solidFill>
                </w14:textFill>
              </w:rPr>
            </w:pPr>
          </w:p>
          <w:p w14:paraId="199453D5">
            <w:pPr>
              <w:spacing w:line="360" w:lineRule="exact"/>
              <w:ind w:firstLine="435"/>
              <w:jc w:val="center"/>
              <w:rPr>
                <w:color w:val="000000" w:themeColor="text1"/>
                <w:szCs w:val="21"/>
                <w:highlight w:val="none"/>
                <w14:textFill>
                  <w14:solidFill>
                    <w14:schemeClr w14:val="tx1"/>
                  </w14:solidFill>
                </w14:textFill>
              </w:rPr>
            </w:pPr>
          </w:p>
          <w:p w14:paraId="5FB5835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384C9402">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0020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519BCC24">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0A972781">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646866E4">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1D934434">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4DEAF32E">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4A81C07C">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03EFA081">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注：1.在选择栏中的“□”内作标识“√”。 如监理人已退场，监理工程师栏可空缺。</w:t>
      </w:r>
    </w:p>
    <w:p w14:paraId="03EE38E6">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38BA5B32">
      <w:pPr>
        <w:spacing w:line="360" w:lineRule="auto"/>
        <w:jc w:val="left"/>
        <w:rPr>
          <w:rFonts w:hAnsi="宋体" w:cs="宋体"/>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附件14：</w:t>
      </w:r>
    </w:p>
    <w:p w14:paraId="22EE9967">
      <w:pPr>
        <w:spacing w:line="360" w:lineRule="auto"/>
        <w:ind w:firstLine="720" w:firstLineChars="200"/>
        <w:jc w:val="center"/>
        <w:rPr>
          <w:rFonts w:ascii="宋体" w:hAnsi="宋体" w:cs="宋体"/>
          <w:color w:val="000000" w:themeColor="text1"/>
          <w:kern w:val="0"/>
          <w:sz w:val="36"/>
          <w:szCs w:val="36"/>
          <w:highlight w:val="none"/>
          <w14:textFill>
            <w14:solidFill>
              <w14:schemeClr w14:val="tx1"/>
            </w14:solidFill>
          </w14:textFill>
        </w:rPr>
      </w:pPr>
      <w:r>
        <w:rPr>
          <w:rFonts w:hint="eastAsia" w:ascii="宋体" w:hAnsi="宋体" w:cs="宋体"/>
          <w:color w:val="000000" w:themeColor="text1"/>
          <w:kern w:val="0"/>
          <w:sz w:val="36"/>
          <w:szCs w:val="36"/>
          <w:highlight w:val="none"/>
          <w14:textFill>
            <w14:solidFill>
              <w14:schemeClr w14:val="tx1"/>
            </w14:solidFill>
          </w14:textFill>
        </w:rPr>
        <w:t>总价合同进度款支付分解表</w:t>
      </w:r>
    </w:p>
    <w:p w14:paraId="37B02F36">
      <w:pPr>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bl>
      <w:tblPr>
        <w:tblStyle w:val="4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
        <w:gridCol w:w="1417"/>
        <w:gridCol w:w="3119"/>
        <w:gridCol w:w="675"/>
        <w:gridCol w:w="2268"/>
        <w:gridCol w:w="1276"/>
      </w:tblGrid>
      <w:tr w14:paraId="7060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B15C335">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进度款期次</w:t>
            </w:r>
          </w:p>
        </w:tc>
        <w:tc>
          <w:tcPr>
            <w:tcW w:w="3794" w:type="dxa"/>
            <w:gridSpan w:val="2"/>
          </w:tcPr>
          <w:p w14:paraId="352A4E6B">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形象进度</w:t>
            </w:r>
          </w:p>
        </w:tc>
        <w:tc>
          <w:tcPr>
            <w:tcW w:w="2268" w:type="dxa"/>
          </w:tcPr>
          <w:p w14:paraId="42F69D84">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进度款付款金额（元）</w:t>
            </w:r>
          </w:p>
        </w:tc>
        <w:tc>
          <w:tcPr>
            <w:tcW w:w="1276" w:type="dxa"/>
          </w:tcPr>
          <w:p w14:paraId="5AE881F8">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w:t>
            </w:r>
          </w:p>
        </w:tc>
      </w:tr>
      <w:tr w14:paraId="727B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0F88E72F">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第一期</w:t>
            </w:r>
          </w:p>
        </w:tc>
        <w:tc>
          <w:tcPr>
            <w:tcW w:w="3794" w:type="dxa"/>
            <w:gridSpan w:val="2"/>
          </w:tcPr>
          <w:p w14:paraId="5C4134C0">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2C986588">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01797FA0">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0167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D957370">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第二期</w:t>
            </w:r>
          </w:p>
        </w:tc>
        <w:tc>
          <w:tcPr>
            <w:tcW w:w="3794" w:type="dxa"/>
            <w:gridSpan w:val="2"/>
          </w:tcPr>
          <w:p w14:paraId="33DA5105">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334C7DFF">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678DF19E">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3025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36F0328">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第三期</w:t>
            </w:r>
          </w:p>
        </w:tc>
        <w:tc>
          <w:tcPr>
            <w:tcW w:w="3794" w:type="dxa"/>
            <w:gridSpan w:val="2"/>
          </w:tcPr>
          <w:p w14:paraId="6ED7A9A7">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3C96CAF2">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29AF4075">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1516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53AD2844">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p>
        </w:tc>
        <w:tc>
          <w:tcPr>
            <w:tcW w:w="3794" w:type="dxa"/>
            <w:gridSpan w:val="2"/>
          </w:tcPr>
          <w:p w14:paraId="71D9A3FD">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0A3A8BBD">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3D6B7066">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5941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70" w:type="dxa"/>
            <w:gridSpan w:val="3"/>
          </w:tcPr>
          <w:p w14:paraId="4B85392E">
            <w:pPr>
              <w:spacing w:line="360" w:lineRule="exact"/>
              <w:ind w:firstLine="435"/>
              <w:jc w:val="right"/>
              <w:rPr>
                <w:color w:val="000000" w:themeColor="text1"/>
                <w:szCs w:val="21"/>
                <w:highlight w:val="none"/>
                <w14:textFill>
                  <w14:solidFill>
                    <w14:schemeClr w14:val="tx1"/>
                  </w14:solidFill>
                </w14:textFill>
              </w:rPr>
            </w:pPr>
          </w:p>
          <w:p w14:paraId="58FC2E27">
            <w:pPr>
              <w:spacing w:line="360" w:lineRule="exact"/>
              <w:ind w:firstLine="435"/>
              <w:jc w:val="center"/>
              <w:rPr>
                <w:color w:val="000000" w:themeColor="text1"/>
                <w:szCs w:val="21"/>
                <w:highlight w:val="none"/>
                <w14:textFill>
                  <w14:solidFill>
                    <w14:schemeClr w14:val="tx1"/>
                  </w14:solidFill>
                </w14:textFill>
              </w:rPr>
            </w:pPr>
          </w:p>
          <w:p w14:paraId="02D40091">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发包人代表签字：</w:t>
            </w:r>
          </w:p>
          <w:p w14:paraId="3992CDD6">
            <w:pPr>
              <w:spacing w:line="360" w:lineRule="exact"/>
              <w:ind w:firstLine="435"/>
              <w:jc w:val="center"/>
              <w:rPr>
                <w:color w:val="000000" w:themeColor="text1"/>
                <w:szCs w:val="21"/>
                <w:highlight w:val="none"/>
                <w14:textFill>
                  <w14:solidFill>
                    <w14:schemeClr w14:val="tx1"/>
                  </w14:solidFill>
                </w14:textFill>
              </w:rPr>
            </w:pPr>
          </w:p>
          <w:p w14:paraId="7858031A">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发包人（盖公章）</w:t>
            </w:r>
          </w:p>
          <w:p w14:paraId="10F72966">
            <w:pPr>
              <w:spacing w:line="360" w:lineRule="exact"/>
              <w:ind w:firstLine="435"/>
              <w:jc w:val="center"/>
              <w:rPr>
                <w:color w:val="000000" w:themeColor="text1"/>
                <w:szCs w:val="21"/>
                <w:highlight w:val="none"/>
                <w14:textFill>
                  <w14:solidFill>
                    <w14:schemeClr w14:val="tx1"/>
                  </w14:solidFill>
                </w14:textFill>
              </w:rPr>
            </w:pPr>
          </w:p>
          <w:p w14:paraId="7D558CF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        </w:t>
            </w:r>
          </w:p>
        </w:tc>
        <w:tc>
          <w:tcPr>
            <w:tcW w:w="4219" w:type="dxa"/>
            <w:gridSpan w:val="3"/>
          </w:tcPr>
          <w:p w14:paraId="5C3D55EE">
            <w:pPr>
              <w:spacing w:line="360" w:lineRule="exact"/>
              <w:ind w:firstLine="435"/>
              <w:jc w:val="center"/>
              <w:rPr>
                <w:color w:val="000000" w:themeColor="text1"/>
                <w:szCs w:val="21"/>
                <w:highlight w:val="none"/>
                <w14:textFill>
                  <w14:solidFill>
                    <w14:schemeClr w14:val="tx1"/>
                  </w14:solidFill>
                </w14:textFill>
              </w:rPr>
            </w:pPr>
          </w:p>
          <w:p w14:paraId="0B3B6578">
            <w:pPr>
              <w:spacing w:line="360" w:lineRule="exact"/>
              <w:ind w:firstLine="435"/>
              <w:jc w:val="center"/>
              <w:rPr>
                <w:color w:val="000000" w:themeColor="text1"/>
                <w:szCs w:val="21"/>
                <w:highlight w:val="none"/>
                <w:u w:val="single"/>
                <w14:textFill>
                  <w14:solidFill>
                    <w14:schemeClr w14:val="tx1"/>
                  </w14:solidFill>
                </w14:textFill>
              </w:rPr>
            </w:pPr>
          </w:p>
          <w:p w14:paraId="11373548">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承包人代表签字：</w:t>
            </w:r>
          </w:p>
          <w:p w14:paraId="7F2CA4A2">
            <w:pPr>
              <w:spacing w:line="360" w:lineRule="exact"/>
              <w:ind w:firstLine="435"/>
              <w:jc w:val="center"/>
              <w:rPr>
                <w:color w:val="000000" w:themeColor="text1"/>
                <w:szCs w:val="21"/>
                <w:highlight w:val="none"/>
                <w14:textFill>
                  <w14:solidFill>
                    <w14:schemeClr w14:val="tx1"/>
                  </w14:solidFill>
                </w14:textFill>
              </w:rPr>
            </w:pPr>
          </w:p>
          <w:p w14:paraId="50945373">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承包人（盖公章）</w:t>
            </w:r>
          </w:p>
          <w:p w14:paraId="2AB729A2">
            <w:pPr>
              <w:spacing w:line="360" w:lineRule="exact"/>
              <w:ind w:firstLine="435"/>
              <w:jc w:val="center"/>
              <w:rPr>
                <w:color w:val="000000" w:themeColor="text1"/>
                <w:szCs w:val="21"/>
                <w:highlight w:val="none"/>
                <w14:textFill>
                  <w14:solidFill>
                    <w14:schemeClr w14:val="tx1"/>
                  </w14:solidFill>
                </w14:textFill>
              </w:rPr>
            </w:pPr>
          </w:p>
          <w:p w14:paraId="5C5C7E1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r>
    </w:tbl>
    <w:p w14:paraId="5096322E">
      <w:pPr>
        <w:spacing w:line="360" w:lineRule="auto"/>
        <w:rPr>
          <w:rFonts w:ascii="宋体"/>
          <w:color w:val="000000" w:themeColor="text1"/>
          <w:szCs w:val="21"/>
          <w:highlight w:val="none"/>
          <w14:textFill>
            <w14:solidFill>
              <w14:schemeClr w14:val="tx1"/>
            </w14:solidFill>
          </w14:textFill>
        </w:rPr>
      </w:pPr>
    </w:p>
    <w:p w14:paraId="7E450009">
      <w:pPr>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br w:type="page"/>
      </w:r>
    </w:p>
    <w:p w14:paraId="35CC2B96">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第九章    质疑、投诉材料格式</w:t>
      </w:r>
      <w:bookmarkEnd w:id="79"/>
    </w:p>
    <w:p w14:paraId="242A61D5">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105D9CFA">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344DE919">
      <w:pPr>
        <w:pStyle w:val="26"/>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3821FA9">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D1940FC">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0DDA813">
      <w:pPr>
        <w:pStyle w:val="26"/>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798F350">
      <w:pPr>
        <w:pStyle w:val="26"/>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4B6DAD9">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0A3A49B">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44F287D3">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D421F58">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30AFF4B">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3ABEB07">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7DD49544">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1367C308">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63D7465D">
      <w:pPr>
        <w:pStyle w:val="26"/>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0D53E3A">
      <w:pPr>
        <w:pStyle w:val="26"/>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5001D86">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66756E6">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B9208A1">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65D66C6C">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4D2FA920">
      <w:pPr>
        <w:pStyle w:val="26"/>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58D9FF62">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4EA91492">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EE9CE70">
      <w:pPr>
        <w:pStyle w:val="26"/>
        <w:spacing w:line="360" w:lineRule="auto"/>
        <w:ind w:left="25" w:leftChars="12" w:firstLine="352" w:firstLineChars="147"/>
        <w:contextualSpacing/>
        <w:rPr>
          <w:rFonts w:hint="eastAsia" w:hAnsi="宋体"/>
          <w:color w:val="auto"/>
          <w:sz w:val="24"/>
          <w:szCs w:val="24"/>
          <w:highlight w:val="none"/>
        </w:rPr>
      </w:pPr>
    </w:p>
    <w:p w14:paraId="18586261">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904BDEE">
      <w:pPr>
        <w:pStyle w:val="26"/>
        <w:spacing w:line="360" w:lineRule="auto"/>
        <w:ind w:left="25" w:leftChars="12" w:firstLine="352" w:firstLineChars="147"/>
        <w:contextualSpacing/>
        <w:rPr>
          <w:rFonts w:hint="eastAsia" w:hAnsi="宋体"/>
          <w:color w:val="auto"/>
          <w:sz w:val="24"/>
          <w:szCs w:val="24"/>
          <w:highlight w:val="none"/>
        </w:rPr>
      </w:pPr>
    </w:p>
    <w:p w14:paraId="54426C53">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0B1ABBE0">
      <w:pPr>
        <w:pStyle w:val="26"/>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713F0B4D">
      <w:pPr>
        <w:pStyle w:val="26"/>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6F755629">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EDF0327">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847C4A6">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7EBF1228">
      <w:pPr>
        <w:pStyle w:val="26"/>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0728F743">
      <w:pPr>
        <w:pStyle w:val="26"/>
        <w:snapToGrid w:val="0"/>
        <w:rPr>
          <w:b/>
          <w:color w:val="auto"/>
          <w:sz w:val="24"/>
          <w:szCs w:val="24"/>
          <w:highlight w:val="none"/>
        </w:rPr>
      </w:pPr>
    </w:p>
    <w:p w14:paraId="39F4030D">
      <w:pPr>
        <w:spacing w:line="460" w:lineRule="exact"/>
        <w:jc w:val="center"/>
        <w:rPr>
          <w:rFonts w:eastAsia="隶书"/>
          <w:color w:val="auto"/>
          <w:sz w:val="44"/>
          <w:highlight w:val="none"/>
        </w:rPr>
      </w:pPr>
      <w:r>
        <w:rPr>
          <w:rFonts w:eastAsia="隶书"/>
          <w:color w:val="auto"/>
          <w:sz w:val="44"/>
          <w:highlight w:val="none"/>
        </w:rPr>
        <w:br w:type="page"/>
      </w:r>
    </w:p>
    <w:p w14:paraId="133BDEC9">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0ACB2313">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42C20C11">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158472E">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3C2F3E">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89E85B2">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1393E59">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0804176">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C7FD610">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2978F23">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59A7FAE5">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8C7BB1B">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1AE8E7A">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4339394">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7EA76325">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6D7F33E6">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3A8183F">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12D9B27">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13D46EE">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6C55DD9">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0EC79D3">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77B5891">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8D40424">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DE1A206">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AB8585C">
      <w:pPr>
        <w:pStyle w:val="26"/>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55E0394">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65EEB29">
      <w:pPr>
        <w:pStyle w:val="26"/>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B9987F4">
      <w:pPr>
        <w:pStyle w:val="26"/>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A2603AA">
      <w:pPr>
        <w:pStyle w:val="26"/>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F8A0640">
      <w:pPr>
        <w:pStyle w:val="26"/>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6629A5C">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35DC9A24">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5602BA4D">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3D64B6C">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08D5CF74">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9331A8C">
      <w:pPr>
        <w:pStyle w:val="26"/>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73CDDBC6">
      <w:pPr>
        <w:pStyle w:val="26"/>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69F5C8D">
      <w:pPr>
        <w:pStyle w:val="26"/>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20C7AC50">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7C54EE53">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A9D18C9">
      <w:pPr>
        <w:pStyle w:val="26"/>
        <w:spacing w:line="360" w:lineRule="auto"/>
        <w:ind w:left="25" w:leftChars="12" w:firstLine="352" w:firstLineChars="147"/>
        <w:rPr>
          <w:rFonts w:hint="eastAsia" w:hAnsi="宋体"/>
          <w:color w:val="auto"/>
          <w:sz w:val="24"/>
          <w:szCs w:val="24"/>
          <w:highlight w:val="none"/>
        </w:rPr>
      </w:pPr>
    </w:p>
    <w:p w14:paraId="5676D3DC">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E45AFCF">
      <w:pPr>
        <w:pStyle w:val="26"/>
        <w:spacing w:line="360" w:lineRule="auto"/>
        <w:ind w:left="25" w:leftChars="12" w:firstLine="352" w:firstLineChars="147"/>
        <w:rPr>
          <w:rFonts w:hint="eastAsia" w:hAnsi="宋体"/>
          <w:color w:val="auto"/>
          <w:sz w:val="24"/>
          <w:szCs w:val="24"/>
          <w:highlight w:val="none"/>
        </w:rPr>
      </w:pPr>
    </w:p>
    <w:p w14:paraId="5E2E03DB">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2C150C4E">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0E4799B3">
      <w:pPr>
        <w:pStyle w:val="26"/>
        <w:snapToGrid w:val="0"/>
        <w:spacing w:line="360" w:lineRule="auto"/>
        <w:rPr>
          <w:rFonts w:hint="eastAsia" w:hAnsi="宋体"/>
          <w:b/>
          <w:color w:val="auto"/>
          <w:sz w:val="24"/>
          <w:szCs w:val="24"/>
          <w:highlight w:val="none"/>
        </w:rPr>
      </w:pPr>
    </w:p>
    <w:p w14:paraId="59B30F48">
      <w:pPr>
        <w:pStyle w:val="26"/>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07CE344C">
      <w:pPr>
        <w:pStyle w:val="26"/>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25D0109E">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B32527E">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23BAE15">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2F4DC0E4">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409930C7">
      <w:pPr>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End w:id="17"/>
      <w:bookmarkEnd w:id="29"/>
    </w:p>
    <w:bookmarkEnd w:id="1156"/>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32881E5-4510-4A22-B5C3-3C4C7242C433}"/>
  </w:font>
  <w:font w:name="黑体">
    <w:panose1 w:val="02010609060101010101"/>
    <w:charset w:val="86"/>
    <w:family w:val="auto"/>
    <w:pitch w:val="default"/>
    <w:sig w:usb0="800002BF" w:usb1="38CF7CFA" w:usb2="00000016" w:usb3="00000000" w:csb0="00040001" w:csb1="00000000"/>
    <w:embedRegular r:id="rId2" w:fontKey="{91F66932-9ADA-402A-951A-0BDD9955340A}"/>
  </w:font>
  <w:font w:name="Courier New">
    <w:panose1 w:val="02070309020205020404"/>
    <w:charset w:val="01"/>
    <w:family w:val="modern"/>
    <w:pitch w:val="default"/>
    <w:sig w:usb0="E0002EFF" w:usb1="C0007843" w:usb2="00000009" w:usb3="00000000" w:csb0="400001FF" w:csb1="FFFF0000"/>
    <w:embedRegular r:id="rId3" w:fontKey="{06838946-A1CB-484D-A6FF-E59B107DC68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3CC165B-33D1-49FE-8CFC-B7B323DEEC23}"/>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5" w:fontKey="{916F7BD7-3244-4F21-85E2-996E9C4CFA94}"/>
  </w:font>
  <w:font w:name="楷体_GB2312">
    <w:panose1 w:val="02010609030101010101"/>
    <w:charset w:val="86"/>
    <w:family w:val="modern"/>
    <w:pitch w:val="default"/>
    <w:sig w:usb0="00000001" w:usb1="080E0000" w:usb2="00000000" w:usb3="00000000" w:csb0="00040000" w:csb1="00000000"/>
    <w:embedRegular r:id="rId6" w:fontKey="{D037E636-8AA4-459F-A077-8A9FBE6A853D}"/>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7" w:fontKey="{4D5C6BB0-3411-424E-9CA7-0B4674F81E6C}"/>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美黑简体">
    <w:altName w:val="黑体"/>
    <w:panose1 w:val="00000000000000000000"/>
    <w:charset w:val="86"/>
    <w:family w:val="script"/>
    <w:pitch w:val="default"/>
    <w:sig w:usb0="00000000" w:usb1="00000000" w:usb2="00000000" w:usb3="00000000" w:csb0="00040000" w:csb1="00000000"/>
    <w:embedRegular r:id="rId8" w:fontKey="{667F04BF-7D58-40EF-AA33-4EB34B640C6C}"/>
  </w:font>
  <w:font w:name="汉仪魏碑简">
    <w:altName w:val="宋体"/>
    <w:panose1 w:val="00000000000000000000"/>
    <w:charset w:val="86"/>
    <w:family w:val="modern"/>
    <w:pitch w:val="default"/>
    <w:sig w:usb0="00000000" w:usb1="00000000" w:usb2="00000012" w:usb3="00000000" w:csb0="00040000" w:csb1="00000000"/>
    <w:embedRegular r:id="rId9" w:fontKey="{CA5A46A6-B007-4EF3-903C-6F77D845ADD9}"/>
  </w:font>
  <w:font w:name="幼圆">
    <w:panose1 w:val="02010509060101010101"/>
    <w:charset w:val="86"/>
    <w:family w:val="modern"/>
    <w:pitch w:val="default"/>
    <w:sig w:usb0="00000001" w:usb1="080E0000" w:usb2="00000000" w:usb3="00000000" w:csb0="00040000" w:csb1="00000000"/>
    <w:embedRegular r:id="rId10" w:fontKey="{C767DC9E-0EA7-4E7D-9F06-52397D814B37}"/>
  </w:font>
  <w:font w:name="微软雅黑">
    <w:panose1 w:val="020B0503020204020204"/>
    <w:charset w:val="86"/>
    <w:family w:val="swiss"/>
    <w:pitch w:val="default"/>
    <w:sig w:usb0="80000287" w:usb1="2ACF3C50" w:usb2="00000016" w:usb3="00000000" w:csb0="0004001F" w:csb1="00000000"/>
    <w:embedRegular r:id="rId11" w:fontKey="{95F42971-E9F0-45C0-A7A2-3C2CCA21D3C6}"/>
  </w:font>
  <w:font w:name="仿宋">
    <w:panose1 w:val="02010609060101010101"/>
    <w:charset w:val="86"/>
    <w:family w:val="modern"/>
    <w:pitch w:val="default"/>
    <w:sig w:usb0="800002BF" w:usb1="38CF7CFA" w:usb2="00000016" w:usb3="00000000" w:csb0="00040001" w:csb1="00000000"/>
    <w:embedRegular r:id="rId12" w:fontKey="{0086EE1F-CB48-4E13-8030-C6E72B80B0A2}"/>
  </w:font>
  <w:font w:name="Helvetica">
    <w:altName w:val="Arial"/>
    <w:panose1 w:val="020B0504020202030204"/>
    <w:charset w:val="00"/>
    <w:family w:val="swiss"/>
    <w:pitch w:val="default"/>
    <w:sig w:usb0="00000000" w:usb1="00000000" w:usb2="00000000" w:usb3="00000000" w:csb0="00000093" w:csb1="00000000"/>
    <w:embedRegular r:id="rId13" w:fontKey="{DE8095F5-50D0-4DEC-8EBC-FA5DF469658F}"/>
  </w:font>
  <w:font w:name="方正小标宋简体">
    <w:panose1 w:val="03000509000000000000"/>
    <w:charset w:val="86"/>
    <w:family w:val="script"/>
    <w:pitch w:val="default"/>
    <w:sig w:usb0="00000001" w:usb1="080E0000" w:usb2="00000000" w:usb3="00000000" w:csb0="00040000" w:csb1="00000000"/>
    <w:embedRegular r:id="rId14" w:fontKey="{A0A5D05E-B33A-4870-AEE5-009EEF9B3D27}"/>
  </w:font>
  <w:font w:name="WPSEMBED103">
    <w:panose1 w:val="02010609030101010101"/>
    <w:charset w:val="86"/>
    <w:family w:val="auto"/>
    <w:pitch w:val="default"/>
    <w:sig w:usb0="00000001" w:usb1="080E0000" w:usb2="00000000" w:usb3="00000000" w:csb0="00040000" w:csb1="00000000"/>
  </w:font>
  <w:font w:name="WPSEMBED104">
    <w:panose1 w:val="02010609030101010101"/>
    <w:charset w:val="86"/>
    <w:family w:val="auto"/>
    <w:pitch w:val="default"/>
    <w:sig w:usb0="00000001" w:usb1="080E0000" w:usb2="00000000" w:usb3="00000000" w:csb0="00040000" w:csb1="00000000"/>
  </w:font>
  <w:font w:name="WPSEMBED105">
    <w:panose1 w:val="02010509060101010101"/>
    <w:charset w:val="86"/>
    <w:family w:val="auto"/>
    <w:pitch w:val="default"/>
    <w:sig w:usb0="00000001" w:usb1="080E0000" w:usb2="00000000" w:usb3="00000000" w:csb0="00040000" w:csb1="00000000"/>
  </w:font>
  <w:font w:name="WPSEMBED106">
    <w:panose1 w:val="03000509000000000000"/>
    <w:charset w:val="86"/>
    <w:family w:val="auto"/>
    <w:pitch w:val="default"/>
    <w:sig w:usb0="00000001" w:usb1="080E0000" w:usb2="00000000" w:usb3="00000000" w:csb0="00040000" w:csb1="00000000"/>
  </w:font>
  <w:font w:name="金山简黑体">
    <w:altName w:val="宋体"/>
    <w:panose1 w:val="00000000000000000000"/>
    <w:charset w:val="86"/>
    <w:family w:val="modern"/>
    <w:pitch w:val="default"/>
    <w:sig w:usb0="00000000" w:usb1="00000000" w:usb2="00000010" w:usb3="00000000" w:csb0="00040000" w:csb1="00000000"/>
    <w:embedRegular r:id="rId15" w:fontKey="{35A7EF9E-F196-4723-9E09-8541AD78A4C6}"/>
  </w:font>
  <w:font w:name="MS Mincho">
    <w:altName w:val="Yu Gothic UI"/>
    <w:panose1 w:val="02020609040205080304"/>
    <w:charset w:val="80"/>
    <w:family w:val="modern"/>
    <w:pitch w:val="default"/>
    <w:sig w:usb0="00000000" w:usb1="00000000" w:usb2="08000012" w:usb3="00000000" w:csb0="0002009F" w:csb1="00000000"/>
    <w:embedRegular r:id="rId16" w:fontKey="{E9723A03-7212-44D6-8262-1A62D1CD45DB}"/>
  </w:font>
  <w:font w:name="Yu Gothic UI">
    <w:panose1 w:val="020B0500000000000000"/>
    <w:charset w:val="80"/>
    <w:family w:val="auto"/>
    <w:pitch w:val="default"/>
    <w:sig w:usb0="E00002FF" w:usb1="2AC7FDFF" w:usb2="00000016" w:usb3="00000000" w:csb0="2002009F" w:csb1="00000000"/>
  </w:font>
  <w:font w:name="隶书">
    <w:panose1 w:val="02010509060101010101"/>
    <w:charset w:val="86"/>
    <w:family w:val="modern"/>
    <w:pitch w:val="default"/>
    <w:sig w:usb0="00000001" w:usb1="080E0000" w:usb2="00000000" w:usb3="00000000" w:csb0="00040000" w:csb1="00000000"/>
    <w:embedRegular r:id="rId17" w:fontKey="{98A58FA8-8CD6-46A6-827F-7B91DC244225}"/>
  </w:font>
  <w:font w:name="Tahoma">
    <w:panose1 w:val="020B0604030504040204"/>
    <w:charset w:val="00"/>
    <w:family w:val="auto"/>
    <w:pitch w:val="default"/>
    <w:sig w:usb0="E1002EFF" w:usb1="C000605B" w:usb2="00000029" w:usb3="00000000" w:csb0="200101FF" w:csb1="20280000"/>
  </w:font>
  <w:font w:name="WPSEMBED107">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9CED4">
    <w:pPr>
      <w:pStyle w:val="31"/>
      <w:jc w:val="center"/>
      <w:rPr>
        <w:rFonts w:cs="Times New Roman"/>
      </w:rPr>
    </w:pPr>
  </w:p>
  <w:p w14:paraId="4120563A">
    <w:pPr>
      <w:pStyle w:val="31"/>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B989">
    <w:pPr>
      <w:pStyle w:val="31"/>
      <w:jc w:val="center"/>
      <w:rPr>
        <w:rFonts w:cs="Times New Roma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54CB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F254CB9">
                    <w:pPr>
                      <w:pStyle w:val="31"/>
                    </w:pPr>
                    <w:r>
                      <w:fldChar w:fldCharType="begin"/>
                    </w:r>
                    <w:r>
                      <w:instrText xml:space="preserve"> PAGE  \* MERGEFORMAT </w:instrText>
                    </w:r>
                    <w:r>
                      <w:fldChar w:fldCharType="separate"/>
                    </w:r>
                    <w:r>
                      <w:t>1</w:t>
                    </w:r>
                    <w:r>
                      <w:fldChar w:fldCharType="end"/>
                    </w:r>
                  </w:p>
                </w:txbxContent>
              </v:textbox>
            </v:shape>
          </w:pict>
        </mc:Fallback>
      </mc:AlternateContent>
    </w:r>
  </w:p>
  <w:p w14:paraId="4BDE505B">
    <w:pPr>
      <w:pStyle w:val="31"/>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59E40">
    <w:pPr>
      <w:snapToGrid w:val="0"/>
      <w:jc w:val="left"/>
      <w:rPr>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B7EEA">
                          <w:pPr>
                            <w:pStyle w:val="3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63B7EEA">
                    <w:pPr>
                      <w:pStyle w:val="31"/>
                    </w:pPr>
                    <w:r>
                      <w:fldChar w:fldCharType="begin"/>
                    </w:r>
                    <w:r>
                      <w:instrText xml:space="preserve"> PAGE  \* MERGEFORMAT </w:instrText>
                    </w:r>
                    <w:r>
                      <w:fldChar w:fldCharType="separate"/>
                    </w:r>
                    <w:r>
                      <w:t>52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CE1FA">
                          <w:pPr>
                            <w:snapToGrid w:val="0"/>
                            <w:jc w:val="left"/>
                          </w:pPr>
                        </w:p>
                        <w:p w14:paraId="5A19A14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ACE1FA">
                    <w:pPr>
                      <w:snapToGrid w:val="0"/>
                      <w:jc w:val="left"/>
                    </w:pPr>
                  </w:p>
                  <w:p w14:paraId="5A19A143"/>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7EAB1">
    <w:pPr>
      <w:framePr w:wrap="around" w:vAnchor="text" w:hAnchor="margin" w:xAlign="center" w:y="1"/>
      <w:snapToGrid w:val="0"/>
      <w:jc w:val="left"/>
      <w:rPr>
        <w:rStyle w:val="48"/>
        <w:kern w:val="0"/>
        <w:sz w:val="18"/>
        <w:szCs w:val="18"/>
      </w:rPr>
    </w:pPr>
    <w:r>
      <w:rPr>
        <w:rStyle w:val="48"/>
        <w:kern w:val="0"/>
        <w:sz w:val="18"/>
        <w:szCs w:val="18"/>
      </w:rPr>
      <w:fldChar w:fldCharType="begin"/>
    </w:r>
    <w:r>
      <w:rPr>
        <w:rStyle w:val="48"/>
        <w:kern w:val="0"/>
        <w:sz w:val="18"/>
        <w:szCs w:val="18"/>
      </w:rPr>
      <w:instrText xml:space="preserve">PAGE  </w:instrText>
    </w:r>
    <w:r>
      <w:rPr>
        <w:rStyle w:val="48"/>
        <w:kern w:val="0"/>
        <w:sz w:val="18"/>
        <w:szCs w:val="18"/>
      </w:rPr>
      <w:fldChar w:fldCharType="end"/>
    </w:r>
  </w:p>
  <w:p w14:paraId="69FF0634">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D1656">
    <w:pPr>
      <w:snapToGrid w:val="0"/>
      <w:jc w:val="center"/>
      <w:rPr>
        <w:kern w:val="0"/>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0FD42">
                          <w:pPr>
                            <w:pStyle w:val="3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D0FD42">
                    <w:pPr>
                      <w:pStyle w:val="31"/>
                    </w:pPr>
                    <w:r>
                      <w:fldChar w:fldCharType="begin"/>
                    </w:r>
                    <w:r>
                      <w:instrText xml:space="preserve"> PAGE  \* MERGEFORMAT </w:instrText>
                    </w:r>
                    <w:r>
                      <w:fldChar w:fldCharType="separate"/>
                    </w:r>
                    <w:r>
                      <w:t>51</w:t>
                    </w:r>
                    <w:r>
                      <w:fldChar w:fldCharType="end"/>
                    </w:r>
                  </w:p>
                </w:txbxContent>
              </v:textbox>
            </v:shape>
          </w:pict>
        </mc:Fallback>
      </mc:AlternateContent>
    </w:r>
  </w:p>
  <w:p w14:paraId="3C8E0495">
    <w:pPr>
      <w:snapToGrid w:val="0"/>
      <w:jc w:val="left"/>
      <w:rPr>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F016C">
    <w:pPr>
      <w:pStyle w:val="3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94D45">
                          <w:pPr>
                            <w:pStyle w:val="3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9894D45">
                    <w:pPr>
                      <w:pStyle w:val="31"/>
                    </w:pPr>
                    <w:r>
                      <w:fldChar w:fldCharType="begin"/>
                    </w:r>
                    <w:r>
                      <w:instrText xml:space="preserve"> PAGE  \* MERGEFORMAT </w:instrText>
                    </w:r>
                    <w:r>
                      <w:fldChar w:fldCharType="separate"/>
                    </w:r>
                    <w:r>
                      <w:t>77</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C38E3">
                          <w:pPr>
                            <w:pStyle w:val="31"/>
                          </w:pPr>
                        </w:p>
                        <w:p w14:paraId="667A8AB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DC38E3">
                    <w:pPr>
                      <w:pStyle w:val="31"/>
                    </w:pPr>
                  </w:p>
                  <w:p w14:paraId="667A8AB9"/>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CE318">
    <w:pPr>
      <w:pStyle w:val="31"/>
      <w:jc w:val="center"/>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00AAD">
                          <w:pPr>
                            <w:pStyle w:val="31"/>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2C900AAD">
                    <w:pPr>
                      <w:pStyle w:val="31"/>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v:textbox>
            </v:shape>
          </w:pict>
        </mc:Fallback>
      </mc:AlternateContent>
    </w:r>
  </w:p>
  <w:p w14:paraId="2317926B">
    <w:pPr>
      <w:pStyle w:val="31"/>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F394">
    <w:pPr>
      <w:snapToGrid w:val="0"/>
      <w:jc w:val="center"/>
      <w:rPr>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F0D9">
    <w:pPr>
      <w:pStyle w:val="32"/>
    </w:pPr>
    <w:r>
      <w:rPr>
        <w:rFonts w:hint="eastAsia" w:asciiTheme="minorEastAsia" w:hAnsiTheme="minorEastAsia" w:eastAsiaTheme="minorEastAsia" w:cstheme="minorEastAsia"/>
        <w:bCs/>
        <w:lang w:eastAsia="zh-CN"/>
      </w:rPr>
      <w:t>广西建设工程机电设备招标中心有限公司</w:t>
    </w:r>
    <w:r>
      <w:rPr>
        <w:rFonts w:ascii="宋体" w:hAnsi="宋体" w:cs="宋体"/>
        <w:bCs/>
      </w:rPr>
      <w:t xml:space="preserve"> </w:t>
    </w:r>
    <w:r>
      <w:rPr>
        <w:rFonts w:hint="eastAsia"/>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E9FF1"/>
    <w:multiLevelType w:val="singleLevel"/>
    <w:tmpl w:val="8EEE9FF1"/>
    <w:lvl w:ilvl="0" w:tentative="0">
      <w:start w:val="2"/>
      <w:numFmt w:val="chineseCounting"/>
      <w:suff w:val="nothing"/>
      <w:lvlText w:val="%1、"/>
      <w:lvlJc w:val="left"/>
      <w:pPr>
        <w:ind w:left="451" w:firstLine="0"/>
      </w:pPr>
      <w:rPr>
        <w:rFonts w:hint="eastAsia"/>
      </w:rPr>
    </w:lvl>
  </w:abstractNum>
  <w:abstractNum w:abstractNumId="1">
    <w:nsid w:val="B350DA37"/>
    <w:multiLevelType w:val="singleLevel"/>
    <w:tmpl w:val="B350DA37"/>
    <w:lvl w:ilvl="0" w:tentative="0">
      <w:start w:val="10"/>
      <w:numFmt w:val="decimal"/>
      <w:suff w:val="nothing"/>
      <w:lvlText w:val="（%1）"/>
      <w:lvlJc w:val="left"/>
    </w:lvl>
  </w:abstractNum>
  <w:abstractNum w:abstractNumId="2">
    <w:nsid w:val="CC594CB6"/>
    <w:multiLevelType w:val="singleLevel"/>
    <w:tmpl w:val="CC594CB6"/>
    <w:lvl w:ilvl="0" w:tentative="0">
      <w:start w:val="1"/>
      <w:numFmt w:val="decimal"/>
      <w:suff w:val="nothing"/>
      <w:lvlText w:val="%1、"/>
      <w:lvlJc w:val="left"/>
    </w:lvl>
  </w:abstractNum>
  <w:abstractNum w:abstractNumId="3">
    <w:nsid w:val="E1283F72"/>
    <w:multiLevelType w:val="singleLevel"/>
    <w:tmpl w:val="E1283F72"/>
    <w:lvl w:ilvl="0" w:tentative="0">
      <w:start w:val="3"/>
      <w:numFmt w:val="chineseCounting"/>
      <w:suff w:val="nothing"/>
      <w:lvlText w:val="%1、"/>
      <w:lvlJc w:val="left"/>
      <w:rPr>
        <w:rFonts w:hint="eastAsia"/>
      </w:rPr>
    </w:lvl>
  </w:abstractNum>
  <w:abstractNum w:abstractNumId="4">
    <w:nsid w:val="EB8CEB78"/>
    <w:multiLevelType w:val="singleLevel"/>
    <w:tmpl w:val="EB8CEB78"/>
    <w:lvl w:ilvl="0" w:tentative="0">
      <w:start w:val="3"/>
      <w:numFmt w:val="chineseCounting"/>
      <w:suff w:val="space"/>
      <w:lvlText w:val="第%1章"/>
      <w:lvlJc w:val="left"/>
      <w:rPr>
        <w:rFonts w:hint="eastAsia"/>
      </w:rPr>
    </w:lvl>
  </w:abstractNum>
  <w:abstractNum w:abstractNumId="5">
    <w:nsid w:val="F6C43966"/>
    <w:multiLevelType w:val="singleLevel"/>
    <w:tmpl w:val="F6C43966"/>
    <w:lvl w:ilvl="0" w:tentative="0">
      <w:start w:val="1"/>
      <w:numFmt w:val="decimal"/>
      <w:suff w:val="nothing"/>
      <w:lvlText w:val="（%1）"/>
      <w:lvlJc w:val="left"/>
    </w:lvl>
  </w:abstractNum>
  <w:abstractNum w:abstractNumId="6">
    <w:nsid w:val="049E55D1"/>
    <w:multiLevelType w:val="multilevel"/>
    <w:tmpl w:val="049E55D1"/>
    <w:lvl w:ilvl="0" w:tentative="0">
      <w:start w:val="1"/>
      <w:numFmt w:val="decimal"/>
      <w:pStyle w:val="130"/>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51"/>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8"/>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35"/>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34"/>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40"/>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41"/>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31"/>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7">
    <w:nsid w:val="0C48645C"/>
    <w:multiLevelType w:val="multilevel"/>
    <w:tmpl w:val="0C48645C"/>
    <w:lvl w:ilvl="0" w:tentative="0">
      <w:start w:val="1"/>
      <w:numFmt w:val="decimal"/>
      <w:pStyle w:val="133"/>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F44714D"/>
    <w:multiLevelType w:val="singleLevel"/>
    <w:tmpl w:val="0F44714D"/>
    <w:lvl w:ilvl="0" w:tentative="0">
      <w:start w:val="1"/>
      <w:numFmt w:val="chineseCounting"/>
      <w:suff w:val="nothing"/>
      <w:lvlText w:val="%1、"/>
      <w:lvlJc w:val="left"/>
      <w:rPr>
        <w:rFonts w:hint="eastAsia"/>
      </w:rPr>
    </w:lvl>
  </w:abstractNum>
  <w:abstractNum w:abstractNumId="9">
    <w:nsid w:val="14EF5680"/>
    <w:multiLevelType w:val="singleLevel"/>
    <w:tmpl w:val="14EF5680"/>
    <w:lvl w:ilvl="0" w:tentative="0">
      <w:start w:val="1"/>
      <w:numFmt w:val="decimal"/>
      <w:pStyle w:val="143"/>
      <w:lvlText w:val="%1."/>
      <w:lvlJc w:val="left"/>
      <w:pPr>
        <w:tabs>
          <w:tab w:val="left" w:pos="480"/>
        </w:tabs>
        <w:ind w:left="480" w:hanging="480"/>
      </w:pPr>
      <w:rPr>
        <w:rFonts w:hint="default"/>
        <w:sz w:val="23"/>
        <w:szCs w:val="23"/>
      </w:rPr>
    </w:lvl>
  </w:abstractNum>
  <w:abstractNum w:abstractNumId="10">
    <w:nsid w:val="15B4BF49"/>
    <w:multiLevelType w:val="singleLevel"/>
    <w:tmpl w:val="15B4BF49"/>
    <w:lvl w:ilvl="0" w:tentative="0">
      <w:start w:val="6"/>
      <w:numFmt w:val="chineseCounting"/>
      <w:suff w:val="nothing"/>
      <w:lvlText w:val="%1、"/>
      <w:lvlJc w:val="left"/>
      <w:rPr>
        <w:rFonts w:hint="eastAsia"/>
      </w:rPr>
    </w:lvl>
  </w:abstractNum>
  <w:abstractNum w:abstractNumId="11">
    <w:nsid w:val="17C1A060"/>
    <w:multiLevelType w:val="singleLevel"/>
    <w:tmpl w:val="17C1A060"/>
    <w:lvl w:ilvl="0" w:tentative="0">
      <w:start w:val="7"/>
      <w:numFmt w:val="chineseCounting"/>
      <w:suff w:val="nothing"/>
      <w:lvlText w:val="%1、"/>
      <w:lvlJc w:val="left"/>
      <w:rPr>
        <w:rFonts w:hint="eastAsia"/>
      </w:rPr>
    </w:lvl>
  </w:abstractNum>
  <w:abstractNum w:abstractNumId="12">
    <w:nsid w:val="29481282"/>
    <w:multiLevelType w:val="singleLevel"/>
    <w:tmpl w:val="29481282"/>
    <w:lvl w:ilvl="0" w:tentative="0">
      <w:start w:val="1"/>
      <w:numFmt w:val="decimal"/>
      <w:suff w:val="nothing"/>
      <w:lvlText w:val="%1、"/>
      <w:lvlJc w:val="left"/>
    </w:lvl>
  </w:abstractNum>
  <w:abstractNum w:abstractNumId="13">
    <w:nsid w:val="447EFA92"/>
    <w:multiLevelType w:val="singleLevel"/>
    <w:tmpl w:val="447EFA92"/>
    <w:lvl w:ilvl="0" w:tentative="0">
      <w:start w:val="1"/>
      <w:numFmt w:val="decimal"/>
      <w:suff w:val="space"/>
      <w:lvlText w:val="(%1)"/>
      <w:lvlJc w:val="left"/>
      <w:rPr>
        <w:rFonts w:hint="default"/>
        <w:b w:val="0"/>
        <w:bCs w:val="0"/>
      </w:rPr>
    </w:lvl>
  </w:abstractNum>
  <w:abstractNum w:abstractNumId="14">
    <w:nsid w:val="5498E193"/>
    <w:multiLevelType w:val="singleLevel"/>
    <w:tmpl w:val="5498E193"/>
    <w:lvl w:ilvl="0" w:tentative="0">
      <w:start w:val="11"/>
      <w:numFmt w:val="decimal"/>
      <w:suff w:val="space"/>
      <w:lvlText w:val="%1."/>
      <w:lvlJc w:val="left"/>
    </w:lvl>
  </w:abstractNum>
  <w:abstractNum w:abstractNumId="15">
    <w:nsid w:val="57EC4BDC"/>
    <w:multiLevelType w:val="multilevel"/>
    <w:tmpl w:val="57EC4BDC"/>
    <w:lvl w:ilvl="0" w:tentative="0">
      <w:start w:val="1"/>
      <w:numFmt w:val="chineseCountingThousand"/>
      <w:pStyle w:val="2"/>
      <w:lvlText w:val="第%1条."/>
      <w:lvlJc w:val="left"/>
      <w:pPr>
        <w:tabs>
          <w:tab w:val="left" w:pos="1080"/>
        </w:tabs>
      </w:pPr>
    </w:lvl>
    <w:lvl w:ilvl="1" w:tentative="0">
      <w:start w:val="1"/>
      <w:numFmt w:val="decimal"/>
      <w:lvlText w:val="3.%2."/>
      <w:lvlJc w:val="left"/>
      <w:pPr>
        <w:tabs>
          <w:tab w:val="left" w:pos="1140"/>
        </w:tabs>
        <w:ind w:left="420"/>
      </w:pPr>
      <w:rPr>
        <w:rFonts w:hint="eastAsia"/>
        <w:b/>
        <w:bCs/>
        <w:i w:val="0"/>
        <w:iCs w:val="0"/>
        <w:caps w:val="0"/>
        <w:strike w:val="0"/>
        <w:dstrike w:val="0"/>
        <w:vanish w:val="0"/>
        <w:sz w:val="24"/>
        <w:szCs w:val="24"/>
        <w:vertAlign w:val="baseline"/>
        <w14:shadow w14:blurRad="0" w14:dist="0" w14:dir="0" w14:sx="0" w14:sy="0" w14:kx="0" w14:ky="0" w14:algn="none">
          <w14:srgbClr w14:val="000000"/>
        </w14:shadow>
      </w:rPr>
    </w:lvl>
    <w:lvl w:ilvl="2" w:tentative="0">
      <w:start w:val="1"/>
      <w:numFmt w:val="decimal"/>
      <w:lvlText w:val="4.%3."/>
      <w:lvlJc w:val="left"/>
      <w:pPr>
        <w:tabs>
          <w:tab w:val="left" w:pos="1560"/>
        </w:tabs>
        <w:ind w:left="84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lvlText w:val="6.%4."/>
      <w:lvlJc w:val="left"/>
      <w:pPr>
        <w:tabs>
          <w:tab w:val="left" w:pos="1980"/>
        </w:tabs>
        <w:ind w:left="126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4" w:tentative="0">
      <w:start w:val="1"/>
      <w:numFmt w:val="decimal"/>
      <w:lvlText w:val="12.%5."/>
      <w:lvlJc w:val="left"/>
      <w:pPr>
        <w:tabs>
          <w:tab w:val="left" w:pos="2400"/>
        </w:tabs>
        <w:ind w:left="168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0"/>
      <w:numFmt w:val="decimal"/>
      <w:lvlText w:val="%6．"/>
      <w:lvlJc w:val="left"/>
      <w:pPr>
        <w:tabs>
          <w:tab w:val="left" w:pos="2820"/>
        </w:tabs>
        <w:ind w:left="2820" w:hanging="72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B5030ED"/>
    <w:multiLevelType w:val="singleLevel"/>
    <w:tmpl w:val="6B5030ED"/>
    <w:lvl w:ilvl="0" w:tentative="0">
      <w:start w:val="1"/>
      <w:numFmt w:val="decimal"/>
      <w:pStyle w:val="145"/>
      <w:lvlText w:val="(%1)"/>
      <w:lvlJc w:val="left"/>
      <w:pPr>
        <w:tabs>
          <w:tab w:val="left" w:pos="567"/>
        </w:tabs>
        <w:ind w:left="567" w:hanging="567"/>
      </w:pPr>
      <w:rPr>
        <w:rFonts w:hint="eastAsia"/>
        <w:b/>
        <w:bCs/>
        <w:i w:val="0"/>
        <w:iCs w:val="0"/>
        <w:sz w:val="23"/>
        <w:szCs w:val="23"/>
      </w:rPr>
    </w:lvl>
  </w:abstractNum>
  <w:abstractNum w:abstractNumId="17">
    <w:nsid w:val="6EDD6598"/>
    <w:multiLevelType w:val="multilevel"/>
    <w:tmpl w:val="6EDD6598"/>
    <w:lvl w:ilvl="0" w:tentative="0">
      <w:start w:val="1"/>
      <w:numFmt w:val="decimal"/>
      <w:suff w:val="space"/>
      <w:lvlText w:val="%1."/>
      <w:lvlJc w:val="left"/>
      <w:rPr>
        <w:rFonts w:cs="Times New Roman"/>
      </w:rPr>
    </w:lvl>
    <w:lvl w:ilvl="1" w:tentative="0">
      <w:start w:val="1"/>
      <w:numFmt w:val="lowerLetter"/>
      <w:lvlText w:val="%2)"/>
      <w:lvlJc w:val="left"/>
      <w:pPr>
        <w:tabs>
          <w:tab w:val="left" w:pos="1170"/>
        </w:tabs>
        <w:ind w:left="1170" w:hanging="420"/>
      </w:pPr>
      <w:rPr>
        <w:rFonts w:hint="default" w:ascii="Times New Roman" w:hAnsi="Times New Roman" w:cs="Times New Roman"/>
      </w:rPr>
    </w:lvl>
    <w:lvl w:ilvl="2" w:tentative="0">
      <w:start w:val="1"/>
      <w:numFmt w:val="lowerRoman"/>
      <w:lvlText w:val="%3."/>
      <w:lvlJc w:val="right"/>
      <w:pPr>
        <w:tabs>
          <w:tab w:val="left" w:pos="1590"/>
        </w:tabs>
        <w:ind w:left="1590" w:hanging="420"/>
      </w:pPr>
      <w:rPr>
        <w:rFonts w:hint="default" w:ascii="Times New Roman" w:hAnsi="Times New Roman" w:cs="Times New Roman"/>
      </w:rPr>
    </w:lvl>
    <w:lvl w:ilvl="3" w:tentative="0">
      <w:start w:val="1"/>
      <w:numFmt w:val="decimal"/>
      <w:lvlText w:val="%4."/>
      <w:lvlJc w:val="left"/>
      <w:pPr>
        <w:tabs>
          <w:tab w:val="left" w:pos="2010"/>
        </w:tabs>
        <w:ind w:left="2010" w:hanging="420"/>
      </w:pPr>
      <w:rPr>
        <w:rFonts w:hint="default" w:ascii="Times New Roman" w:hAnsi="Times New Roman" w:cs="Times New Roman"/>
      </w:rPr>
    </w:lvl>
    <w:lvl w:ilvl="4" w:tentative="0">
      <w:start w:val="1"/>
      <w:numFmt w:val="lowerLetter"/>
      <w:lvlText w:val="%5)"/>
      <w:lvlJc w:val="left"/>
      <w:pPr>
        <w:tabs>
          <w:tab w:val="left" w:pos="2430"/>
        </w:tabs>
        <w:ind w:left="2430" w:hanging="420"/>
      </w:pPr>
      <w:rPr>
        <w:rFonts w:hint="default" w:ascii="Times New Roman" w:hAnsi="Times New Roman" w:cs="Times New Roman"/>
      </w:rPr>
    </w:lvl>
    <w:lvl w:ilvl="5" w:tentative="0">
      <w:start w:val="1"/>
      <w:numFmt w:val="lowerRoman"/>
      <w:lvlText w:val="%6."/>
      <w:lvlJc w:val="right"/>
      <w:pPr>
        <w:tabs>
          <w:tab w:val="left" w:pos="2850"/>
        </w:tabs>
        <w:ind w:left="2850" w:hanging="420"/>
      </w:pPr>
      <w:rPr>
        <w:rFonts w:hint="default" w:ascii="Times New Roman" w:hAnsi="Times New Roman" w:cs="Times New Roman"/>
      </w:rPr>
    </w:lvl>
    <w:lvl w:ilvl="6" w:tentative="0">
      <w:start w:val="1"/>
      <w:numFmt w:val="decimal"/>
      <w:lvlText w:val="%7."/>
      <w:lvlJc w:val="left"/>
      <w:pPr>
        <w:tabs>
          <w:tab w:val="left" w:pos="3270"/>
        </w:tabs>
        <w:ind w:left="3270" w:hanging="420"/>
      </w:pPr>
      <w:rPr>
        <w:rFonts w:hint="default" w:ascii="Times New Roman" w:hAnsi="Times New Roman" w:cs="Times New Roman"/>
      </w:rPr>
    </w:lvl>
    <w:lvl w:ilvl="7" w:tentative="0">
      <w:start w:val="1"/>
      <w:numFmt w:val="lowerLetter"/>
      <w:lvlText w:val="%8)"/>
      <w:lvlJc w:val="left"/>
      <w:pPr>
        <w:tabs>
          <w:tab w:val="left" w:pos="3690"/>
        </w:tabs>
        <w:ind w:left="3690" w:hanging="420"/>
      </w:pPr>
      <w:rPr>
        <w:rFonts w:hint="default" w:ascii="Times New Roman" w:hAnsi="Times New Roman" w:cs="Times New Roman"/>
      </w:rPr>
    </w:lvl>
    <w:lvl w:ilvl="8" w:tentative="0">
      <w:start w:val="1"/>
      <w:numFmt w:val="lowerRoman"/>
      <w:lvlText w:val="%9."/>
      <w:lvlJc w:val="right"/>
      <w:pPr>
        <w:tabs>
          <w:tab w:val="left" w:pos="4110"/>
        </w:tabs>
        <w:ind w:left="4110" w:hanging="420"/>
      </w:pPr>
      <w:rPr>
        <w:rFonts w:hint="default" w:ascii="Times New Roman" w:hAnsi="Times New Roman" w:cs="Times New Roman"/>
      </w:rPr>
    </w:lvl>
  </w:abstractNum>
  <w:num w:numId="1">
    <w:abstractNumId w:val="15"/>
  </w:num>
  <w:num w:numId="2">
    <w:abstractNumId w:val="6"/>
  </w:num>
  <w:num w:numId="3">
    <w:abstractNumId w:val="7"/>
  </w:num>
  <w:num w:numId="4">
    <w:abstractNumId w:val="9"/>
  </w:num>
  <w:num w:numId="5">
    <w:abstractNumId w:val="16"/>
  </w:num>
  <w:num w:numId="6">
    <w:abstractNumId w:val="11"/>
  </w:num>
  <w:num w:numId="7">
    <w:abstractNumId w:val="13"/>
  </w:num>
  <w:num w:numId="8">
    <w:abstractNumId w:val="4"/>
  </w:num>
  <w:num w:numId="9">
    <w:abstractNumId w:val="3"/>
  </w:num>
  <w:num w:numId="10">
    <w:abstractNumId w:val="0"/>
  </w:num>
  <w:num w:numId="11">
    <w:abstractNumId w:val="10"/>
  </w:num>
  <w:num w:numId="12">
    <w:abstractNumId w:val="2"/>
  </w:num>
  <w:num w:numId="13">
    <w:abstractNumId w:val="12"/>
  </w:num>
  <w:num w:numId="14">
    <w:abstractNumId w:val="8"/>
  </w:num>
  <w:num w:numId="15">
    <w:abstractNumId w:val="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mOGQyNWI4YTk0YzdlODRkYzlkM2Y4OWUwYzRhYTYifQ=="/>
  </w:docVars>
  <w:rsids>
    <w:rsidRoot w:val="002418ED"/>
    <w:rsid w:val="00023AB5"/>
    <w:rsid w:val="00024C49"/>
    <w:rsid w:val="00043493"/>
    <w:rsid w:val="00065D5A"/>
    <w:rsid w:val="0007799F"/>
    <w:rsid w:val="00080BAD"/>
    <w:rsid w:val="000D0C9B"/>
    <w:rsid w:val="000E54DB"/>
    <w:rsid w:val="001104B7"/>
    <w:rsid w:val="00134256"/>
    <w:rsid w:val="00136896"/>
    <w:rsid w:val="00137881"/>
    <w:rsid w:val="001820E4"/>
    <w:rsid w:val="001A10A0"/>
    <w:rsid w:val="001C30E0"/>
    <w:rsid w:val="001C315D"/>
    <w:rsid w:val="001D4F53"/>
    <w:rsid w:val="001D7D62"/>
    <w:rsid w:val="001F238E"/>
    <w:rsid w:val="002418ED"/>
    <w:rsid w:val="002472F6"/>
    <w:rsid w:val="00250BF0"/>
    <w:rsid w:val="00256659"/>
    <w:rsid w:val="00273957"/>
    <w:rsid w:val="002A4CB1"/>
    <w:rsid w:val="002B2944"/>
    <w:rsid w:val="002D5F2A"/>
    <w:rsid w:val="002E0B07"/>
    <w:rsid w:val="00346547"/>
    <w:rsid w:val="00364622"/>
    <w:rsid w:val="00376C37"/>
    <w:rsid w:val="00395214"/>
    <w:rsid w:val="003B3FC0"/>
    <w:rsid w:val="003B7696"/>
    <w:rsid w:val="003C4C7D"/>
    <w:rsid w:val="003D6638"/>
    <w:rsid w:val="003D6A75"/>
    <w:rsid w:val="003E7C9C"/>
    <w:rsid w:val="00407E53"/>
    <w:rsid w:val="00412721"/>
    <w:rsid w:val="00460FCD"/>
    <w:rsid w:val="004B604B"/>
    <w:rsid w:val="004E49D5"/>
    <w:rsid w:val="005228CA"/>
    <w:rsid w:val="0052705D"/>
    <w:rsid w:val="00543553"/>
    <w:rsid w:val="005518BE"/>
    <w:rsid w:val="00560684"/>
    <w:rsid w:val="005B1167"/>
    <w:rsid w:val="005C115F"/>
    <w:rsid w:val="005F1F68"/>
    <w:rsid w:val="005F5881"/>
    <w:rsid w:val="006058D3"/>
    <w:rsid w:val="00652ABA"/>
    <w:rsid w:val="00652F80"/>
    <w:rsid w:val="006635C9"/>
    <w:rsid w:val="006A436E"/>
    <w:rsid w:val="006B03BA"/>
    <w:rsid w:val="006D659F"/>
    <w:rsid w:val="006F1267"/>
    <w:rsid w:val="006F5836"/>
    <w:rsid w:val="0072738E"/>
    <w:rsid w:val="00743C85"/>
    <w:rsid w:val="0075003A"/>
    <w:rsid w:val="00751256"/>
    <w:rsid w:val="00753396"/>
    <w:rsid w:val="00753809"/>
    <w:rsid w:val="007615EE"/>
    <w:rsid w:val="00782175"/>
    <w:rsid w:val="007938AA"/>
    <w:rsid w:val="007A140A"/>
    <w:rsid w:val="007A7DEF"/>
    <w:rsid w:val="007E64F6"/>
    <w:rsid w:val="0080091A"/>
    <w:rsid w:val="00820E2E"/>
    <w:rsid w:val="00834A26"/>
    <w:rsid w:val="008431F4"/>
    <w:rsid w:val="00860D24"/>
    <w:rsid w:val="0086353C"/>
    <w:rsid w:val="008716B9"/>
    <w:rsid w:val="00875725"/>
    <w:rsid w:val="00876637"/>
    <w:rsid w:val="0088518E"/>
    <w:rsid w:val="0089756E"/>
    <w:rsid w:val="008B261F"/>
    <w:rsid w:val="008B349F"/>
    <w:rsid w:val="008D0BA6"/>
    <w:rsid w:val="008E7C49"/>
    <w:rsid w:val="009029B3"/>
    <w:rsid w:val="0091575E"/>
    <w:rsid w:val="009335C6"/>
    <w:rsid w:val="00935851"/>
    <w:rsid w:val="0095169E"/>
    <w:rsid w:val="00966C54"/>
    <w:rsid w:val="009737F6"/>
    <w:rsid w:val="00981FA4"/>
    <w:rsid w:val="009A149D"/>
    <w:rsid w:val="009B0695"/>
    <w:rsid w:val="009D0CA6"/>
    <w:rsid w:val="009E2495"/>
    <w:rsid w:val="009F6ACD"/>
    <w:rsid w:val="00A2664D"/>
    <w:rsid w:val="00A70478"/>
    <w:rsid w:val="00A85F5F"/>
    <w:rsid w:val="00A868C8"/>
    <w:rsid w:val="00A97810"/>
    <w:rsid w:val="00AB474E"/>
    <w:rsid w:val="00AB5084"/>
    <w:rsid w:val="00AD42E3"/>
    <w:rsid w:val="00AD484B"/>
    <w:rsid w:val="00AD5794"/>
    <w:rsid w:val="00AE79DF"/>
    <w:rsid w:val="00AF2A5F"/>
    <w:rsid w:val="00B56EC4"/>
    <w:rsid w:val="00B64527"/>
    <w:rsid w:val="00B87D3E"/>
    <w:rsid w:val="00BB49F0"/>
    <w:rsid w:val="00BB57D2"/>
    <w:rsid w:val="00BC15D4"/>
    <w:rsid w:val="00BC2F68"/>
    <w:rsid w:val="00BE7250"/>
    <w:rsid w:val="00C07893"/>
    <w:rsid w:val="00C27508"/>
    <w:rsid w:val="00C36B54"/>
    <w:rsid w:val="00C373E9"/>
    <w:rsid w:val="00C4570F"/>
    <w:rsid w:val="00C5149B"/>
    <w:rsid w:val="00C53BA4"/>
    <w:rsid w:val="00C637D5"/>
    <w:rsid w:val="00C679A7"/>
    <w:rsid w:val="00C82081"/>
    <w:rsid w:val="00C84926"/>
    <w:rsid w:val="00CB276A"/>
    <w:rsid w:val="00CB3531"/>
    <w:rsid w:val="00CC5159"/>
    <w:rsid w:val="00D02750"/>
    <w:rsid w:val="00D201D6"/>
    <w:rsid w:val="00D4142A"/>
    <w:rsid w:val="00D4339C"/>
    <w:rsid w:val="00D56432"/>
    <w:rsid w:val="00D865C8"/>
    <w:rsid w:val="00D977C1"/>
    <w:rsid w:val="00DB7935"/>
    <w:rsid w:val="00DD2337"/>
    <w:rsid w:val="00DE0F24"/>
    <w:rsid w:val="00DF2D8B"/>
    <w:rsid w:val="00DF6FDB"/>
    <w:rsid w:val="00E0024B"/>
    <w:rsid w:val="00E23A8D"/>
    <w:rsid w:val="00E46A09"/>
    <w:rsid w:val="00E501BB"/>
    <w:rsid w:val="00E56710"/>
    <w:rsid w:val="00E66BAF"/>
    <w:rsid w:val="00E97D0D"/>
    <w:rsid w:val="00EC03AA"/>
    <w:rsid w:val="00EE2B69"/>
    <w:rsid w:val="00EE7999"/>
    <w:rsid w:val="00EF0908"/>
    <w:rsid w:val="00EF3F80"/>
    <w:rsid w:val="00F11741"/>
    <w:rsid w:val="00F16F62"/>
    <w:rsid w:val="00F24E46"/>
    <w:rsid w:val="00F30444"/>
    <w:rsid w:val="00F30914"/>
    <w:rsid w:val="00F409AE"/>
    <w:rsid w:val="00F52AEE"/>
    <w:rsid w:val="00F85C8C"/>
    <w:rsid w:val="00F91A84"/>
    <w:rsid w:val="00FB07AC"/>
    <w:rsid w:val="00FD283A"/>
    <w:rsid w:val="00FE0856"/>
    <w:rsid w:val="01175BCB"/>
    <w:rsid w:val="012704DB"/>
    <w:rsid w:val="01382BBC"/>
    <w:rsid w:val="0139304C"/>
    <w:rsid w:val="014E272B"/>
    <w:rsid w:val="015213F3"/>
    <w:rsid w:val="015F2C67"/>
    <w:rsid w:val="017F221A"/>
    <w:rsid w:val="01912C7E"/>
    <w:rsid w:val="01B662AB"/>
    <w:rsid w:val="01C5649C"/>
    <w:rsid w:val="01C64722"/>
    <w:rsid w:val="01D87538"/>
    <w:rsid w:val="02116542"/>
    <w:rsid w:val="027B5769"/>
    <w:rsid w:val="02942239"/>
    <w:rsid w:val="035C50E4"/>
    <w:rsid w:val="036A1B82"/>
    <w:rsid w:val="03A23D72"/>
    <w:rsid w:val="043339C7"/>
    <w:rsid w:val="04603590"/>
    <w:rsid w:val="046F4A1C"/>
    <w:rsid w:val="04C11DAF"/>
    <w:rsid w:val="04CC2DBB"/>
    <w:rsid w:val="053077A7"/>
    <w:rsid w:val="05A1670A"/>
    <w:rsid w:val="05B647A2"/>
    <w:rsid w:val="06092301"/>
    <w:rsid w:val="06286C23"/>
    <w:rsid w:val="063F6AB5"/>
    <w:rsid w:val="06656BA3"/>
    <w:rsid w:val="066E56DC"/>
    <w:rsid w:val="06712922"/>
    <w:rsid w:val="067773D8"/>
    <w:rsid w:val="06931366"/>
    <w:rsid w:val="06A33F12"/>
    <w:rsid w:val="06A660EC"/>
    <w:rsid w:val="06C75D86"/>
    <w:rsid w:val="06ED33FD"/>
    <w:rsid w:val="06F56226"/>
    <w:rsid w:val="06FF48E3"/>
    <w:rsid w:val="07147872"/>
    <w:rsid w:val="07311744"/>
    <w:rsid w:val="073B11D3"/>
    <w:rsid w:val="073D2D23"/>
    <w:rsid w:val="07547C1F"/>
    <w:rsid w:val="07691A5B"/>
    <w:rsid w:val="07757DDA"/>
    <w:rsid w:val="078B414B"/>
    <w:rsid w:val="078E10B9"/>
    <w:rsid w:val="0790322D"/>
    <w:rsid w:val="07F20CD1"/>
    <w:rsid w:val="07F43F19"/>
    <w:rsid w:val="082E72A2"/>
    <w:rsid w:val="083E4D1A"/>
    <w:rsid w:val="0850050D"/>
    <w:rsid w:val="08513BC1"/>
    <w:rsid w:val="085813CF"/>
    <w:rsid w:val="08946407"/>
    <w:rsid w:val="089A2898"/>
    <w:rsid w:val="08A15A7D"/>
    <w:rsid w:val="08AB6853"/>
    <w:rsid w:val="08C66D55"/>
    <w:rsid w:val="08CC0F44"/>
    <w:rsid w:val="08D86398"/>
    <w:rsid w:val="090C2FAE"/>
    <w:rsid w:val="091F15F9"/>
    <w:rsid w:val="0920008D"/>
    <w:rsid w:val="094A6649"/>
    <w:rsid w:val="096A33EB"/>
    <w:rsid w:val="097F19A1"/>
    <w:rsid w:val="098707BD"/>
    <w:rsid w:val="098B07D2"/>
    <w:rsid w:val="099E47B2"/>
    <w:rsid w:val="09A456FA"/>
    <w:rsid w:val="09E0573E"/>
    <w:rsid w:val="0A11609A"/>
    <w:rsid w:val="0A1F7F92"/>
    <w:rsid w:val="0A552A4D"/>
    <w:rsid w:val="0A8C7FBE"/>
    <w:rsid w:val="0ACD22CC"/>
    <w:rsid w:val="0AE7615F"/>
    <w:rsid w:val="0B517A40"/>
    <w:rsid w:val="0B6B1C7A"/>
    <w:rsid w:val="0B7620DE"/>
    <w:rsid w:val="0B7A3777"/>
    <w:rsid w:val="0C23191C"/>
    <w:rsid w:val="0C28394A"/>
    <w:rsid w:val="0C2A23F3"/>
    <w:rsid w:val="0C342609"/>
    <w:rsid w:val="0C44289D"/>
    <w:rsid w:val="0C640755"/>
    <w:rsid w:val="0CCC31A1"/>
    <w:rsid w:val="0CEA6115"/>
    <w:rsid w:val="0CFD1BFF"/>
    <w:rsid w:val="0D8D4779"/>
    <w:rsid w:val="0D9D0734"/>
    <w:rsid w:val="0DB05F76"/>
    <w:rsid w:val="0DE63B13"/>
    <w:rsid w:val="0DF50BDD"/>
    <w:rsid w:val="0E1B0D75"/>
    <w:rsid w:val="0E265FE7"/>
    <w:rsid w:val="0EA20B2D"/>
    <w:rsid w:val="0EAF6A38"/>
    <w:rsid w:val="0EC042B5"/>
    <w:rsid w:val="0EE76800"/>
    <w:rsid w:val="0EF00994"/>
    <w:rsid w:val="0F276495"/>
    <w:rsid w:val="0F3D0F1E"/>
    <w:rsid w:val="0F4E5716"/>
    <w:rsid w:val="0F637AD6"/>
    <w:rsid w:val="0F661772"/>
    <w:rsid w:val="0F66581A"/>
    <w:rsid w:val="0F820C13"/>
    <w:rsid w:val="0F995C92"/>
    <w:rsid w:val="0FC050BF"/>
    <w:rsid w:val="0FC213B9"/>
    <w:rsid w:val="0FD50FE4"/>
    <w:rsid w:val="0FF97E65"/>
    <w:rsid w:val="10017E03"/>
    <w:rsid w:val="10034449"/>
    <w:rsid w:val="103B201E"/>
    <w:rsid w:val="1055197E"/>
    <w:rsid w:val="1055546D"/>
    <w:rsid w:val="106107D3"/>
    <w:rsid w:val="1092405F"/>
    <w:rsid w:val="10977040"/>
    <w:rsid w:val="10D47C31"/>
    <w:rsid w:val="10EB09A2"/>
    <w:rsid w:val="111660D6"/>
    <w:rsid w:val="111862C5"/>
    <w:rsid w:val="11273C7A"/>
    <w:rsid w:val="112A3BF4"/>
    <w:rsid w:val="1186305E"/>
    <w:rsid w:val="119A2177"/>
    <w:rsid w:val="11B952BC"/>
    <w:rsid w:val="11C526FC"/>
    <w:rsid w:val="120342EE"/>
    <w:rsid w:val="120B5580"/>
    <w:rsid w:val="12321836"/>
    <w:rsid w:val="12396C23"/>
    <w:rsid w:val="123E5E9E"/>
    <w:rsid w:val="124E7809"/>
    <w:rsid w:val="127B3BFD"/>
    <w:rsid w:val="12AF277F"/>
    <w:rsid w:val="12B44D00"/>
    <w:rsid w:val="12BC5320"/>
    <w:rsid w:val="12EB3DFA"/>
    <w:rsid w:val="12F6524A"/>
    <w:rsid w:val="131613DB"/>
    <w:rsid w:val="13345C6A"/>
    <w:rsid w:val="134B6BA7"/>
    <w:rsid w:val="137E0131"/>
    <w:rsid w:val="13AA66C2"/>
    <w:rsid w:val="13B82254"/>
    <w:rsid w:val="13D8738A"/>
    <w:rsid w:val="13E40610"/>
    <w:rsid w:val="13EA0D88"/>
    <w:rsid w:val="14007EBA"/>
    <w:rsid w:val="14087FF7"/>
    <w:rsid w:val="14391CA5"/>
    <w:rsid w:val="149D3865"/>
    <w:rsid w:val="149F13F6"/>
    <w:rsid w:val="14B206E4"/>
    <w:rsid w:val="14D61ED0"/>
    <w:rsid w:val="153D1748"/>
    <w:rsid w:val="1546633F"/>
    <w:rsid w:val="15665530"/>
    <w:rsid w:val="156A5EA6"/>
    <w:rsid w:val="156B5174"/>
    <w:rsid w:val="158208D0"/>
    <w:rsid w:val="1582215A"/>
    <w:rsid w:val="158B3902"/>
    <w:rsid w:val="15AD2CD0"/>
    <w:rsid w:val="15E423DB"/>
    <w:rsid w:val="1614723C"/>
    <w:rsid w:val="16265B7D"/>
    <w:rsid w:val="162B0E36"/>
    <w:rsid w:val="16372183"/>
    <w:rsid w:val="16376D26"/>
    <w:rsid w:val="165970AF"/>
    <w:rsid w:val="167232D9"/>
    <w:rsid w:val="16A65282"/>
    <w:rsid w:val="16AC3528"/>
    <w:rsid w:val="16C7506F"/>
    <w:rsid w:val="16DB614A"/>
    <w:rsid w:val="16EF2001"/>
    <w:rsid w:val="17231A63"/>
    <w:rsid w:val="173C240D"/>
    <w:rsid w:val="174313FB"/>
    <w:rsid w:val="17577EAA"/>
    <w:rsid w:val="177314DB"/>
    <w:rsid w:val="177939B3"/>
    <w:rsid w:val="177B2D33"/>
    <w:rsid w:val="179B5CE4"/>
    <w:rsid w:val="17BD2942"/>
    <w:rsid w:val="17F10E40"/>
    <w:rsid w:val="17FC48F2"/>
    <w:rsid w:val="1838591D"/>
    <w:rsid w:val="1845264B"/>
    <w:rsid w:val="1874237E"/>
    <w:rsid w:val="18C515BD"/>
    <w:rsid w:val="18E01BF7"/>
    <w:rsid w:val="18FC73F7"/>
    <w:rsid w:val="19014799"/>
    <w:rsid w:val="19257BA0"/>
    <w:rsid w:val="195474DB"/>
    <w:rsid w:val="198C11E1"/>
    <w:rsid w:val="199018BB"/>
    <w:rsid w:val="19A9778D"/>
    <w:rsid w:val="19AC242B"/>
    <w:rsid w:val="19C544DB"/>
    <w:rsid w:val="1A472154"/>
    <w:rsid w:val="1A60344F"/>
    <w:rsid w:val="1A645DFC"/>
    <w:rsid w:val="1A72516B"/>
    <w:rsid w:val="1A7A15D6"/>
    <w:rsid w:val="1A947E2C"/>
    <w:rsid w:val="1ABE4E06"/>
    <w:rsid w:val="1AD75285"/>
    <w:rsid w:val="1AFA1194"/>
    <w:rsid w:val="1AFF6991"/>
    <w:rsid w:val="1B0B1AAD"/>
    <w:rsid w:val="1B334CA0"/>
    <w:rsid w:val="1B4D40AA"/>
    <w:rsid w:val="1B7549F6"/>
    <w:rsid w:val="1B7B72B6"/>
    <w:rsid w:val="1B8608C6"/>
    <w:rsid w:val="1B883914"/>
    <w:rsid w:val="1B9054B2"/>
    <w:rsid w:val="1BB83E58"/>
    <w:rsid w:val="1BC1303B"/>
    <w:rsid w:val="1BD109CD"/>
    <w:rsid w:val="1BE33FB8"/>
    <w:rsid w:val="1C1339FE"/>
    <w:rsid w:val="1C5D337B"/>
    <w:rsid w:val="1C7D3C0B"/>
    <w:rsid w:val="1CA170E3"/>
    <w:rsid w:val="1CF00880"/>
    <w:rsid w:val="1D012F61"/>
    <w:rsid w:val="1D370BBE"/>
    <w:rsid w:val="1D5E7090"/>
    <w:rsid w:val="1D994B9E"/>
    <w:rsid w:val="1DB624A7"/>
    <w:rsid w:val="1DB943F8"/>
    <w:rsid w:val="1DBC657F"/>
    <w:rsid w:val="1DD677BD"/>
    <w:rsid w:val="1DF16B20"/>
    <w:rsid w:val="1DF23CCF"/>
    <w:rsid w:val="1E320A08"/>
    <w:rsid w:val="1E3A0907"/>
    <w:rsid w:val="1E46352B"/>
    <w:rsid w:val="1E6C79D2"/>
    <w:rsid w:val="1E975487"/>
    <w:rsid w:val="1E996666"/>
    <w:rsid w:val="1EAB264C"/>
    <w:rsid w:val="1EBC5C1A"/>
    <w:rsid w:val="1EC820C5"/>
    <w:rsid w:val="1F142B6A"/>
    <w:rsid w:val="1F1E00D2"/>
    <w:rsid w:val="1F7E221A"/>
    <w:rsid w:val="1FB92215"/>
    <w:rsid w:val="1FC00772"/>
    <w:rsid w:val="1FC078D5"/>
    <w:rsid w:val="1FC07FC4"/>
    <w:rsid w:val="1FFC2322"/>
    <w:rsid w:val="20021EFA"/>
    <w:rsid w:val="20061553"/>
    <w:rsid w:val="200A1243"/>
    <w:rsid w:val="202309F2"/>
    <w:rsid w:val="20481362"/>
    <w:rsid w:val="206D1FC6"/>
    <w:rsid w:val="207D33CF"/>
    <w:rsid w:val="20A37A60"/>
    <w:rsid w:val="20C42A93"/>
    <w:rsid w:val="20CB7035"/>
    <w:rsid w:val="20CF15F8"/>
    <w:rsid w:val="20DC3C0C"/>
    <w:rsid w:val="20E84E57"/>
    <w:rsid w:val="210F6034"/>
    <w:rsid w:val="21194C9A"/>
    <w:rsid w:val="21357D6F"/>
    <w:rsid w:val="214A249A"/>
    <w:rsid w:val="21694EC3"/>
    <w:rsid w:val="216C663D"/>
    <w:rsid w:val="217726A5"/>
    <w:rsid w:val="21926B87"/>
    <w:rsid w:val="21A2168C"/>
    <w:rsid w:val="21C21C74"/>
    <w:rsid w:val="21D32A70"/>
    <w:rsid w:val="21D7200F"/>
    <w:rsid w:val="21E62BCC"/>
    <w:rsid w:val="21EA03E6"/>
    <w:rsid w:val="21F92A28"/>
    <w:rsid w:val="22332171"/>
    <w:rsid w:val="22436A29"/>
    <w:rsid w:val="226E3D8A"/>
    <w:rsid w:val="228A73A4"/>
    <w:rsid w:val="229C7A75"/>
    <w:rsid w:val="22D015F2"/>
    <w:rsid w:val="22E93444"/>
    <w:rsid w:val="22F8223D"/>
    <w:rsid w:val="231A66FE"/>
    <w:rsid w:val="234D561B"/>
    <w:rsid w:val="23545B67"/>
    <w:rsid w:val="23566F63"/>
    <w:rsid w:val="2387666F"/>
    <w:rsid w:val="238D6ED9"/>
    <w:rsid w:val="23A00766"/>
    <w:rsid w:val="23D1545F"/>
    <w:rsid w:val="23DE19FA"/>
    <w:rsid w:val="23E568B3"/>
    <w:rsid w:val="24027E09"/>
    <w:rsid w:val="241237D2"/>
    <w:rsid w:val="241A5C0D"/>
    <w:rsid w:val="24423C1E"/>
    <w:rsid w:val="24500F4B"/>
    <w:rsid w:val="245B2595"/>
    <w:rsid w:val="247A3560"/>
    <w:rsid w:val="24FE2F03"/>
    <w:rsid w:val="25095948"/>
    <w:rsid w:val="250A4587"/>
    <w:rsid w:val="254C35EC"/>
    <w:rsid w:val="25637E26"/>
    <w:rsid w:val="25945D95"/>
    <w:rsid w:val="25A51464"/>
    <w:rsid w:val="25B047EA"/>
    <w:rsid w:val="25D926D3"/>
    <w:rsid w:val="25E55ADC"/>
    <w:rsid w:val="25FC46DF"/>
    <w:rsid w:val="267D63AF"/>
    <w:rsid w:val="267F4E5D"/>
    <w:rsid w:val="2680332A"/>
    <w:rsid w:val="26827207"/>
    <w:rsid w:val="26A96F57"/>
    <w:rsid w:val="26AA761F"/>
    <w:rsid w:val="26AB78AC"/>
    <w:rsid w:val="26AF08B4"/>
    <w:rsid w:val="270F1EFD"/>
    <w:rsid w:val="2722113C"/>
    <w:rsid w:val="27483067"/>
    <w:rsid w:val="276C31F9"/>
    <w:rsid w:val="276D2F7B"/>
    <w:rsid w:val="277512D3"/>
    <w:rsid w:val="28116D6C"/>
    <w:rsid w:val="2832268C"/>
    <w:rsid w:val="28357391"/>
    <w:rsid w:val="28833F3B"/>
    <w:rsid w:val="288528F2"/>
    <w:rsid w:val="28932FED"/>
    <w:rsid w:val="28B3117F"/>
    <w:rsid w:val="28DA4003"/>
    <w:rsid w:val="28E0470F"/>
    <w:rsid w:val="28F62B07"/>
    <w:rsid w:val="28FB65E3"/>
    <w:rsid w:val="290D51B5"/>
    <w:rsid w:val="292D6C55"/>
    <w:rsid w:val="2930367A"/>
    <w:rsid w:val="293161DA"/>
    <w:rsid w:val="294C5246"/>
    <w:rsid w:val="295C2DFA"/>
    <w:rsid w:val="295F6257"/>
    <w:rsid w:val="296D65CD"/>
    <w:rsid w:val="29BE3D54"/>
    <w:rsid w:val="29D7610E"/>
    <w:rsid w:val="29E52707"/>
    <w:rsid w:val="29EB62D0"/>
    <w:rsid w:val="29F23B96"/>
    <w:rsid w:val="29F536D8"/>
    <w:rsid w:val="2A0973AB"/>
    <w:rsid w:val="2A0E5216"/>
    <w:rsid w:val="2A3672FD"/>
    <w:rsid w:val="2A5967CA"/>
    <w:rsid w:val="2A612C1D"/>
    <w:rsid w:val="2AA2141C"/>
    <w:rsid w:val="2AA46C97"/>
    <w:rsid w:val="2ADE38AE"/>
    <w:rsid w:val="2B257C36"/>
    <w:rsid w:val="2B2F29A0"/>
    <w:rsid w:val="2B577D1D"/>
    <w:rsid w:val="2BA8115C"/>
    <w:rsid w:val="2C0B3750"/>
    <w:rsid w:val="2C0B73C8"/>
    <w:rsid w:val="2C187CC6"/>
    <w:rsid w:val="2C4E1D94"/>
    <w:rsid w:val="2C7A42A4"/>
    <w:rsid w:val="2C880CFA"/>
    <w:rsid w:val="2C8F222E"/>
    <w:rsid w:val="2CED089D"/>
    <w:rsid w:val="2D09034B"/>
    <w:rsid w:val="2D31727E"/>
    <w:rsid w:val="2D7E77E3"/>
    <w:rsid w:val="2D931E76"/>
    <w:rsid w:val="2DA26DDD"/>
    <w:rsid w:val="2DB74F53"/>
    <w:rsid w:val="2DDB2E87"/>
    <w:rsid w:val="2DEA396C"/>
    <w:rsid w:val="2DF93A69"/>
    <w:rsid w:val="2E077529"/>
    <w:rsid w:val="2E0D3E8E"/>
    <w:rsid w:val="2E157B6F"/>
    <w:rsid w:val="2E1B14D5"/>
    <w:rsid w:val="2E5D30E7"/>
    <w:rsid w:val="2E6801AF"/>
    <w:rsid w:val="2E9469D9"/>
    <w:rsid w:val="2E9E3053"/>
    <w:rsid w:val="2F0D723B"/>
    <w:rsid w:val="2F0E72A2"/>
    <w:rsid w:val="2F1A43C9"/>
    <w:rsid w:val="2F367926"/>
    <w:rsid w:val="2F4475BF"/>
    <w:rsid w:val="2F543264"/>
    <w:rsid w:val="2F9E1627"/>
    <w:rsid w:val="2FA200F5"/>
    <w:rsid w:val="2FAB6C88"/>
    <w:rsid w:val="2FF762B7"/>
    <w:rsid w:val="30183F1E"/>
    <w:rsid w:val="301A0C96"/>
    <w:rsid w:val="3023482F"/>
    <w:rsid w:val="303845C1"/>
    <w:rsid w:val="303E047C"/>
    <w:rsid w:val="30BD5A4F"/>
    <w:rsid w:val="30C47229"/>
    <w:rsid w:val="30E066B8"/>
    <w:rsid w:val="30EC7B53"/>
    <w:rsid w:val="30EF5A83"/>
    <w:rsid w:val="30F37830"/>
    <w:rsid w:val="30F902EA"/>
    <w:rsid w:val="310846E5"/>
    <w:rsid w:val="31451072"/>
    <w:rsid w:val="31885096"/>
    <w:rsid w:val="318B18EE"/>
    <w:rsid w:val="31E37053"/>
    <w:rsid w:val="32011C0F"/>
    <w:rsid w:val="321E3175"/>
    <w:rsid w:val="3271444E"/>
    <w:rsid w:val="328738CD"/>
    <w:rsid w:val="32B34592"/>
    <w:rsid w:val="32C862AF"/>
    <w:rsid w:val="32CD524A"/>
    <w:rsid w:val="32D05BEE"/>
    <w:rsid w:val="32D7238D"/>
    <w:rsid w:val="32E744DB"/>
    <w:rsid w:val="32F3504D"/>
    <w:rsid w:val="333A4A31"/>
    <w:rsid w:val="338E34A8"/>
    <w:rsid w:val="33955F91"/>
    <w:rsid w:val="33DE475E"/>
    <w:rsid w:val="33E52369"/>
    <w:rsid w:val="33EC6631"/>
    <w:rsid w:val="33FA05BB"/>
    <w:rsid w:val="34135560"/>
    <w:rsid w:val="34290B77"/>
    <w:rsid w:val="34464E61"/>
    <w:rsid w:val="34512615"/>
    <w:rsid w:val="348A76E8"/>
    <w:rsid w:val="34B47F8E"/>
    <w:rsid w:val="34BB4D2A"/>
    <w:rsid w:val="35194817"/>
    <w:rsid w:val="35202BA4"/>
    <w:rsid w:val="352525E4"/>
    <w:rsid w:val="358838F4"/>
    <w:rsid w:val="358E6188"/>
    <w:rsid w:val="35987D28"/>
    <w:rsid w:val="35A50C49"/>
    <w:rsid w:val="35A87AF3"/>
    <w:rsid w:val="35C847FA"/>
    <w:rsid w:val="35E1140A"/>
    <w:rsid w:val="35F53705"/>
    <w:rsid w:val="36063E9A"/>
    <w:rsid w:val="36203281"/>
    <w:rsid w:val="36211EDA"/>
    <w:rsid w:val="36233036"/>
    <w:rsid w:val="362753B4"/>
    <w:rsid w:val="36301896"/>
    <w:rsid w:val="368B3B0A"/>
    <w:rsid w:val="36ED4BFB"/>
    <w:rsid w:val="37443FF0"/>
    <w:rsid w:val="377A5D71"/>
    <w:rsid w:val="37826A6B"/>
    <w:rsid w:val="378E64BD"/>
    <w:rsid w:val="37B655F7"/>
    <w:rsid w:val="37C438F0"/>
    <w:rsid w:val="37F35C3D"/>
    <w:rsid w:val="37FA2D45"/>
    <w:rsid w:val="380610A9"/>
    <w:rsid w:val="38224922"/>
    <w:rsid w:val="384B11BC"/>
    <w:rsid w:val="386E0C9B"/>
    <w:rsid w:val="386F62B8"/>
    <w:rsid w:val="3882414D"/>
    <w:rsid w:val="38A35835"/>
    <w:rsid w:val="38A4662A"/>
    <w:rsid w:val="38AF2BBC"/>
    <w:rsid w:val="38DF671D"/>
    <w:rsid w:val="38F332B8"/>
    <w:rsid w:val="391D7E0B"/>
    <w:rsid w:val="39361971"/>
    <w:rsid w:val="39460A64"/>
    <w:rsid w:val="39660497"/>
    <w:rsid w:val="399B13E6"/>
    <w:rsid w:val="39BB5D97"/>
    <w:rsid w:val="39C711D1"/>
    <w:rsid w:val="39CA6372"/>
    <w:rsid w:val="3A1738C4"/>
    <w:rsid w:val="3A1F10B5"/>
    <w:rsid w:val="3AB44127"/>
    <w:rsid w:val="3ACC10C7"/>
    <w:rsid w:val="3AEC683B"/>
    <w:rsid w:val="3AEE18C1"/>
    <w:rsid w:val="3B117EE8"/>
    <w:rsid w:val="3B1D47DF"/>
    <w:rsid w:val="3B441E0D"/>
    <w:rsid w:val="3B4516B4"/>
    <w:rsid w:val="3B62491D"/>
    <w:rsid w:val="3B7E5B2B"/>
    <w:rsid w:val="3B895BC8"/>
    <w:rsid w:val="3B8B169C"/>
    <w:rsid w:val="3BA76847"/>
    <w:rsid w:val="3BAF0F71"/>
    <w:rsid w:val="3BE53167"/>
    <w:rsid w:val="3C1F67E1"/>
    <w:rsid w:val="3C3263F5"/>
    <w:rsid w:val="3C4A1E61"/>
    <w:rsid w:val="3C4B35E8"/>
    <w:rsid w:val="3C4D3B52"/>
    <w:rsid w:val="3C667DC0"/>
    <w:rsid w:val="3C6D639F"/>
    <w:rsid w:val="3CFF7E02"/>
    <w:rsid w:val="3D4071C1"/>
    <w:rsid w:val="3D4225DB"/>
    <w:rsid w:val="3D716F95"/>
    <w:rsid w:val="3D841FF4"/>
    <w:rsid w:val="3DB801A1"/>
    <w:rsid w:val="3DD362C5"/>
    <w:rsid w:val="3DF121EB"/>
    <w:rsid w:val="3DF75341"/>
    <w:rsid w:val="3E114431"/>
    <w:rsid w:val="3E78202C"/>
    <w:rsid w:val="3E885FA9"/>
    <w:rsid w:val="3E944B39"/>
    <w:rsid w:val="3EBE6EF2"/>
    <w:rsid w:val="3EC266DA"/>
    <w:rsid w:val="3EC63C56"/>
    <w:rsid w:val="3ECD2927"/>
    <w:rsid w:val="3F0C02D1"/>
    <w:rsid w:val="3F131C8D"/>
    <w:rsid w:val="3F164A3D"/>
    <w:rsid w:val="3F194038"/>
    <w:rsid w:val="3F5D102F"/>
    <w:rsid w:val="3F6A5356"/>
    <w:rsid w:val="3F7F0829"/>
    <w:rsid w:val="3FBB5466"/>
    <w:rsid w:val="3FC24DBD"/>
    <w:rsid w:val="3FFE5A34"/>
    <w:rsid w:val="40157C88"/>
    <w:rsid w:val="402121C3"/>
    <w:rsid w:val="402A2267"/>
    <w:rsid w:val="403A1C8F"/>
    <w:rsid w:val="408A49C4"/>
    <w:rsid w:val="408D1A72"/>
    <w:rsid w:val="40901060"/>
    <w:rsid w:val="40BF3481"/>
    <w:rsid w:val="40C43710"/>
    <w:rsid w:val="40D379EC"/>
    <w:rsid w:val="40E03EDC"/>
    <w:rsid w:val="40E93F24"/>
    <w:rsid w:val="41283D86"/>
    <w:rsid w:val="416E1291"/>
    <w:rsid w:val="419D2D01"/>
    <w:rsid w:val="41BA1BF0"/>
    <w:rsid w:val="41E77E27"/>
    <w:rsid w:val="42335445"/>
    <w:rsid w:val="423558AD"/>
    <w:rsid w:val="428E0425"/>
    <w:rsid w:val="42A76A5F"/>
    <w:rsid w:val="42AB020C"/>
    <w:rsid w:val="42CD50FE"/>
    <w:rsid w:val="42D04EB0"/>
    <w:rsid w:val="42FA1CF4"/>
    <w:rsid w:val="430E77E0"/>
    <w:rsid w:val="432D0403"/>
    <w:rsid w:val="43320581"/>
    <w:rsid w:val="434404B8"/>
    <w:rsid w:val="43673AC6"/>
    <w:rsid w:val="43AC70E5"/>
    <w:rsid w:val="43AD7D73"/>
    <w:rsid w:val="43B83EED"/>
    <w:rsid w:val="43EA5DFC"/>
    <w:rsid w:val="43F63E43"/>
    <w:rsid w:val="4406358E"/>
    <w:rsid w:val="4411751E"/>
    <w:rsid w:val="44207664"/>
    <w:rsid w:val="44304265"/>
    <w:rsid w:val="443C3C76"/>
    <w:rsid w:val="449C3E2A"/>
    <w:rsid w:val="44CE0635"/>
    <w:rsid w:val="44DD08CC"/>
    <w:rsid w:val="44E5153B"/>
    <w:rsid w:val="44ED72D0"/>
    <w:rsid w:val="44F7735C"/>
    <w:rsid w:val="44F817CA"/>
    <w:rsid w:val="45434DFE"/>
    <w:rsid w:val="45582CE4"/>
    <w:rsid w:val="458D76F7"/>
    <w:rsid w:val="45EE72E3"/>
    <w:rsid w:val="45FC78B1"/>
    <w:rsid w:val="46161B84"/>
    <w:rsid w:val="46187956"/>
    <w:rsid w:val="46502178"/>
    <w:rsid w:val="465075EA"/>
    <w:rsid w:val="466047EF"/>
    <w:rsid w:val="467557CF"/>
    <w:rsid w:val="46832EC4"/>
    <w:rsid w:val="468334EF"/>
    <w:rsid w:val="46EC3CCB"/>
    <w:rsid w:val="46F727B9"/>
    <w:rsid w:val="47103E84"/>
    <w:rsid w:val="47162F74"/>
    <w:rsid w:val="471D2D20"/>
    <w:rsid w:val="474C0240"/>
    <w:rsid w:val="47B70069"/>
    <w:rsid w:val="47B9016C"/>
    <w:rsid w:val="47BA5346"/>
    <w:rsid w:val="47CC1EE8"/>
    <w:rsid w:val="47F74E44"/>
    <w:rsid w:val="47FD2A3E"/>
    <w:rsid w:val="47FD4A05"/>
    <w:rsid w:val="481257DB"/>
    <w:rsid w:val="48177CEE"/>
    <w:rsid w:val="48402A51"/>
    <w:rsid w:val="48551578"/>
    <w:rsid w:val="48651A7F"/>
    <w:rsid w:val="487123E0"/>
    <w:rsid w:val="48CB6925"/>
    <w:rsid w:val="48DC67EF"/>
    <w:rsid w:val="48E254E3"/>
    <w:rsid w:val="492055D0"/>
    <w:rsid w:val="492D638D"/>
    <w:rsid w:val="49405B43"/>
    <w:rsid w:val="495719EC"/>
    <w:rsid w:val="49656870"/>
    <w:rsid w:val="498A34DB"/>
    <w:rsid w:val="49A10856"/>
    <w:rsid w:val="4A210409"/>
    <w:rsid w:val="4A736BF8"/>
    <w:rsid w:val="4A8218F9"/>
    <w:rsid w:val="4A854500"/>
    <w:rsid w:val="4AB54369"/>
    <w:rsid w:val="4B1352A9"/>
    <w:rsid w:val="4B15559C"/>
    <w:rsid w:val="4B201F64"/>
    <w:rsid w:val="4B210482"/>
    <w:rsid w:val="4B31495A"/>
    <w:rsid w:val="4B3D74C1"/>
    <w:rsid w:val="4B791924"/>
    <w:rsid w:val="4B9B1400"/>
    <w:rsid w:val="4BE9028E"/>
    <w:rsid w:val="4BE94B06"/>
    <w:rsid w:val="4C357668"/>
    <w:rsid w:val="4C503513"/>
    <w:rsid w:val="4C596654"/>
    <w:rsid w:val="4C9B62BB"/>
    <w:rsid w:val="4CDB5179"/>
    <w:rsid w:val="4D02062E"/>
    <w:rsid w:val="4D1678EF"/>
    <w:rsid w:val="4D255941"/>
    <w:rsid w:val="4D4011A6"/>
    <w:rsid w:val="4D7C1275"/>
    <w:rsid w:val="4DCF5796"/>
    <w:rsid w:val="4E3046D1"/>
    <w:rsid w:val="4E46382D"/>
    <w:rsid w:val="4E816CDB"/>
    <w:rsid w:val="4EA722D0"/>
    <w:rsid w:val="4EA7301B"/>
    <w:rsid w:val="4EBC3EF5"/>
    <w:rsid w:val="4EEC68B2"/>
    <w:rsid w:val="4F1204ED"/>
    <w:rsid w:val="4F392B9B"/>
    <w:rsid w:val="4F7C41D4"/>
    <w:rsid w:val="4F994A0F"/>
    <w:rsid w:val="4FB7012D"/>
    <w:rsid w:val="4FEC1056"/>
    <w:rsid w:val="4FF03193"/>
    <w:rsid w:val="4FF97D5B"/>
    <w:rsid w:val="500F77C7"/>
    <w:rsid w:val="50AC6291"/>
    <w:rsid w:val="50B10D36"/>
    <w:rsid w:val="510F6FF3"/>
    <w:rsid w:val="511B0BB5"/>
    <w:rsid w:val="512A5408"/>
    <w:rsid w:val="51417324"/>
    <w:rsid w:val="51447C0E"/>
    <w:rsid w:val="514E3444"/>
    <w:rsid w:val="515B2D5B"/>
    <w:rsid w:val="51BB2A6F"/>
    <w:rsid w:val="521468B3"/>
    <w:rsid w:val="521C3F67"/>
    <w:rsid w:val="528D4ADB"/>
    <w:rsid w:val="52962737"/>
    <w:rsid w:val="529A52D7"/>
    <w:rsid w:val="52C72EFE"/>
    <w:rsid w:val="52D723B2"/>
    <w:rsid w:val="52E6502D"/>
    <w:rsid w:val="53234805"/>
    <w:rsid w:val="53612DE6"/>
    <w:rsid w:val="538074FC"/>
    <w:rsid w:val="53910CD5"/>
    <w:rsid w:val="53C725AE"/>
    <w:rsid w:val="53E23C48"/>
    <w:rsid w:val="54153B2A"/>
    <w:rsid w:val="541D77BD"/>
    <w:rsid w:val="54217D71"/>
    <w:rsid w:val="54434E54"/>
    <w:rsid w:val="54444C5E"/>
    <w:rsid w:val="54A77464"/>
    <w:rsid w:val="54B71354"/>
    <w:rsid w:val="54BD2153"/>
    <w:rsid w:val="54E447C7"/>
    <w:rsid w:val="54EE6E71"/>
    <w:rsid w:val="54F860F5"/>
    <w:rsid w:val="550211AF"/>
    <w:rsid w:val="55025FEA"/>
    <w:rsid w:val="551A0823"/>
    <w:rsid w:val="55216902"/>
    <w:rsid w:val="55481377"/>
    <w:rsid w:val="556C4241"/>
    <w:rsid w:val="55701C2A"/>
    <w:rsid w:val="55724C5B"/>
    <w:rsid w:val="55907F8D"/>
    <w:rsid w:val="5593070C"/>
    <w:rsid w:val="559D2D4D"/>
    <w:rsid w:val="559D44BF"/>
    <w:rsid w:val="55AB4717"/>
    <w:rsid w:val="55B179A0"/>
    <w:rsid w:val="55E75FFB"/>
    <w:rsid w:val="56312035"/>
    <w:rsid w:val="566A4013"/>
    <w:rsid w:val="566C4A16"/>
    <w:rsid w:val="566C593F"/>
    <w:rsid w:val="567E7EB5"/>
    <w:rsid w:val="56897873"/>
    <w:rsid w:val="56C9677C"/>
    <w:rsid w:val="56D653C3"/>
    <w:rsid w:val="56E13C90"/>
    <w:rsid w:val="571409EE"/>
    <w:rsid w:val="57276637"/>
    <w:rsid w:val="574D346B"/>
    <w:rsid w:val="57603931"/>
    <w:rsid w:val="578F4217"/>
    <w:rsid w:val="57A816B5"/>
    <w:rsid w:val="57AA2216"/>
    <w:rsid w:val="57D84F42"/>
    <w:rsid w:val="57F47EB1"/>
    <w:rsid w:val="57F56196"/>
    <w:rsid w:val="57FD3876"/>
    <w:rsid w:val="5815258B"/>
    <w:rsid w:val="581E0235"/>
    <w:rsid w:val="582279EA"/>
    <w:rsid w:val="583152CE"/>
    <w:rsid w:val="5832626C"/>
    <w:rsid w:val="583D784D"/>
    <w:rsid w:val="58430452"/>
    <w:rsid w:val="586065FA"/>
    <w:rsid w:val="589B1FA6"/>
    <w:rsid w:val="58CA48C1"/>
    <w:rsid w:val="58DA1FEF"/>
    <w:rsid w:val="59102496"/>
    <w:rsid w:val="5913345A"/>
    <w:rsid w:val="59204367"/>
    <w:rsid w:val="592D1629"/>
    <w:rsid w:val="593F72E6"/>
    <w:rsid w:val="596367FF"/>
    <w:rsid w:val="59CE0147"/>
    <w:rsid w:val="59D26CF7"/>
    <w:rsid w:val="5A076430"/>
    <w:rsid w:val="5A373B7A"/>
    <w:rsid w:val="5A406ED7"/>
    <w:rsid w:val="5A407735"/>
    <w:rsid w:val="5A425CB4"/>
    <w:rsid w:val="5A434A7B"/>
    <w:rsid w:val="5A4420E9"/>
    <w:rsid w:val="5A7E375D"/>
    <w:rsid w:val="5A8D6BFD"/>
    <w:rsid w:val="5A8D7133"/>
    <w:rsid w:val="5ADA6297"/>
    <w:rsid w:val="5AEA6513"/>
    <w:rsid w:val="5B1669C9"/>
    <w:rsid w:val="5B3D7DA1"/>
    <w:rsid w:val="5B5B5090"/>
    <w:rsid w:val="5B754EAE"/>
    <w:rsid w:val="5BC92FE2"/>
    <w:rsid w:val="5BE03C01"/>
    <w:rsid w:val="5BEC60DC"/>
    <w:rsid w:val="5BEF6D29"/>
    <w:rsid w:val="5C1325F5"/>
    <w:rsid w:val="5C187F3C"/>
    <w:rsid w:val="5C1B12E8"/>
    <w:rsid w:val="5CC8442B"/>
    <w:rsid w:val="5CE345F1"/>
    <w:rsid w:val="5CE820E5"/>
    <w:rsid w:val="5D6A14D2"/>
    <w:rsid w:val="5D6B3030"/>
    <w:rsid w:val="5D772B57"/>
    <w:rsid w:val="5DAF3045"/>
    <w:rsid w:val="5DB864EC"/>
    <w:rsid w:val="5E033A59"/>
    <w:rsid w:val="5E1C4DEE"/>
    <w:rsid w:val="5E2B4D2B"/>
    <w:rsid w:val="5E7005D8"/>
    <w:rsid w:val="5E994F2F"/>
    <w:rsid w:val="5E9F1EB9"/>
    <w:rsid w:val="5EB272D1"/>
    <w:rsid w:val="5EBA601D"/>
    <w:rsid w:val="5EDD3BAF"/>
    <w:rsid w:val="5F0F4C34"/>
    <w:rsid w:val="5F3C21BB"/>
    <w:rsid w:val="5F4C4D8C"/>
    <w:rsid w:val="5F506A56"/>
    <w:rsid w:val="5F656BBE"/>
    <w:rsid w:val="5F703D10"/>
    <w:rsid w:val="5F7D0273"/>
    <w:rsid w:val="5F8A08C7"/>
    <w:rsid w:val="5F9C44BD"/>
    <w:rsid w:val="5FBD7995"/>
    <w:rsid w:val="5FCB78B7"/>
    <w:rsid w:val="5FF81911"/>
    <w:rsid w:val="603622AE"/>
    <w:rsid w:val="605A3842"/>
    <w:rsid w:val="609965FC"/>
    <w:rsid w:val="60AE3960"/>
    <w:rsid w:val="60C11ADB"/>
    <w:rsid w:val="60D27D19"/>
    <w:rsid w:val="60DC0432"/>
    <w:rsid w:val="60F26278"/>
    <w:rsid w:val="60FA77A8"/>
    <w:rsid w:val="616425BD"/>
    <w:rsid w:val="61703C27"/>
    <w:rsid w:val="61784C47"/>
    <w:rsid w:val="617E5D5F"/>
    <w:rsid w:val="61815B25"/>
    <w:rsid w:val="619607DF"/>
    <w:rsid w:val="61CD250B"/>
    <w:rsid w:val="61D4758A"/>
    <w:rsid w:val="61E514C9"/>
    <w:rsid w:val="62244B6F"/>
    <w:rsid w:val="622D64F2"/>
    <w:rsid w:val="625B0771"/>
    <w:rsid w:val="62A268BB"/>
    <w:rsid w:val="62A57B4D"/>
    <w:rsid w:val="62A72D5C"/>
    <w:rsid w:val="62C70F10"/>
    <w:rsid w:val="62D91D86"/>
    <w:rsid w:val="631D12A7"/>
    <w:rsid w:val="633E564D"/>
    <w:rsid w:val="634818B2"/>
    <w:rsid w:val="6377033D"/>
    <w:rsid w:val="639C03E7"/>
    <w:rsid w:val="63A36368"/>
    <w:rsid w:val="63A46D27"/>
    <w:rsid w:val="63E14ED8"/>
    <w:rsid w:val="63EF49BB"/>
    <w:rsid w:val="63F16FB9"/>
    <w:rsid w:val="63FE6D67"/>
    <w:rsid w:val="640338E6"/>
    <w:rsid w:val="640706A3"/>
    <w:rsid w:val="642721E0"/>
    <w:rsid w:val="6442442C"/>
    <w:rsid w:val="6451160C"/>
    <w:rsid w:val="64564356"/>
    <w:rsid w:val="646B5C3B"/>
    <w:rsid w:val="6470257C"/>
    <w:rsid w:val="648C2BF5"/>
    <w:rsid w:val="64A5151D"/>
    <w:rsid w:val="64C00328"/>
    <w:rsid w:val="64C02546"/>
    <w:rsid w:val="64C71494"/>
    <w:rsid w:val="64C8752F"/>
    <w:rsid w:val="64E07CE0"/>
    <w:rsid w:val="64E268AD"/>
    <w:rsid w:val="64E70B16"/>
    <w:rsid w:val="64EA3DF2"/>
    <w:rsid w:val="64FA01E9"/>
    <w:rsid w:val="6512265A"/>
    <w:rsid w:val="65194AE2"/>
    <w:rsid w:val="6577337E"/>
    <w:rsid w:val="65914422"/>
    <w:rsid w:val="65983C9F"/>
    <w:rsid w:val="659E7E60"/>
    <w:rsid w:val="65E15826"/>
    <w:rsid w:val="65FF6A10"/>
    <w:rsid w:val="66020763"/>
    <w:rsid w:val="666C7DEF"/>
    <w:rsid w:val="667F69B7"/>
    <w:rsid w:val="66A42511"/>
    <w:rsid w:val="66D93A20"/>
    <w:rsid w:val="66F0730D"/>
    <w:rsid w:val="670A3D2E"/>
    <w:rsid w:val="670E064B"/>
    <w:rsid w:val="67152740"/>
    <w:rsid w:val="67550DBE"/>
    <w:rsid w:val="6759544A"/>
    <w:rsid w:val="678C42CF"/>
    <w:rsid w:val="681B3B74"/>
    <w:rsid w:val="68241258"/>
    <w:rsid w:val="6829456B"/>
    <w:rsid w:val="683F6A51"/>
    <w:rsid w:val="68654188"/>
    <w:rsid w:val="686D231A"/>
    <w:rsid w:val="688F42E7"/>
    <w:rsid w:val="68AD23E2"/>
    <w:rsid w:val="68BA4779"/>
    <w:rsid w:val="68DA102D"/>
    <w:rsid w:val="68EE34D3"/>
    <w:rsid w:val="690430FB"/>
    <w:rsid w:val="69490C6B"/>
    <w:rsid w:val="695B05B8"/>
    <w:rsid w:val="695E1B81"/>
    <w:rsid w:val="697241B5"/>
    <w:rsid w:val="699F29DF"/>
    <w:rsid w:val="69AB140F"/>
    <w:rsid w:val="69AB4E06"/>
    <w:rsid w:val="69B961FD"/>
    <w:rsid w:val="69DA7267"/>
    <w:rsid w:val="6A244106"/>
    <w:rsid w:val="6A764D12"/>
    <w:rsid w:val="6A905372"/>
    <w:rsid w:val="6A9A1FF3"/>
    <w:rsid w:val="6A9E29F4"/>
    <w:rsid w:val="6AAA66BD"/>
    <w:rsid w:val="6AAF0A00"/>
    <w:rsid w:val="6AB701CA"/>
    <w:rsid w:val="6ABF6F65"/>
    <w:rsid w:val="6ACE1FD7"/>
    <w:rsid w:val="6AEA47AB"/>
    <w:rsid w:val="6B227368"/>
    <w:rsid w:val="6B4952B1"/>
    <w:rsid w:val="6B561170"/>
    <w:rsid w:val="6B80566A"/>
    <w:rsid w:val="6B8E482F"/>
    <w:rsid w:val="6BAD72D0"/>
    <w:rsid w:val="6BD95B27"/>
    <w:rsid w:val="6BFA2EE6"/>
    <w:rsid w:val="6C2D5C19"/>
    <w:rsid w:val="6C5B408D"/>
    <w:rsid w:val="6C915E88"/>
    <w:rsid w:val="6C930236"/>
    <w:rsid w:val="6CBA1B4C"/>
    <w:rsid w:val="6CC200BE"/>
    <w:rsid w:val="6CC77E3B"/>
    <w:rsid w:val="6CCB77F4"/>
    <w:rsid w:val="6CF34041"/>
    <w:rsid w:val="6D1E4468"/>
    <w:rsid w:val="6D243A13"/>
    <w:rsid w:val="6D293AB8"/>
    <w:rsid w:val="6D323E92"/>
    <w:rsid w:val="6D4A67DD"/>
    <w:rsid w:val="6D604217"/>
    <w:rsid w:val="6D633BFB"/>
    <w:rsid w:val="6D725D15"/>
    <w:rsid w:val="6D732E5A"/>
    <w:rsid w:val="6D921676"/>
    <w:rsid w:val="6D95176A"/>
    <w:rsid w:val="6D9B441B"/>
    <w:rsid w:val="6DBE538E"/>
    <w:rsid w:val="6DCF1E00"/>
    <w:rsid w:val="6DCF266C"/>
    <w:rsid w:val="6E361CC3"/>
    <w:rsid w:val="6E553249"/>
    <w:rsid w:val="6E7D2BC3"/>
    <w:rsid w:val="6EA27D34"/>
    <w:rsid w:val="6EAC575D"/>
    <w:rsid w:val="6ECD076F"/>
    <w:rsid w:val="6EE97134"/>
    <w:rsid w:val="6F0324B8"/>
    <w:rsid w:val="6F091190"/>
    <w:rsid w:val="6F2D032F"/>
    <w:rsid w:val="6F361F10"/>
    <w:rsid w:val="6F3B2C38"/>
    <w:rsid w:val="6F690A79"/>
    <w:rsid w:val="6FBC061A"/>
    <w:rsid w:val="6FDC2C0C"/>
    <w:rsid w:val="6FED062B"/>
    <w:rsid w:val="6FF04672"/>
    <w:rsid w:val="6FFF58CF"/>
    <w:rsid w:val="70003AAC"/>
    <w:rsid w:val="70147DF3"/>
    <w:rsid w:val="701B3AAA"/>
    <w:rsid w:val="705D7638"/>
    <w:rsid w:val="706F2B70"/>
    <w:rsid w:val="707A7ECE"/>
    <w:rsid w:val="7080699B"/>
    <w:rsid w:val="70837300"/>
    <w:rsid w:val="708A63FB"/>
    <w:rsid w:val="7092760F"/>
    <w:rsid w:val="70B2124A"/>
    <w:rsid w:val="70B83C40"/>
    <w:rsid w:val="714802B0"/>
    <w:rsid w:val="71583C9A"/>
    <w:rsid w:val="71791D68"/>
    <w:rsid w:val="71876B0B"/>
    <w:rsid w:val="71A4258C"/>
    <w:rsid w:val="71A861A9"/>
    <w:rsid w:val="71B479B2"/>
    <w:rsid w:val="71B62E6D"/>
    <w:rsid w:val="71C00BCE"/>
    <w:rsid w:val="71C5500F"/>
    <w:rsid w:val="71E35283"/>
    <w:rsid w:val="71F33A73"/>
    <w:rsid w:val="722166C3"/>
    <w:rsid w:val="723E400B"/>
    <w:rsid w:val="724F743B"/>
    <w:rsid w:val="72580F09"/>
    <w:rsid w:val="7276287E"/>
    <w:rsid w:val="72A14B92"/>
    <w:rsid w:val="72AE160F"/>
    <w:rsid w:val="72B5273C"/>
    <w:rsid w:val="72D75E82"/>
    <w:rsid w:val="731E7FAE"/>
    <w:rsid w:val="73215E84"/>
    <w:rsid w:val="735E58C0"/>
    <w:rsid w:val="73610D33"/>
    <w:rsid w:val="73695E9E"/>
    <w:rsid w:val="7383596D"/>
    <w:rsid w:val="74221C9A"/>
    <w:rsid w:val="74314DD6"/>
    <w:rsid w:val="744045FF"/>
    <w:rsid w:val="74604020"/>
    <w:rsid w:val="74846C36"/>
    <w:rsid w:val="74895097"/>
    <w:rsid w:val="74A673D4"/>
    <w:rsid w:val="74F24C72"/>
    <w:rsid w:val="7542223F"/>
    <w:rsid w:val="758B3078"/>
    <w:rsid w:val="75A53860"/>
    <w:rsid w:val="75B4584F"/>
    <w:rsid w:val="75EB4BA5"/>
    <w:rsid w:val="760463E6"/>
    <w:rsid w:val="762E4504"/>
    <w:rsid w:val="76316D8C"/>
    <w:rsid w:val="76346CF4"/>
    <w:rsid w:val="764E542E"/>
    <w:rsid w:val="765B5D07"/>
    <w:rsid w:val="769E6C67"/>
    <w:rsid w:val="76A12B58"/>
    <w:rsid w:val="76A376B3"/>
    <w:rsid w:val="76C17980"/>
    <w:rsid w:val="76C773CF"/>
    <w:rsid w:val="76CB0669"/>
    <w:rsid w:val="77302EC9"/>
    <w:rsid w:val="776C5A44"/>
    <w:rsid w:val="7785743E"/>
    <w:rsid w:val="779276DF"/>
    <w:rsid w:val="77962B28"/>
    <w:rsid w:val="779B402E"/>
    <w:rsid w:val="77A16947"/>
    <w:rsid w:val="77D724A8"/>
    <w:rsid w:val="77E61423"/>
    <w:rsid w:val="78403C53"/>
    <w:rsid w:val="78644BC3"/>
    <w:rsid w:val="786C0C1A"/>
    <w:rsid w:val="7885526B"/>
    <w:rsid w:val="789062B1"/>
    <w:rsid w:val="78C50B82"/>
    <w:rsid w:val="78F13856"/>
    <w:rsid w:val="792D15E4"/>
    <w:rsid w:val="79491CC5"/>
    <w:rsid w:val="79645594"/>
    <w:rsid w:val="7972250A"/>
    <w:rsid w:val="797B18FD"/>
    <w:rsid w:val="79CF60CB"/>
    <w:rsid w:val="79F701DE"/>
    <w:rsid w:val="79FA77BE"/>
    <w:rsid w:val="7A036672"/>
    <w:rsid w:val="7A1140B3"/>
    <w:rsid w:val="7A1C7560"/>
    <w:rsid w:val="7A3A17F7"/>
    <w:rsid w:val="7A4866D6"/>
    <w:rsid w:val="7A6C46FD"/>
    <w:rsid w:val="7A784FAA"/>
    <w:rsid w:val="7A7D5F38"/>
    <w:rsid w:val="7AB777C7"/>
    <w:rsid w:val="7ABB474E"/>
    <w:rsid w:val="7ABC0EF6"/>
    <w:rsid w:val="7AFE2664"/>
    <w:rsid w:val="7B032E6F"/>
    <w:rsid w:val="7B287973"/>
    <w:rsid w:val="7B296605"/>
    <w:rsid w:val="7B3A2533"/>
    <w:rsid w:val="7B745BE2"/>
    <w:rsid w:val="7B7C688E"/>
    <w:rsid w:val="7BC50A86"/>
    <w:rsid w:val="7BC614A9"/>
    <w:rsid w:val="7BD03BF0"/>
    <w:rsid w:val="7C093CE8"/>
    <w:rsid w:val="7C6D2B65"/>
    <w:rsid w:val="7C7044AF"/>
    <w:rsid w:val="7C8810B1"/>
    <w:rsid w:val="7C8E04B5"/>
    <w:rsid w:val="7C981F95"/>
    <w:rsid w:val="7CBB2E8C"/>
    <w:rsid w:val="7CBD2A6C"/>
    <w:rsid w:val="7CC7057A"/>
    <w:rsid w:val="7CEF33DA"/>
    <w:rsid w:val="7CF56BE1"/>
    <w:rsid w:val="7D094D05"/>
    <w:rsid w:val="7D291FA0"/>
    <w:rsid w:val="7D334242"/>
    <w:rsid w:val="7D40058A"/>
    <w:rsid w:val="7D90557F"/>
    <w:rsid w:val="7DC60192"/>
    <w:rsid w:val="7DEB340E"/>
    <w:rsid w:val="7E607661"/>
    <w:rsid w:val="7E752216"/>
    <w:rsid w:val="7E7A2986"/>
    <w:rsid w:val="7E7F1AD5"/>
    <w:rsid w:val="7E9F72B9"/>
    <w:rsid w:val="7EAE7190"/>
    <w:rsid w:val="7EB03566"/>
    <w:rsid w:val="7EE21C55"/>
    <w:rsid w:val="7EE3162A"/>
    <w:rsid w:val="7F155026"/>
    <w:rsid w:val="7F1A56DC"/>
    <w:rsid w:val="7F273959"/>
    <w:rsid w:val="7F4D71F3"/>
    <w:rsid w:val="7F5923A2"/>
    <w:rsid w:val="7F85704F"/>
    <w:rsid w:val="7F8855EB"/>
    <w:rsid w:val="7FAA399B"/>
    <w:rsid w:val="7FE03D04"/>
    <w:rsid w:val="7FE231CE"/>
    <w:rsid w:val="7FF62632"/>
    <w:rsid w:val="7FFD12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qFormat="1" w:unhideWhenUsed="0" w:uiPriority="99" w:name="Salutation"/>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63"/>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3">
    <w:name w:val="heading 2"/>
    <w:basedOn w:val="1"/>
    <w:next w:val="1"/>
    <w:link w:val="64"/>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65"/>
    <w:qFormat/>
    <w:uiPriority w:val="99"/>
    <w:pPr>
      <w:keepNext/>
      <w:keepLines/>
      <w:spacing w:before="260" w:after="260" w:line="416" w:lineRule="auto"/>
      <w:outlineLvl w:val="2"/>
    </w:pPr>
    <w:rPr>
      <w:b/>
      <w:bCs/>
      <w:sz w:val="32"/>
      <w:szCs w:val="32"/>
    </w:rPr>
  </w:style>
  <w:style w:type="paragraph" w:styleId="5">
    <w:name w:val="heading 4"/>
    <w:basedOn w:val="1"/>
    <w:next w:val="1"/>
    <w:link w:val="66"/>
    <w:qFormat/>
    <w:uiPriority w:val="99"/>
    <w:pPr>
      <w:keepNext/>
      <w:keepLines/>
      <w:spacing w:line="360" w:lineRule="auto"/>
      <w:jc w:val="center"/>
      <w:outlineLvl w:val="3"/>
    </w:pPr>
    <w:rPr>
      <w:rFonts w:ascii="Cambria" w:hAnsi="Cambria" w:cs="Cambria"/>
      <w:b/>
      <w:bCs/>
      <w:sz w:val="28"/>
      <w:szCs w:val="28"/>
    </w:rPr>
  </w:style>
  <w:style w:type="paragraph" w:styleId="6">
    <w:name w:val="heading 5"/>
    <w:basedOn w:val="1"/>
    <w:next w:val="7"/>
    <w:link w:val="67"/>
    <w:qFormat/>
    <w:uiPriority w:val="99"/>
    <w:pPr>
      <w:keepNext/>
      <w:keepLines/>
      <w:spacing w:before="280" w:after="290" w:line="376" w:lineRule="auto"/>
      <w:outlineLvl w:val="4"/>
    </w:pPr>
    <w:rPr>
      <w:b/>
      <w:bCs/>
      <w:sz w:val="28"/>
      <w:szCs w:val="28"/>
    </w:rPr>
  </w:style>
  <w:style w:type="paragraph" w:styleId="8">
    <w:name w:val="heading 6"/>
    <w:basedOn w:val="1"/>
    <w:next w:val="1"/>
    <w:link w:val="68"/>
    <w:qFormat/>
    <w:uiPriority w:val="9"/>
    <w:pPr>
      <w:keepNext/>
      <w:keepLines/>
      <w:spacing w:before="240" w:after="64" w:line="316" w:lineRule="auto"/>
      <w:outlineLvl w:val="5"/>
    </w:pPr>
    <w:rPr>
      <w:rFonts w:ascii="Cambria" w:hAnsi="Cambria" w:cs="Cambria"/>
      <w:b/>
      <w:bCs/>
      <w:sz w:val="24"/>
      <w:szCs w:val="24"/>
    </w:rPr>
  </w:style>
  <w:style w:type="paragraph" w:styleId="9">
    <w:name w:val="heading 7"/>
    <w:basedOn w:val="1"/>
    <w:next w:val="1"/>
    <w:link w:val="69"/>
    <w:qFormat/>
    <w:uiPriority w:val="9"/>
    <w:pPr>
      <w:keepNext/>
      <w:keepLines/>
      <w:spacing w:before="240" w:after="64" w:line="316" w:lineRule="auto"/>
      <w:outlineLvl w:val="6"/>
    </w:pPr>
    <w:rPr>
      <w:rFonts w:ascii="Calibri" w:hAnsi="Calibri" w:cs="Calibri"/>
      <w:b/>
      <w:bCs/>
      <w:sz w:val="24"/>
      <w:szCs w:val="24"/>
    </w:rPr>
  </w:style>
  <w:style w:type="paragraph" w:styleId="10">
    <w:name w:val="heading 8"/>
    <w:basedOn w:val="1"/>
    <w:next w:val="1"/>
    <w:link w:val="70"/>
    <w:qFormat/>
    <w:uiPriority w:val="9"/>
    <w:pPr>
      <w:keepNext/>
      <w:keepLines/>
      <w:spacing w:before="240" w:after="64" w:line="316" w:lineRule="auto"/>
      <w:outlineLvl w:val="7"/>
    </w:pPr>
    <w:rPr>
      <w:rFonts w:ascii="Cambria" w:hAnsi="Cambria" w:cs="Cambria"/>
      <w:sz w:val="24"/>
      <w:szCs w:val="24"/>
    </w:rPr>
  </w:style>
  <w:style w:type="paragraph" w:styleId="11">
    <w:name w:val="heading 9"/>
    <w:basedOn w:val="1"/>
    <w:next w:val="1"/>
    <w:link w:val="71"/>
    <w:qFormat/>
    <w:uiPriority w:val="9"/>
    <w:pPr>
      <w:keepNext/>
      <w:keepLines/>
      <w:spacing w:before="240" w:after="64" w:line="316" w:lineRule="auto"/>
      <w:outlineLvl w:val="8"/>
    </w:pPr>
    <w:rPr>
      <w:rFonts w:ascii="Cambria" w:hAnsi="Cambria" w:cs="Cambria"/>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widowControl/>
      <w:ind w:firstLine="420"/>
      <w:jc w:val="left"/>
    </w:pPr>
    <w:rPr>
      <w:sz w:val="20"/>
      <w:szCs w:val="20"/>
    </w:rPr>
  </w:style>
  <w:style w:type="paragraph" w:styleId="12">
    <w:name w:val="toc 7"/>
    <w:basedOn w:val="1"/>
    <w:next w:val="1"/>
    <w:qFormat/>
    <w:uiPriority w:val="39"/>
    <w:pPr>
      <w:adjustRightInd w:val="0"/>
      <w:spacing w:line="312" w:lineRule="atLeast"/>
      <w:ind w:left="1260"/>
      <w:jc w:val="left"/>
      <w:textAlignment w:val="baseline"/>
    </w:pPr>
    <w:rPr>
      <w:kern w:val="0"/>
      <w:sz w:val="18"/>
      <w:szCs w:val="18"/>
    </w:rPr>
  </w:style>
  <w:style w:type="paragraph" w:styleId="13">
    <w:name w:val="Note Heading"/>
    <w:basedOn w:val="1"/>
    <w:next w:val="1"/>
    <w:link w:val="72"/>
    <w:semiHidden/>
    <w:qFormat/>
    <w:uiPriority w:val="99"/>
    <w:pPr>
      <w:spacing w:beforeLines="20" w:afterLines="50"/>
      <w:jc w:val="center"/>
    </w:pPr>
    <w:rPr>
      <w:rFonts w:ascii="Calibri" w:hAnsi="Calibri" w:cs="Calibri"/>
      <w:kern w:val="0"/>
      <w:sz w:val="24"/>
      <w:szCs w:val="24"/>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Document Map"/>
    <w:basedOn w:val="1"/>
    <w:link w:val="73"/>
    <w:semiHidden/>
    <w:qFormat/>
    <w:uiPriority w:val="99"/>
    <w:pPr>
      <w:adjustRightInd w:val="0"/>
      <w:spacing w:line="312" w:lineRule="atLeast"/>
      <w:textAlignment w:val="baseline"/>
    </w:pPr>
    <w:rPr>
      <w:rFonts w:ascii="宋体" w:hAnsi="Calibri" w:cs="宋体"/>
      <w:kern w:val="0"/>
      <w:sz w:val="18"/>
      <w:szCs w:val="18"/>
    </w:rPr>
  </w:style>
  <w:style w:type="paragraph" w:styleId="16">
    <w:name w:val="annotation text"/>
    <w:basedOn w:val="1"/>
    <w:link w:val="74"/>
    <w:qFormat/>
    <w:uiPriority w:val="99"/>
    <w:pPr>
      <w:adjustRightInd w:val="0"/>
      <w:spacing w:line="312" w:lineRule="atLeast"/>
      <w:jc w:val="left"/>
      <w:textAlignment w:val="baseline"/>
    </w:pPr>
    <w:rPr>
      <w:rFonts w:ascii="Calibri" w:hAnsi="Calibri" w:cs="Calibri"/>
    </w:rPr>
  </w:style>
  <w:style w:type="paragraph" w:styleId="17">
    <w:name w:val="Salutation"/>
    <w:basedOn w:val="1"/>
    <w:next w:val="1"/>
    <w:link w:val="75"/>
    <w:semiHidden/>
    <w:qFormat/>
    <w:uiPriority w:val="99"/>
    <w:rPr>
      <w:rFonts w:ascii="Calibri" w:hAnsi="Calibri" w:cs="Calibri"/>
      <w:kern w:val="0"/>
      <w:sz w:val="24"/>
      <w:szCs w:val="24"/>
    </w:rPr>
  </w:style>
  <w:style w:type="paragraph" w:styleId="18">
    <w:name w:val="Body Text"/>
    <w:basedOn w:val="1"/>
    <w:next w:val="19"/>
    <w:link w:val="76"/>
    <w:qFormat/>
    <w:uiPriority w:val="99"/>
    <w:pPr>
      <w:adjustRightInd w:val="0"/>
      <w:spacing w:line="312" w:lineRule="atLeast"/>
      <w:jc w:val="center"/>
      <w:textAlignment w:val="baseline"/>
    </w:pPr>
    <w:rPr>
      <w:rFonts w:ascii="楷体_GB2312" w:hAnsi="Calibri" w:eastAsia="楷体_GB2312" w:cs="楷体_GB2312"/>
      <w:b/>
      <w:bCs/>
      <w:kern w:val="0"/>
      <w:sz w:val="48"/>
      <w:szCs w:val="48"/>
    </w:rPr>
  </w:style>
  <w:style w:type="paragraph" w:styleId="19">
    <w:name w:val="Body Text First Indent 2"/>
    <w:basedOn w:val="20"/>
    <w:next w:val="22"/>
    <w:qFormat/>
    <w:locked/>
    <w:uiPriority w:val="0"/>
    <w:pPr>
      <w:autoSpaceDE w:val="0"/>
      <w:autoSpaceDN w:val="0"/>
      <w:spacing w:line="360" w:lineRule="auto"/>
      <w:ind w:left="420" w:leftChars="200" w:firstLine="420" w:firstLineChars="200"/>
    </w:pPr>
  </w:style>
  <w:style w:type="paragraph" w:styleId="20">
    <w:name w:val="Body Text Indent"/>
    <w:basedOn w:val="1"/>
    <w:next w:val="21"/>
    <w:link w:val="77"/>
    <w:qFormat/>
    <w:uiPriority w:val="99"/>
    <w:pPr>
      <w:ind w:left="420" w:leftChars="200"/>
      <w:jc w:val="left"/>
    </w:pPr>
    <w:rPr>
      <w:rFonts w:ascii="Calibri" w:hAnsi="Calibri" w:cs="Calibri"/>
      <w:kern w:val="0"/>
      <w:sz w:val="24"/>
      <w:szCs w:val="24"/>
    </w:rPr>
  </w:style>
  <w:style w:type="paragraph" w:styleId="21">
    <w:name w:val="envelope return"/>
    <w:basedOn w:val="1"/>
    <w:qFormat/>
    <w:locked/>
    <w:uiPriority w:val="0"/>
    <w:pPr>
      <w:snapToGrid w:val="0"/>
    </w:pPr>
    <w:rPr>
      <w:rFonts w:ascii="Arial" w:hAnsi="Arial"/>
    </w:rPr>
  </w:style>
  <w:style w:type="paragraph" w:styleId="22">
    <w:name w:val="Body Text First Indent"/>
    <w:basedOn w:val="18"/>
    <w:next w:val="1"/>
    <w:qFormat/>
    <w:locked/>
    <w:uiPriority w:val="0"/>
    <w:pPr>
      <w:adjustRightInd/>
      <w:spacing w:after="120" w:line="240" w:lineRule="auto"/>
      <w:ind w:firstLine="420" w:firstLineChars="100"/>
      <w:jc w:val="both"/>
    </w:pPr>
    <w:rPr>
      <w:rFonts w:ascii="Times New Roman"/>
      <w:szCs w:val="24"/>
    </w:rPr>
  </w:style>
  <w:style w:type="paragraph" w:styleId="23">
    <w:name w:val="index 4"/>
    <w:basedOn w:val="1"/>
    <w:next w:val="1"/>
    <w:semiHidden/>
    <w:qFormat/>
    <w:uiPriority w:val="99"/>
    <w:pPr>
      <w:ind w:left="600" w:leftChars="600"/>
    </w:pPr>
  </w:style>
  <w:style w:type="paragraph" w:styleId="24">
    <w:name w:val="toc 5"/>
    <w:basedOn w:val="1"/>
    <w:next w:val="1"/>
    <w:qFormat/>
    <w:uiPriority w:val="39"/>
    <w:pPr>
      <w:adjustRightInd w:val="0"/>
      <w:spacing w:line="312" w:lineRule="atLeast"/>
      <w:ind w:left="840"/>
      <w:jc w:val="left"/>
      <w:textAlignment w:val="baseline"/>
    </w:pPr>
    <w:rPr>
      <w:kern w:val="0"/>
      <w:sz w:val="18"/>
      <w:szCs w:val="18"/>
    </w:rPr>
  </w:style>
  <w:style w:type="paragraph" w:styleId="25">
    <w:name w:val="toc 3"/>
    <w:basedOn w:val="1"/>
    <w:next w:val="1"/>
    <w:qFormat/>
    <w:uiPriority w:val="39"/>
    <w:pPr>
      <w:adjustRightInd w:val="0"/>
      <w:spacing w:line="312" w:lineRule="atLeast"/>
      <w:ind w:left="420"/>
      <w:jc w:val="left"/>
      <w:textAlignment w:val="baseline"/>
    </w:pPr>
    <w:rPr>
      <w:i/>
      <w:iCs/>
      <w:kern w:val="0"/>
      <w:sz w:val="20"/>
      <w:szCs w:val="20"/>
    </w:rPr>
  </w:style>
  <w:style w:type="paragraph" w:styleId="26">
    <w:name w:val="Plain Text"/>
    <w:basedOn w:val="1"/>
    <w:next w:val="5"/>
    <w:link w:val="78"/>
    <w:qFormat/>
    <w:uiPriority w:val="0"/>
    <w:rPr>
      <w:rFonts w:ascii="宋体" w:hAnsi="Courier New" w:cs="宋体"/>
      <w:kern w:val="0"/>
      <w:sz w:val="20"/>
      <w:szCs w:val="20"/>
    </w:rPr>
  </w:style>
  <w:style w:type="paragraph" w:styleId="27">
    <w:name w:val="toc 8"/>
    <w:basedOn w:val="1"/>
    <w:next w:val="1"/>
    <w:qFormat/>
    <w:uiPriority w:val="39"/>
    <w:pPr>
      <w:adjustRightInd w:val="0"/>
      <w:spacing w:line="312" w:lineRule="atLeast"/>
      <w:ind w:left="1470"/>
      <w:jc w:val="left"/>
      <w:textAlignment w:val="baseline"/>
    </w:pPr>
    <w:rPr>
      <w:kern w:val="0"/>
      <w:sz w:val="18"/>
      <w:szCs w:val="18"/>
    </w:rPr>
  </w:style>
  <w:style w:type="paragraph" w:styleId="28">
    <w:name w:val="Date"/>
    <w:basedOn w:val="1"/>
    <w:next w:val="1"/>
    <w:link w:val="106"/>
    <w:qFormat/>
    <w:uiPriority w:val="99"/>
    <w:pPr>
      <w:ind w:left="100" w:leftChars="2500"/>
    </w:pPr>
    <w:rPr>
      <w:rFonts w:ascii="Calibri" w:hAnsi="Calibri" w:cs="Calibri"/>
    </w:rPr>
  </w:style>
  <w:style w:type="paragraph" w:styleId="29">
    <w:name w:val="Body Text Indent 2"/>
    <w:basedOn w:val="1"/>
    <w:link w:val="99"/>
    <w:qFormat/>
    <w:uiPriority w:val="99"/>
    <w:pPr>
      <w:spacing w:after="120" w:line="480" w:lineRule="auto"/>
      <w:ind w:left="420" w:leftChars="200"/>
    </w:pPr>
    <w:rPr>
      <w:rFonts w:ascii="Calibri" w:hAnsi="Calibri" w:cs="Calibri"/>
    </w:rPr>
  </w:style>
  <w:style w:type="paragraph" w:styleId="30">
    <w:name w:val="Balloon Text"/>
    <w:basedOn w:val="1"/>
    <w:link w:val="81"/>
    <w:semiHidden/>
    <w:qFormat/>
    <w:uiPriority w:val="99"/>
    <w:rPr>
      <w:rFonts w:ascii="Calibri" w:hAnsi="Calibri" w:cs="Calibri"/>
      <w:kern w:val="0"/>
      <w:sz w:val="18"/>
      <w:szCs w:val="18"/>
    </w:rPr>
  </w:style>
  <w:style w:type="paragraph" w:styleId="31">
    <w:name w:val="footer"/>
    <w:basedOn w:val="1"/>
    <w:link w:val="82"/>
    <w:qFormat/>
    <w:uiPriority w:val="99"/>
    <w:pPr>
      <w:tabs>
        <w:tab w:val="center" w:pos="4153"/>
        <w:tab w:val="right" w:pos="8306"/>
      </w:tabs>
      <w:snapToGrid w:val="0"/>
      <w:jc w:val="left"/>
    </w:pPr>
    <w:rPr>
      <w:rFonts w:ascii="Calibri" w:hAnsi="Calibri" w:cs="Calibri"/>
      <w:kern w:val="0"/>
      <w:sz w:val="18"/>
      <w:szCs w:val="18"/>
    </w:rPr>
  </w:style>
  <w:style w:type="paragraph" w:styleId="32">
    <w:name w:val="header"/>
    <w:basedOn w:val="1"/>
    <w:link w:val="83"/>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3">
    <w:name w:val="toc 1"/>
    <w:basedOn w:val="1"/>
    <w:next w:val="1"/>
    <w:qFormat/>
    <w:uiPriority w:val="39"/>
    <w:pPr>
      <w:adjustRightInd w:val="0"/>
      <w:spacing w:before="120" w:after="120" w:line="312" w:lineRule="atLeast"/>
      <w:jc w:val="left"/>
      <w:textAlignment w:val="baseline"/>
    </w:pPr>
    <w:rPr>
      <w:b/>
      <w:bCs/>
      <w:caps/>
      <w:kern w:val="0"/>
      <w:sz w:val="20"/>
      <w:szCs w:val="20"/>
    </w:rPr>
  </w:style>
  <w:style w:type="paragraph" w:styleId="34">
    <w:name w:val="toc 4"/>
    <w:basedOn w:val="1"/>
    <w:next w:val="1"/>
    <w:qFormat/>
    <w:uiPriority w:val="39"/>
    <w:pPr>
      <w:adjustRightInd w:val="0"/>
      <w:spacing w:line="312" w:lineRule="atLeast"/>
      <w:ind w:left="630"/>
      <w:jc w:val="left"/>
      <w:textAlignment w:val="baseline"/>
    </w:pPr>
    <w:rPr>
      <w:kern w:val="0"/>
      <w:sz w:val="18"/>
      <w:szCs w:val="18"/>
    </w:rPr>
  </w:style>
  <w:style w:type="paragraph" w:styleId="35">
    <w:name w:val="Subtitle"/>
    <w:basedOn w:val="1"/>
    <w:next w:val="1"/>
    <w:link w:val="112"/>
    <w:qFormat/>
    <w:uiPriority w:val="11"/>
    <w:pPr>
      <w:spacing w:before="240" w:after="60" w:line="312" w:lineRule="auto"/>
      <w:jc w:val="center"/>
      <w:outlineLvl w:val="1"/>
    </w:pPr>
    <w:rPr>
      <w:rFonts w:ascii="Cambria" w:hAnsi="Cambria" w:cs="Cambria"/>
      <w:b/>
      <w:bCs/>
      <w:kern w:val="28"/>
      <w:sz w:val="32"/>
      <w:szCs w:val="32"/>
    </w:rPr>
  </w:style>
  <w:style w:type="paragraph" w:styleId="36">
    <w:name w:val="footnote text"/>
    <w:basedOn w:val="1"/>
    <w:link w:val="90"/>
    <w:semiHidden/>
    <w:qFormat/>
    <w:uiPriority w:val="99"/>
    <w:pPr>
      <w:adjustRightInd w:val="0"/>
      <w:spacing w:line="312" w:lineRule="atLeast"/>
      <w:jc w:val="left"/>
    </w:pPr>
    <w:rPr>
      <w:rFonts w:ascii="Calibri" w:hAnsi="Calibri" w:cs="Calibri"/>
      <w:sz w:val="18"/>
      <w:szCs w:val="18"/>
    </w:rPr>
  </w:style>
  <w:style w:type="paragraph" w:styleId="37">
    <w:name w:val="toc 6"/>
    <w:basedOn w:val="1"/>
    <w:next w:val="1"/>
    <w:qFormat/>
    <w:uiPriority w:val="39"/>
    <w:pPr>
      <w:adjustRightInd w:val="0"/>
      <w:spacing w:line="312" w:lineRule="atLeast"/>
      <w:ind w:left="1050"/>
      <w:jc w:val="left"/>
      <w:textAlignment w:val="baseline"/>
    </w:pPr>
    <w:rPr>
      <w:kern w:val="0"/>
      <w:sz w:val="18"/>
      <w:szCs w:val="18"/>
    </w:rPr>
  </w:style>
  <w:style w:type="paragraph" w:styleId="38">
    <w:name w:val="Body Text Indent 3"/>
    <w:basedOn w:val="1"/>
    <w:link w:val="86"/>
    <w:qFormat/>
    <w:uiPriority w:val="99"/>
    <w:pPr>
      <w:adjustRightInd w:val="0"/>
      <w:spacing w:line="360" w:lineRule="auto"/>
      <w:ind w:firstLine="480"/>
      <w:textAlignment w:val="baseline"/>
    </w:pPr>
    <w:rPr>
      <w:rFonts w:ascii="宋体" w:hAnsi="Calibri" w:cs="宋体"/>
      <w:kern w:val="0"/>
      <w:sz w:val="28"/>
      <w:szCs w:val="28"/>
    </w:rPr>
  </w:style>
  <w:style w:type="paragraph" w:styleId="39">
    <w:name w:val="toc 2"/>
    <w:basedOn w:val="1"/>
    <w:next w:val="1"/>
    <w:qFormat/>
    <w:uiPriority w:val="39"/>
    <w:pPr>
      <w:adjustRightInd w:val="0"/>
      <w:spacing w:line="312" w:lineRule="atLeast"/>
      <w:ind w:left="210"/>
      <w:jc w:val="left"/>
      <w:textAlignment w:val="baseline"/>
    </w:pPr>
    <w:rPr>
      <w:smallCaps/>
      <w:kern w:val="0"/>
      <w:sz w:val="20"/>
      <w:szCs w:val="20"/>
    </w:rPr>
  </w:style>
  <w:style w:type="paragraph" w:styleId="40">
    <w:name w:val="toc 9"/>
    <w:basedOn w:val="1"/>
    <w:next w:val="1"/>
    <w:qFormat/>
    <w:uiPriority w:val="39"/>
    <w:pPr>
      <w:adjustRightInd w:val="0"/>
      <w:spacing w:line="312" w:lineRule="atLeast"/>
      <w:ind w:left="1680"/>
      <w:jc w:val="left"/>
      <w:textAlignment w:val="baseline"/>
    </w:pPr>
    <w:rPr>
      <w:kern w:val="0"/>
      <w:sz w:val="18"/>
      <w:szCs w:val="18"/>
    </w:r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link w:val="87"/>
    <w:qFormat/>
    <w:uiPriority w:val="99"/>
    <w:pPr>
      <w:spacing w:before="240" w:after="60"/>
      <w:jc w:val="center"/>
      <w:outlineLvl w:val="0"/>
    </w:pPr>
    <w:rPr>
      <w:rFonts w:ascii="Arial" w:hAnsi="Arial" w:cs="Arial"/>
      <w:b/>
      <w:bCs/>
      <w:kern w:val="0"/>
      <w:sz w:val="44"/>
      <w:szCs w:val="44"/>
    </w:rPr>
  </w:style>
  <w:style w:type="paragraph" w:styleId="43">
    <w:name w:val="annotation subject"/>
    <w:basedOn w:val="16"/>
    <w:next w:val="16"/>
    <w:link w:val="88"/>
    <w:semiHidden/>
    <w:qFormat/>
    <w:uiPriority w:val="99"/>
    <w:rPr>
      <w:b/>
      <w:bCs/>
      <w:kern w:val="0"/>
      <w:sz w:val="20"/>
      <w:szCs w:val="20"/>
    </w:rPr>
  </w:style>
  <w:style w:type="table" w:styleId="45">
    <w:name w:val="Table Grid"/>
    <w:basedOn w:val="44"/>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22"/>
    <w:rPr>
      <w:b/>
      <w:bCs/>
    </w:rPr>
  </w:style>
  <w:style w:type="character" w:styleId="48">
    <w:name w:val="page number"/>
    <w:basedOn w:val="46"/>
    <w:qFormat/>
    <w:uiPriority w:val="99"/>
  </w:style>
  <w:style w:type="character" w:styleId="49">
    <w:name w:val="FollowedHyperlink"/>
    <w:basedOn w:val="46"/>
    <w:qFormat/>
    <w:uiPriority w:val="99"/>
    <w:rPr>
      <w:color w:val="auto"/>
      <w:u w:val="none"/>
    </w:rPr>
  </w:style>
  <w:style w:type="character" w:styleId="50">
    <w:name w:val="Emphasis"/>
    <w:qFormat/>
    <w:locked/>
    <w:uiPriority w:val="99"/>
    <w:rPr>
      <w:i/>
      <w:iCs/>
    </w:rPr>
  </w:style>
  <w:style w:type="character" w:styleId="51">
    <w:name w:val="HTML Definition"/>
    <w:basedOn w:val="46"/>
    <w:qFormat/>
    <w:uiPriority w:val="99"/>
  </w:style>
  <w:style w:type="character" w:styleId="52">
    <w:name w:val="HTML Typewriter"/>
    <w:basedOn w:val="46"/>
    <w:qFormat/>
    <w:uiPriority w:val="99"/>
    <w:rPr>
      <w:rFonts w:ascii="monospace" w:hAnsi="monospace" w:eastAsia="Times New Roman" w:cs="monospace"/>
      <w:sz w:val="20"/>
      <w:szCs w:val="20"/>
    </w:rPr>
  </w:style>
  <w:style w:type="character" w:styleId="53">
    <w:name w:val="HTML Acronym"/>
    <w:basedOn w:val="46"/>
    <w:qFormat/>
    <w:uiPriority w:val="99"/>
  </w:style>
  <w:style w:type="character" w:styleId="54">
    <w:name w:val="HTML Variable"/>
    <w:basedOn w:val="46"/>
    <w:qFormat/>
    <w:uiPriority w:val="99"/>
  </w:style>
  <w:style w:type="character" w:styleId="55">
    <w:name w:val="Hyperlink"/>
    <w:basedOn w:val="46"/>
    <w:qFormat/>
    <w:uiPriority w:val="99"/>
    <w:rPr>
      <w:color w:val="auto"/>
      <w:u w:val="none"/>
    </w:rPr>
  </w:style>
  <w:style w:type="character" w:styleId="56">
    <w:name w:val="HTML Code"/>
    <w:basedOn w:val="46"/>
    <w:qFormat/>
    <w:uiPriority w:val="99"/>
    <w:rPr>
      <w:rFonts w:ascii="monospace" w:hAnsi="monospace" w:eastAsia="Times New Roman" w:cs="monospace"/>
      <w:sz w:val="20"/>
      <w:szCs w:val="20"/>
    </w:rPr>
  </w:style>
  <w:style w:type="character" w:styleId="57">
    <w:name w:val="annotation reference"/>
    <w:basedOn w:val="46"/>
    <w:qFormat/>
    <w:uiPriority w:val="0"/>
    <w:rPr>
      <w:sz w:val="21"/>
      <w:szCs w:val="21"/>
    </w:rPr>
  </w:style>
  <w:style w:type="character" w:styleId="58">
    <w:name w:val="HTML Cite"/>
    <w:basedOn w:val="46"/>
    <w:qFormat/>
    <w:uiPriority w:val="99"/>
  </w:style>
  <w:style w:type="character" w:styleId="59">
    <w:name w:val="HTML Keyboard"/>
    <w:basedOn w:val="46"/>
    <w:qFormat/>
    <w:uiPriority w:val="99"/>
    <w:rPr>
      <w:rFonts w:ascii="monospace" w:hAnsi="monospace" w:eastAsia="Times New Roman" w:cs="monospace"/>
      <w:sz w:val="20"/>
      <w:szCs w:val="20"/>
    </w:rPr>
  </w:style>
  <w:style w:type="character" w:styleId="60">
    <w:name w:val="HTML Sample"/>
    <w:basedOn w:val="46"/>
    <w:qFormat/>
    <w:uiPriority w:val="99"/>
    <w:rPr>
      <w:rFonts w:ascii="monospace" w:hAnsi="monospace" w:eastAsia="Times New Roman" w:cs="monospace"/>
    </w:rPr>
  </w:style>
  <w:style w:type="paragraph" w:customStyle="1" w:styleId="61">
    <w:name w:val="正文1"/>
    <w:basedOn w:val="1"/>
    <w:qFormat/>
    <w:uiPriority w:val="0"/>
    <w:pPr>
      <w:adjustRightInd w:val="0"/>
      <w:spacing w:line="318" w:lineRule="atLeast"/>
      <w:ind w:left="369" w:firstLine="369"/>
      <w:textAlignment w:val="baseline"/>
    </w:pPr>
    <w:rPr>
      <w:szCs w:val="20"/>
    </w:rPr>
  </w:style>
  <w:style w:type="paragraph" w:customStyle="1" w:styleId="62">
    <w:name w:val="Default"/>
    <w:basedOn w:val="42"/>
    <w:next w:val="2"/>
    <w:qFormat/>
    <w:uiPriority w:val="99"/>
    <w:pPr>
      <w:autoSpaceDE w:val="0"/>
      <w:autoSpaceDN w:val="0"/>
      <w:adjustRightInd w:val="0"/>
    </w:pPr>
    <w:rPr>
      <w:rFonts w:ascii="宋体" w:hAnsi="Times New Roman" w:cs="宋体"/>
      <w:color w:val="000000"/>
      <w:sz w:val="24"/>
      <w:szCs w:val="24"/>
    </w:rPr>
  </w:style>
  <w:style w:type="character" w:customStyle="1" w:styleId="63">
    <w:name w:val="标题 1 字符"/>
    <w:basedOn w:val="46"/>
    <w:link w:val="2"/>
    <w:qFormat/>
    <w:locked/>
    <w:uiPriority w:val="99"/>
    <w:rPr>
      <w:rFonts w:ascii="Times New Roman" w:hAnsi="Times New Roman" w:eastAsia="理德小标宋简" w:cs="Times New Roman"/>
      <w:b/>
      <w:bCs/>
      <w:kern w:val="44"/>
      <w:sz w:val="44"/>
      <w:szCs w:val="44"/>
    </w:rPr>
  </w:style>
  <w:style w:type="character" w:customStyle="1" w:styleId="64">
    <w:name w:val="标题 2 字符"/>
    <w:basedOn w:val="46"/>
    <w:link w:val="3"/>
    <w:qFormat/>
    <w:locked/>
    <w:uiPriority w:val="99"/>
    <w:rPr>
      <w:rFonts w:ascii="Cambria" w:hAnsi="Cambria" w:eastAsia="宋体" w:cs="Cambria"/>
      <w:b/>
      <w:bCs/>
      <w:sz w:val="32"/>
      <w:szCs w:val="32"/>
    </w:rPr>
  </w:style>
  <w:style w:type="character" w:customStyle="1" w:styleId="65">
    <w:name w:val="标题 3 字符"/>
    <w:basedOn w:val="46"/>
    <w:link w:val="4"/>
    <w:qFormat/>
    <w:locked/>
    <w:uiPriority w:val="99"/>
    <w:rPr>
      <w:rFonts w:ascii="Times New Roman" w:hAnsi="Times New Roman" w:eastAsia="宋体" w:cs="Times New Roman"/>
      <w:b/>
      <w:bCs/>
      <w:sz w:val="32"/>
      <w:szCs w:val="32"/>
    </w:rPr>
  </w:style>
  <w:style w:type="character" w:customStyle="1" w:styleId="66">
    <w:name w:val="标题 4 字符"/>
    <w:basedOn w:val="46"/>
    <w:link w:val="5"/>
    <w:qFormat/>
    <w:locked/>
    <w:uiPriority w:val="99"/>
    <w:rPr>
      <w:rFonts w:ascii="Cambria" w:hAnsi="Cambria" w:eastAsia="宋体" w:cs="Cambria"/>
      <w:b/>
      <w:bCs/>
      <w:sz w:val="36"/>
      <w:szCs w:val="36"/>
    </w:rPr>
  </w:style>
  <w:style w:type="character" w:customStyle="1" w:styleId="67">
    <w:name w:val="标题 5 字符"/>
    <w:basedOn w:val="46"/>
    <w:link w:val="6"/>
    <w:qFormat/>
    <w:locked/>
    <w:uiPriority w:val="99"/>
    <w:rPr>
      <w:rFonts w:ascii="Times New Roman" w:hAnsi="Times New Roman" w:eastAsia="宋体" w:cs="Times New Roman"/>
      <w:b/>
      <w:bCs/>
      <w:sz w:val="28"/>
      <w:szCs w:val="28"/>
    </w:rPr>
  </w:style>
  <w:style w:type="character" w:customStyle="1" w:styleId="68">
    <w:name w:val="标题 6 字符"/>
    <w:basedOn w:val="46"/>
    <w:link w:val="8"/>
    <w:qFormat/>
    <w:locked/>
    <w:uiPriority w:val="9"/>
    <w:rPr>
      <w:rFonts w:ascii="Cambria" w:hAnsi="Cambria" w:eastAsia="宋体" w:cs="Cambria"/>
      <w:b/>
      <w:bCs/>
      <w:sz w:val="24"/>
      <w:szCs w:val="24"/>
    </w:rPr>
  </w:style>
  <w:style w:type="character" w:customStyle="1" w:styleId="69">
    <w:name w:val="标题 7 字符"/>
    <w:basedOn w:val="46"/>
    <w:link w:val="9"/>
    <w:qFormat/>
    <w:locked/>
    <w:uiPriority w:val="9"/>
    <w:rPr>
      <w:rFonts w:ascii="Calibri" w:hAnsi="Calibri" w:eastAsia="宋体" w:cs="Calibri"/>
      <w:b/>
      <w:bCs/>
      <w:sz w:val="24"/>
      <w:szCs w:val="24"/>
    </w:rPr>
  </w:style>
  <w:style w:type="character" w:customStyle="1" w:styleId="70">
    <w:name w:val="标题 8 字符"/>
    <w:basedOn w:val="46"/>
    <w:link w:val="10"/>
    <w:qFormat/>
    <w:locked/>
    <w:uiPriority w:val="9"/>
    <w:rPr>
      <w:rFonts w:ascii="Cambria" w:hAnsi="Cambria" w:eastAsia="宋体" w:cs="Cambria"/>
      <w:sz w:val="24"/>
      <w:szCs w:val="24"/>
    </w:rPr>
  </w:style>
  <w:style w:type="character" w:customStyle="1" w:styleId="71">
    <w:name w:val="标题 9 字符"/>
    <w:basedOn w:val="46"/>
    <w:link w:val="11"/>
    <w:qFormat/>
    <w:locked/>
    <w:uiPriority w:val="9"/>
    <w:rPr>
      <w:rFonts w:ascii="Cambria" w:hAnsi="Cambria" w:eastAsia="宋体" w:cs="Cambria"/>
      <w:sz w:val="21"/>
      <w:szCs w:val="21"/>
    </w:rPr>
  </w:style>
  <w:style w:type="character" w:customStyle="1" w:styleId="72">
    <w:name w:val="注释标题 字符"/>
    <w:basedOn w:val="46"/>
    <w:link w:val="13"/>
    <w:semiHidden/>
    <w:qFormat/>
    <w:locked/>
    <w:uiPriority w:val="99"/>
    <w:rPr>
      <w:rFonts w:ascii="Times New Roman" w:hAnsi="Times New Roman" w:eastAsia="宋体" w:cs="Times New Roman"/>
    </w:rPr>
  </w:style>
  <w:style w:type="character" w:customStyle="1" w:styleId="73">
    <w:name w:val="文档结构图 字符"/>
    <w:basedOn w:val="46"/>
    <w:link w:val="15"/>
    <w:semiHidden/>
    <w:qFormat/>
    <w:locked/>
    <w:uiPriority w:val="99"/>
    <w:rPr>
      <w:rFonts w:ascii="宋体" w:hAnsi="Times New Roman" w:eastAsia="宋体" w:cs="宋体"/>
      <w:sz w:val="18"/>
      <w:szCs w:val="18"/>
    </w:rPr>
  </w:style>
  <w:style w:type="character" w:customStyle="1" w:styleId="74">
    <w:name w:val="批注文字 字符"/>
    <w:basedOn w:val="46"/>
    <w:link w:val="16"/>
    <w:qFormat/>
    <w:locked/>
    <w:uiPriority w:val="99"/>
    <w:rPr>
      <w:rFonts w:ascii="Times New Roman" w:hAnsi="Times New Roman" w:eastAsia="宋体" w:cs="Times New Roman"/>
    </w:rPr>
  </w:style>
  <w:style w:type="character" w:customStyle="1" w:styleId="75">
    <w:name w:val="称呼 字符"/>
    <w:basedOn w:val="46"/>
    <w:link w:val="17"/>
    <w:semiHidden/>
    <w:qFormat/>
    <w:locked/>
    <w:uiPriority w:val="99"/>
    <w:rPr>
      <w:rFonts w:ascii="Times New Roman" w:hAnsi="Times New Roman" w:eastAsia="宋体" w:cs="Times New Roman"/>
    </w:rPr>
  </w:style>
  <w:style w:type="character" w:customStyle="1" w:styleId="76">
    <w:name w:val="正文文本 字符"/>
    <w:basedOn w:val="46"/>
    <w:link w:val="18"/>
    <w:qFormat/>
    <w:locked/>
    <w:uiPriority w:val="99"/>
    <w:rPr>
      <w:rFonts w:ascii="Times New Roman" w:hAnsi="Times New Roman" w:eastAsia="宋体" w:cs="Times New Roman"/>
    </w:rPr>
  </w:style>
  <w:style w:type="character" w:customStyle="1" w:styleId="77">
    <w:name w:val="正文文本缩进 字符"/>
    <w:basedOn w:val="46"/>
    <w:link w:val="20"/>
    <w:qFormat/>
    <w:locked/>
    <w:uiPriority w:val="99"/>
    <w:rPr>
      <w:rFonts w:ascii="Times New Roman" w:hAnsi="Times New Roman" w:eastAsia="宋体" w:cs="Times New Roman"/>
    </w:rPr>
  </w:style>
  <w:style w:type="character" w:customStyle="1" w:styleId="78">
    <w:name w:val="纯文本 字符"/>
    <w:basedOn w:val="46"/>
    <w:link w:val="26"/>
    <w:qFormat/>
    <w:locked/>
    <w:uiPriority w:val="0"/>
    <w:rPr>
      <w:rFonts w:ascii="宋体" w:hAnsi="Courier New" w:eastAsia="宋体" w:cs="宋体"/>
      <w:sz w:val="21"/>
      <w:szCs w:val="21"/>
    </w:rPr>
  </w:style>
  <w:style w:type="character" w:customStyle="1" w:styleId="79">
    <w:name w:val="Date Char"/>
    <w:basedOn w:val="46"/>
    <w:qFormat/>
    <w:locked/>
    <w:uiPriority w:val="99"/>
    <w:rPr>
      <w:rFonts w:ascii="Times New Roman" w:hAnsi="Times New Roman" w:eastAsia="宋体" w:cs="Times New Roman"/>
    </w:rPr>
  </w:style>
  <w:style w:type="character" w:customStyle="1" w:styleId="80">
    <w:name w:val="Body Text Indent 2 Char"/>
    <w:basedOn w:val="46"/>
    <w:qFormat/>
    <w:locked/>
    <w:uiPriority w:val="99"/>
    <w:rPr>
      <w:rFonts w:ascii="Times New Roman" w:hAnsi="Times New Roman" w:eastAsia="宋体" w:cs="Times New Roman"/>
    </w:rPr>
  </w:style>
  <w:style w:type="character" w:customStyle="1" w:styleId="81">
    <w:name w:val="批注框文本 字符"/>
    <w:basedOn w:val="46"/>
    <w:link w:val="30"/>
    <w:semiHidden/>
    <w:qFormat/>
    <w:locked/>
    <w:uiPriority w:val="99"/>
    <w:rPr>
      <w:rFonts w:ascii="Times New Roman" w:hAnsi="Times New Roman" w:eastAsia="宋体" w:cs="Times New Roman"/>
      <w:sz w:val="18"/>
      <w:szCs w:val="18"/>
    </w:rPr>
  </w:style>
  <w:style w:type="character" w:customStyle="1" w:styleId="82">
    <w:name w:val="页脚 字符"/>
    <w:basedOn w:val="46"/>
    <w:link w:val="31"/>
    <w:qFormat/>
    <w:locked/>
    <w:uiPriority w:val="99"/>
    <w:rPr>
      <w:rFonts w:ascii="Times New Roman" w:hAnsi="Times New Roman" w:eastAsia="宋体" w:cs="Times New Roman"/>
      <w:sz w:val="18"/>
      <w:szCs w:val="18"/>
    </w:rPr>
  </w:style>
  <w:style w:type="character" w:customStyle="1" w:styleId="83">
    <w:name w:val="页眉 字符"/>
    <w:basedOn w:val="46"/>
    <w:link w:val="32"/>
    <w:qFormat/>
    <w:locked/>
    <w:uiPriority w:val="99"/>
    <w:rPr>
      <w:rFonts w:ascii="Times New Roman" w:hAnsi="Times New Roman" w:eastAsia="宋体" w:cs="Times New Roman"/>
      <w:sz w:val="18"/>
      <w:szCs w:val="18"/>
    </w:rPr>
  </w:style>
  <w:style w:type="character" w:customStyle="1" w:styleId="84">
    <w:name w:val="Subtitle Char"/>
    <w:basedOn w:val="46"/>
    <w:qFormat/>
    <w:locked/>
    <w:uiPriority w:val="99"/>
    <w:rPr>
      <w:rFonts w:ascii="Cambria" w:hAnsi="Cambria" w:eastAsia="宋体" w:cs="Cambria"/>
      <w:b/>
      <w:bCs/>
      <w:kern w:val="28"/>
      <w:sz w:val="32"/>
      <w:szCs w:val="32"/>
    </w:rPr>
  </w:style>
  <w:style w:type="character" w:customStyle="1" w:styleId="85">
    <w:name w:val="Footnote Text Char"/>
    <w:basedOn w:val="46"/>
    <w:qFormat/>
    <w:locked/>
    <w:uiPriority w:val="99"/>
    <w:rPr>
      <w:rFonts w:ascii="Times New Roman" w:hAnsi="Times New Roman" w:eastAsia="宋体" w:cs="Times New Roman"/>
      <w:sz w:val="18"/>
      <w:szCs w:val="18"/>
    </w:rPr>
  </w:style>
  <w:style w:type="character" w:customStyle="1" w:styleId="86">
    <w:name w:val="正文文本缩进 3 字符"/>
    <w:basedOn w:val="46"/>
    <w:link w:val="38"/>
    <w:semiHidden/>
    <w:qFormat/>
    <w:locked/>
    <w:uiPriority w:val="99"/>
    <w:rPr>
      <w:rFonts w:ascii="Times New Roman" w:hAnsi="Times New Roman" w:eastAsia="宋体" w:cs="Times New Roman"/>
      <w:sz w:val="16"/>
      <w:szCs w:val="16"/>
    </w:rPr>
  </w:style>
  <w:style w:type="character" w:customStyle="1" w:styleId="87">
    <w:name w:val="标题 字符"/>
    <w:basedOn w:val="46"/>
    <w:link w:val="42"/>
    <w:qFormat/>
    <w:locked/>
    <w:uiPriority w:val="99"/>
    <w:rPr>
      <w:rFonts w:ascii="Cambria" w:hAnsi="Cambria" w:eastAsia="宋体" w:cs="Cambria"/>
      <w:b/>
      <w:bCs/>
      <w:sz w:val="32"/>
      <w:szCs w:val="32"/>
    </w:rPr>
  </w:style>
  <w:style w:type="character" w:customStyle="1" w:styleId="88">
    <w:name w:val="批注主题 字符"/>
    <w:basedOn w:val="74"/>
    <w:link w:val="43"/>
    <w:semiHidden/>
    <w:qFormat/>
    <w:locked/>
    <w:uiPriority w:val="99"/>
    <w:rPr>
      <w:rFonts w:ascii="Times New Roman" w:hAnsi="Times New Roman" w:eastAsia="宋体" w:cs="Times New Roman"/>
      <w:b/>
      <w:bCs/>
    </w:rPr>
  </w:style>
  <w:style w:type="character" w:customStyle="1" w:styleId="89">
    <w:name w:val="正文文本 Char"/>
    <w:qFormat/>
    <w:uiPriority w:val="99"/>
    <w:rPr>
      <w:rFonts w:ascii="楷体_GB2312" w:eastAsia="楷体_GB2312" w:cs="楷体_GB2312"/>
      <w:b/>
      <w:bCs/>
      <w:sz w:val="48"/>
      <w:szCs w:val="48"/>
    </w:rPr>
  </w:style>
  <w:style w:type="character" w:customStyle="1" w:styleId="90">
    <w:name w:val="脚注文本 字符"/>
    <w:basedOn w:val="46"/>
    <w:link w:val="36"/>
    <w:qFormat/>
    <w:locked/>
    <w:uiPriority w:val="99"/>
    <w:rPr>
      <w:sz w:val="18"/>
      <w:szCs w:val="18"/>
    </w:rPr>
  </w:style>
  <w:style w:type="character" w:customStyle="1" w:styleId="91">
    <w:name w:val="明显引用 Char1"/>
    <w:basedOn w:val="46"/>
    <w:qFormat/>
    <w:locked/>
    <w:uiPriority w:val="99"/>
    <w:rPr>
      <w:b/>
      <w:bCs/>
      <w:i/>
      <w:iCs/>
      <w:color w:val="4F81BD"/>
    </w:rPr>
  </w:style>
  <w:style w:type="paragraph" w:styleId="92">
    <w:name w:val="Intense Quote"/>
    <w:basedOn w:val="1"/>
    <w:next w:val="1"/>
    <w:link w:val="93"/>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93">
    <w:name w:val="明显引用 字符"/>
    <w:basedOn w:val="46"/>
    <w:link w:val="92"/>
    <w:qFormat/>
    <w:locked/>
    <w:uiPriority w:val="99"/>
    <w:rPr>
      <w:rFonts w:ascii="Times New Roman" w:hAnsi="Times New Roman" w:eastAsia="宋体" w:cs="Times New Roman"/>
      <w:b/>
      <w:bCs/>
      <w:i/>
      <w:iCs/>
      <w:color w:val="4F81BD"/>
    </w:rPr>
  </w:style>
  <w:style w:type="character" w:customStyle="1" w:styleId="94">
    <w:name w:val="页眉 Char"/>
    <w:qFormat/>
    <w:uiPriority w:val="99"/>
    <w:rPr>
      <w:sz w:val="18"/>
      <w:szCs w:val="18"/>
    </w:rPr>
  </w:style>
  <w:style w:type="character" w:customStyle="1" w:styleId="95">
    <w:name w:val="批注框文本 Char"/>
    <w:qFormat/>
    <w:uiPriority w:val="99"/>
    <w:rPr>
      <w:sz w:val="18"/>
      <w:szCs w:val="18"/>
    </w:rPr>
  </w:style>
  <w:style w:type="character" w:customStyle="1" w:styleId="96">
    <w:name w:val="l2"/>
    <w:basedOn w:val="46"/>
    <w:qFormat/>
    <w:uiPriority w:val="99"/>
  </w:style>
  <w:style w:type="character" w:customStyle="1" w:styleId="97">
    <w:name w:val="文档结构图 Char"/>
    <w:qFormat/>
    <w:uiPriority w:val="99"/>
    <w:rPr>
      <w:rFonts w:ascii="宋体" w:cs="宋体"/>
      <w:sz w:val="18"/>
      <w:szCs w:val="18"/>
    </w:rPr>
  </w:style>
  <w:style w:type="character" w:customStyle="1" w:styleId="98">
    <w:name w:val="正文文本 Char1"/>
    <w:basedOn w:val="46"/>
    <w:qFormat/>
    <w:locked/>
    <w:uiPriority w:val="99"/>
    <w:rPr>
      <w:kern w:val="2"/>
      <w:sz w:val="22"/>
      <w:szCs w:val="22"/>
    </w:rPr>
  </w:style>
  <w:style w:type="character" w:customStyle="1" w:styleId="99">
    <w:name w:val="正文文本缩进 2 字符"/>
    <w:basedOn w:val="46"/>
    <w:link w:val="29"/>
    <w:qFormat/>
    <w:locked/>
    <w:uiPriority w:val="99"/>
    <w:rPr>
      <w:sz w:val="24"/>
      <w:szCs w:val="24"/>
    </w:rPr>
  </w:style>
  <w:style w:type="character" w:customStyle="1" w:styleId="100">
    <w:name w:val="正文文本缩进 2 Char"/>
    <w:basedOn w:val="46"/>
    <w:qFormat/>
    <w:uiPriority w:val="99"/>
    <w:rPr>
      <w:kern w:val="2"/>
      <w:sz w:val="22"/>
      <w:szCs w:val="22"/>
    </w:rPr>
  </w:style>
  <w:style w:type="character" w:customStyle="1" w:styleId="101">
    <w:name w:val="r2"/>
    <w:basedOn w:val="46"/>
    <w:qFormat/>
    <w:uiPriority w:val="99"/>
  </w:style>
  <w:style w:type="character" w:customStyle="1" w:styleId="102">
    <w:name w:val="批注主题 Char"/>
    <w:qFormat/>
    <w:uiPriority w:val="99"/>
    <w:rPr>
      <w:b/>
      <w:bCs/>
    </w:rPr>
  </w:style>
  <w:style w:type="character" w:customStyle="1" w:styleId="103">
    <w:name w:val="副标题 Char"/>
    <w:basedOn w:val="46"/>
    <w:qFormat/>
    <w:uiPriority w:val="11"/>
    <w:rPr>
      <w:rFonts w:ascii="Cambria" w:hAnsi="Cambria" w:cs="Cambria"/>
      <w:b/>
      <w:bCs/>
      <w:kern w:val="28"/>
      <w:sz w:val="32"/>
      <w:szCs w:val="32"/>
    </w:rPr>
  </w:style>
  <w:style w:type="character" w:customStyle="1" w:styleId="104">
    <w:name w:val="明显引用 Char"/>
    <w:basedOn w:val="46"/>
    <w:link w:val="105"/>
    <w:qFormat/>
    <w:uiPriority w:val="99"/>
    <w:rPr>
      <w:b/>
      <w:bCs/>
      <w:i/>
      <w:iCs/>
      <w:color w:val="4F81BD"/>
      <w:kern w:val="2"/>
      <w:sz w:val="22"/>
      <w:szCs w:val="22"/>
    </w:rPr>
  </w:style>
  <w:style w:type="paragraph" w:customStyle="1" w:styleId="105">
    <w:name w:val="明显引用1"/>
    <w:basedOn w:val="1"/>
    <w:next w:val="1"/>
    <w:link w:val="104"/>
    <w:qFormat/>
    <w:uiPriority w:val="99"/>
    <w:pPr>
      <w:pBdr>
        <w:bottom w:val="single" w:color="4F81BD" w:sz="4" w:space="4"/>
      </w:pBdr>
      <w:spacing w:before="200" w:after="280"/>
      <w:ind w:left="936" w:right="936"/>
    </w:pPr>
    <w:rPr>
      <w:b/>
      <w:bCs/>
      <w:i/>
      <w:iCs/>
      <w:color w:val="4F81BD"/>
      <w:sz w:val="22"/>
      <w:szCs w:val="22"/>
    </w:rPr>
  </w:style>
  <w:style w:type="character" w:customStyle="1" w:styleId="106">
    <w:name w:val="日期 字符"/>
    <w:basedOn w:val="46"/>
    <w:link w:val="28"/>
    <w:qFormat/>
    <w:locked/>
    <w:uiPriority w:val="99"/>
  </w:style>
  <w:style w:type="character" w:customStyle="1" w:styleId="107">
    <w:name w:val="引用 Char1"/>
    <w:basedOn w:val="46"/>
    <w:qFormat/>
    <w:locked/>
    <w:uiPriority w:val="99"/>
    <w:rPr>
      <w:i/>
      <w:iCs/>
      <w:color w:val="000000"/>
    </w:rPr>
  </w:style>
  <w:style w:type="paragraph" w:styleId="108">
    <w:name w:val="Quote"/>
    <w:basedOn w:val="1"/>
    <w:next w:val="1"/>
    <w:link w:val="109"/>
    <w:qFormat/>
    <w:uiPriority w:val="99"/>
    <w:rPr>
      <w:rFonts w:ascii="Calibri" w:hAnsi="Calibri" w:cs="Calibri"/>
      <w:i/>
      <w:iCs/>
      <w:color w:val="000000"/>
    </w:rPr>
  </w:style>
  <w:style w:type="character" w:customStyle="1" w:styleId="109">
    <w:name w:val="引用 字符"/>
    <w:basedOn w:val="46"/>
    <w:link w:val="108"/>
    <w:qFormat/>
    <w:locked/>
    <w:uiPriority w:val="99"/>
    <w:rPr>
      <w:rFonts w:ascii="Times New Roman" w:hAnsi="Times New Roman" w:eastAsia="宋体" w:cs="Times New Roman"/>
      <w:i/>
      <w:iCs/>
      <w:color w:val="000000"/>
    </w:rPr>
  </w:style>
  <w:style w:type="character" w:customStyle="1" w:styleId="110">
    <w:name w:val="注释标题 Char"/>
    <w:semiHidden/>
    <w:qFormat/>
    <w:uiPriority w:val="99"/>
    <w:rPr>
      <w:sz w:val="24"/>
      <w:szCs w:val="24"/>
    </w:rPr>
  </w:style>
  <w:style w:type="character" w:customStyle="1" w:styleId="111">
    <w:name w:val="正文文本缩进 3 Char"/>
    <w:qFormat/>
    <w:uiPriority w:val="99"/>
    <w:rPr>
      <w:rFonts w:ascii="宋体" w:cs="宋体"/>
      <w:sz w:val="28"/>
      <w:szCs w:val="28"/>
    </w:rPr>
  </w:style>
  <w:style w:type="character" w:customStyle="1" w:styleId="112">
    <w:name w:val="副标题 字符"/>
    <w:basedOn w:val="46"/>
    <w:link w:val="35"/>
    <w:qFormat/>
    <w:locked/>
    <w:uiPriority w:val="11"/>
    <w:rPr>
      <w:rFonts w:ascii="Cambria" w:hAnsi="Cambria" w:cs="Cambria"/>
      <w:b/>
      <w:bCs/>
      <w:kern w:val="28"/>
      <w:sz w:val="32"/>
      <w:szCs w:val="32"/>
    </w:rPr>
  </w:style>
  <w:style w:type="character" w:customStyle="1" w:styleId="113">
    <w:name w:val="称呼 Char"/>
    <w:semiHidden/>
    <w:qFormat/>
    <w:uiPriority w:val="99"/>
    <w:rPr>
      <w:sz w:val="24"/>
      <w:szCs w:val="24"/>
    </w:rPr>
  </w:style>
  <w:style w:type="character" w:customStyle="1" w:styleId="114">
    <w:name w:val="批注文字 Char"/>
    <w:qFormat/>
    <w:uiPriority w:val="99"/>
  </w:style>
  <w:style w:type="character" w:customStyle="1" w:styleId="115">
    <w:name w:val="纯文本 Char2"/>
    <w:qFormat/>
    <w:uiPriority w:val="99"/>
    <w:rPr>
      <w:rFonts w:ascii="宋体" w:hAnsi="Courier New" w:cs="宋体"/>
      <w:kern w:val="2"/>
      <w:sz w:val="21"/>
      <w:szCs w:val="21"/>
    </w:rPr>
  </w:style>
  <w:style w:type="character" w:customStyle="1" w:styleId="116">
    <w:name w:val="标题4 Char Char"/>
    <w:link w:val="117"/>
    <w:qFormat/>
    <w:locked/>
    <w:uiPriority w:val="99"/>
    <w:rPr>
      <w:rFonts w:ascii="Arial" w:hAnsi="Arial" w:cs="Arial"/>
      <w:b/>
      <w:bCs/>
      <w:sz w:val="32"/>
      <w:szCs w:val="32"/>
    </w:rPr>
  </w:style>
  <w:style w:type="paragraph" w:customStyle="1" w:styleId="117">
    <w:name w:val="标题4"/>
    <w:basedOn w:val="3"/>
    <w:next w:val="23"/>
    <w:link w:val="116"/>
    <w:qFormat/>
    <w:uiPriority w:val="99"/>
    <w:pPr>
      <w:spacing w:before="60" w:after="60" w:line="412" w:lineRule="auto"/>
    </w:pPr>
    <w:rPr>
      <w:rFonts w:ascii="Arial" w:hAnsi="Arial" w:cs="Arial"/>
      <w:kern w:val="0"/>
      <w:sz w:val="24"/>
      <w:szCs w:val="24"/>
    </w:rPr>
  </w:style>
  <w:style w:type="character" w:customStyle="1" w:styleId="118">
    <w:name w:val="标题5 Char Char"/>
    <w:link w:val="119"/>
    <w:qFormat/>
    <w:locked/>
    <w:uiPriority w:val="99"/>
    <w:rPr>
      <w:rFonts w:ascii="Arial" w:hAnsi="Arial" w:cs="Arial"/>
      <w:b/>
      <w:bCs/>
      <w:sz w:val="32"/>
      <w:szCs w:val="32"/>
    </w:rPr>
  </w:style>
  <w:style w:type="paragraph" w:customStyle="1" w:styleId="119">
    <w:name w:val="标题5"/>
    <w:basedOn w:val="4"/>
    <w:link w:val="118"/>
    <w:qFormat/>
    <w:uiPriority w:val="99"/>
    <w:pPr>
      <w:spacing w:line="412" w:lineRule="auto"/>
    </w:pPr>
    <w:rPr>
      <w:rFonts w:ascii="Arial" w:hAnsi="Arial" w:cs="Arial"/>
      <w:kern w:val="0"/>
      <w:sz w:val="24"/>
      <w:szCs w:val="24"/>
    </w:rPr>
  </w:style>
  <w:style w:type="character" w:customStyle="1" w:styleId="120">
    <w:name w:val="纯文本 Char"/>
    <w:qFormat/>
    <w:uiPriority w:val="0"/>
    <w:rPr>
      <w:rFonts w:ascii="宋体" w:hAnsi="Courier New" w:cs="宋体"/>
      <w:sz w:val="21"/>
      <w:szCs w:val="21"/>
    </w:rPr>
  </w:style>
  <w:style w:type="character" w:customStyle="1" w:styleId="121">
    <w:name w:val="页脚 Char"/>
    <w:qFormat/>
    <w:uiPriority w:val="99"/>
    <w:rPr>
      <w:sz w:val="18"/>
      <w:szCs w:val="18"/>
    </w:rPr>
  </w:style>
  <w:style w:type="character" w:customStyle="1" w:styleId="122">
    <w:name w:val="标题 Char"/>
    <w:qFormat/>
    <w:uiPriority w:val="99"/>
    <w:rPr>
      <w:rFonts w:ascii="Arial" w:hAnsi="Arial" w:cs="Arial"/>
      <w:b/>
      <w:bCs/>
      <w:sz w:val="32"/>
      <w:szCs w:val="32"/>
    </w:rPr>
  </w:style>
  <w:style w:type="character" w:customStyle="1" w:styleId="123">
    <w:name w:val="脚注文本 Char"/>
    <w:basedOn w:val="46"/>
    <w:qFormat/>
    <w:uiPriority w:val="99"/>
    <w:rPr>
      <w:kern w:val="2"/>
      <w:sz w:val="18"/>
      <w:szCs w:val="18"/>
    </w:rPr>
  </w:style>
  <w:style w:type="character" w:customStyle="1" w:styleId="124">
    <w:name w:val="正文文本缩进 Char"/>
    <w:qFormat/>
    <w:uiPriority w:val="99"/>
    <w:rPr>
      <w:sz w:val="24"/>
      <w:szCs w:val="24"/>
    </w:rPr>
  </w:style>
  <w:style w:type="character" w:customStyle="1" w:styleId="125">
    <w:name w:val="纯文本 Char1"/>
    <w:qFormat/>
    <w:uiPriority w:val="99"/>
    <w:rPr>
      <w:rFonts w:ascii="宋体" w:hAnsi="Courier New" w:eastAsia="宋体" w:cs="宋体"/>
      <w:sz w:val="20"/>
      <w:szCs w:val="20"/>
    </w:rPr>
  </w:style>
  <w:style w:type="character" w:customStyle="1" w:styleId="126">
    <w:name w:val="引用 Char"/>
    <w:basedOn w:val="46"/>
    <w:link w:val="127"/>
    <w:qFormat/>
    <w:uiPriority w:val="99"/>
    <w:rPr>
      <w:i/>
      <w:iCs/>
      <w:color w:val="000000"/>
      <w:kern w:val="2"/>
      <w:sz w:val="22"/>
      <w:szCs w:val="22"/>
    </w:rPr>
  </w:style>
  <w:style w:type="paragraph" w:customStyle="1" w:styleId="127">
    <w:name w:val="引用1"/>
    <w:basedOn w:val="1"/>
    <w:next w:val="1"/>
    <w:link w:val="126"/>
    <w:qFormat/>
    <w:uiPriority w:val="99"/>
    <w:rPr>
      <w:i/>
      <w:iCs/>
      <w:color w:val="000000"/>
      <w:sz w:val="22"/>
      <w:szCs w:val="22"/>
    </w:rPr>
  </w:style>
  <w:style w:type="character" w:customStyle="1" w:styleId="128">
    <w:name w:val="普通文字 Char Char2"/>
    <w:qFormat/>
    <w:uiPriority w:val="99"/>
    <w:rPr>
      <w:rFonts w:ascii="宋体" w:hAnsi="Courier New" w:eastAsia="宋体" w:cs="宋体"/>
      <w:kern w:val="2"/>
      <w:sz w:val="21"/>
      <w:szCs w:val="21"/>
      <w:lang w:val="en-US" w:eastAsia="zh-CN"/>
    </w:rPr>
  </w:style>
  <w:style w:type="paragraph" w:customStyle="1" w:styleId="129">
    <w:name w:val="Table Paragraph"/>
    <w:basedOn w:val="1"/>
    <w:qFormat/>
    <w:uiPriority w:val="99"/>
    <w:pPr>
      <w:autoSpaceDE w:val="0"/>
      <w:autoSpaceDN w:val="0"/>
      <w:adjustRightInd w:val="0"/>
      <w:jc w:val="left"/>
    </w:pPr>
    <w:rPr>
      <w:rFonts w:ascii="黑体" w:eastAsia="黑体" w:cs="黑体"/>
      <w:kern w:val="0"/>
      <w:sz w:val="24"/>
      <w:szCs w:val="24"/>
    </w:rPr>
  </w:style>
  <w:style w:type="paragraph" w:customStyle="1" w:styleId="130">
    <w:name w:val="Level 1"/>
    <w:basedOn w:val="1"/>
    <w:next w:val="1"/>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31">
    <w:name w:val="Level 8"/>
    <w:basedOn w:val="1"/>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32">
    <w:name w:val="05 Body"/>
    <w:basedOn w:val="1"/>
    <w:qFormat/>
    <w:uiPriority w:val="99"/>
    <w:pPr>
      <w:widowControl/>
      <w:spacing w:line="290" w:lineRule="auto"/>
    </w:pPr>
    <w:rPr>
      <w:rFonts w:ascii="Arial" w:hAnsi="Arial" w:cs="Arial"/>
      <w:kern w:val="20"/>
      <w:sz w:val="24"/>
      <w:szCs w:val="24"/>
      <w:lang w:val="en-GB" w:eastAsia="en-US"/>
    </w:rPr>
  </w:style>
  <w:style w:type="paragraph" w:customStyle="1" w:styleId="133">
    <w:name w:val="Parties"/>
    <w:basedOn w:val="1"/>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34">
    <w:name w:val="Level 5"/>
    <w:basedOn w:val="135"/>
    <w:qFormat/>
    <w:uiPriority w:val="99"/>
    <w:pPr>
      <w:numPr>
        <w:ilvl w:val="4"/>
      </w:numPr>
      <w:tabs>
        <w:tab w:val="left" w:pos="1361"/>
      </w:tabs>
      <w:outlineLvl w:val="4"/>
    </w:pPr>
  </w:style>
  <w:style w:type="paragraph" w:customStyle="1" w:styleId="135">
    <w:name w:val="Level 4"/>
    <w:basedOn w:val="1"/>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36">
    <w:name w:val="Body"/>
    <w:basedOn w:val="1"/>
    <w:qFormat/>
    <w:uiPriority w:val="99"/>
    <w:pPr>
      <w:widowControl/>
      <w:spacing w:after="140" w:line="290" w:lineRule="auto"/>
    </w:pPr>
    <w:rPr>
      <w:rFonts w:ascii="Arial" w:hAnsi="Arial" w:cs="Arial"/>
      <w:kern w:val="20"/>
      <w:sz w:val="20"/>
      <w:szCs w:val="20"/>
      <w:lang w:val="en-GB" w:eastAsia="en-US"/>
    </w:rPr>
  </w:style>
  <w:style w:type="paragraph" w:customStyle="1" w:styleId="137">
    <w:name w:val="Char"/>
    <w:basedOn w:val="1"/>
    <w:qFormat/>
    <w:uiPriority w:val="99"/>
    <w:pPr>
      <w:snapToGrid w:val="0"/>
      <w:spacing w:line="440" w:lineRule="atLeast"/>
    </w:pPr>
    <w:rPr>
      <w:rFonts w:ascii="宋体" w:cs="宋体"/>
      <w:sz w:val="24"/>
      <w:szCs w:val="24"/>
    </w:rPr>
  </w:style>
  <w:style w:type="paragraph" w:customStyle="1" w:styleId="138">
    <w:name w:val="样式 标题 2 + Times New Roman 四号 非加粗 段前: 5 磅 段后: 0 磅 行距: 固定值 20..."/>
    <w:basedOn w:val="3"/>
    <w:next w:val="1"/>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9">
    <w:name w:val="03 Wheras"/>
    <w:basedOn w:val="1"/>
    <w:qFormat/>
    <w:uiPriority w:val="99"/>
    <w:pPr>
      <w:widowControl/>
      <w:spacing w:line="290" w:lineRule="auto"/>
    </w:pPr>
    <w:rPr>
      <w:rFonts w:ascii="Arial" w:hAnsi="Arial" w:eastAsia="黑体" w:cs="Arial"/>
      <w:b/>
      <w:bCs/>
      <w:kern w:val="20"/>
      <w:sz w:val="24"/>
      <w:szCs w:val="24"/>
      <w:lang w:val="en-GB" w:eastAsia="en-US"/>
    </w:rPr>
  </w:style>
  <w:style w:type="paragraph" w:customStyle="1" w:styleId="140">
    <w:name w:val="Level 6"/>
    <w:basedOn w:val="134"/>
    <w:qFormat/>
    <w:uiPriority w:val="99"/>
    <w:pPr>
      <w:numPr>
        <w:ilvl w:val="5"/>
      </w:numPr>
      <w:outlineLvl w:val="5"/>
    </w:pPr>
  </w:style>
  <w:style w:type="paragraph" w:customStyle="1" w:styleId="141">
    <w:name w:val="Level 7"/>
    <w:basedOn w:val="1"/>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42">
    <w:name w:val="WPSOffice手动目录 1"/>
    <w:qFormat/>
    <w:uiPriority w:val="99"/>
    <w:rPr>
      <w:rFonts w:ascii="Times New Roman" w:hAnsi="Times New Roman" w:eastAsia="宋体" w:cs="Times New Roman"/>
      <w:lang w:val="en-US" w:eastAsia="zh-CN" w:bidi="ar-SA"/>
    </w:rPr>
  </w:style>
  <w:style w:type="paragraph" w:customStyle="1" w:styleId="143">
    <w:name w:val="04 Recitals"/>
    <w:basedOn w:val="132"/>
    <w:qFormat/>
    <w:uiPriority w:val="99"/>
    <w:pPr>
      <w:numPr>
        <w:ilvl w:val="0"/>
        <w:numId w:val="4"/>
      </w:numPr>
    </w:pPr>
  </w:style>
  <w:style w:type="paragraph" w:customStyle="1" w:styleId="144">
    <w:name w:val="zFSNarrative"/>
    <w:basedOn w:val="1"/>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45">
    <w:name w:val="02 Parties"/>
    <w:basedOn w:val="1"/>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6">
    <w:name w:val="修订1"/>
    <w:qFormat/>
    <w:uiPriority w:val="99"/>
    <w:rPr>
      <w:rFonts w:ascii="Times New Roman" w:hAnsi="Times New Roman" w:eastAsia="宋体" w:cs="Times New Roman"/>
      <w:kern w:val="2"/>
      <w:sz w:val="21"/>
      <w:szCs w:val="21"/>
      <w:lang w:val="en-US" w:eastAsia="zh-CN" w:bidi="ar-SA"/>
    </w:rPr>
  </w:style>
  <w:style w:type="paragraph" w:customStyle="1" w:styleId="147">
    <w:name w:val="Char Char Char Char Char Char Char"/>
    <w:basedOn w:val="1"/>
    <w:qFormat/>
    <w:uiPriority w:val="99"/>
    <w:rPr>
      <w:rFonts w:ascii="仿宋_GB2312" w:eastAsia="仿宋_GB2312" w:cs="仿宋_GB2312"/>
      <w:spacing w:val="-4"/>
      <w:sz w:val="32"/>
      <w:szCs w:val="32"/>
    </w:rPr>
  </w:style>
  <w:style w:type="paragraph" w:customStyle="1" w:styleId="148">
    <w:name w:val="Level 3"/>
    <w:basedOn w:val="1"/>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styleId="149">
    <w:name w:val="List Paragraph"/>
    <w:basedOn w:val="1"/>
    <w:qFormat/>
    <w:uiPriority w:val="99"/>
    <w:pPr>
      <w:ind w:firstLine="420" w:firstLineChars="200"/>
    </w:pPr>
  </w:style>
  <w:style w:type="paragraph" w:customStyle="1" w:styleId="150">
    <w:name w:val="zFSco-names"/>
    <w:basedOn w:val="1"/>
    <w:next w:val="1"/>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51">
    <w:name w:val="Level 2"/>
    <w:basedOn w:val="1"/>
    <w:next w:val="1"/>
    <w:qFormat/>
    <w:uiPriority w:val="99"/>
    <w:pPr>
      <w:numPr>
        <w:ilvl w:val="1"/>
        <w:numId w:val="2"/>
      </w:numPr>
      <w:spacing w:line="360" w:lineRule="auto"/>
      <w:outlineLvl w:val="1"/>
    </w:pPr>
    <w:rPr>
      <w:rFonts w:ascii="Arial" w:hAnsi="Arial" w:cs="Arial"/>
      <w:w w:val="105"/>
      <w:kern w:val="20"/>
      <w:sz w:val="24"/>
      <w:szCs w:val="24"/>
      <w:lang w:val="en-GB" w:eastAsia="en-US"/>
    </w:rPr>
  </w:style>
  <w:style w:type="paragraph" w:customStyle="1" w:styleId="152">
    <w:name w:val="PT-WZ"/>
    <w:qFormat/>
    <w:uiPriority w:val="99"/>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3">
    <w:name w:val="Heading 81"/>
    <w:basedOn w:val="1"/>
    <w:qFormat/>
    <w:uiPriority w:val="99"/>
    <w:pPr>
      <w:autoSpaceDE w:val="0"/>
      <w:autoSpaceDN w:val="0"/>
      <w:ind w:left="765"/>
      <w:jc w:val="left"/>
      <w:outlineLvl w:val="8"/>
    </w:pPr>
    <w:rPr>
      <w:rFonts w:ascii="宋体" w:hAnsi="宋体" w:cs="宋体"/>
      <w:b/>
      <w:bCs/>
      <w:kern w:val="0"/>
      <w:lang w:val="zh-CN"/>
    </w:rPr>
  </w:style>
  <w:style w:type="paragraph" w:customStyle="1" w:styleId="154">
    <w:name w:val="标题 81"/>
    <w:basedOn w:val="1"/>
    <w:qFormat/>
    <w:uiPriority w:val="1"/>
    <w:pPr>
      <w:autoSpaceDE w:val="0"/>
      <w:autoSpaceDN w:val="0"/>
      <w:ind w:left="765"/>
      <w:jc w:val="left"/>
      <w:outlineLvl w:val="8"/>
    </w:pPr>
    <w:rPr>
      <w:rFonts w:ascii="宋体" w:hAnsi="宋体" w:cs="宋体"/>
      <w:b/>
      <w:bCs/>
      <w:kern w:val="0"/>
      <w:lang w:val="zh-CN" w:bidi="zh-CN"/>
    </w:rPr>
  </w:style>
  <w:style w:type="character" w:customStyle="1" w:styleId="155">
    <w:name w:val="fontstyle01"/>
    <w:qFormat/>
    <w:uiPriority w:val="0"/>
    <w:rPr>
      <w:rFonts w:hint="default" w:ascii="Times New Roman" w:hAnsi="Times New Roman" w:eastAsia="宋体" w:cs="Times New Roman"/>
      <w:color w:val="000000"/>
      <w:sz w:val="22"/>
      <w:szCs w:val="22"/>
    </w:rPr>
  </w:style>
  <w:style w:type="paragraph" w:customStyle="1" w:styleId="156">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1"/>
    <w:basedOn w:val="1"/>
    <w:next w:val="26"/>
    <w:qFormat/>
    <w:uiPriority w:val="99"/>
    <w:rPr>
      <w:rFonts w:ascii="宋体" w:hAnsi="Courier New"/>
      <w:szCs w:val="20"/>
    </w:rPr>
  </w:style>
  <w:style w:type="paragraph" w:customStyle="1" w:styleId="158">
    <w:name w:val="2"/>
    <w:basedOn w:val="1"/>
    <w:next w:val="26"/>
    <w:qFormat/>
    <w:uiPriority w:val="0"/>
    <w:rPr>
      <w:rFonts w:ascii="宋体" w:hAnsi="Courier New"/>
      <w:szCs w:val="20"/>
    </w:rPr>
  </w:style>
  <w:style w:type="paragraph" w:customStyle="1" w:styleId="159">
    <w:name w:val="标题 1_0"/>
    <w:basedOn w:val="160"/>
    <w:next w:val="160"/>
    <w:qFormat/>
    <w:uiPriority w:val="0"/>
    <w:pPr>
      <w:keepNext/>
      <w:keepLines/>
      <w:spacing w:line="360" w:lineRule="auto"/>
      <w:outlineLvl w:val="0"/>
    </w:pPr>
    <w:rPr>
      <w:rFonts w:ascii="Times New Roman" w:hAnsi="Times New Roman" w:eastAsia="黑体" w:cs="Times New Roman"/>
      <w:b/>
      <w:bCs/>
      <w:kern w:val="44"/>
      <w:sz w:val="32"/>
      <w:szCs w:val="32"/>
    </w:rPr>
  </w:style>
  <w:style w:type="paragraph" w:customStyle="1" w:styleId="160">
    <w:name w:val="正文_2"/>
    <w:basedOn w:val="161"/>
    <w:next w:val="163"/>
    <w:qFormat/>
    <w:uiPriority w:val="0"/>
    <w:rPr>
      <w:szCs w:val="22"/>
    </w:rPr>
  </w:style>
  <w:style w:type="paragraph" w:customStyle="1" w:styleId="161">
    <w:name w:val="正文_3"/>
    <w:basedOn w:val="162"/>
    <w:qFormat/>
    <w:uiPriority w:val="0"/>
    <w:rPr>
      <w:rFonts w:cs="宋体"/>
      <w:szCs w:val="21"/>
    </w:rPr>
  </w:style>
  <w:style w:type="paragraph" w:customStyle="1" w:styleId="162">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标题 4_0"/>
    <w:basedOn w:val="164"/>
    <w:next w:val="160"/>
    <w:qFormat/>
    <w:uiPriority w:val="0"/>
    <w:pPr>
      <w:keepNext/>
      <w:keepLines/>
      <w:spacing w:line="360" w:lineRule="auto"/>
      <w:outlineLvl w:val="3"/>
    </w:pPr>
    <w:rPr>
      <w:rFonts w:ascii="Arial" w:hAnsi="Arial"/>
      <w:b/>
      <w:bCs/>
      <w:szCs w:val="28"/>
    </w:rPr>
  </w:style>
  <w:style w:type="paragraph" w:customStyle="1" w:styleId="16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正文_2_0"/>
    <w:basedOn w:val="161"/>
    <w:qFormat/>
    <w:uiPriority w:val="0"/>
  </w:style>
  <w:style w:type="paragraph" w:customStyle="1" w:styleId="166">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6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9">
    <w:name w:val="List Paragraph1"/>
    <w:basedOn w:val="1"/>
    <w:qFormat/>
    <w:uiPriority w:val="0"/>
    <w:pPr>
      <w:widowControl/>
      <w:spacing w:after="200" w:line="276" w:lineRule="auto"/>
      <w:ind w:left="720"/>
      <w:jc w:val="left"/>
    </w:pPr>
    <w:rPr>
      <w:rFonts w:ascii="Calibri" w:hAnsi="Calibri"/>
      <w:kern w:val="0"/>
      <w:sz w:val="22"/>
      <w:szCs w:val="22"/>
    </w:rPr>
  </w:style>
  <w:style w:type="character" w:customStyle="1" w:styleId="170">
    <w:name w:val="NormalCharacter"/>
    <w:qFormat/>
    <w:uiPriority w:val="0"/>
  </w:style>
  <w:style w:type="paragraph" w:customStyle="1" w:styleId="171">
    <w:name w:val="p0"/>
    <w:basedOn w:val="1"/>
    <w:qFormat/>
    <w:uiPriority w:val="99"/>
    <w:pPr>
      <w:widowControl/>
    </w:pPr>
    <w:rPr>
      <w:kern w:val="0"/>
    </w:rPr>
  </w:style>
  <w:style w:type="paragraph" w:customStyle="1" w:styleId="172">
    <w:name w:val="正文2"/>
    <w:basedOn w:val="1"/>
    <w:qFormat/>
    <w:uiPriority w:val="0"/>
    <w:pPr>
      <w:adjustRightInd w:val="0"/>
      <w:spacing w:before="156" w:line="360" w:lineRule="auto"/>
      <w:ind w:firstLine="510" w:firstLineChars="200"/>
    </w:pPr>
    <w:rPr>
      <w:kern w:val="0"/>
      <w:sz w:val="24"/>
      <w:szCs w:val="20"/>
    </w:rPr>
  </w:style>
  <w:style w:type="paragraph" w:customStyle="1" w:styleId="173">
    <w:name w:val="正文文本_0"/>
    <w:basedOn w:val="160"/>
    <w:link w:val="292"/>
    <w:qFormat/>
    <w:uiPriority w:val="0"/>
    <w:pPr>
      <w:adjustRightInd w:val="0"/>
      <w:spacing w:after="60" w:line="360" w:lineRule="atLeast"/>
      <w:ind w:left="72" w:leftChars="30" w:right="30" w:rightChars="30"/>
      <w:jc w:val="center"/>
      <w:textAlignment w:val="baseline"/>
    </w:pPr>
  </w:style>
  <w:style w:type="paragraph" w:customStyle="1" w:styleId="174">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UserStyle_106"/>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176">
    <w:name w:val="标题 2_1"/>
    <w:basedOn w:val="165"/>
    <w:next w:val="165"/>
    <w:semiHidden/>
    <w:qFormat/>
    <w:uiPriority w:val="0"/>
    <w:pPr>
      <w:keepNext/>
      <w:keepLines/>
      <w:spacing w:before="260" w:after="260" w:line="415" w:lineRule="auto"/>
      <w:outlineLvl w:val="1"/>
    </w:pPr>
    <w:rPr>
      <w:rFonts w:ascii="Cambria" w:hAnsi="Cambria"/>
      <w:b/>
      <w:bCs/>
      <w:sz w:val="32"/>
      <w:szCs w:val="32"/>
    </w:rPr>
  </w:style>
  <w:style w:type="paragraph" w:customStyle="1" w:styleId="177">
    <w:name w:val="标题 3_0"/>
    <w:basedOn w:val="160"/>
    <w:next w:val="165"/>
    <w:qFormat/>
    <w:uiPriority w:val="99"/>
    <w:pPr>
      <w:keepNext/>
      <w:keepLines/>
      <w:spacing w:line="360" w:lineRule="auto"/>
      <w:outlineLvl w:val="2"/>
    </w:pPr>
    <w:rPr>
      <w:rFonts w:eastAsia="黑体"/>
      <w:b/>
      <w:bCs/>
      <w:szCs w:val="32"/>
    </w:rPr>
  </w:style>
  <w:style w:type="paragraph" w:customStyle="1" w:styleId="178">
    <w:name w:val="正文_2_0_0"/>
    <w:basedOn w:val="179"/>
    <w:qFormat/>
    <w:uiPriority w:val="0"/>
  </w:style>
  <w:style w:type="paragraph" w:customStyle="1" w:styleId="179">
    <w:name w:val="正文_2_1"/>
    <w:basedOn w:val="180"/>
    <w:qFormat/>
    <w:uiPriority w:val="0"/>
  </w:style>
  <w:style w:type="paragraph" w:customStyle="1" w:styleId="180">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1">
    <w:name w:val="批注文字_0"/>
    <w:basedOn w:val="161"/>
    <w:unhideWhenUsed/>
    <w:qFormat/>
    <w:uiPriority w:val="0"/>
    <w:pPr>
      <w:jc w:val="left"/>
    </w:pPr>
    <w:rPr>
      <w:rFonts w:ascii="Times New Roman" w:hAnsi="Times New Roman"/>
    </w:rPr>
  </w:style>
  <w:style w:type="paragraph" w:customStyle="1" w:styleId="182">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4">
    <w:name w:val="标题 2 Char_1"/>
    <w:link w:val="185"/>
    <w:qFormat/>
    <w:uiPriority w:val="0"/>
    <w:rPr>
      <w:rFonts w:ascii="Cambria" w:hAnsi="Cambria"/>
      <w:b/>
      <w:bCs/>
      <w:kern w:val="0"/>
      <w:sz w:val="32"/>
      <w:szCs w:val="32"/>
    </w:rPr>
  </w:style>
  <w:style w:type="paragraph" w:customStyle="1" w:styleId="185">
    <w:name w:val="标题 2_2"/>
    <w:basedOn w:val="160"/>
    <w:next w:val="160"/>
    <w:link w:val="184"/>
    <w:qFormat/>
    <w:uiPriority w:val="0"/>
    <w:pPr>
      <w:keepNext/>
      <w:keepLines/>
      <w:spacing w:before="260" w:after="260" w:line="416" w:lineRule="auto"/>
      <w:outlineLvl w:val="1"/>
    </w:pPr>
    <w:rPr>
      <w:rFonts w:ascii="Cambria" w:hAnsi="Cambria"/>
      <w:b/>
      <w:bCs/>
      <w:kern w:val="0"/>
      <w:sz w:val="32"/>
      <w:szCs w:val="32"/>
    </w:rPr>
  </w:style>
  <w:style w:type="paragraph" w:customStyle="1" w:styleId="186">
    <w:name w:val="Normal_1"/>
    <w:qFormat/>
    <w:uiPriority w:val="0"/>
    <w:rPr>
      <w:rFonts w:ascii="Times New Roman" w:hAnsi="Times New Roman" w:eastAsia="Times New Roman" w:cs="Times New Roman"/>
      <w:sz w:val="24"/>
      <w:szCs w:val="24"/>
      <w:lang w:val="en-US" w:eastAsia="zh-CN" w:bidi="ar-SA"/>
    </w:rPr>
  </w:style>
  <w:style w:type="paragraph" w:customStyle="1" w:styleId="187">
    <w:name w:val="首行缩进"/>
    <w:basedOn w:val="1"/>
    <w:qFormat/>
    <w:uiPriority w:val="0"/>
    <w:pPr>
      <w:ind w:firstLine="480" w:firstLineChars="200"/>
    </w:pPr>
  </w:style>
  <w:style w:type="paragraph" w:customStyle="1" w:styleId="188">
    <w:name w:val="正文呀2"/>
    <w:basedOn w:val="189"/>
    <w:link w:val="290"/>
    <w:qFormat/>
    <w:uiPriority w:val="0"/>
    <w:rPr>
      <w:rFonts w:ascii="Times New Roman" w:hAnsi="Times New Roman"/>
    </w:rPr>
  </w:style>
  <w:style w:type="paragraph" w:customStyle="1" w:styleId="189">
    <w:name w:val="正文呀"/>
    <w:basedOn w:val="1"/>
    <w:qFormat/>
    <w:uiPriority w:val="0"/>
    <w:pPr>
      <w:spacing w:line="420" w:lineRule="exact"/>
      <w:ind w:firstLine="420" w:firstLineChars="200"/>
    </w:pPr>
    <w:rPr>
      <w:rFonts w:ascii="宋体" w:hAnsi="宋体"/>
    </w:rPr>
  </w:style>
  <w:style w:type="paragraph" w:customStyle="1" w:styleId="190">
    <w:name w:val="_Style 5_0"/>
    <w:qFormat/>
    <w:uiPriority w:val="1"/>
    <w:rPr>
      <w:rFonts w:ascii="Times New Roman" w:hAnsi="Times New Roman" w:eastAsia="宋体" w:cs="Times New Roman"/>
      <w:sz w:val="22"/>
      <w:szCs w:val="22"/>
      <w:lang w:val="en-US" w:eastAsia="zh-CN" w:bidi="ar-SA"/>
    </w:rPr>
  </w:style>
  <w:style w:type="paragraph" w:customStyle="1" w:styleId="191">
    <w:name w:val="目录 21"/>
    <w:basedOn w:val="1"/>
    <w:next w:val="1"/>
    <w:qFormat/>
    <w:uiPriority w:val="0"/>
    <w:pPr>
      <w:spacing w:before="100" w:beforeAutospacing="1" w:after="100" w:afterAutospacing="1"/>
      <w:ind w:left="420" w:leftChars="200"/>
    </w:pPr>
  </w:style>
  <w:style w:type="character" w:customStyle="1" w:styleId="192">
    <w:name w:val="Char Char18"/>
    <w:qFormat/>
    <w:uiPriority w:val="99"/>
    <w:rPr>
      <w:rFonts w:ascii="Times New Roman" w:hAnsi="Times New Roman" w:eastAsia="宋体" w:cs="Times New Roman"/>
      <w:b/>
      <w:bCs/>
      <w:sz w:val="28"/>
      <w:szCs w:val="28"/>
    </w:rPr>
  </w:style>
  <w:style w:type="character" w:customStyle="1" w:styleId="193">
    <w:name w:val="Char Char23"/>
    <w:qFormat/>
    <w:uiPriority w:val="99"/>
    <w:rPr>
      <w:rFonts w:eastAsia="宋体"/>
      <w:b/>
      <w:bCs/>
      <w:kern w:val="44"/>
      <w:sz w:val="44"/>
      <w:szCs w:val="44"/>
      <w:lang w:val="en-US" w:eastAsia="zh-CN"/>
    </w:rPr>
  </w:style>
  <w:style w:type="character" w:customStyle="1" w:styleId="194">
    <w:name w:val="副标题 Char1"/>
    <w:qFormat/>
    <w:uiPriority w:val="11"/>
    <w:rPr>
      <w:rFonts w:ascii="等线 Light" w:hAnsi="等线 Light" w:eastAsia="宋体" w:cs="Times New Roman"/>
      <w:b/>
      <w:bCs/>
      <w:kern w:val="28"/>
      <w:sz w:val="32"/>
      <w:szCs w:val="32"/>
    </w:rPr>
  </w:style>
  <w:style w:type="character" w:customStyle="1" w:styleId="195">
    <w:name w:val="Heading 3 Char1"/>
    <w:qFormat/>
    <w:uiPriority w:val="99"/>
    <w:rPr>
      <w:rFonts w:eastAsia="宋体"/>
      <w:b/>
      <w:bCs/>
      <w:kern w:val="2"/>
      <w:sz w:val="32"/>
      <w:szCs w:val="32"/>
      <w:lang w:val="en-US" w:eastAsia="zh-CN"/>
    </w:rPr>
  </w:style>
  <w:style w:type="character" w:customStyle="1" w:styleId="196">
    <w:name w:val="文档结构图 Char2"/>
    <w:semiHidden/>
    <w:qFormat/>
    <w:uiPriority w:val="99"/>
    <w:rPr>
      <w:rFonts w:ascii="宋体" w:hAnsi="Times New Roman" w:eastAsia="宋体" w:cs="Times New Roman"/>
      <w:sz w:val="18"/>
      <w:szCs w:val="18"/>
    </w:rPr>
  </w:style>
  <w:style w:type="character" w:customStyle="1" w:styleId="197">
    <w:name w:val="标题 Char2"/>
    <w:qFormat/>
    <w:uiPriority w:val="99"/>
    <w:rPr>
      <w:rFonts w:ascii="Cambria" w:hAnsi="Cambria" w:eastAsia="宋体" w:cs="Cambria"/>
      <w:b/>
      <w:bCs/>
      <w:sz w:val="32"/>
      <w:szCs w:val="32"/>
    </w:rPr>
  </w:style>
  <w:style w:type="character" w:customStyle="1" w:styleId="198">
    <w:name w:val="脚注文本 Char1"/>
    <w:semiHidden/>
    <w:qFormat/>
    <w:uiPriority w:val="99"/>
    <w:rPr>
      <w:rFonts w:ascii="Times New Roman" w:hAnsi="Times New Roman" w:eastAsia="宋体" w:cs="Times New Roman"/>
      <w:sz w:val="18"/>
      <w:szCs w:val="18"/>
    </w:rPr>
  </w:style>
  <w:style w:type="character" w:customStyle="1" w:styleId="199">
    <w:name w:val="Comment Text Char1"/>
    <w:qFormat/>
    <w:uiPriority w:val="99"/>
    <w:rPr>
      <w:sz w:val="24"/>
      <w:szCs w:val="24"/>
    </w:rPr>
  </w:style>
  <w:style w:type="character" w:customStyle="1" w:styleId="200">
    <w:name w:val="Comment Subject Char"/>
    <w:qFormat/>
    <w:uiPriority w:val="99"/>
    <w:rPr>
      <w:b/>
      <w:bCs/>
      <w:sz w:val="24"/>
      <w:szCs w:val="24"/>
    </w:rPr>
  </w:style>
  <w:style w:type="character" w:customStyle="1" w:styleId="201">
    <w:name w:val="标题 Char4"/>
    <w:qFormat/>
    <w:uiPriority w:val="10"/>
    <w:rPr>
      <w:rFonts w:ascii="Cambria" w:hAnsi="Cambria" w:eastAsia="宋体" w:cs="Times New Roman"/>
      <w:b/>
      <w:bCs/>
      <w:sz w:val="32"/>
      <w:szCs w:val="32"/>
    </w:rPr>
  </w:style>
  <w:style w:type="character" w:customStyle="1" w:styleId="202">
    <w:name w:val="标题 Char3"/>
    <w:qFormat/>
    <w:uiPriority w:val="10"/>
    <w:rPr>
      <w:rFonts w:ascii="等线 Light" w:hAnsi="等线 Light" w:eastAsia="宋体" w:cs="Times New Roman"/>
      <w:b/>
      <w:bCs/>
      <w:sz w:val="32"/>
      <w:szCs w:val="32"/>
    </w:rPr>
  </w:style>
  <w:style w:type="character" w:customStyle="1" w:styleId="203">
    <w:name w:val="Balloon Text Char"/>
    <w:qFormat/>
    <w:uiPriority w:val="99"/>
    <w:rPr>
      <w:sz w:val="18"/>
      <w:szCs w:val="18"/>
    </w:rPr>
  </w:style>
  <w:style w:type="character" w:customStyle="1" w:styleId="204">
    <w:name w:val="批注框文本 Char2"/>
    <w:semiHidden/>
    <w:qFormat/>
    <w:uiPriority w:val="99"/>
    <w:rPr>
      <w:rFonts w:ascii="Times New Roman" w:hAnsi="Times New Roman" w:eastAsia="宋体" w:cs="Times New Roman"/>
      <w:sz w:val="18"/>
      <w:szCs w:val="18"/>
    </w:rPr>
  </w:style>
  <w:style w:type="character" w:customStyle="1" w:styleId="205">
    <w:name w:val="批注主题 Char1"/>
    <w:qFormat/>
    <w:uiPriority w:val="99"/>
    <w:rPr>
      <w:rFonts w:ascii="Times New Roman" w:hAnsi="Times New Roman" w:eastAsia="宋体" w:cs="Times New Roman"/>
      <w:b/>
      <w:bCs/>
      <w:sz w:val="24"/>
      <w:szCs w:val="24"/>
    </w:rPr>
  </w:style>
  <w:style w:type="character" w:customStyle="1" w:styleId="206">
    <w:name w:val="Char Char91"/>
    <w:qFormat/>
    <w:uiPriority w:val="99"/>
    <w:rPr>
      <w:rFonts w:eastAsia="宋体"/>
      <w:b/>
      <w:bCs/>
      <w:kern w:val="44"/>
      <w:sz w:val="44"/>
      <w:szCs w:val="44"/>
      <w:lang w:val="en-US" w:eastAsia="zh-CN"/>
    </w:rPr>
  </w:style>
  <w:style w:type="character" w:customStyle="1" w:styleId="207">
    <w:name w:val="Document Map Char"/>
    <w:qFormat/>
    <w:uiPriority w:val="99"/>
    <w:rPr>
      <w:rFonts w:eastAsia="宋体"/>
      <w:kern w:val="2"/>
      <w:sz w:val="24"/>
      <w:szCs w:val="24"/>
      <w:lang w:val="en-US" w:eastAsia="zh-CN"/>
    </w:rPr>
  </w:style>
  <w:style w:type="character" w:customStyle="1" w:styleId="208">
    <w:name w:val="Char Char21"/>
    <w:qFormat/>
    <w:uiPriority w:val="99"/>
    <w:rPr>
      <w:rFonts w:ascii="Arial" w:hAnsi="Arial" w:eastAsia="黑体" w:cs="Arial"/>
      <w:b/>
      <w:bCs/>
      <w:sz w:val="32"/>
      <w:szCs w:val="32"/>
    </w:rPr>
  </w:style>
  <w:style w:type="character" w:customStyle="1" w:styleId="209">
    <w:name w:val="Char Char9"/>
    <w:qFormat/>
    <w:uiPriority w:val="99"/>
    <w:rPr>
      <w:rFonts w:eastAsia="宋体"/>
      <w:b/>
      <w:bCs/>
      <w:kern w:val="44"/>
      <w:sz w:val="44"/>
      <w:szCs w:val="44"/>
      <w:lang w:val="en-US" w:eastAsia="zh-CN"/>
    </w:rPr>
  </w:style>
  <w:style w:type="character" w:customStyle="1" w:styleId="210">
    <w:name w:val="明显参考1"/>
    <w:qFormat/>
    <w:uiPriority w:val="99"/>
    <w:rPr>
      <w:b/>
      <w:bCs/>
      <w:smallCaps/>
      <w:color w:val="auto"/>
      <w:spacing w:val="5"/>
      <w:u w:val="single"/>
    </w:rPr>
  </w:style>
  <w:style w:type="character" w:customStyle="1" w:styleId="211">
    <w:name w:val="副标题 Char2"/>
    <w:qFormat/>
    <w:uiPriority w:val="11"/>
    <w:rPr>
      <w:rFonts w:ascii="Cambria" w:hAnsi="Cambria" w:eastAsia="宋体" w:cs="Times New Roman"/>
      <w:b/>
      <w:bCs/>
      <w:kern w:val="28"/>
      <w:sz w:val="32"/>
      <w:szCs w:val="32"/>
    </w:rPr>
  </w:style>
  <w:style w:type="character" w:customStyle="1" w:styleId="212">
    <w:name w:val="标题 Char1"/>
    <w:qFormat/>
    <w:uiPriority w:val="99"/>
    <w:rPr>
      <w:rFonts w:ascii="Cambria" w:hAnsi="Cambria" w:eastAsia="宋体" w:cs="Cambria"/>
      <w:b/>
      <w:bCs/>
      <w:sz w:val="32"/>
      <w:szCs w:val="32"/>
    </w:rPr>
  </w:style>
  <w:style w:type="character" w:customStyle="1" w:styleId="213">
    <w:name w:val="不明显参考1"/>
    <w:qFormat/>
    <w:uiPriority w:val="99"/>
    <w:rPr>
      <w:smallCaps/>
      <w:color w:val="auto"/>
      <w:u w:val="single"/>
    </w:rPr>
  </w:style>
  <w:style w:type="character" w:customStyle="1" w:styleId="214">
    <w:name w:val="批注主题 Char2"/>
    <w:semiHidden/>
    <w:qFormat/>
    <w:uiPriority w:val="99"/>
    <w:rPr>
      <w:rFonts w:ascii="Times New Roman" w:hAnsi="Times New Roman" w:eastAsia="宋体" w:cs="Times New Roman"/>
      <w:b/>
      <w:bCs/>
      <w:szCs w:val="21"/>
    </w:rPr>
  </w:style>
  <w:style w:type="character" w:customStyle="1" w:styleId="215">
    <w:name w:val="日期 Char2"/>
    <w:semiHidden/>
    <w:qFormat/>
    <w:uiPriority w:val="99"/>
    <w:rPr>
      <w:rFonts w:ascii="Times New Roman" w:hAnsi="Times New Roman" w:eastAsia="宋体" w:cs="Times New Roman"/>
      <w:szCs w:val="21"/>
    </w:rPr>
  </w:style>
  <w:style w:type="character" w:customStyle="1" w:styleId="216">
    <w:name w:val="正文文本 Char2"/>
    <w:semiHidden/>
    <w:qFormat/>
    <w:uiPriority w:val="99"/>
    <w:rPr>
      <w:rFonts w:ascii="Times New Roman" w:hAnsi="Times New Roman" w:eastAsia="宋体" w:cs="Times New Roman"/>
      <w:szCs w:val="21"/>
    </w:rPr>
  </w:style>
  <w:style w:type="character" w:customStyle="1" w:styleId="217">
    <w:name w:val="Char Char6"/>
    <w:qFormat/>
    <w:uiPriority w:val="99"/>
    <w:rPr>
      <w:rFonts w:eastAsia="宋体"/>
      <w:b/>
      <w:bCs/>
      <w:kern w:val="44"/>
      <w:sz w:val="44"/>
      <w:szCs w:val="44"/>
      <w:lang w:val="en-US" w:eastAsia="zh-CN"/>
    </w:rPr>
  </w:style>
  <w:style w:type="character" w:customStyle="1" w:styleId="218">
    <w:name w:val="明显强调1"/>
    <w:qFormat/>
    <w:uiPriority w:val="99"/>
    <w:rPr>
      <w:b/>
      <w:bCs/>
      <w:i/>
      <w:iCs/>
      <w:color w:val="4F81BD"/>
    </w:rPr>
  </w:style>
  <w:style w:type="character" w:customStyle="1" w:styleId="219">
    <w:name w:val="Heading 4 Char"/>
    <w:qFormat/>
    <w:uiPriority w:val="99"/>
    <w:rPr>
      <w:rFonts w:ascii="Arial" w:hAnsi="Arial" w:eastAsia="宋体" w:cs="Arial"/>
      <w:b/>
      <w:bCs/>
      <w:kern w:val="2"/>
      <w:sz w:val="28"/>
      <w:szCs w:val="28"/>
      <w:lang w:val="en-US" w:eastAsia="zh-CN"/>
    </w:rPr>
  </w:style>
  <w:style w:type="character" w:customStyle="1" w:styleId="220">
    <w:name w:val="Heading 3 Char"/>
    <w:qFormat/>
    <w:uiPriority w:val="99"/>
    <w:rPr>
      <w:b/>
      <w:bCs/>
      <w:kern w:val="2"/>
      <w:sz w:val="32"/>
      <w:szCs w:val="32"/>
    </w:rPr>
  </w:style>
  <w:style w:type="character" w:customStyle="1" w:styleId="221">
    <w:name w:val="Comment Text Char"/>
    <w:qFormat/>
    <w:uiPriority w:val="99"/>
    <w:rPr>
      <w:sz w:val="24"/>
      <w:szCs w:val="24"/>
    </w:rPr>
  </w:style>
  <w:style w:type="character" w:customStyle="1" w:styleId="222">
    <w:name w:val="Heading 1 Char"/>
    <w:qFormat/>
    <w:uiPriority w:val="99"/>
    <w:rPr>
      <w:rFonts w:eastAsia="宋体"/>
      <w:b/>
      <w:bCs/>
      <w:kern w:val="44"/>
      <w:sz w:val="44"/>
      <w:szCs w:val="44"/>
      <w:lang w:val="en-US" w:eastAsia="zh-CN"/>
    </w:rPr>
  </w:style>
  <w:style w:type="character" w:customStyle="1" w:styleId="223">
    <w:name w:val="Footer Char"/>
    <w:qFormat/>
    <w:uiPriority w:val="99"/>
    <w:rPr>
      <w:rFonts w:eastAsia="宋体"/>
      <w:kern w:val="2"/>
      <w:sz w:val="18"/>
      <w:szCs w:val="18"/>
      <w:lang w:val="en-US" w:eastAsia="zh-CN"/>
    </w:rPr>
  </w:style>
  <w:style w:type="character" w:customStyle="1" w:styleId="224">
    <w:name w:val="textcontents"/>
    <w:qFormat/>
    <w:uiPriority w:val="99"/>
  </w:style>
  <w:style w:type="character" w:customStyle="1" w:styleId="225">
    <w:name w:val="Char Char181"/>
    <w:qFormat/>
    <w:uiPriority w:val="99"/>
    <w:rPr>
      <w:b/>
      <w:bCs/>
      <w:kern w:val="44"/>
      <w:sz w:val="44"/>
      <w:szCs w:val="44"/>
    </w:rPr>
  </w:style>
  <w:style w:type="character" w:customStyle="1" w:styleId="226">
    <w:name w:val="Header Char"/>
    <w:qFormat/>
    <w:uiPriority w:val="99"/>
    <w:rPr>
      <w:rFonts w:eastAsia="宋体"/>
      <w:kern w:val="2"/>
      <w:sz w:val="18"/>
      <w:szCs w:val="18"/>
      <w:lang w:val="en-US" w:eastAsia="zh-CN"/>
    </w:rPr>
  </w:style>
  <w:style w:type="character" w:customStyle="1" w:styleId="227">
    <w:name w:val="Body Text Indent Char"/>
    <w:qFormat/>
    <w:uiPriority w:val="99"/>
    <w:rPr>
      <w:rFonts w:ascii="宋体" w:hAnsi="宋体" w:eastAsia="宋体" w:cs="宋体"/>
      <w:kern w:val="2"/>
      <w:sz w:val="21"/>
      <w:szCs w:val="21"/>
      <w:lang w:val="en-US" w:eastAsia="zh-CN"/>
    </w:rPr>
  </w:style>
  <w:style w:type="character" w:customStyle="1" w:styleId="228">
    <w:name w:val="批注框文本 Char1"/>
    <w:qFormat/>
    <w:uiPriority w:val="99"/>
    <w:rPr>
      <w:rFonts w:ascii="Times New Roman" w:hAnsi="Times New Roman" w:eastAsia="宋体" w:cs="Times New Roman"/>
      <w:sz w:val="18"/>
      <w:szCs w:val="18"/>
    </w:rPr>
  </w:style>
  <w:style w:type="character" w:customStyle="1" w:styleId="229">
    <w:name w:val="文档结构图 Char1"/>
    <w:qFormat/>
    <w:uiPriority w:val="99"/>
    <w:rPr>
      <w:rFonts w:ascii="宋体" w:hAnsi="Times New Roman" w:eastAsia="宋体" w:cs="宋体"/>
      <w:sz w:val="18"/>
      <w:szCs w:val="18"/>
    </w:rPr>
  </w:style>
  <w:style w:type="character" w:customStyle="1" w:styleId="230">
    <w:name w:val="正文文本缩进 Char1"/>
    <w:semiHidden/>
    <w:qFormat/>
    <w:uiPriority w:val="99"/>
    <w:rPr>
      <w:rFonts w:ascii="Times New Roman" w:hAnsi="Times New Roman" w:eastAsia="宋体" w:cs="Times New Roman"/>
      <w:szCs w:val="21"/>
    </w:rPr>
  </w:style>
  <w:style w:type="character" w:customStyle="1" w:styleId="231">
    <w:name w:val="Plain Text Char"/>
    <w:qFormat/>
    <w:uiPriority w:val="99"/>
    <w:rPr>
      <w:rFonts w:ascii="宋体" w:hAnsi="Courier New" w:eastAsia="宋体" w:cs="宋体"/>
      <w:sz w:val="24"/>
      <w:szCs w:val="24"/>
    </w:rPr>
  </w:style>
  <w:style w:type="character" w:customStyle="1" w:styleId="232">
    <w:name w:val="Heading 2 Char"/>
    <w:qFormat/>
    <w:uiPriority w:val="99"/>
    <w:rPr>
      <w:rFonts w:ascii="Arial" w:hAnsi="Arial" w:eastAsia="黑体" w:cs="Arial"/>
      <w:b/>
      <w:bCs/>
      <w:kern w:val="2"/>
      <w:sz w:val="32"/>
      <w:szCs w:val="32"/>
      <w:lang w:val="en-US" w:eastAsia="zh-CN"/>
    </w:rPr>
  </w:style>
  <w:style w:type="character" w:customStyle="1" w:styleId="233">
    <w:name w:val="书籍标题1"/>
    <w:qFormat/>
    <w:uiPriority w:val="99"/>
    <w:rPr>
      <w:b/>
      <w:bCs/>
      <w:smallCaps/>
      <w:spacing w:val="5"/>
    </w:rPr>
  </w:style>
  <w:style w:type="character" w:customStyle="1" w:styleId="234">
    <w:name w:val="Heading 5 Char"/>
    <w:qFormat/>
    <w:uiPriority w:val="99"/>
    <w:rPr>
      <w:rFonts w:eastAsia="宋体"/>
      <w:b/>
      <w:bCs/>
      <w:kern w:val="2"/>
      <w:sz w:val="28"/>
      <w:szCs w:val="28"/>
      <w:lang w:val="en-US" w:eastAsia="zh-CN"/>
    </w:rPr>
  </w:style>
  <w:style w:type="character" w:customStyle="1" w:styleId="235">
    <w:name w:val="批注文字 Char Char"/>
    <w:qFormat/>
    <w:uiPriority w:val="99"/>
    <w:rPr>
      <w:rFonts w:ascii="宋体" w:hAnsi="Times New Roman" w:eastAsia="宋体" w:cs="宋体"/>
      <w:sz w:val="20"/>
      <w:szCs w:val="20"/>
    </w:rPr>
  </w:style>
  <w:style w:type="character" w:customStyle="1" w:styleId="236">
    <w:name w:val="Title Char"/>
    <w:qFormat/>
    <w:uiPriority w:val="99"/>
    <w:rPr>
      <w:rFonts w:ascii="Cambria" w:hAnsi="Cambria" w:cs="Cambria"/>
      <w:b/>
      <w:bCs/>
      <w:sz w:val="32"/>
      <w:szCs w:val="32"/>
    </w:rPr>
  </w:style>
  <w:style w:type="character" w:customStyle="1" w:styleId="237">
    <w:name w:val="批注文字 Char1"/>
    <w:qFormat/>
    <w:uiPriority w:val="99"/>
    <w:rPr>
      <w:rFonts w:ascii="Times New Roman" w:hAnsi="Times New Roman" w:eastAsia="宋体" w:cs="Times New Roman"/>
      <w:sz w:val="24"/>
      <w:szCs w:val="24"/>
    </w:rPr>
  </w:style>
  <w:style w:type="character" w:customStyle="1" w:styleId="238">
    <w:name w:val="Char Char20"/>
    <w:qFormat/>
    <w:uiPriority w:val="99"/>
    <w:rPr>
      <w:rFonts w:ascii="Times New Roman" w:hAnsi="Times New Roman" w:eastAsia="宋体" w:cs="Times New Roman"/>
      <w:b/>
      <w:bCs/>
      <w:sz w:val="32"/>
      <w:szCs w:val="32"/>
    </w:rPr>
  </w:style>
  <w:style w:type="character" w:customStyle="1" w:styleId="239">
    <w:name w:val="页脚 Char1"/>
    <w:semiHidden/>
    <w:qFormat/>
    <w:uiPriority w:val="99"/>
    <w:rPr>
      <w:rFonts w:ascii="Times New Roman" w:hAnsi="Times New Roman" w:eastAsia="宋体" w:cs="Times New Roman"/>
      <w:sz w:val="18"/>
      <w:szCs w:val="18"/>
    </w:rPr>
  </w:style>
  <w:style w:type="character" w:customStyle="1" w:styleId="240">
    <w:name w:val="批注文字 Char2"/>
    <w:qFormat/>
    <w:locked/>
    <w:uiPriority w:val="0"/>
    <w:rPr>
      <w:rFonts w:eastAsia="宋体"/>
      <w:kern w:val="2"/>
      <w:sz w:val="24"/>
      <w:szCs w:val="24"/>
      <w:lang w:val="en-US" w:eastAsia="zh-CN"/>
    </w:rPr>
  </w:style>
  <w:style w:type="character" w:customStyle="1" w:styleId="241">
    <w:name w:val="页眉 Char1"/>
    <w:semiHidden/>
    <w:qFormat/>
    <w:uiPriority w:val="99"/>
    <w:rPr>
      <w:rFonts w:ascii="Times New Roman" w:hAnsi="Times New Roman" w:eastAsia="宋体" w:cs="Times New Roman"/>
      <w:sz w:val="18"/>
      <w:szCs w:val="18"/>
    </w:rPr>
  </w:style>
  <w:style w:type="character" w:customStyle="1" w:styleId="242">
    <w:name w:val="不明显强调1"/>
    <w:qFormat/>
    <w:uiPriority w:val="99"/>
    <w:rPr>
      <w:i/>
      <w:iCs/>
      <w:color w:val="808080"/>
    </w:rPr>
  </w:style>
  <w:style w:type="character" w:customStyle="1" w:styleId="243">
    <w:name w:val="Char Char24"/>
    <w:qFormat/>
    <w:uiPriority w:val="99"/>
    <w:rPr>
      <w:rFonts w:eastAsia="宋体"/>
      <w:b/>
      <w:bCs/>
      <w:kern w:val="44"/>
      <w:sz w:val="44"/>
      <w:szCs w:val="44"/>
      <w:lang w:val="en-US" w:eastAsia="zh-CN"/>
    </w:rPr>
  </w:style>
  <w:style w:type="character" w:customStyle="1" w:styleId="244">
    <w:name w:val="Char Char19"/>
    <w:qFormat/>
    <w:uiPriority w:val="99"/>
    <w:rPr>
      <w:rFonts w:ascii="Arial" w:hAnsi="Arial" w:eastAsia="宋体" w:cs="Arial"/>
      <w:b/>
      <w:bCs/>
      <w:sz w:val="28"/>
      <w:szCs w:val="28"/>
    </w:rPr>
  </w:style>
  <w:style w:type="character" w:customStyle="1" w:styleId="245">
    <w:name w:val="日期 Char1"/>
    <w:qFormat/>
    <w:uiPriority w:val="99"/>
    <w:rPr>
      <w:rFonts w:ascii="Times New Roman" w:hAnsi="Times New Roman" w:eastAsia="宋体" w:cs="Times New Roman"/>
      <w:sz w:val="24"/>
      <w:szCs w:val="24"/>
    </w:rPr>
  </w:style>
  <w:style w:type="character" w:customStyle="1" w:styleId="246">
    <w:name w:val="Char Char22"/>
    <w:qFormat/>
    <w:uiPriority w:val="99"/>
    <w:rPr>
      <w:rFonts w:ascii="Times New Roman" w:hAnsi="Times New Roman" w:eastAsia="宋体" w:cs="Times New Roman"/>
      <w:b/>
      <w:bCs/>
      <w:kern w:val="44"/>
      <w:sz w:val="44"/>
      <w:szCs w:val="44"/>
    </w:rPr>
  </w:style>
  <w:style w:type="character" w:customStyle="1" w:styleId="247">
    <w:name w:val="正文文本缩进 2 Char1"/>
    <w:semiHidden/>
    <w:qFormat/>
    <w:uiPriority w:val="99"/>
    <w:rPr>
      <w:rFonts w:ascii="Times New Roman" w:hAnsi="Times New Roman" w:eastAsia="宋体" w:cs="Times New Roman"/>
      <w:szCs w:val="21"/>
    </w:rPr>
  </w:style>
  <w:style w:type="paragraph" w:customStyle="1" w:styleId="248">
    <w:name w:val="列出段落1"/>
    <w:basedOn w:val="1"/>
    <w:qFormat/>
    <w:uiPriority w:val="0"/>
    <w:pPr>
      <w:ind w:left="424" w:firstLine="480"/>
    </w:pPr>
  </w:style>
  <w:style w:type="paragraph" w:customStyle="1" w:styleId="249">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50">
    <w:name w:val="样式 标题 3 + (中文) 黑体 小四 非加粗 段前: 7.8 磅 段后: 0 磅 行距: 固定值 20 磅"/>
    <w:basedOn w:val="4"/>
    <w:qFormat/>
    <w:uiPriority w:val="99"/>
    <w:pPr>
      <w:spacing w:before="0" w:after="120" w:line="400" w:lineRule="exact"/>
      <w:ind w:left="200" w:leftChars="200"/>
    </w:pPr>
    <w:rPr>
      <w:b w:val="0"/>
      <w:bCs w:val="0"/>
      <w:sz w:val="21"/>
      <w:lang w:val="zh-CN"/>
    </w:rPr>
  </w:style>
  <w:style w:type="paragraph" w:customStyle="1" w:styleId="251">
    <w:name w:val="_Style 5"/>
    <w:qFormat/>
    <w:uiPriority w:val="1"/>
    <w:rPr>
      <w:rFonts w:ascii="Times New Roman" w:hAnsi="Times New Roman" w:eastAsia="宋体" w:cs="Times New Roman"/>
      <w:sz w:val="22"/>
      <w:szCs w:val="22"/>
      <w:lang w:val="en-US" w:eastAsia="zh-CN" w:bidi="ar-SA"/>
    </w:rPr>
  </w:style>
  <w:style w:type="paragraph" w:customStyle="1" w:styleId="252">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53">
    <w:name w:val="_Style 37"/>
    <w:basedOn w:val="1"/>
    <w:next w:val="1"/>
    <w:qFormat/>
    <w:uiPriority w:val="99"/>
  </w:style>
  <w:style w:type="paragraph" w:customStyle="1" w:styleId="254">
    <w:name w:val="列出段落2"/>
    <w:basedOn w:val="1"/>
    <w:qFormat/>
    <w:uiPriority w:val="99"/>
    <w:pPr>
      <w:ind w:firstLine="420" w:firstLineChars="200"/>
    </w:pPr>
    <w:rPr>
      <w:rFonts w:ascii="Calibri" w:hAnsi="Calibri" w:cs="Calibri"/>
    </w:rPr>
  </w:style>
  <w:style w:type="paragraph" w:customStyle="1" w:styleId="255">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6">
    <w:name w:val="TOC 标题1"/>
    <w:basedOn w:val="2"/>
    <w:next w:val="1"/>
    <w:qFormat/>
    <w:uiPriority w:val="99"/>
    <w:pPr>
      <w:keepNext/>
      <w:keepLines/>
      <w:numPr>
        <w:numId w:val="0"/>
      </w:numPr>
      <w:tabs>
        <w:tab w:val="clear" w:pos="1080"/>
      </w:tabs>
      <w:overflowPunct/>
      <w:autoSpaceDE/>
      <w:autoSpaceDN/>
      <w:adjustRightInd/>
      <w:snapToGrid/>
      <w:spacing w:before="340" w:after="330" w:line="576" w:lineRule="auto"/>
      <w:textAlignment w:val="auto"/>
      <w:outlineLvl w:val="9"/>
    </w:pPr>
    <w:rPr>
      <w:rFonts w:ascii="Calibri" w:hAnsi="Calibri" w:eastAsia="黑体" w:cs="Calibri"/>
      <w:sz w:val="44"/>
      <w:szCs w:val="44"/>
      <w:lang w:val="zh-CN"/>
    </w:rPr>
  </w:style>
  <w:style w:type="paragraph" w:customStyle="1" w:styleId="257">
    <w:name w:val="列出段落11"/>
    <w:basedOn w:val="1"/>
    <w:qFormat/>
    <w:uiPriority w:val="99"/>
    <w:pPr>
      <w:ind w:firstLine="420" w:firstLineChars="200"/>
    </w:pPr>
    <w:rPr>
      <w:rFonts w:ascii="Calibri" w:hAnsi="Calibri" w:cs="Calibri"/>
    </w:rPr>
  </w:style>
  <w:style w:type="paragraph" w:customStyle="1" w:styleId="258">
    <w:name w:val="_Style 70"/>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0">
    <w:name w:val="_Style 6"/>
    <w:basedOn w:val="2"/>
    <w:next w:val="1"/>
    <w:qFormat/>
    <w:uiPriority w:val="0"/>
    <w:pPr>
      <w:keepNext/>
      <w:keepLines/>
      <w:numPr>
        <w:numId w:val="0"/>
      </w:numPr>
      <w:tabs>
        <w:tab w:val="clear" w:pos="1080"/>
      </w:tabs>
      <w:overflowPunct/>
      <w:autoSpaceDE/>
      <w:autoSpaceDN/>
      <w:adjustRightInd/>
      <w:snapToGrid/>
      <w:spacing w:before="0"/>
      <w:textAlignment w:val="auto"/>
      <w:outlineLvl w:val="9"/>
    </w:pPr>
    <w:rPr>
      <w:rFonts w:eastAsia="黑体"/>
      <w:sz w:val="44"/>
      <w:szCs w:val="44"/>
      <w:lang w:val="zh-CN"/>
    </w:rPr>
  </w:style>
  <w:style w:type="paragraph" w:customStyle="1" w:styleId="261">
    <w:name w:val="p16"/>
    <w:basedOn w:val="1"/>
    <w:qFormat/>
    <w:uiPriority w:val="0"/>
    <w:pPr>
      <w:widowControl/>
    </w:pPr>
    <w:rPr>
      <w:kern w:val="0"/>
    </w:rPr>
  </w:style>
  <w:style w:type="paragraph" w:customStyle="1" w:styleId="262">
    <w:name w:val="样式1"/>
    <w:basedOn w:val="1"/>
    <w:next w:val="5"/>
    <w:qFormat/>
    <w:uiPriority w:val="99"/>
    <w:pPr>
      <w:spacing w:line="360" w:lineRule="auto"/>
      <w:ind w:firstLine="420" w:firstLineChars="200"/>
    </w:pPr>
    <w:rPr>
      <w:rFonts w:ascii="宋体" w:hAnsi="宋体" w:cs="宋体"/>
    </w:rPr>
  </w:style>
  <w:style w:type="paragraph" w:customStyle="1" w:styleId="263">
    <w:name w:val="2-2ji"/>
    <w:basedOn w:val="3"/>
    <w:qFormat/>
    <w:uiPriority w:val="99"/>
    <w:pPr>
      <w:spacing w:before="0" w:after="0" w:line="360" w:lineRule="auto"/>
      <w:jc w:val="center"/>
    </w:pPr>
    <w:rPr>
      <w:rFonts w:ascii="宋体" w:hAnsi="宋体" w:cs="宋体"/>
      <w:kern w:val="0"/>
      <w:sz w:val="36"/>
      <w:szCs w:val="36"/>
      <w:lang w:val="zh-CN"/>
    </w:rPr>
  </w:style>
  <w:style w:type="paragraph" w:customStyle="1" w:styleId="264">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65">
    <w:name w:val="Char1"/>
    <w:basedOn w:val="1"/>
    <w:qFormat/>
    <w:uiPriority w:val="99"/>
    <w:pPr>
      <w:widowControl/>
      <w:spacing w:after="160" w:line="240" w:lineRule="exact"/>
      <w:jc w:val="left"/>
    </w:pPr>
  </w:style>
  <w:style w:type="paragraph" w:customStyle="1" w:styleId="266">
    <w:name w:val="列出段落3"/>
    <w:basedOn w:val="1"/>
    <w:qFormat/>
    <w:uiPriority w:val="34"/>
    <w:pPr>
      <w:ind w:firstLine="420" w:firstLineChars="200"/>
    </w:pPr>
  </w:style>
  <w:style w:type="character" w:customStyle="1" w:styleId="267">
    <w:name w:val="标题 3 Char"/>
    <w:qFormat/>
    <w:locked/>
    <w:uiPriority w:val="99"/>
    <w:rPr>
      <w:rFonts w:eastAsia="黑体"/>
      <w:b/>
      <w:bCs/>
      <w:kern w:val="2"/>
      <w:sz w:val="32"/>
      <w:szCs w:val="32"/>
      <w:lang w:val="zh-CN" w:eastAsia="zh-CN"/>
    </w:rPr>
  </w:style>
  <w:style w:type="character" w:customStyle="1" w:styleId="268">
    <w:name w:val="标题 9 Char"/>
    <w:semiHidden/>
    <w:qFormat/>
    <w:uiPriority w:val="9"/>
    <w:rPr>
      <w:rFonts w:ascii="Cambria" w:hAnsi="Cambria" w:eastAsia="宋体" w:cs="Times New Roman"/>
      <w:szCs w:val="21"/>
    </w:rPr>
  </w:style>
  <w:style w:type="character" w:customStyle="1" w:styleId="269">
    <w:name w:val="first-child"/>
    <w:qFormat/>
    <w:uiPriority w:val="0"/>
  </w:style>
  <w:style w:type="character" w:customStyle="1" w:styleId="270">
    <w:name w:val="layui-layer-tabnow"/>
    <w:qFormat/>
    <w:uiPriority w:val="0"/>
    <w:rPr>
      <w:bdr w:val="single" w:color="CCCCCC" w:sz="6" w:space="0"/>
      <w:shd w:val="clear" w:color="auto" w:fill="FFFFFF"/>
    </w:rPr>
  </w:style>
  <w:style w:type="character" w:customStyle="1" w:styleId="271">
    <w:name w:val="标题 8 Char"/>
    <w:semiHidden/>
    <w:qFormat/>
    <w:uiPriority w:val="9"/>
    <w:rPr>
      <w:rFonts w:ascii="Cambria" w:hAnsi="Cambria" w:eastAsia="宋体" w:cs="Times New Roman"/>
      <w:sz w:val="24"/>
      <w:szCs w:val="24"/>
    </w:rPr>
  </w:style>
  <w:style w:type="character" w:customStyle="1" w:styleId="272">
    <w:name w:val="标题 5 Char"/>
    <w:qFormat/>
    <w:locked/>
    <w:uiPriority w:val="99"/>
    <w:rPr>
      <w:rFonts w:eastAsia="宋体"/>
      <w:b/>
      <w:bCs/>
      <w:kern w:val="2"/>
      <w:sz w:val="28"/>
      <w:szCs w:val="28"/>
      <w:lang w:val="en-US" w:eastAsia="zh-CN"/>
    </w:rPr>
  </w:style>
  <w:style w:type="character" w:customStyle="1" w:styleId="273">
    <w:name w:val="日期 Char"/>
    <w:qFormat/>
    <w:locked/>
    <w:uiPriority w:val="99"/>
    <w:rPr>
      <w:kern w:val="2"/>
      <w:sz w:val="24"/>
      <w:szCs w:val="24"/>
    </w:rPr>
  </w:style>
  <w:style w:type="character" w:customStyle="1" w:styleId="274">
    <w:name w:val="标题 7 Char"/>
    <w:semiHidden/>
    <w:qFormat/>
    <w:uiPriority w:val="9"/>
    <w:rPr>
      <w:b/>
      <w:bCs/>
      <w:sz w:val="24"/>
      <w:szCs w:val="24"/>
    </w:rPr>
  </w:style>
  <w:style w:type="character" w:customStyle="1" w:styleId="275">
    <w:name w:val="标题 1 Char"/>
    <w:qFormat/>
    <w:locked/>
    <w:uiPriority w:val="99"/>
    <w:rPr>
      <w:rFonts w:eastAsia="黑体"/>
      <w:b/>
      <w:bCs/>
      <w:kern w:val="44"/>
      <w:sz w:val="44"/>
      <w:szCs w:val="44"/>
      <w:lang w:val="zh-CN" w:eastAsia="zh-CN"/>
    </w:rPr>
  </w:style>
  <w:style w:type="character" w:customStyle="1" w:styleId="276">
    <w:name w:val="标题 4 Char"/>
    <w:qFormat/>
    <w:locked/>
    <w:uiPriority w:val="99"/>
    <w:rPr>
      <w:rFonts w:ascii="Arial" w:hAnsi="Arial" w:eastAsia="宋体" w:cs="Arial"/>
      <w:b/>
      <w:bCs/>
      <w:kern w:val="2"/>
      <w:sz w:val="28"/>
      <w:szCs w:val="28"/>
      <w:lang w:val="en-US" w:eastAsia="zh-CN"/>
    </w:rPr>
  </w:style>
  <w:style w:type="character" w:customStyle="1" w:styleId="277">
    <w:name w:val="标题 2 Char"/>
    <w:qFormat/>
    <w:locked/>
    <w:uiPriority w:val="99"/>
    <w:rPr>
      <w:rFonts w:ascii="Arial" w:hAnsi="Arial" w:eastAsia="黑体" w:cs="Arial"/>
      <w:b/>
      <w:bCs/>
      <w:kern w:val="2"/>
      <w:sz w:val="32"/>
      <w:szCs w:val="32"/>
      <w:lang w:val="zh-CN" w:eastAsia="zh-CN"/>
    </w:rPr>
  </w:style>
  <w:style w:type="character" w:customStyle="1" w:styleId="278">
    <w:name w:val="标题 6 Char"/>
    <w:semiHidden/>
    <w:qFormat/>
    <w:uiPriority w:val="9"/>
    <w:rPr>
      <w:rFonts w:ascii="Cambria" w:hAnsi="Cambria" w:eastAsia="宋体" w:cs="Times New Roman"/>
      <w:b/>
      <w:bCs/>
      <w:sz w:val="24"/>
      <w:szCs w:val="24"/>
    </w:rPr>
  </w:style>
  <w:style w:type="paragraph" w:customStyle="1" w:styleId="279">
    <w:name w:val="正文文本_1"/>
    <w:basedOn w:val="162"/>
    <w:qFormat/>
    <w:uiPriority w:val="99"/>
    <w:pPr>
      <w:adjustRightInd w:val="0"/>
      <w:spacing w:after="60" w:line="360" w:lineRule="atLeast"/>
      <w:ind w:left="72" w:leftChars="30" w:right="30" w:rightChars="30"/>
      <w:jc w:val="center"/>
      <w:textAlignment w:val="baseline"/>
    </w:pPr>
    <w:rPr>
      <w:rFonts w:ascii="Times New Roman" w:hAnsi="Times New Roman"/>
      <w:kern w:val="0"/>
      <w:sz w:val="22"/>
      <w:szCs w:val="20"/>
    </w:rPr>
  </w:style>
  <w:style w:type="paragraph" w:customStyle="1" w:styleId="280">
    <w:name w:val="_Style 212"/>
    <w:semiHidden/>
    <w:qFormat/>
    <w:uiPriority w:val="99"/>
    <w:rPr>
      <w:rFonts w:ascii="Times New Roman" w:hAnsi="Times New Roman" w:eastAsia="宋体" w:cs="Times New Roman"/>
      <w:kern w:val="2"/>
      <w:sz w:val="21"/>
      <w:szCs w:val="21"/>
      <w:lang w:val="en-US" w:eastAsia="zh-CN" w:bidi="ar-SA"/>
    </w:rPr>
  </w:style>
  <w:style w:type="paragraph" w:customStyle="1" w:styleId="281">
    <w:name w:val="正文呀2_0"/>
    <w:basedOn w:val="282"/>
    <w:qFormat/>
    <w:uiPriority w:val="0"/>
    <w:rPr>
      <w:rFonts w:ascii="Times New Roman" w:hAnsi="Times New Roman"/>
    </w:rPr>
  </w:style>
  <w:style w:type="paragraph" w:customStyle="1" w:styleId="282">
    <w:name w:val="正文呀_0"/>
    <w:basedOn w:val="166"/>
    <w:qFormat/>
    <w:uiPriority w:val="0"/>
    <w:pPr>
      <w:spacing w:line="420" w:lineRule="exact"/>
      <w:ind w:firstLine="420" w:firstLineChars="200"/>
    </w:pPr>
    <w:rPr>
      <w:rFonts w:ascii="宋体" w:hAnsi="宋体"/>
    </w:rPr>
  </w:style>
  <w:style w:type="paragraph" w:customStyle="1" w:styleId="283">
    <w:name w:val="_Style 5_1"/>
    <w:qFormat/>
    <w:uiPriority w:val="1"/>
    <w:rPr>
      <w:rFonts w:ascii="Times New Roman" w:hAnsi="Times New Roman" w:eastAsia="宋体" w:cs="Times New Roman"/>
      <w:sz w:val="22"/>
      <w:szCs w:val="22"/>
      <w:lang w:val="en-US" w:eastAsia="zh-CN" w:bidi="ar-SA"/>
    </w:rPr>
  </w:style>
  <w:style w:type="paragraph" w:customStyle="1" w:styleId="284">
    <w:name w:val="正文呀_0_0"/>
    <w:basedOn w:val="285"/>
    <w:qFormat/>
    <w:uiPriority w:val="0"/>
    <w:pPr>
      <w:spacing w:line="420" w:lineRule="exact"/>
      <w:ind w:firstLine="420" w:firstLineChars="200"/>
    </w:pPr>
    <w:rPr>
      <w:rFonts w:hAnsi="宋体"/>
      <w:szCs w:val="21"/>
    </w:rPr>
  </w:style>
  <w:style w:type="paragraph" w:customStyle="1" w:styleId="285">
    <w:name w:val="正文11"/>
    <w:basedOn w:val="286"/>
    <w:qFormat/>
    <w:uiPriority w:val="0"/>
    <w:pPr>
      <w:adjustRightInd w:val="0"/>
      <w:spacing w:line="410" w:lineRule="atLeast"/>
      <w:jc w:val="left"/>
      <w:textAlignment w:val="baseline"/>
    </w:pPr>
    <w:rPr>
      <w:rFonts w:ascii="宋体" w:hAnsi="Times New Roman"/>
      <w:kern w:val="0"/>
      <w:sz w:val="24"/>
      <w:szCs w:val="20"/>
    </w:rPr>
  </w:style>
  <w:style w:type="paragraph" w:customStyle="1" w:styleId="286">
    <w:name w:val="正文_0_0"/>
    <w:qFormat/>
    <w:uiPriority w:val="0"/>
    <w:pPr>
      <w:widowControl w:val="0"/>
      <w:jc w:val="both"/>
    </w:pPr>
    <w:rPr>
      <w:rFonts w:ascii="等线" w:hAnsi="等线" w:eastAsia="等线" w:cs="Times New Roman"/>
      <w:kern w:val="2"/>
      <w:sz w:val="21"/>
      <w:szCs w:val="24"/>
      <w:lang w:val="en-US" w:eastAsia="zh-CN" w:bidi="ar-SA"/>
    </w:rPr>
  </w:style>
  <w:style w:type="paragraph" w:customStyle="1" w:styleId="287">
    <w:name w:val="xl30"/>
    <w:basedOn w:val="1"/>
    <w:qFormat/>
    <w:uiPriority w:val="0"/>
    <w:pPr>
      <w:widowControl/>
      <w:spacing w:before="100" w:after="100"/>
      <w:jc w:val="center"/>
      <w:textAlignment w:val="center"/>
    </w:pPr>
    <w:rPr>
      <w:rFonts w:hint="eastAsia" w:ascii="仿宋_GB2312" w:hAnsi="宋体" w:eastAsia="仿宋_GB2312"/>
      <w:kern w:val="0"/>
      <w:sz w:val="24"/>
      <w:szCs w:val="20"/>
    </w:rPr>
  </w:style>
  <w:style w:type="paragraph" w:customStyle="1" w:styleId="288">
    <w:name w:val="正文呀2_0_0"/>
    <w:basedOn w:val="284"/>
    <w:qFormat/>
    <w:uiPriority w:val="0"/>
    <w:rPr>
      <w:rFonts w:ascii="Times New Roman" w:hAnsi="Times New Roman" w:eastAsia="宋体"/>
    </w:rPr>
  </w:style>
  <w:style w:type="paragraph" w:customStyle="1" w:styleId="289">
    <w:name w:val="正文_1_0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90">
    <w:name w:val="正文呀2 Char Char"/>
    <w:link w:val="188"/>
    <w:qFormat/>
    <w:uiPriority w:val="0"/>
    <w:rPr>
      <w:kern w:val="2"/>
      <w:sz w:val="21"/>
      <w:szCs w:val="21"/>
    </w:rPr>
  </w:style>
  <w:style w:type="paragraph" w:customStyle="1" w:styleId="291">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292">
    <w:name w:val="正文文本 Char_0"/>
    <w:link w:val="173"/>
    <w:qFormat/>
    <w:uiPriority w:val="0"/>
    <w:rPr>
      <w:rFonts w:ascii="Calibri" w:hAnsi="Calibri" w:cs="宋体"/>
      <w:kern w:val="2"/>
      <w:sz w:val="21"/>
      <w:szCs w:val="22"/>
    </w:rPr>
  </w:style>
  <w:style w:type="paragraph" w:customStyle="1" w:styleId="293">
    <w:name w:val="修订2"/>
    <w:hidden/>
    <w:unhideWhenUsed/>
    <w:qFormat/>
    <w:uiPriority w:val="99"/>
    <w:rPr>
      <w:rFonts w:ascii="Times New Roman" w:hAnsi="Times New Roman" w:eastAsia="宋体" w:cs="Times New Roman"/>
      <w:kern w:val="2"/>
      <w:sz w:val="21"/>
      <w:szCs w:val="21"/>
      <w:lang w:val="en-US" w:eastAsia="zh-CN" w:bidi="ar-SA"/>
    </w:rPr>
  </w:style>
  <w:style w:type="table" w:customStyle="1" w:styleId="29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4782b0f3-0b6e-4cc5-a8f4-a3f68c6b61c6</errorID>
      <errorWord>采 购 项 目 </errorWord>
      <group>L1_AI</group>
      <groupName>深度校对</groupName>
      <ability>L2_AI_Grammar</ability>
      <abilityName>语法纠错</abilityName>
      <candidateList>
        <item>采购项目</item>
      </candidateList>
      <explain/>
      <paraID>48A15349</paraID>
      <start>51</start>
      <end>59</end>
      <status>unmodified</status>
      <modifiedWord/>
      <trackRevisions>false</trackRevisions>
    </reviewItem>
    <reviewItem>
      <errorID>7fca2495-080c-4510-bcf3-55dcc04efaa9</errorID>
      <errorWord> 潜 在 供 应 商 </errorWord>
      <group>L1_AI</group>
      <groupName>深度校对</groupName>
      <ability>L2_AI_Grammar</ability>
      <abilityName>语法纠错</abilityName>
      <candidateList>
        <item>潜在供应商</item>
      </candidateList>
      <explain/>
      <paraID>48A15349</paraID>
      <start>60</start>
      <end>71</end>
      <status>unmodified</status>
      <modifiedWord/>
      <trackRevisions>false</trackRevisions>
    </reviewItem>
    <reviewItem>
      <errorID>f1fa0ea9-cd89-4ce8-9a3f-3ef97b9dbcf6</errorID>
      <errorWord> </errorWord>
      <group>L1_AI</group>
      <groupName>深度校对</groupName>
      <ability>L2_AI_Punc</ability>
      <abilityName>标点纠错</abilityName>
      <candidateList>
        <item/>
      </candidateList>
      <explain>此处空格冗余，建议删除。</explain>
      <paraID>48A15349</paraID>
      <start>72</start>
      <end>73</end>
      <status>unmodified</status>
      <modifiedWord/>
      <trackRevisions>false</trackRevisions>
    </reviewItem>
    <reviewItem>
      <errorID>0dd41908-bd72-4f60-a17e-a397130b4870</errorID>
      <errorWord>(下载) 获取</errorWord>
      <group>L1_AI</group>
      <groupName>深度校对</groupName>
      <ability>L2_AI_Punc</ability>
      <abilityName>标点纠错</abilityName>
      <candidateList>
        <item>（下载）</item>
      </candidateList>
      <explain/>
      <paraID>48A15349</paraID>
      <start>120</start>
      <end>127</end>
      <status>unmodified</status>
      <modifiedWord/>
      <trackRevisions>false</trackRevisions>
    </reviewItem>
    <reviewItem>
      <errorID>6e6ed5d1-231c-43bd-9e12-b2a19a16b529</errorID>
      <errorWord> </errorWord>
      <group>L1_AI</group>
      <groupName>深度校对</groupName>
      <ability>L2_AI_Punc</ability>
      <abilityName>标点纠错</abilityName>
      <candidateList>
        <item/>
      </candidateList>
      <explain>此处空格冗余，建议删除。</explain>
      <paraID>48A15349</paraID>
      <start>142</start>
      <end>143</end>
      <status>unmodified</status>
      <modifiedWord/>
      <trackRevisions>false</trackRevisions>
    </reviewItem>
    <reviewItem>
      <errorID>4e1eca7b-c274-4970-8f3b-ed1443eec572</errorID>
      <errorWord>(北京时间)</errorWord>
      <group>L1_AI</group>
      <groupName>深度校对</groupName>
      <ability>L2_AI_Punc</ability>
      <abilityName>标点纠错</abilityName>
      <candidateList>
        <item>（北京时间）</item>
      </candidateList>
      <explain/>
      <paraID>48A15349</paraID>
      <start>155</start>
      <end>161</end>
      <status>unmodified</status>
      <modifiedWord/>
      <trackRevisions>false</trackRevisions>
    </reviewItem>
    <reviewItem>
      <errorID>e356edc5-5fd6-4adc-8ea1-56145d541276</errorID>
      <errorWord>)</errorWord>
      <group>L1_Format</group>
      <groupName>格式问题</groupName>
      <ability>L2_HalfPunc</ability>
      <abilityName>全半角检查</abilityName>
      <candidateList>
        <item>）</item>
      </candidateList>
      <explain>文本全半角错误。</explain>
      <paraID>48A15349</paraID>
      <start>160</start>
      <end>161</end>
      <status>unmodified</status>
      <modifiedWord/>
      <trackRevisions>false</trackRevisions>
    </reviewItem>
    <reviewItem>
      <errorID>a5eceab1-cd73-443c-bb73-87e3975157b9</errorID>
      <errorWord>[2025]</errorWord>
      <group>L1_Punc</group>
      <groupName>标点问题</groupName>
      <ability>L2_Punc</ability>
      <abilityName>标点符号检查</abilityName>
      <candidateList>
        <item>〔2025〕</item>
      </candidateList>
      <explain/>
      <paraID>2B877916</paraID>
      <start>13</start>
      <end>19</end>
      <status>unmodified</status>
      <modifiedWord/>
      <trackRevisions>false</trackRevisions>
    </reviewItem>
    <reviewItem>
      <errorID>96dd0a6d-baca-4111-a9ed-b3a836ef994a</errorID>
      <errorWord>:</errorWord>
      <group>L1_Format</group>
      <groupName>格式问题</groupName>
      <ability>L2_HalfPunc</ability>
      <abilityName>全半角检查</abilityName>
      <candidateList>
        <item>：</item>
      </candidateList>
      <explain>文本全半角错误。</explain>
      <paraID>3C039B0E</paraID>
      <start>4</start>
      <end>5</end>
      <status>unmodified</status>
      <modifiedWord/>
      <trackRevisions>false</trackRevisions>
    </reviewItem>
    <reviewItem>
      <errorID>c43f4ec8-5c48-4aa5-9913-8216bbc73185</errorID>
      <errorWord>:</errorWord>
      <group>L1_Format</group>
      <groupName>格式问题</groupName>
      <ability>L2_HalfPunc</ability>
      <abilityName>全半角检查</abilityName>
      <candidateList>
        <item>：</item>
      </candidateList>
      <explain>文本全半角错误。</explain>
      <paraID>68570C0B</paraID>
      <start>2</start>
      <end>3</end>
      <status>unmodified</status>
      <modifiedWord/>
      <trackRevisions>false</trackRevisions>
    </reviewItem>
    <reviewItem>
      <errorID>92462aff-6b65-41cc-9d30-024a75adcf0c</errorID>
      <errorWord>:</errorWord>
      <group>L1_Format</group>
      <groupName>格式问题</groupName>
      <ability>L2_HalfPunc</ability>
      <abilityName>全半角检查</abilityName>
      <candidateList>
        <item>：</item>
      </candidateList>
      <explain>文本全半角错误。</explain>
      <paraID> 3801E1E</paraID>
      <start>7</start>
      <end>8</end>
      <status>unmodified</status>
      <modifiedWord/>
      <trackRevisions>false</trackRevisions>
    </reviewItem>
    <reviewItem>
      <errorID>69dd7c20-f457-4adf-9102-f7805329b4fb</errorID>
      <errorWord>平</errorWord>
      <group>L1_Word</group>
      <groupName>字词问题</groupName>
      <ability>L2_Typo</ability>
      <abilityName>字词错误</abilityName>
      <candidateList>
        <item>平方</item>
      </candidateList>
      <explain/>
      <paraID>6550B825</paraID>
      <start>30</start>
      <end>33</end>
      <status>modified</status>
      <modifiedWord>平方</modifiedWord>
      <trackRevisions>true</trackRevisions>
    </reviewItem>
    <reviewItem>
      <errorID>67ed4c7e-37b8-4697-9851-f838379f6c6d</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124A4C1B</paraID>
      <start>111</start>
      <end>114</end>
      <status>modified</status>
      <modifiedWord>最后</modifiedWord>
      <trackRevisions>true</trackRevisions>
    </reviewItem>
    <reviewItem>
      <errorID>7b8d520e-dcea-4bc1-9d2c-d63c0b8fb737</errorID>
      <errorWord>区域度</errorWord>
      <group>L1_AI</group>
      <groupName>深度校对</groupName>
      <ability>L2_AI_Grammar</ability>
      <abilityName>语法纠错</abilityName>
      <candidateList>
        <item>区域</item>
      </candidateList>
      <explain/>
      <paraID>124A4C1B</paraID>
      <start>160</start>
      <end>163</end>
      <status>unmodified</status>
      <modifiedWord/>
      <trackRevisions>false</trackRevisions>
    </reviewItem>
    <reviewItem>
      <errorID>f0a9fbbf-e432-43cd-a882-d6ad5910b2f4</errorID>
      <errorWord>20 mm</errorWord>
      <group>L1_AI</group>
      <groupName>深度校对</groupName>
      <ability>L2_AI_Grammar</ability>
      <abilityName>语法纠错</abilityName>
      <candidateList>
        <item>20mm</item>
      </candidateList>
      <explain/>
      <paraID>124A4C1B</paraID>
      <start>171</start>
      <end>176</end>
      <status>unmodified</status>
      <modifiedWord/>
      <trackRevisions>false</trackRevisions>
    </reviewItem>
    <reviewItem>
      <errorID>eaa00671-2583-40f3-a160-797cdf9a276a</errorID>
      <errorWord>订</errorWord>
      <group>L1_Word</group>
      <groupName>字词问题</groupName>
      <ability>L2_Typo</ability>
      <abilityName>字词错误</abilityName>
      <candidateList>
        <item>订之</item>
      </candidateList>
      <explain/>
      <paraID> 22B3A19</paraID>
      <start>15</start>
      <end>18</end>
      <status>modified</status>
      <modifiedWord>订之</modifiedWord>
      <trackRevisions>true</trackRevisions>
    </reviewItem>
    <reviewItem>
      <errorID>b1a4653a-386c-4b79-945c-661ee50f7279</errorID>
      <errorWord>：/</errorWord>
      <group>L1_Punc</group>
      <groupName>标点问题</groupName>
      <ability>L2_Punc</ability>
      <abilityName>标点符号检查</abilityName>
      <candidateList>
        <item>：</item>
      </candidateList>
      <explain/>
      <paraID>3F2C378F</paraID>
      <start>2</start>
      <end>4</end>
      <status>unmodified</status>
      <modifiedWord/>
      <trackRevisions>false</trackRevisions>
    </reviewItem>
    <reviewItem>
      <errorID>882c2e4c-150d-4945-9847-0c9126615434</errorID>
      <errorWord>)</errorWord>
      <group>L1_Format</group>
      <groupName>格式问题</groupName>
      <ability>L2_HalfPunc</ability>
      <abilityName>全半角检查</abilityName>
      <candidateList>
        <item>）</item>
      </candidateList>
      <explain>文本全半角错误。</explain>
      <paraID>588A044F</paraID>
      <start>49</start>
      <end>50</end>
      <status>unmodified</status>
      <modifiedWord/>
      <trackRevisions>false</trackRevisions>
    </reviewItem>
    <reviewItem>
      <errorID>1e37958e-11e3-4da4-8efa-2f9745dd95b2</errorID>
      <errorWord>(</errorWord>
      <group>L1_Format</group>
      <groupName>格式问题</groupName>
      <ability>L2_HalfPunc</ability>
      <abilityName>全半角检查</abilityName>
      <candidateList>
        <item>（</item>
      </candidateList>
      <explain>文本全半角错误。</explain>
      <paraID>7F4B2E47</paraID>
      <start>13</start>
      <end>14</end>
      <status>unmodified</status>
      <modifiedWord/>
      <trackRevisions>false</trackRevisions>
    </reviewItem>
    <reviewItem>
      <errorID>82362465-dfe4-4c69-be89-059a9183f593</errorID>
      <errorWord>)</errorWord>
      <group>L1_Format</group>
      <groupName>格式问题</groupName>
      <ability>L2_HalfPunc</ability>
      <abilityName>全半角检查</abilityName>
      <candidateList>
        <item>）</item>
      </candidateList>
      <explain>文本全半角错误。</explain>
      <paraID>7F4B2E47</paraID>
      <start>36</start>
      <end>37</end>
      <status>unmodified</status>
      <modifiedWord/>
      <trackRevisions>false</trackRevisions>
    </reviewItem>
    <reviewItem>
      <errorID>ad0b876d-3a11-4525-ad01-68eb8f9c252e</errorID>
      <errorWord>(</errorWord>
      <group>L1_Format</group>
      <groupName>格式问题</groupName>
      <ability>L2_HalfPunc</ability>
      <abilityName>全半角检查</abilityName>
      <candidateList>
        <item>（</item>
      </candidateList>
      <explain>文本全半角错误。</explain>
      <paraID>7F4B2E47</paraID>
      <start>46</start>
      <end>47</end>
      <status>unmodified</status>
      <modifiedWord/>
      <trackRevisions>false</trackRevisions>
    </reviewItem>
    <reviewItem>
      <errorID>7db19818-863f-4946-aca7-024811a6d5a9</errorID>
      <errorWord>)</errorWord>
      <group>L1_Format</group>
      <groupName>格式问题</groupName>
      <ability>L2_HalfPunc</ability>
      <abilityName>全半角检查</abilityName>
      <candidateList>
        <item>）</item>
      </candidateList>
      <explain>文本全半角错误。</explain>
      <paraID>7F4B2E47</paraID>
      <start>62</start>
      <end>63</end>
      <status>unmodified</status>
      <modifiedWord/>
      <trackRevisions>false</trackRevisions>
    </reviewItem>
    <reviewItem>
      <errorID>e2eac3ab-0e42-48fe-9379-8ea8f0d852a6</errorID>
      <errorWord>上午00:00</errorWord>
      <group>L1_Knowledge</group>
      <groupName>知识性问题</groupName>
      <ability>L2_Time</ability>
      <abilityName>日期时间</abilityName>
      <candidateList/>
      <explain>时间与前缀不匹配，可能的时间前缀有“下午、晚上、凌晨、午夜”。</explain>
      <paraID>6B97A423</paraID>
      <start>55</start>
      <end>62</end>
      <status>unmodified</status>
      <modifiedWord/>
      <trackRevisions>false</trackRevisions>
    </reviewItem>
    <reviewItem>
      <errorID>1a77db74-0a44-4c8a-b272-20264ca187c1</errorID>
      <errorWord>-</errorWord>
      <group>L1_Format</group>
      <groupName>格式问题</groupName>
      <ability>L2_HalfPunc</ability>
      <abilityName>全半角检查</abilityName>
      <candidateList>
        <item>－</item>
      </candidateList>
      <explain>文本全半角错误。</explain>
      <paraID>33ACFCD1</paraID>
      <start>85</start>
      <end>86</end>
      <status>unmodified</status>
      <modifiedWord/>
      <trackRevisions>false</trackRevisions>
    </reviewItem>
    <reviewItem>
      <errorID>708fa8f7-b254-43a7-a35b-45d3241651c6</errorID>
      <errorWord>-</errorWord>
      <group>L1_Format</group>
      <groupName>格式问题</groupName>
      <ability>L2_HalfPunc</ability>
      <abilityName>全半角检查</abilityName>
      <candidateList>
        <item>－</item>
      </candidateList>
      <explain>文本全半角错误。</explain>
      <paraID>33ACFCD1</paraID>
      <start>138</start>
      <end>139</end>
      <status>unmodified</status>
      <modifiedWord/>
      <trackRevisions>false</trackRevisions>
    </reviewItem>
    <reviewItem>
      <errorID>316eaf64-bdb1-4a8e-b45c-602de0a9b818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4751D49F</paraID>
      <start>0</start>
      <end>2</end>
      <status>unmodified</status>
      <modifiedWord/>
      <trackRevisions>false</trackRevisions>
    </reviewItem>
    <reviewItem>
      <errorID>75926063-0972-4e68-9bc2-6c6952f02662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417AC688</paraID>
      <start>0</start>
      <end>2</end>
      <status>unmodified</status>
      <modifiedWord/>
      <trackRevisions>false</trackRevisions>
    </reviewItem>
    <reviewItem>
      <errorID>22e6b129-3aa4-40a3-bc19-d932b02ebebe</errorID>
      <errorWord>操作合</errorWord>
      <group>L1_Word</group>
      <groupName>字词问题</groupName>
      <ability>L2_Typo</ability>
      <abilityName>字词错误</abilityName>
      <candidateList>
        <item>操作台</item>
      </candidateList>
      <explain/>
      <paraID> 68D3AEF</paraID>
      <start>8</start>
      <end>11</end>
      <status>unmodified</status>
      <modifiedWord/>
      <trackRevisions>false</trackRevisions>
    </reviewItem>
    <reviewItem>
      <errorID>59229974-a0d6-4905-a146-9f06c4084b58</errorID>
      <errorWord>，</errorWord>
      <group>L1_Word</group>
      <groupName>字词问题</groupName>
      <ability>L2_Typo</ability>
      <abilityName>字词错误</abilityName>
      <candidateList>
        <item>，在</item>
      </candidateList>
      <explain/>
      <paraID>4F2E7F0A</paraID>
      <start>35</start>
      <end>36</end>
      <status>unmodified</status>
      <modifiedWord/>
      <trackRevisions>false</trackRevisions>
    </reviewItem>
    <reviewItem>
      <errorID>3d760913-ffd5-4d59-84f5-4b29a7c2fd6d</errorID>
      <errorWord>可以</errorWord>
      <group>L1_AI</group>
      <groupName>深度校对</groupName>
      <ability>L2_AI_Grammar</ability>
      <abilityName>语法纠错</abilityName>
      <candidateList>
        <item>，供应商可以</item>
      </candidateList>
      <explain/>
      <paraID>4F2E7F0A</paraID>
      <start>47</start>
      <end>49</end>
      <status>unmodified</status>
      <modifiedWord/>
      <trackRevisions>false</trackRevisions>
    </reviewItem>
    <reviewItem>
      <errorID>1399c24a-0c12-4414-a9fa-19b297578baf</errorID>
      <errorWord>上传递交</errorWord>
      <group>L1_AI</group>
      <groupName>深度校对</groupName>
      <ability>L2_AI_Grammar</ability>
      <abilityName>语法纠错</abilityName>
      <candidateList>
        <item>上传</item>
      </candidateList>
      <explain/>
      <paraID>4F2E7F0A</paraID>
      <start>137</start>
      <end>141</end>
      <status>unmodified</status>
      <modifiedWord/>
      <trackRevisions>false</trackRevisions>
    </reviewItem>
    <reviewItem>
      <errorID>5bb5c803-13dd-4d76-8f3e-4c0cc44b7d16</errorID>
      <errorWord>文件的</errorWord>
      <group>L1_AI</group>
      <groupName>深度校对</groupName>
      <ability>L2_AI_Grammar</ability>
      <abilityName>语法纠错</abilityName>
      <candidateList>
        <item>文件</item>
      </candidateList>
      <explain/>
      <paraID>4F2E7F0A</paraID>
      <start>144</start>
      <end>147</end>
      <status>unmodified</status>
      <modifiedWord/>
      <trackRevisions>false</trackRevisions>
    </reviewItem>
    <reviewItem>
      <errorID>f6956f13-2b22-40bf-aff4-9d843a49865b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794EC567</paraID>
      <start>0</start>
      <end>2</end>
      <status>unmodified</status>
      <modifiedWord/>
      <trackRevisions>false</trackRevisions>
    </reviewItem>
    <reviewItem>
      <errorID>ec06269f-5b4b-4cb6-b759-67703a99239e</errorID>
      <errorWord>须要</errorWord>
      <group>L1_Word</group>
      <groupName>字词问题</groupName>
      <ability>L2_Typo</ability>
      <abilityName>字词错误</abilityName>
      <candidateList>
        <item>需要</item>
      </candidateList>
      <explain>存在发音相同字词的误用。</explain>
      <paraID>794EC567</paraID>
      <start>21</start>
      <end>23</end>
      <status>unmodified</status>
      <modifiedWord/>
      <trackRevisions>false</trackRevisions>
    </reviewItem>
    <reviewItem>
      <errorID>bc212624-088c-4196-b47e-ed3264d9fbfb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50194D18</paraID>
      <start>0</start>
      <end>2</end>
      <status>unmodified</status>
      <modifiedWord/>
      <trackRevisions>false</trackRevisions>
    </reviewItem>
    <reviewItem>
      <errorID>e28d98e9-084e-4aeb-917c-23fa7156f2bf</errorID>
      <errorWord>具备有</errorWord>
      <group>L1_Word</group>
      <groupName>字词问题</groupName>
      <ability>L2_Typo</ability>
      <abilityName>字词错误</abilityName>
      <candidateList>
        <item>具备</item>
      </candidateList>
      <explain/>
      <paraID>50194D18</paraID>
      <start>8</start>
      <end>11</end>
      <status>unmodified</status>
      <modifiedWord/>
      <trackRevisions>false</trackRevisions>
    </reviewItem>
    <reviewItem>
      <errorID>b8167bd7-4d59-4389-a21f-52d09e433804</errorID>
      <errorWord>（</errorWord>
      <group>L1_Punc</group>
      <groupName>标点问题</groupName>
      <ability>L2_Punc</ability>
      <abilityName>标点符号检查</abilityName>
      <candidateList/>
      <explain>同一形式括号套用。</explain>
      <paraID> C2210B8</paraID>
      <start>51</start>
      <end>52</end>
      <status>unmodified</status>
      <modifiedWord/>
      <trackRevisions>false</trackRevisions>
    </reviewItem>
    <reviewItem>
      <errorID>9245daae-8117-42ac-a534-34ca07d4616e</errorID>
      <errorWord>）</errorWord>
      <group>L1_Punc</group>
      <groupName>标点问题</groupName>
      <ability>L2_Punc</ability>
      <abilityName>标点符号检查</abilityName>
      <candidateList/>
      <explain>同一形式括号套用。</explain>
      <paraID> C2210B8</paraID>
      <start>55</start>
      <end>56</end>
      <status>unmodified</status>
      <modifiedWord/>
      <trackRevisions>false</trackRevisions>
    </reviewItem>
    <reviewItem>
      <errorID>57e75ba5-414d-413d-832d-a48237b52c21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615B9BCC</paraID>
      <start>0</start>
      <end>2</end>
      <status>unmodified</status>
      <modifiedWord/>
      <trackRevisions>false</trackRevisions>
    </reviewItem>
    <reviewItem>
      <errorID>ad630819-d8ee-42c0-abee-59153c8eaf48</errorID>
      <errorWord>-</errorWord>
      <group>L1_Format</group>
      <groupName>格式问题</groupName>
      <ability>L2_HalfPunc</ability>
      <abilityName>全半角检查</abilityName>
      <candidateList>
        <item>－</item>
      </candidateList>
      <explain>文本全半角错误。</explain>
      <paraID> B7F3691</paraID>
      <start>66</start>
      <end>67</end>
      <status>unmodified</status>
      <modifiedWord/>
      <trackRevisions>false</trackRevisions>
    </reviewItem>
    <reviewItem>
      <errorID>c0106a0f-cf30-405d-86f3-b0a8b60043a1</errorID>
      <errorWord>操作合</errorWord>
      <group>L1_Word</group>
      <groupName>字词问题</groupName>
      <ability>L2_Typo</ability>
      <abilityName>字词错误</abilityName>
      <candidateList>
        <item>操作台</item>
      </candidateList>
      <explain/>
      <paraID>76ED12F8</paraID>
      <start>8</start>
      <end>11</end>
      <status>unmodified</status>
      <modifiedWord/>
      <trackRevisions>false</trackRevisions>
    </reviewItem>
    <reviewItem>
      <errorID>5660b2d0-951b-46c3-8b3b-74c1a9acd20d</errorID>
      <errorWord>，</errorWord>
      <group>L1_Word</group>
      <groupName>字词问题</groupName>
      <ability>L2_Typo</ability>
      <abilityName>字词错误</abilityName>
      <candidateList>
        <item>，在</item>
      </candidateList>
      <explain/>
      <paraID>489694C9</paraID>
      <start>117</start>
      <end>118</end>
      <status>unmodified</status>
      <modifiedWord/>
      <trackRevisions>false</trackRevisions>
    </reviewItem>
    <reviewItem>
      <errorID>6e850575-5393-473a-8936-f93c2a4c2709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47409B2</paraID>
      <start>0</start>
      <end>2</end>
      <status>unmodified</status>
      <modifiedWord/>
      <trackRevisions>false</trackRevisions>
    </reviewItem>
    <reviewItem>
      <errorID>b8e21c5f-43cc-4bf9-92bb-4aaf78badf44</errorID>
      <errorWord>(</errorWord>
      <group>L1_Format</group>
      <groupName>格式问题</groupName>
      <ability>L2_HalfPunc</ability>
      <abilityName>全半角检查</abilityName>
      <candidateList>
        <item>（</item>
      </candidateList>
      <explain>文本全半角错误。</explain>
      <paraID>6139F3D3</paraID>
      <start>4</start>
      <end>5</end>
      <status>unmodified</status>
      <modifiedWord/>
      <trackRevisions>false</trackRevisions>
    </reviewItem>
    <reviewItem>
      <errorID>3032eb13-4fb8-415d-b2c4-a0a451460908</errorID>
      <errorWord>)</errorWord>
      <group>L1_Format</group>
      <groupName>格式问题</groupName>
      <ability>L2_HalfPunc</ability>
      <abilityName>全半角检查</abilityName>
      <candidateList>
        <item>）</item>
      </candidateList>
      <explain>文本全半角错误。</explain>
      <paraID>6139F3D3</paraID>
      <start>9</start>
      <end>10</end>
      <status>unmodified</status>
      <modifiedWord/>
      <trackRevisions>false</trackRevisions>
    </reviewItem>
    <reviewItem>
      <errorID>0c69e650-741b-4575-bfdf-15af6e2e1bd7</errorID>
      <errorWord>[2025]</errorWord>
      <group>L1_Punc</group>
      <groupName>标点问题</groupName>
      <ability>L2_Punc</ability>
      <abilityName>标点符号检查</abilityName>
      <candidateList>
        <item>〔2025〕</item>
      </candidateList>
      <explain/>
      <paraID>182E99AA</paraID>
      <start>13</start>
      <end>19</end>
      <status>unmodified</status>
      <modifiedWord/>
      <trackRevisions>false</trackRevisions>
    </reviewItem>
    <reviewItem>
      <errorID>242176c4-90a0-46be-8cc5-b475d2ee2179</errorID>
      <errorWord>平</errorWord>
      <group>L1_Word</group>
      <groupName>字词问题</groupName>
      <ability>L2_Typo</ability>
      <abilityName>字词错误</abilityName>
      <candidateList>
        <item>平方</item>
      </candidateList>
      <explain/>
      <paraID>56305F8B</paraID>
      <start>40</start>
      <end>43</end>
      <status>modified</status>
      <modifiedWord>平方</modifiedWord>
      <trackRevisions>true</trackRevisions>
    </reviewItem>
    <reviewItem>
      <errorID>09abd995-b56b-4d5a-b7c8-de35aa90d87f</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 C675D3B</paraID>
      <start>111</start>
      <end>114</end>
      <status>modified</status>
      <modifiedWord>最后</modifiedWord>
      <trackRevisions>true</trackRevisions>
    </reviewItem>
    <reviewItem>
      <errorID>8041cd50-017b-4b9c-a62a-599ba21b7c06</errorID>
      <errorWord>区域度</errorWord>
      <group>L1_Word</group>
      <groupName>字词问题</groupName>
      <ability>L2_Typo</ability>
      <abilityName>字词错误</abilityName>
      <candidateList>
        <item>区域</item>
      </candidateList>
      <explain/>
      <paraID> C675D3B</paraID>
      <start>160</start>
      <end>163</end>
      <status>unmodified</status>
      <modifiedWord/>
      <trackRevisions>false</trackRevisions>
    </reviewItem>
    <reviewItem>
      <errorID>65fd3547-89d2-4f27-995d-d9c9745d0b06</errorID>
      <errorWord>订</errorWord>
      <group>L1_Word</group>
      <groupName>字词问题</groupName>
      <ability>L2_Typo</ability>
      <abilityName>字词错误</abilityName>
      <candidateList>
        <item>订之</item>
      </candidateList>
      <explain/>
      <paraID>6C669AE4</paraID>
      <start>11</start>
      <end>14</end>
      <status>modified</status>
      <modifiedWord>订之</modifiedWord>
      <trackRevisions>true</trackRevisions>
    </reviewItem>
    <reviewItem>
      <errorID>ac9a0030-25a2-4549-9ec7-267e4b859567</errorID>
      <errorWord>)</errorWord>
      <group>L1_Format</group>
      <groupName>格式问题</groupName>
      <ability>L2_HalfPunc</ability>
      <abilityName>全半角检查</abilityName>
      <candidateList>
        <item>）</item>
      </candidateList>
      <explain>文本全半角错误。</explain>
      <paraID>2B939D33</paraID>
      <start>49</start>
      <end>50</end>
      <status>unmodified</status>
      <modifiedWord/>
      <trackRevisions>false</trackRevisions>
    </reviewItem>
    <reviewItem>
      <errorID>41cdf840-2ffc-47e3-adc4-5b2f1282996a</errorID>
      <errorWord>(</errorWord>
      <group>L1_Format</group>
      <groupName>格式问题</groupName>
      <ability>L2_HalfPunc</ability>
      <abilityName>全半角检查</abilityName>
      <candidateList>
        <item>（</item>
      </candidateList>
      <explain>文本全半角错误。</explain>
      <paraID>6F85B658</paraID>
      <start>13</start>
      <end>14</end>
      <status>unmodified</status>
      <modifiedWord/>
      <trackRevisions>false</trackRevisions>
    </reviewItem>
    <reviewItem>
      <errorID>df83b124-1da8-4f7e-b547-e8785ffc06bc</errorID>
      <errorWord>)</errorWord>
      <group>L1_Format</group>
      <groupName>格式问题</groupName>
      <ability>L2_HalfPunc</ability>
      <abilityName>全半角检查</abilityName>
      <candidateList>
        <item>）</item>
      </candidateList>
      <explain>文本全半角错误。</explain>
      <paraID>6F85B658</paraID>
      <start>36</start>
      <end>37</end>
      <status>unmodified</status>
      <modifiedWord/>
      <trackRevisions>false</trackRevisions>
    </reviewItem>
    <reviewItem>
      <errorID>38ad6f13-14e8-4925-8c17-c6f0fec22198</errorID>
      <errorWord>(</errorWord>
      <group>L1_Format</group>
      <groupName>格式问题</groupName>
      <ability>L2_HalfPunc</ability>
      <abilityName>全半角检查</abilityName>
      <candidateList>
        <item>（</item>
      </candidateList>
      <explain>文本全半角错误。</explain>
      <paraID>6F85B658</paraID>
      <start>46</start>
      <end>47</end>
      <status>unmodified</status>
      <modifiedWord/>
      <trackRevisions>false</trackRevisions>
    </reviewItem>
    <reviewItem>
      <errorID>45801e46-8e33-4d54-90d6-2e50dac8fd5e</errorID>
      <errorWord>)</errorWord>
      <group>L1_Format</group>
      <groupName>格式问题</groupName>
      <ability>L2_HalfPunc</ability>
      <abilityName>全半角检查</abilityName>
      <candidateList>
        <item>）</item>
      </candidateList>
      <explain>文本全半角错误。</explain>
      <paraID>6F85B658</paraID>
      <start>62</start>
      <end>63</end>
      <status>unmodified</status>
      <modifiedWord/>
      <trackRevisions>false</trackRevisions>
    </reviewItem>
    <reviewItem>
      <errorID>9fddfc92-eabf-4a15-bd52-1946bae74b80</errorID>
      <errorWord>:</errorWord>
      <group>L1_Format</group>
      <groupName>格式问题</groupName>
      <ability>L2_HalfPunc</ability>
      <abilityName>全半角检查</abilityName>
      <candidateList>
        <item>：</item>
      </candidateList>
      <explain>文本全半角错误。</explain>
      <paraID>4F7451F3</paraID>
      <start>7</start>
      <end>8</end>
      <status>unmodified</status>
      <modifiedWord/>
      <trackRevisions>false</trackRevisions>
    </reviewItem>
    <reviewItem>
      <errorID>c3946567-ffed-4b1f-aecb-71cf6ef3e036</errorID>
      <errorWord>(</errorWord>
      <group>L1_Format</group>
      <groupName>格式问题</groupName>
      <ability>L2_HalfPunc</ability>
      <abilityName>全半角检查</abilityName>
      <candidateList>
        <item>（</item>
      </candidateList>
      <explain>文本全半角错误。</explain>
      <paraID>4A6BE4A6</paraID>
      <start>33</start>
      <end>34</end>
      <status>unmodified</status>
      <modifiedWord/>
      <trackRevisions>false</trackRevisions>
    </reviewItem>
    <reviewItem>
      <errorID>ea9d3977-ef6a-493c-96bd-2d9d5fd2d10b</errorID>
      <errorWord>)</errorWord>
      <group>L1_Format</group>
      <groupName>格式问题</groupName>
      <ability>L2_HalfPunc</ability>
      <abilityName>全半角检查</abilityName>
      <candidateList>
        <item>）</item>
      </candidateList>
      <explain>文本全半角错误。</explain>
      <paraID>4A6BE4A6</paraID>
      <start>36</start>
      <end>37</end>
      <status>unmodified</status>
      <modifiedWord/>
      <trackRevisions>false</trackRevisions>
    </reviewItem>
    <reviewItem>
      <errorID>3cd40bc0-4c54-41ea-9ab6-31509d01bdd6</errorID>
      <errorWord>(</errorWord>
      <group>L1_Format</group>
      <groupName>格式问题</groupName>
      <ability>L2_HalfPunc</ability>
      <abilityName>全半角检查</abilityName>
      <candidateList>
        <item>（</item>
      </candidateList>
      <explain>文本全半角错误。</explain>
      <paraID>289CF302</paraID>
      <start>10</start>
      <end>11</end>
      <status>unmodified</status>
      <modifiedWord/>
      <trackRevisions>false</trackRevisions>
    </reviewItem>
    <reviewItem>
      <errorID>a5ada7de-fc4e-4013-97af-b417ca570a6e</errorID>
      <errorWord>)</errorWord>
      <group>L1_Format</group>
      <groupName>格式问题</groupName>
      <ability>L2_HalfPunc</ability>
      <abilityName>全半角检查</abilityName>
      <candidateList>
        <item>）</item>
      </candidateList>
      <explain>文本全半角错误。</explain>
      <paraID>289CF302</paraID>
      <start>21</start>
      <end>22</end>
      <status>unmodified</status>
      <modifiedWord/>
      <trackRevisions>false</trackRevisions>
    </reviewItem>
    <reviewItem>
      <errorID>06f3121c-afe7-47a0-afd7-9e9d9905a5c5</errorID>
      <errorWord>)</errorWord>
      <group>L1_Format</group>
      <groupName>格式问题</groupName>
      <ability>L2_HalfPunc</ability>
      <abilityName>全半角检查</abilityName>
      <candidateList>
        <item>）</item>
      </candidateList>
      <explain>文本全半角错误。</explain>
      <paraID>79862312</paraID>
      <start>39</start>
      <end>40</end>
      <status>unmodified</status>
      <modifiedWord/>
      <trackRevisions>false</trackRevisions>
    </reviewItem>
    <reviewItem>
      <errorID>db6662ed-861c-4375-ab55-e6c041d79c39</errorID>
      <errorWord>(</errorWord>
      <group>L1_Format</group>
      <groupName>格式问题</groupName>
      <ability>L2_HalfPunc</ability>
      <abilityName>全半角检查</abilityName>
      <candidateList>
        <item>（</item>
      </candidateList>
      <explain>文本全半角错误。</explain>
      <paraID>2121CF2E</paraID>
      <start>31</start>
      <end>32</end>
      <status>unmodified</status>
      <modifiedWord/>
      <trackRevisions>false</trackRevisions>
    </reviewItem>
    <reviewItem>
      <errorID>41fb12b3-dcdc-4d09-9be1-704652553e05</errorID>
      <errorWord>)</errorWord>
      <group>L1_Format</group>
      <groupName>格式问题</groupName>
      <ability>L2_HalfPunc</ability>
      <abilityName>全半角检查</abilityName>
      <candidateList>
        <item>）</item>
      </candidateList>
      <explain>文本全半角错误。</explain>
      <paraID>2121CF2E</paraID>
      <start>42</start>
      <end>43</end>
      <status>unmodified</status>
      <modifiedWord/>
      <trackRevisions>false</trackRevisions>
    </reviewItem>
    <reviewItem>
      <errorID>1788ebf3-25bd-4d9c-a75d-9d45ffede09a</errorID>
      <errorWord>(</errorWord>
      <group>L1_Format</group>
      <groupName>格式问题</groupName>
      <ability>L2_HalfPunc</ability>
      <abilityName>全半角检查</abilityName>
      <candidateList>
        <item>（</item>
      </candidateList>
      <explain>文本全半角错误。</explain>
      <paraID>65E24DCB</paraID>
      <start>27</start>
      <end>28</end>
      <status>unmodified</status>
      <modifiedWord/>
      <trackRevisions>false</trackRevisions>
    </reviewItem>
    <reviewItem>
      <errorID>ab69f670-adec-4389-b51b-3b667974a5fc</errorID>
      <errorWord>)</errorWord>
      <group>L1_Format</group>
      <groupName>格式问题</groupName>
      <ability>L2_HalfPunc</ability>
      <abilityName>全半角检查</abilityName>
      <candidateList>
        <item>）</item>
      </candidateList>
      <explain>文本全半角错误。</explain>
      <paraID>65E24DCB</paraID>
      <start>38</start>
      <end>39</end>
      <status>unmodified</status>
      <modifiedWord/>
      <trackRevisions>false</trackRevisions>
    </reviewItem>
    <reviewItem>
      <errorID>64d297b4-4591-4c98-b8cc-39bf6ba18e29</errorID>
      <errorWord>(</errorWord>
      <group>L1_Format</group>
      <groupName>格式问题</groupName>
      <ability>L2_HalfPunc</ability>
      <abilityName>全半角检查</abilityName>
      <candidateList>
        <item>（</item>
      </candidateList>
      <explain>文本全半角错误。</explain>
      <paraID>41BE74FE</paraID>
      <start>8</start>
      <end>9</end>
      <status>unmodified</status>
      <modifiedWord/>
      <trackRevisions>false</trackRevisions>
    </reviewItem>
    <reviewItem>
      <errorID>d491c910-4650-4203-9cc0-24633f7af62e</errorID>
      <errorWord>)</errorWord>
      <group>L1_Format</group>
      <groupName>格式问题</groupName>
      <ability>L2_HalfPunc</ability>
      <abilityName>全半角检查</abilityName>
      <candidateList>
        <item>）</item>
      </candidateList>
      <explain>文本全半角错误。</explain>
      <paraID>41BE74FE</paraID>
      <start>19</start>
      <end>20</end>
      <status>unmodified</status>
      <modifiedWord/>
      <trackRevisions>false</trackRevisions>
    </reviewItem>
    <reviewItem>
      <errorID>3bc99f2b-8447-473a-a300-4cf403924027</errorID>
      <errorWord>(</errorWord>
      <group>L1_Format</group>
      <groupName>格式问题</groupName>
      <ability>L2_HalfPunc</ability>
      <abilityName>全半角检查</abilityName>
      <candidateList>
        <item>（</item>
      </candidateList>
      <explain>文本全半角错误。</explain>
      <paraID>34D6B48D</paraID>
      <start>19</start>
      <end>20</end>
      <status>unmodified</status>
      <modifiedWord/>
      <trackRevisions>false</trackRevisions>
    </reviewItem>
    <reviewItem>
      <errorID>ffa3dbde-c53e-4cbe-9f12-f384f6207b41</errorID>
      <errorWord>)</errorWord>
      <group>L1_Format</group>
      <groupName>格式问题</groupName>
      <ability>L2_HalfPunc</ability>
      <abilityName>全半角检查</abilityName>
      <candidateList>
        <item>）</item>
      </candidateList>
      <explain>文本全半角错误。</explain>
      <paraID>34D6B48D</paraID>
      <start>43</start>
      <end>44</end>
      <status>unmodified</status>
      <modifiedWord/>
      <trackRevisions>false</trackRevisions>
    </reviewItem>
    <reviewItem>
      <errorID>718a7e8a-a4a8-42d8-9388-aeaa183ca0b7</errorID>
      <errorWord>件</errorWord>
      <group>L1_Word</group>
      <groupName>字词问题</groupName>
      <ability>L2_Typo</ability>
      <abilityName>字词错误</abilityName>
      <candidateList>
        <item>件中</item>
      </candidateList>
      <explain/>
      <paraID> F6C78A1</paraID>
      <start>87</start>
      <end>88</end>
      <status>unmodified</status>
      <modifiedWord/>
      <trackRevisions>false</trackRevisions>
    </reviewItem>
    <reviewItem>
      <errorID>cda907eb-0578-49bb-ab0e-c9cd67d0e964</errorID>
      <errorWord>其它</errorWord>
      <group>L1_Word</group>
      <groupName>字词问题</groupName>
      <ability>L2_Alias</ability>
      <abilityName>也作/曾用词</abilityName>
      <candidateList>
        <item>其他</item>
      </candidateList>
      <explain>词汇[其它]为不规范表述或旧称，其规范书面表述为[其他]。</explain>
      <paraID> F6C78A1</paraID>
      <start>88</start>
      <end>90</end>
      <status>unmodified</status>
      <modifiedWord/>
      <trackRevisions>false</trackRevisions>
    </reviewItem>
    <reviewItem>
      <errorID>0875b250-df89-4813-a8d5-88fb258c5d5a</errorID>
      <errorWord>的的</errorWord>
      <group>L1_Word</group>
      <groupName>字词问题</groupName>
      <ability>L2_Typo</ability>
      <abilityName>字词错误</abilityName>
      <candidateList>
        <item>的</item>
      </candidateList>
      <explain>置于形容词、名词后，用于修饰事物的形态。</explain>
      <paraID>5B27C8A1</paraID>
      <start>16</start>
      <end>18</end>
      <status>unmodified</status>
      <modifiedWord/>
      <trackRevisions>false</trackRevisions>
    </reviewItem>
    <reviewItem>
      <errorID>2cca53a3-5ea4-49d3-965c-47587bc1399d</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 64C9FFB</paraID>
      <start>81</start>
      <end>83</end>
      <status>unmodified</status>
      <modifiedWord/>
      <trackRevisions>false</trackRevisions>
    </reviewItem>
    <reviewItem>
      <errorID>f8c27e84-dd41-4513-9c1d-c08cca16a1a6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1CA64081</paraID>
      <start>0</start>
      <end>2</end>
      <status>unmodified</status>
      <modifiedWord/>
      <trackRevisions>false</trackRevisions>
    </reviewItem>
    <reviewItem>
      <errorID>4b06bf9d-7341-480f-8b74-8d2a88790350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562B8483</paraID>
      <start>0</start>
      <end>2</end>
      <status>unmodified</status>
      <modifiedWord/>
      <trackRevisions>false</trackRevisions>
    </reviewItem>
    <reviewItem>
      <errorID>589500bc-5077-41d5-b7de-ac7da8b56072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5034DC91</paraID>
      <start>0</start>
      <end>2</end>
      <status>unmodified</status>
      <modifiedWord/>
      <trackRevisions>false</trackRevisions>
    </reviewItem>
    <reviewItem>
      <errorID>9a39de25-f0b5-46f3-ab19-d21f3f524abd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7F97859A</paraID>
      <start>0</start>
      <end>2</end>
      <status>unmodified</status>
      <modifiedWord/>
      <trackRevisions>false</trackRevisions>
    </reviewItem>
    <reviewItem>
      <errorID>3257bb19-3cb5-404d-9e15-218b2cadd2ab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3077A7DE</paraID>
      <start>0</start>
      <end>2</end>
      <status>unmodified</status>
      <modifiedWord/>
      <trackRevisions>false</trackRevisions>
    </reviewItem>
    <reviewItem>
      <errorID>b9fcdedf-1113-45ad-9049-5710168a7e46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3DADEC55</paraID>
      <start>0</start>
      <end>2</end>
      <status>unmodified</status>
      <modifiedWord/>
      <trackRevisions>false</trackRevisions>
    </reviewItem>
    <reviewItem>
      <errorID>e18d1999-9312-4da5-9cbf-9b921d93c845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7C5668A1</paraID>
      <start>0</start>
      <end>2</end>
      <status>unmodified</status>
      <modifiedWord/>
      <trackRevisions>false</trackRevisions>
    </reviewItem>
    <reviewItem>
      <errorID>e7ce9505-cc28-4ce1-8b9d-7839400e3b3a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4CCAB59B</paraID>
      <start>0</start>
      <end>2</end>
      <status>unmodified</status>
      <modifiedWord/>
      <trackRevisions>false</trackRevisions>
    </reviewItem>
    <reviewItem>
      <errorID>ce6e36a1-71fc-4fce-9297-98c24ceeab21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F7EF34B</paraID>
      <start>0</start>
      <end>2</end>
      <status>unmodified</status>
      <modifiedWord/>
      <trackRevisions>false</trackRevisions>
    </reviewItem>
    <reviewItem>
      <errorID>6895cc9c-9ae8-4808-a585-b91d07fba6c0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2107C065</paraID>
      <start>0</start>
      <end>2</end>
      <status>unmodified</status>
      <modifiedWord/>
      <trackRevisions>false</trackRevisions>
    </reviewItem>
    <reviewItem>
      <errorID>2b5bce13-ddd7-4fd2-be6a-abab060f9f5b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78BC24A3</paraID>
      <start>0</start>
      <end>2</end>
      <status>unmodified</status>
      <modifiedWord/>
      <trackRevisions>false</trackRevisions>
    </reviewItem>
    <reviewItem>
      <errorID>3f42a088-9612-46c1-b4c2-97051ef979a5</errorID>
      <errorWord>-</errorWord>
      <group>L1_Format</group>
      <groupName>格式问题</groupName>
      <ability>L2_HalfPunc</ability>
      <abilityName>全半角检查</abilityName>
      <candidateList>
        <item>－</item>
      </candidateList>
      <explain>文本全半角错误。</explain>
      <paraID>1F8807EA</paraID>
      <start>35</start>
      <end>36</end>
      <status>unmodified</status>
      <modifiedWord/>
      <trackRevisions>false</trackRevisions>
    </reviewItem>
    <reviewItem>
      <errorID>cd58472d-70ad-4604-b5ba-007334dd9cb8</errorID>
      <errorWord>件件</errorWord>
      <group>L1_Word</group>
      <groupName>字词问题</groupName>
      <ability>L2_Typo</ability>
      <abilityName>字词错误</abilityName>
      <candidateList>
        <item>件</item>
      </candidateList>
      <explain/>
      <paraID>1F8807EA</paraID>
      <start>104</start>
      <end>106</end>
      <status>unmodified</status>
      <modifiedWord/>
      <trackRevisions>false</trackRevisions>
    </reviewItem>
    <reviewItem>
      <errorID>bdbd57c0-9e0f-49ac-a2c7-51f9047d4906</errorID>
      <errorWord>，</errorWord>
      <group>L1_Word</group>
      <groupName>字词问题</groupName>
      <ability>L2_Typo</ability>
      <abilityName>字词错误</abilityName>
      <candidateList>
        <item>，在</item>
      </candidateList>
      <explain/>
      <paraID>608924DA</paraID>
      <start>22</start>
      <end>23</end>
      <status>unmodified</status>
      <modifiedWord/>
      <trackRevisions>false</trackRevisions>
    </reviewItem>
    <reviewItem>
      <errorID>54b067b7-5f22-45ad-93ff-d7bbad2f7c2b</errorID>
      <errorWord>现场勘察</errorWord>
      <group>L1_Word</group>
      <groupName>字词问题</groupName>
      <ability>L2_Typo</ability>
      <abilityName>字词错误</abilityName>
      <candidateList>
        <item>现场勘查</item>
      </candidateList>
      <explain/>
      <paraID>248AA7C7</paraID>
      <start>0</start>
      <end>4</end>
      <status>unmodified</status>
      <modifiedWord/>
      <trackRevisions>false</trackRevisions>
    </reviewItem>
    <reviewItem>
      <errorID>70a8d228-a716-4863-9bd7-2fd24770a53f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45</start>
      <end>48</end>
      <status>unmodified</status>
      <modifiedWord/>
      <trackRevisions>false</trackRevisions>
    </reviewItem>
    <reviewItem>
      <errorID>dd9e24f5-0684-4e1c-a777-76de62dc6f01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64</start>
      <end>67</end>
      <status>unmodified</status>
      <modifiedWord/>
      <trackRevisions>false</trackRevisions>
    </reviewItem>
    <reviewItem>
      <errorID>f46799ed-265d-442f-b767-d3b1425d2e8d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86</start>
      <end>89</end>
      <status>unmodified</status>
      <modifiedWord/>
      <trackRevisions>false</trackRevisions>
    </reviewItem>
    <reviewItem>
      <errorID>9fba95af-7d42-40c9-9f25-932104964f03</errorID>
      <errorWord>法律、法规</errorWord>
      <group>L1_Word</group>
      <groupName>字词问题</groupName>
      <ability>L2_Typo</ability>
      <abilityName>字词错误</abilityName>
      <candidateList>
        <item>法律法规</item>
      </candidateList>
      <explain/>
      <paraID>5EFB63FF</paraID>
      <start>38</start>
      <end>43</end>
      <status>unmodified</status>
      <modifiedWord/>
      <trackRevisions>false</trackRevisions>
    </reviewItem>
    <reviewItem>
      <errorID>c7d2520c-1291-403d-81c6-4a7e264f3b72</errorID>
      <errorWord>不能负</errorWord>
      <group>L1_Word</group>
      <groupName>字词问题</groupName>
      <ability>L2_Typo</ability>
      <abilityName>字词错误</abilityName>
      <candidateList>
        <item>不能</item>
      </candidateList>
      <explain/>
      <paraID> B47857B</paraID>
      <start>42</start>
      <end>45</end>
      <status>unmodified</status>
      <modifiedWord/>
      <trackRevisions>false</trackRevisions>
    </reviewItem>
    <reviewItem>
      <errorID>e83c220b-d8b7-434d-adff-c8bfbd5e7411</errorID>
      <errorWord>[2020]46号</errorWord>
      <group>L1_Knowledge</group>
      <groupName>知识性问题</groupName>
      <ability>L2_Knowledge</ability>
      <abilityName>其他知识</abilityName>
      <candidateList>
        <item>〔2020〕46号</item>
      </candidateList>
      <explain>发文字号格式错误</explain>
      <paraID>2F269D36</paraID>
      <start>26</start>
      <end>35</end>
      <status>unmodified</status>
      <modifiedWord/>
      <trackRevisions>false</trackRevisions>
    </reviewItem>
    <reviewItem>
      <errorID>ce21e461-9c62-45ed-b08e-e1911fa9ae10</errorID>
      <errorWord>-</errorWord>
      <group>L1_Knowledge</group>
      <groupName>知识性问题</groupName>
      <ability>L2_Knowledge</ability>
      <abilityName>其他知识</abilityName>
      <candidateList>
        <item>～</item>
      </candidateList>
      <explain>连接号使用不恰当</explain>
      <paraID>2F269D36</paraID>
      <start>121</start>
      <end>122</end>
      <status>unmodified</status>
      <modifiedWord/>
      <trackRevisions>false</trackRevisions>
    </reviewItem>
    <reviewItem>
      <errorID>f5fdf98b-3333-4954-ad60-288c9111f22a</errorID>
      <errorWord>—</errorWord>
      <group>L1_Knowledge</group>
      <groupName>知识性问题</groupName>
      <ability>L2_Knowledge</ability>
      <abilityName>其他知识</abilityName>
      <candidateList>
        <item>～</item>
      </candidateList>
      <explain>连接号使用不恰当</explain>
      <paraID>2F269D36</paraID>
      <start>133</start>
      <end>134</end>
      <status>unmodified</status>
      <modifiedWord/>
      <trackRevisions>false</trackRevisions>
    </reviewItem>
    <reviewItem>
      <errorID>ebdf2b82-fe33-4489-ac46-cbfdfe3c7a58</errorID>
      <errorWord>[2020]46号</errorWord>
      <group>L1_Knowledge</group>
      <groupName>知识性问题</groupName>
      <ability>L2_Knowledge</ability>
      <abilityName>其他知识</abilityName>
      <candidateList>
        <item>〔2020〕46号</item>
      </candidateList>
      <explain>发文字号格式错误</explain>
      <paraID>7BDFD568</paraID>
      <start>26</start>
      <end>35</end>
      <status>unmodified</status>
      <modifiedWord/>
      <trackRevisions>false</trackRevisions>
    </reviewItem>
    <reviewItem>
      <errorID>f5355a43-b742-4beb-9fe1-2c571017f038</errorID>
      <errorWord>-</errorWord>
      <group>L1_Knowledge</group>
      <groupName>知识性问题</groupName>
      <ability>L2_Knowledge</ability>
      <abilityName>其他知识</abilityName>
      <candidateList>
        <item>～</item>
      </candidateList>
      <explain>连接号使用不恰当</explain>
      <paraID>7BDFD568</paraID>
      <start>128</start>
      <end>129</end>
      <status>unmodified</status>
      <modifiedWord/>
      <trackRevisions>false</trackRevisions>
    </reviewItem>
    <reviewItem>
      <errorID>a1b1bcb1-a424-441e-af89-e489c5a233b9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703202D9</paraID>
      <start>0</start>
      <end>2</end>
      <status>unmodified</status>
      <modifiedWord/>
      <trackRevisions>false</trackRevisions>
    </reviewItem>
    <reviewItem>
      <errorID>cf8b1315-641c-4545-b3bc-8973cf668991</errorID>
      <errorWord>供应商尽</errorWord>
      <group>L1_Word</group>
      <groupName>字词问题</groupName>
      <ability>L2_Typo</ability>
      <abilityName>字词错误</abilityName>
      <candidateList>
        <item>供应商</item>
      </candidateList>
      <explain/>
      <paraID>3A87754C</paraID>
      <start>48</start>
      <end>52</end>
      <status>unmodified</status>
      <modifiedWord/>
      <trackRevisions>false</trackRevisions>
    </reviewItem>
    <reviewItem>
      <errorID>f580930d-df80-47e8-b4a4-41f4e2938d11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1AFAF292</paraID>
      <start>0</start>
      <end>3</end>
      <status>unmodified</status>
      <modifiedWord/>
      <trackRevisions>false</trackRevisions>
    </reviewItem>
    <reviewItem>
      <errorID>af4c5430-dbb5-4723-b2d1-1d48e8e71dd9</errorID>
      <errorWord>-</errorWord>
      <group>L1_Format</group>
      <groupName>格式问题</groupName>
      <ability>L2_HalfPunc</ability>
      <abilityName>全半角检查</abilityName>
      <candidateList>
        <item>－</item>
      </candidateList>
      <explain>文本全半角错误。</explain>
      <paraID>1A1A7FA1</paraID>
      <start>70</start>
      <end>71</end>
      <status>unmodified</status>
      <modifiedWord/>
      <trackRevisions>false</trackRevisions>
    </reviewItem>
    <reviewItem>
      <errorID>6db0cc20-4ffb-40bc-959d-97eda705ee9e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3484C969</paraID>
      <start>0</start>
      <end>3</end>
      <status>unmodified</status>
      <modifiedWord/>
      <trackRevisions>false</trackRevisions>
    </reviewItem>
    <reviewItem>
      <errorID>a95fd18e-4ccc-451a-b9c2-9f888da82d66</errorID>
      <errorWord>、</errorWord>
      <group>L1_Word</group>
      <groupName>字词问题</groupName>
      <ability>L2_Typo</ability>
      <abilityName>字词错误</abilityName>
      <candidateList>
        <item>、具</item>
      </candidateList>
      <explain/>
      <paraID>77F37716</paraID>
      <start>27</start>
      <end>28</end>
      <status>unmodified</status>
      <modifiedWord/>
      <trackRevisions>false</trackRevisions>
    </reviewItem>
    <reviewItem>
      <errorID>56c0f5ac-eab8-410d-b1d9-8735df784023</errorID>
      <errorWord>付</errorWord>
      <group>L1_Word</group>
      <groupName>字词问题</groupName>
      <ability>L2_Typo</ability>
      <abilityName>字词错误</abilityName>
      <candidateList>
        <item>付金</item>
      </candidateList>
      <explain/>
      <paraID>22BC96FE</paraID>
      <start>163</start>
      <end>164</end>
      <status>unmodified</status>
      <modifiedWord/>
      <trackRevisions>false</trackRevisions>
    </reviewItem>
    <reviewItem>
      <errorID>df2f498d-595a-496f-9ea7-4a1442155bfd</errorID>
      <errorWord>己</errorWord>
      <group>L1_Word</group>
      <groupName>字词问题</groupName>
      <ability>L2_Typo</ability>
      <abilityName>字词错误</abilityName>
      <candidateList>
        <item>已</item>
      </candidateList>
      <explain>存在字形相近字词的误用。</explain>
      <paraID>6B06134F</paraID>
      <start>34</start>
      <end>36</end>
      <status>modified</status>
      <modifiedWord>已</modifiedWord>
      <trackRevisions>true</trackRevisions>
    </reviewItem>
    <reviewItem>
      <errorID>c1c68937-573e-49bc-a112-ff0c414d9149</errorID>
      <errorWord>总额</errorWord>
      <group>L1_Word</group>
      <groupName>字词问题</groupName>
      <ability>L2_Typo</ability>
      <abilityName>字词错误</abilityName>
      <candidateList>
        <item>总</item>
      </candidateList>
      <explain/>
      <paraID> 2AA2523</paraID>
      <start>57</start>
      <end>59</end>
      <status>unmodified</status>
      <modifiedWord/>
      <trackRevisions>false</trackRevisions>
    </reviewItem>
    <reviewItem>
      <errorID>c48d64a8-9838-4c8c-a895-d48e17016a8e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4BA652FF</paraID>
      <start>46</start>
      <end>49</end>
      <status>unmodified</status>
      <modifiedWord/>
      <trackRevisions>false</trackRevisions>
    </reviewItem>
    <reviewItem>
      <errorID>a26d4d72-acba-4eba-a04c-ccd695926953</errorID>
      <errorWord>房</errorWord>
      <group>L1_Word</group>
      <groupName>字词问题</groupName>
      <ability>L2_Typo</ability>
      <abilityName>字词错误</abilityName>
      <candidateList>
        <item>房和</item>
      </candidateList>
      <explain/>
      <paraID>6C47285F</paraID>
      <start>7</start>
      <end>10</end>
      <status>modified</status>
      <modifiedWord>房和</modifiedWord>
      <trackRevisions>true</trackRevisions>
    </reviewItem>
    <reviewItem>
      <errorID>821286a7-8012-4817-87f3-58e09b5c444b</errorID>
      <errorWord>:</errorWord>
      <group>L1_Format</group>
      <groupName>格式问题</groupName>
      <ability>L2_HalfPunc</ability>
      <abilityName>全半角检查</abilityName>
      <candidateList>
        <item>：</item>
      </candidateList>
      <explain>文本全半角错误。</explain>
      <paraID>4EF0E6B7</paraID>
      <start>4</start>
      <end>5</end>
      <status>unmodified</status>
      <modifiedWord/>
      <trackRevisions>false</trackRevisions>
    </reviewItem>
    <reviewItem>
      <errorID>cf8f54e7-b7aa-477b-8e46-a3bea696e6c0</errorID>
      <errorWord>标价</errorWord>
      <group>L1_Word</group>
      <groupName>字词问题</groupName>
      <ability>L2_Typo</ability>
      <abilityName>字词错误</abilityName>
      <candidateList>
        <item>报价</item>
      </candidateList>
      <explain/>
      <paraID>36359D3E</paraID>
      <start>39</start>
      <end>41</end>
      <status>unmodified</status>
      <modifiedWord/>
      <trackRevisions>false</trackRevisions>
    </reviewItem>
    <reviewItem>
      <errorID>7aeca71e-1d3b-46a0-95bd-027cd0a659c6</errorID>
      <errorWord>做</errorWord>
      <group>L1_Word</group>
      <groupName>字词问题</groupName>
      <ability>L2_Typo</ability>
      <abilityName>字词错误</abilityName>
      <candidateList>
        <item>作</item>
      </candidateList>
      <explain>存在发音相同字词的误用。</explain>
      <paraID>36359D3E</paraID>
      <start>191</start>
      <end>192</end>
      <status>unmodified</status>
      <modifiedWord/>
      <trackRevisions>false</trackRevisions>
    </reviewItem>
    <reviewItem>
      <errorID>439db04a-ecf4-4153-920e-fd673dc317cb</errorID>
      <errorWord>件</errorWord>
      <group>L1_Word</group>
      <groupName>字词问题</groupName>
      <ability>L2_Typo</ability>
      <abilityName>字词错误</abilityName>
      <candidateList>
        <item>件中</item>
      </candidateList>
      <explain/>
      <paraID> CC474B2</paraID>
      <start>97</start>
      <end>98</end>
      <status>unmodified</status>
      <modifiedWord/>
      <trackRevisions>false</trackRevisions>
    </reviewItem>
    <reviewItem>
      <errorID>a53ac7cd-dd91-4c3d-8c34-89b38fb8245f</errorID>
      <errorWord>其它</errorWord>
      <group>L1_Word</group>
      <groupName>字词问题</groupName>
      <ability>L2_Alias</ability>
      <abilityName>也作/曾用词</abilityName>
      <candidateList>
        <item>其他</item>
      </candidateList>
      <explain>词汇[其它]为不规范表述或旧称，其规范书面表述为[其他]。</explain>
      <paraID> CC474B2</paraID>
      <start>98</start>
      <end>100</end>
      <status>unmodified</status>
      <modifiedWord/>
      <trackRevisions>false</trackRevisions>
    </reviewItem>
    <reviewItem>
      <errorID>9ad243c6-68f6-4b46-a7d8-bc5d2f38ff6f</errorID>
      <errorWord>的的</errorWord>
      <group>L1_Word</group>
      <groupName>字词问题</groupName>
      <ability>L2_Typo</ability>
      <abilityName>字词错误</abilityName>
      <candidateList>
        <item>的</item>
      </candidateList>
      <explain>置于形容词、名词后，用于修饰事物的形态。</explain>
      <paraID>248B93F4</paraID>
      <start>16</start>
      <end>18</end>
      <status>unmodified</status>
      <modifiedWord/>
      <trackRevisions>false</trackRevisions>
    </reviewItem>
    <reviewItem>
      <errorID>b0fe5399-0f5e-4a3a-989b-5919d30364de</errorID>
      <errorWord>-</errorWord>
      <group>L1_Format</group>
      <groupName>格式问题</groupName>
      <ability>L2_HalfPunc</ability>
      <abilityName>全半角检查</abilityName>
      <candidateList>
        <item>－</item>
      </candidateList>
      <explain>文本全半角错误。</explain>
      <paraID>1DF526C5</paraID>
      <start>52</start>
      <end>53</end>
      <status>unmodified</status>
      <modifiedWord/>
      <trackRevisions>false</trackRevisions>
    </reviewItem>
    <reviewItem>
      <errorID>55241f0b-6872-4a86-98a7-252f7921b683</errorID>
      <errorWord>在按</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1DF526C5</paraID>
      <start>237</start>
      <end>239</end>
      <status>unmodified</status>
      <modifiedWord/>
      <trackRevisions>false</trackRevisions>
    </reviewItem>
    <reviewItem>
      <errorID>b3d25cc4-5915-4660-b9ed-eaa89721c680</errorID>
      <errorWord>操作合</errorWord>
      <group>L1_Word</group>
      <groupName>字词问题</groupName>
      <ability>L2_Typo</ability>
      <abilityName>字词错误</abilityName>
      <candidateList>
        <item>操作台</item>
      </candidateList>
      <explain/>
      <paraID>43EA6240</paraID>
      <start>9</start>
      <end>12</end>
      <status>unmodified</status>
      <modifiedWord/>
      <trackRevisions>false</trackRevisions>
    </reviewItem>
    <reviewItem>
      <errorID>80a95335-8c57-45ce-9f02-4ee1a6761484</errorID>
      <errorWord>，</errorWord>
      <group>L1_Word</group>
      <groupName>字词问题</groupName>
      <ability>L2_Typo</ability>
      <abilityName>字词错误</abilityName>
      <candidateList>
        <item>，在</item>
      </candidateList>
      <explain/>
      <paraID>236B91FD</paraID>
      <start>51</start>
      <end>52</end>
      <status>unmodified</status>
      <modifiedWord/>
      <trackRevisions>false</trackRevisions>
    </reviewItem>
    <reviewItem>
      <errorID>3de4252b-76e6-4b97-8ba5-07e1fb2b2d5b</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65F47E82</paraID>
      <start>117</start>
      <end>121</end>
      <status>unmodified</status>
      <modifiedWord/>
      <trackRevisions>false</trackRevisions>
    </reviewItem>
    <reviewItem>
      <errorID>bc353069-21a4-4a5f-bed0-75e999778e40</errorID>
      <errorWord>项</errorWord>
      <group>L1_Word</group>
      <groupName>字词问题</groupName>
      <ability>L2_Typo</ability>
      <abilityName>字词错误</abilityName>
      <candidateList>
        <item>项目</item>
      </candidateList>
      <explain>〈名〉事物分成的门类：服务～｜体育～｜建设～。</explain>
      <paraID>72024CD5</paraID>
      <start>97</start>
      <end>98</end>
      <status>unmodified</status>
      <modifiedWord/>
      <trackRevisions>false</trackRevisions>
    </reviewItem>
    <reviewItem>
      <errorID>a499b711-3b6c-4cc4-83df-afe7a171bc59</errorID>
      <errorWord>(</errorWord>
      <group>L1_Format</group>
      <groupName>格式问题</groupName>
      <ability>L2_HalfPunc</ability>
      <abilityName>全半角检查</abilityName>
      <candidateList>
        <item>（</item>
      </candidateList>
      <explain>文本全半角错误。</explain>
      <paraID>4B0ABD9E</paraID>
      <start>75</start>
      <end>76</end>
      <status>unmodified</status>
      <modifiedWord/>
      <trackRevisions>false</trackRevisions>
    </reviewItem>
    <reviewItem>
      <errorID>b7602afb-e731-4c2b-bf10-52cfe25e0e9d</errorID>
      <errorWord>)</errorWord>
      <group>L1_Format</group>
      <groupName>格式问题</groupName>
      <ability>L2_HalfPunc</ability>
      <abilityName>全半角检查</abilityName>
      <candidateList>
        <item>）</item>
      </candidateList>
      <explain>文本全半角错误。</explain>
      <paraID>4B0ABD9E</paraID>
      <start>83</start>
      <end>84</end>
      <status>unmodified</status>
      <modifiedWord/>
      <trackRevisions>false</trackRevisions>
    </reviewItem>
    <reviewItem>
      <errorID>5a291326-758f-4db2-becc-7e19142e979d</errorID>
      <errorWord>（</errorWord>
      <group>L1_Punc</group>
      <groupName>标点问题</groupName>
      <ability>L2_Punc</ability>
      <abilityName>标点符号检查</abilityName>
      <candidateList/>
      <explain>同一形式括号套用。</explain>
      <paraID>7203D73C</paraID>
      <start>76</start>
      <end>77</end>
      <status>unmodified</status>
      <modifiedWord/>
      <trackRevisions>false</trackRevisions>
    </reviewItem>
    <reviewItem>
      <errorID>5aa86408-583e-42bd-bd31-54e6c3908377</errorID>
      <errorWord>）</errorWord>
      <group>L1_Punc</group>
      <groupName>标点问题</groupName>
      <ability>L2_Punc</ability>
      <abilityName>标点符号检查</abilityName>
      <candidateList/>
      <explain>同一形式括号套用。</explain>
      <paraID>7203D73C</paraID>
      <start>83</start>
      <end>84</end>
      <status>unmodified</status>
      <modifiedWord/>
      <trackRevisions>false</trackRevisions>
    </reviewItem>
    <reviewItem>
      <errorID>7d638812-f022-45cd-9834-c04156680b41</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682F0B23</paraID>
      <start>204</start>
      <end>208</end>
      <status>unmodified</status>
      <modifiedWord/>
      <trackRevisions>false</trackRevisions>
    </reviewItem>
    <reviewItem>
      <errorID>36962ebd-ee71-46fc-bc4d-b0e91b5bf074</errorID>
      <errorWord>，</errorWord>
      <group>L1_Word</group>
      <groupName>字词问题</groupName>
      <ability>L2_Typo</ability>
      <abilityName>字词错误</abilityName>
      <candidateList>
        <item>，在</item>
      </candidateList>
      <explain/>
      <paraID>4AA98839</paraID>
      <start>50</start>
      <end>51</end>
      <status>unmodified</status>
      <modifiedWord/>
      <trackRevisions>false</trackRevisions>
    </reviewItem>
    <reviewItem>
      <errorID>2f725c95-5ab4-493d-8f32-5aa235e237a4</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488D2C40</paraID>
      <start>112</start>
      <end>116</end>
      <status>unmodified</status>
      <modifiedWord/>
      <trackRevisions>false</trackRevisions>
    </reviewItem>
    <reviewItem>
      <errorID>85d365af-a49f-4a4f-b7d1-b3c41b8be83b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30</start>
      <end>33</end>
      <status>unmodified</status>
      <modifiedWord/>
      <trackRevisions>false</trackRevisions>
    </reviewItem>
    <reviewItem>
      <errorID>1c1183e0-8aa6-407e-9926-01f56345fddc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49</start>
      <end>52</end>
      <status>unmodified</status>
      <modifiedWord/>
      <trackRevisions>false</trackRevisions>
    </reviewItem>
    <reviewItem>
      <errorID>b51325b4-72d8-4db9-a900-544354b01ec0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71</start>
      <end>74</end>
      <status>unmodified</status>
      <modifiedWord/>
      <trackRevisions>false</trackRevisions>
    </reviewItem>
    <reviewItem>
      <errorID>3b20c9c0-2ac9-4c49-a5ac-0db88964e52b</errorID>
      <errorWord>属</errorWord>
      <group>L1_Word</group>
      <groupName>字词问题</groupName>
      <ability>L2_Typo</ability>
      <abilityName>字词错误</abilityName>
      <candidateList>
        <item>属于</item>
      </candidateList>
      <explain/>
      <paraID>1C534C53</paraID>
      <start>133</start>
      <end>134</end>
      <status>unmodified</status>
      <modifiedWord/>
      <trackRevisions>false</trackRevisions>
    </reviewItem>
    <reviewItem>
      <errorID>ebfeb97e-0b9c-453c-95a5-3fd8a8c8644f</errorID>
      <errorWord>100～500万</errorWord>
      <group>L1_Knowledge</group>
      <groupName>知识性问题</groupName>
      <ability>L2_Knowledge</ability>
      <abilityName>其他知识</abilityName>
      <candidateList>
        <item>100万～500万</item>
      </candidateList>
      <explain>“100～500万”中的单位“万”仅出现在后一个数字上，容易引起歧义；根据《现代汉语标点符号数字用法规范手册》，数字表示范围两边需要使用统一的格式。</explain>
      <paraID> 7B1EC6D</paraID>
      <start>0</start>
      <end>8</end>
      <status>unmodified</status>
      <modifiedWord/>
      <trackRevisions>false</trackRevisions>
    </reviewItem>
    <reviewItem>
      <errorID>a55f0a66-6874-4129-967a-6f0ad2f8ef9d</errorID>
      <errorWord>500～1000万</errorWord>
      <group>L1_Knowledge</group>
      <groupName>知识性问题</groupName>
      <ability>L2_Knowledge</ability>
      <abilityName>其他知识</abilityName>
      <candidateList>
        <item>500万～1000万</item>
      </candidateList>
      <explain>“500～1000万”中的单位“万”仅出现在后一个数字上，容易引起歧义；根据《现代汉语标点符号数字用法规范手册》，数字表示范围两边需要使用统一的格式。</explain>
      <paraID>3FF4006F</paraID>
      <start>0</start>
      <end>9</end>
      <status>unmodified</status>
      <modifiedWord/>
      <trackRevisions>false</trackRevisions>
    </reviewItem>
    <reviewItem>
      <errorID>34ebf611-0b9b-4264-8452-aedb9540bd19</errorID>
      <errorWord>1000～5000万</errorWord>
      <group>L1_Knowledge</group>
      <groupName>知识性问题</groupName>
      <ability>L2_Knowledge</ability>
      <abilityName>其他知识</abilityName>
      <candidateList>
        <item>1000万～5000万</item>
      </candidateList>
      <explain>“1000～5000万”中的单位“万”仅出现在后一个数字上，容易引起歧义；根据《现代汉语标点符号数字用法规范手册》，数字表示范围两边需要使用统一的格式。</explain>
      <paraID>539F043A</paraID>
      <start>0</start>
      <end>10</end>
      <status>unmodified</status>
      <modifiedWord/>
      <trackRevisions>false</trackRevisions>
    </reviewItem>
    <reviewItem>
      <errorID>0c3faa57-9d2c-4e23-a373-4147ba4135ab</errorID>
      <errorWord>1～5亿</errorWord>
      <group>L1_Knowledge</group>
      <groupName>知识性问题</groupName>
      <ability>L2_Knowledge</ability>
      <abilityName>其他知识</abilityName>
      <candidateList>
        <item>1亿～5亿</item>
      </candidateList>
      <explain>“1～5亿”中的单位“亿”仅出现在后一个数字上，容易引起歧义；根据《现代汉语标点符号数字用法规范手册》，数字表示范围两边需要使用统一的格式。</explain>
      <paraID>3DB39226</paraID>
      <start>0</start>
      <end>4</end>
      <status>unmodified</status>
      <modifiedWord/>
      <trackRevisions>false</trackRevisions>
    </reviewItem>
    <reviewItem>
      <errorID>12c2cb18-ec45-4e28-8202-98ade8f0d39e</errorID>
      <errorWord>5～10亿</errorWord>
      <group>L1_Knowledge</group>
      <groupName>知识性问题</groupName>
      <ability>L2_Knowledge</ability>
      <abilityName>其他知识</abilityName>
      <candidateList>
        <item>5亿～10亿</item>
      </candidateList>
      <explain>“5～10亿”中的单位“亿”仅出现在后一个数字上，容易引起歧义；根据《现代汉语标点符号数字用法规范手册》，数字表示范围两边需要使用统一的格式。</explain>
      <paraID>340F83F0</paraID>
      <start>0</start>
      <end>5</end>
      <status>unmodified</status>
      <modifiedWord/>
      <trackRevisions>false</trackRevisions>
    </reviewItem>
    <reviewItem>
      <errorID>2ef4f2b4-afe8-4aa5-bc44-6ac16e07333d</errorID>
      <errorWord>10～50亿</errorWord>
      <group>L1_Knowledge</group>
      <groupName>知识性问题</groupName>
      <ability>L2_Knowledge</ability>
      <abilityName>其他知识</abilityName>
      <candidateList>
        <item>10亿～50亿</item>
      </candidateList>
      <explain>“10～50亿”中的单位“亿”仅出现在后一个数字上，容易引起歧义；根据《现代汉语标点符号数字用法规范手册》，数字表示范围两边需要使用统一的格式。</explain>
      <paraID> C623CE3</paraID>
      <start>0</start>
      <end>6</end>
      <status>unmodified</status>
      <modifiedWord/>
      <trackRevisions>false</trackRevisions>
    </reviewItem>
    <reviewItem>
      <errorID>ae5eecab-7a59-4825-ac8b-b68bd8096256</errorID>
      <errorWord>50～100亿</errorWord>
      <group>L1_Knowledge</group>
      <groupName>知识性问题</groupName>
      <ability>L2_Knowledge</ability>
      <abilityName>其他知识</abilityName>
      <candidateList>
        <item>50亿～100亿</item>
      </candidateList>
      <explain>“50～100亿”中的单位“亿”仅出现在后一个数字上，容易引起歧义；根据《现代汉语标点符号数字用法规范手册》，数字表示范围两边需要使用统一的格式。</explain>
      <paraID>53373E61</paraID>
      <start>0</start>
      <end>7</end>
      <status>unmodified</status>
      <modifiedWord/>
      <trackRevisions>false</trackRevisions>
    </reviewItem>
    <reviewItem>
      <errorID>cade8e8e-eaeb-4f69-8401-2caf029cbf6d</errorID>
      <errorWord>(</errorWord>
      <group>L1_Format</group>
      <groupName>格式问题</groupName>
      <ability>L2_HalfPunc</ability>
      <abilityName>全半角检查</abilityName>
      <candidateList>
        <item>（</item>
      </candidateList>
      <explain>文本全半角错误。</explain>
      <paraID> 56156E7</paraID>
      <start>66</start>
      <end>67</end>
      <status>unmodified</status>
      <modifiedWord/>
      <trackRevisions>false</trackRevisions>
    </reviewItem>
    <reviewItem>
      <errorID>e2a37102-54d8-4385-a76d-20612ef0520f</errorID>
      <errorWord>)</errorWord>
      <group>L1_Format</group>
      <groupName>格式问题</groupName>
      <ability>L2_HalfPunc</ability>
      <abilityName>全半角检查</abilityName>
      <candidateList>
        <item>）</item>
      </candidateList>
      <explain>文本全半角错误。</explain>
      <paraID> 56156E7</paraID>
      <start>72</start>
      <end>73</end>
      <status>unmodified</status>
      <modifiedWord/>
      <trackRevisions>false</trackRevisions>
    </reviewItem>
    <reviewItem>
      <errorID>efdfb6f7-656d-47ed-8aa7-1a32c6fe0cd0</errorID>
      <errorWord>强</errorWord>
      <group>L1_Word</group>
      <groupName>字词问题</groupName>
      <ability>L2_Typo</ability>
      <abilityName>字词错误</abilityName>
      <candidateList>
        <item>强度</item>
      </candidateList>
      <explain/>
      <paraID> 56156E7</paraID>
      <start>78</start>
      <end>81</end>
      <status>modified</status>
      <modifiedWord>强度</modifiedWord>
      <trackRevisions>true</trackRevisions>
    </reviewItem>
    <reviewItem>
      <errorID>f0f9b059-b285-443f-bdfe-f91f666a3d8d</errorID>
      <errorWord>;</errorWord>
      <group>L1_Format</group>
      <groupName>格式问题</groupName>
      <ability>L2_HalfPunc</ability>
      <abilityName>全半角检查</abilityName>
      <candidateList>
        <item>；</item>
      </candidateList>
      <explain>文本全半角错误。</explain>
      <paraID> 56156E7</paraID>
      <start>103</start>
      <end>104</end>
      <status>unmodified</status>
      <modifiedWord/>
      <trackRevisions>false</trackRevisions>
    </reviewItem>
    <reviewItem>
      <errorID>920133a1-259c-45fb-8ad8-a0ac3f995cbe</errorID>
      <errorWord>(</errorWord>
      <group>L1_Format</group>
      <groupName>格式问题</groupName>
      <ability>L2_HalfPunc</ability>
      <abilityName>全半角检查</abilityName>
      <candidateList>
        <item>（</item>
      </candidateList>
      <explain>文本全半角错误。</explain>
      <paraID>356AAAAA</paraID>
      <start>22</start>
      <end>23</end>
      <status>unmodified</status>
      <modifiedWord/>
      <trackRevisions>false</trackRevisions>
    </reviewItem>
    <reviewItem>
      <errorID>9c4161dc-dfca-4c82-926c-4f1ee88a3236</errorID>
      <errorWord>)</errorWord>
      <group>L1_Format</group>
      <groupName>格式问题</groupName>
      <ability>L2_HalfPunc</ability>
      <abilityName>全半角检查</abilityName>
      <candidateList>
        <item>）</item>
      </candidateList>
      <explain>文本全半角错误。</explain>
      <paraID>356AAAAA</paraID>
      <start>26</start>
      <end>27</end>
      <status>unmodified</status>
      <modifiedWord/>
      <trackRevisions>false</trackRevisions>
    </reviewItem>
    <reviewItem>
      <errorID>2a832d34-13a9-43a1-aea7-08784bb840fd</errorID>
      <errorWord>(</errorWord>
      <group>L1_Format</group>
      <groupName>格式问题</groupName>
      <ability>L2_HalfPunc</ability>
      <abilityName>全半角检查</abilityName>
      <candidateList>
        <item>（</item>
      </candidateList>
      <explain>文本全半角错误。</explain>
      <paraID>356AAAAA</paraID>
      <start>36</start>
      <end>37</end>
      <status>unmodified</status>
      <modifiedWord/>
      <trackRevisions>false</trackRevisions>
    </reviewItem>
    <reviewItem>
      <errorID>a64487e1-da9a-46c6-95f7-ae6d0f112ea6</errorID>
      <errorWord>)</errorWord>
      <group>L1_Format</group>
      <groupName>格式问题</groupName>
      <ability>L2_HalfPunc</ability>
      <abilityName>全半角检查</abilityName>
      <candidateList>
        <item>）</item>
      </candidateList>
      <explain>文本全半角错误。</explain>
      <paraID>356AAAAA</paraID>
      <start>39</start>
      <end>40</end>
      <status>unmodified</status>
      <modifiedWord/>
      <trackRevisions>false</trackRevisions>
    </reviewItem>
    <reviewItem>
      <errorID>7f7b78a2-58dd-4c2e-84d0-6e01ba7a7502</errorID>
      <errorWord>(</errorWord>
      <group>L1_Format</group>
      <groupName>格式问题</groupName>
      <ability>L2_HalfPunc</ability>
      <abilityName>全半角检查</abilityName>
      <candidateList>
        <item>（</item>
      </candidateList>
      <explain>文本全半角错误。</explain>
      <paraID>356AAAAA</paraID>
      <start>45</start>
      <end>46</end>
      <status>unmodified</status>
      <modifiedWord/>
      <trackRevisions>false</trackRevisions>
    </reviewItem>
    <reviewItem>
      <errorID>58ed6e76-7621-44d9-91c7-328fa74eed02</errorID>
      <errorWord>)</errorWord>
      <group>L1_Format</group>
      <groupName>格式问题</groupName>
      <ability>L2_HalfPunc</ability>
      <abilityName>全半角检查</abilityName>
      <candidateList>
        <item>）</item>
      </candidateList>
      <explain>文本全半角错误。</explain>
      <paraID>356AAAAA</paraID>
      <start>52</start>
      <end>53</end>
      <status>unmodified</status>
      <modifiedWord/>
      <trackRevisions>false</trackRevisions>
    </reviewItem>
    <reviewItem>
      <errorID>5a09d863-daa3-46ba-93bd-6a784d64dabb</errorID>
      <errorWord>满</errorWord>
      <group>L1_Word</group>
      <groupName>字词问题</groupName>
      <ability>L2_Typo</ability>
      <abilityName>字词错误</abilityName>
      <candidateList>
        <item>满足</item>
      </candidateList>
      <explain/>
      <paraID>356AAAAA</paraID>
      <start>69</start>
      <end>72</end>
      <status>modified</status>
      <modifiedWord>满足</modifiedWord>
      <trackRevisions>true</trackRevisions>
    </reviewItem>
    <reviewItem>
      <errorID>6f039b4f-c46c-4add-b86c-802c1705f23b</errorID>
      <errorWord>(</errorWord>
      <group>L1_Format</group>
      <groupName>格式问题</groupName>
      <ability>L2_HalfPunc</ability>
      <abilityName>全半角检查</abilityName>
      <candidateList>
        <item>（</item>
      </candidateList>
      <explain>文本全半角错误。</explain>
      <paraID> 98479DA</paraID>
      <start>19</start>
      <end>20</end>
      <status>unmodified</status>
      <modifiedWord/>
      <trackRevisions>false</trackRevisions>
    </reviewItem>
    <reviewItem>
      <errorID>7dd8c404-fc2b-421f-a4e2-92c1990e4950</errorID>
      <errorWord>)</errorWord>
      <group>L1_Format</group>
      <groupName>格式问题</groupName>
      <ability>L2_HalfPunc</ability>
      <abilityName>全半角检查</abilityName>
      <candidateList>
        <item>）</item>
      </candidateList>
      <explain>文本全半角错误。</explain>
      <paraID> 98479DA</paraID>
      <start>33</start>
      <end>34</end>
      <status>unmodified</status>
      <modifiedWord/>
      <trackRevisions>false</trackRevisions>
    </reviewItem>
    <reviewItem>
      <errorID>b82df9bd-27cb-4bef-9886-1c3482990988</errorID>
      <errorWord>(</errorWord>
      <group>L1_Format</group>
      <groupName>格式问题</groupName>
      <ability>L2_HalfPunc</ability>
      <abilityName>全半角检查</abilityName>
      <candidateList>
        <item>（</item>
      </candidateList>
      <explain>文本全半角错误。</explain>
      <paraID> 636CE87</paraID>
      <start>27</start>
      <end>28</end>
      <status>unmodified</status>
      <modifiedWord/>
      <trackRevisions>false</trackRevisions>
    </reviewItem>
    <reviewItem>
      <errorID>c94776d7-c2e2-4b30-8abb-c1694bd9e110</errorID>
      <errorWord>)</errorWord>
      <group>L1_Format</group>
      <groupName>格式问题</groupName>
      <ability>L2_HalfPunc</ability>
      <abilityName>全半角检查</abilityName>
      <candidateList>
        <item>）</item>
      </candidateList>
      <explain>文本全半角错误。</explain>
      <paraID> 636CE87</paraID>
      <start>95</start>
      <end>96</end>
      <status>unmodified</status>
      <modifiedWord/>
      <trackRevisions>false</trackRevisions>
    </reviewItem>
    <reviewItem>
      <errorID>6d0a39c4-ea1f-4d48-b124-f4c3d9f531bb</errorID>
      <errorWord>(</errorWord>
      <group>L1_Format</group>
      <groupName>格式问题</groupName>
      <ability>L2_HalfPunc</ability>
      <abilityName>全半角检查</abilityName>
      <candidateList>
        <item>（</item>
      </candidateList>
      <explain>文本全半角错误。</explain>
      <paraID> 636CE87</paraID>
      <start>105</start>
      <end>106</end>
      <status>unmodified</status>
      <modifiedWord/>
      <trackRevisions>false</trackRevisions>
    </reviewItem>
    <reviewItem>
      <errorID>69ac52ca-92ec-4c65-abe0-c98f9c8a3b81</errorID>
      <errorWord>)</errorWord>
      <group>L1_Format</group>
      <groupName>格式问题</groupName>
      <ability>L2_HalfPunc</ability>
      <abilityName>全半角检查</abilityName>
      <candidateList>
        <item>）</item>
      </candidateList>
      <explain>文本全半角错误。</explain>
      <paraID> 636CE87</paraID>
      <start>159</start>
      <end>160</end>
      <status>unmodified</status>
      <modifiedWord/>
      <trackRevisions>false</trackRevisions>
    </reviewItem>
    <reviewItem>
      <errorID>df44f0d2-a9f7-4e86-9096-ffc8d3840e07</errorID>
      <errorWord>(</errorWord>
      <group>L1_Format</group>
      <groupName>格式问题</groupName>
      <ability>L2_HalfPunc</ability>
      <abilityName>全半角检查</abilityName>
      <candidateList>
        <item>（</item>
      </candidateList>
      <explain>文本全半角错误。</explain>
      <paraID> B163945</paraID>
      <start>22</start>
      <end>23</end>
      <status>unmodified</status>
      <modifiedWord/>
      <trackRevisions>false</trackRevisions>
    </reviewItem>
    <reviewItem>
      <errorID>84acacc0-f037-4759-abd8-9af31fb24c5e</errorID>
      <errorWord>)</errorWord>
      <group>L1_Format</group>
      <groupName>格式问题</groupName>
      <ability>L2_HalfPunc</ability>
      <abilityName>全半角检查</abilityName>
      <candidateList>
        <item>）</item>
      </candidateList>
      <explain>文本全半角错误。</explain>
      <paraID> B163945</paraID>
      <start>45</start>
      <end>46</end>
      <status>unmodified</status>
      <modifiedWord/>
      <trackRevisions>false</trackRevisions>
    </reviewItem>
    <reviewItem>
      <errorID>3e8f9a4a-5c95-41f2-a66f-22957bf6ae88</errorID>
      <errorWord>(</errorWord>
      <group>L1_Format</group>
      <groupName>格式问题</groupName>
      <ability>L2_HalfPunc</ability>
      <abilityName>全半角检查</abilityName>
      <candidateList>
        <item>（</item>
      </candidateList>
      <explain>文本全半角错误。</explain>
      <paraID> B163945</paraID>
      <start>55</start>
      <end>56</end>
      <status>unmodified</status>
      <modifiedWord/>
      <trackRevisions>false</trackRevisions>
    </reviewItem>
    <reviewItem>
      <errorID>8632070c-47dd-41a8-bdeb-7011622be2ba</errorID>
      <errorWord>)</errorWord>
      <group>L1_Format</group>
      <groupName>格式问题</groupName>
      <ability>L2_HalfPunc</ability>
      <abilityName>全半角检查</abilityName>
      <candidateList>
        <item>）</item>
      </candidateList>
      <explain>文本全半角错误。</explain>
      <paraID> B163945</paraID>
      <start>71</start>
      <end>72</end>
      <status>unmodified</status>
      <modifiedWord/>
      <trackRevisions>false</trackRevisions>
    </reviewItem>
    <reviewItem>
      <errorID>fcbe0b89-d98b-41d5-9a59-753fd271803b</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3BA00A80</paraID>
      <start>53</start>
      <end>54</end>
      <status>unmodified</status>
      <modifiedWord/>
      <trackRevisions>false</trackRevisions>
    </reviewItem>
    <reviewItem>
      <errorID>f97b5625-915e-4f2b-a925-6764eef13015</errorID>
      <errorWord>-</errorWord>
      <group>L1_Format</group>
      <groupName>格式问题</groupName>
      <ability>L2_HalfPunc</ability>
      <abilityName>全半角检查</abilityName>
      <candidateList>
        <item>－</item>
      </candidateList>
      <explain>文本全半角错误。</explain>
      <paraID> 5E919C8</paraID>
      <start>20</start>
      <end>21</end>
      <status>unmodified</status>
      <modifiedWord/>
      <trackRevisions>false</trackRevisions>
    </reviewItem>
    <reviewItem>
      <errorID>9557a9ed-ba18-42a8-8221-98766d701366</errorID>
      <errorWord>法律、法规</errorWord>
      <group>L1_Word</group>
      <groupName>字词问题</groupName>
      <ability>L2_Typo</ability>
      <abilityName>字词错误</abilityName>
      <candidateList>
        <item>法律法规</item>
      </candidateList>
      <explain/>
      <paraID>3E639B46</paraID>
      <start>3</start>
      <end>8</end>
      <status>unmodified</status>
      <modifiedWord/>
      <trackRevisions>false</trackRevisions>
    </reviewItem>
    <reviewItem>
      <errorID>276a38aa-28a8-4a60-81be-6752b2c65c2e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488D78F1</paraID>
      <start>0</start>
      <end>2</end>
      <status>unmodified</status>
      <modifiedWord/>
      <trackRevisions>false</trackRevisions>
    </reviewItem>
    <reviewItem>
      <errorID>acd17797-de59-4950-9a39-0a86ada34995</errorID>
      <errorWord>，</errorWord>
      <group>L1_Word</group>
      <groupName>字词问题</groupName>
      <ability>L2_Typo</ability>
      <abilityName>字词错误</abilityName>
      <candidateList>
        <item>，对</item>
      </candidateList>
      <explain/>
      <paraID>2013410A</paraID>
      <start>114</start>
      <end>115</end>
      <status>unmodified</status>
      <modifiedWord/>
      <trackRevisions>false</trackRevisions>
    </reviewItem>
    <reviewItem>
      <errorID>05ee72d4-94b2-4e26-899d-fc5816bce7b2</errorID>
      <errorWord>去掉</errorWord>
      <group>L1_Word</group>
      <groupName>字词问题</groupName>
      <ability>L2_Typo</ability>
      <abilityName>字词错误</abilityName>
      <candidateList>
        <item>取消</item>
      </candidateList>
      <explain/>
      <paraID>4CF5C4F1</paraID>
      <start>43</start>
      <end>45</end>
      <status>unmodified</status>
      <modifiedWord/>
      <trackRevisions>false</trackRevisions>
    </reviewItem>
    <reviewItem>
      <errorID>942fca35-7cd9-4777-8f3a-1f7b94248e88</errorID>
      <errorWord>【2022】30号</errorWord>
      <group>L1_Knowledge</group>
      <groupName>知识性问题</groupName>
      <ability>L2_Knowledge</ability>
      <abilityName>其他知识</abilityName>
      <candidateList>
        <item>〔2022〕30号</item>
      </candidateList>
      <explain>发文字号格式错误</explain>
      <paraID>753FFF97</paraID>
      <start>77</start>
      <end>86</end>
      <status>unmodified</status>
      <modifiedWord/>
      <trackRevisions>false</trackRevisions>
    </reviewItem>
    <reviewItem>
      <errorID>dfdef5d8-a248-40a3-ae4e-27336cdbf6c3</errorID>
      <errorWord>(</errorWord>
      <group>L1_Format</group>
      <groupName>格式问题</groupName>
      <ability>L2_HalfPunc</ability>
      <abilityName>全半角检查</abilityName>
      <candidateList>
        <item>（</item>
      </candidateList>
      <explain>文本全半角错误。</explain>
      <paraID>5C6BA26A</paraID>
      <start>131</start>
      <end>132</end>
      <status>unmodified</status>
      <modifiedWord/>
      <trackRevisions>false</trackRevisions>
    </reviewItem>
    <reviewItem>
      <errorID>0fe1d451-f0f3-41c9-8b88-4db7aa18d04e</errorID>
      <errorWord>)</errorWord>
      <group>L1_Format</group>
      <groupName>格式问题</groupName>
      <ability>L2_HalfPunc</ability>
      <abilityName>全半角检查</abilityName>
      <candidateList>
        <item>）</item>
      </candidateList>
      <explain>文本全半角错误。</explain>
      <paraID>5C6BA26A</paraID>
      <start>141</start>
      <end>142</end>
      <status>unmodified</status>
      <modifiedWord/>
      <trackRevisions>false</trackRevisions>
    </reviewItem>
    <reviewItem>
      <errorID>c359be1f-d05f-4d07-b564-4fb4ca417ef5</errorID>
      <errorWord>-</errorWord>
      <group>L1_Knowledge</group>
      <groupName>知识性问题</groupName>
      <ability>L2_Knowledge</ability>
      <abilityName>其他知识</abilityName>
      <candidateList>
        <item>%～</item>
      </candidateList>
      <explain>百分号用法检查</explain>
      <paraID>4356866D</paraID>
      <start>94</start>
      <end>95</end>
      <status>unmodified</status>
      <modifiedWord/>
      <trackRevisions>false</trackRevisions>
    </reviewItem>
    <reviewItem>
      <errorID>9568f227-9bf0-458c-bd7f-a680d78bde70</errorID>
      <errorWord>占到</errorWord>
      <group>L1_Word</group>
      <groupName>字词问题</groupName>
      <ability>L2_Typo</ability>
      <abilityName>字词错误</abilityName>
      <candidateList>
        <item>占</item>
      </candidateList>
      <explain/>
      <paraID>4356866D</paraID>
      <start>159</start>
      <end>161</end>
      <status>unmodified</status>
      <modifiedWord/>
      <trackRevisions>false</trackRevisions>
    </reviewItem>
    <reviewItem>
      <errorID>5bdfea84-04df-4716-975e-f43273bd8187</errorID>
      <errorWord>(</errorWord>
      <group>L1_Format</group>
      <groupName>格式问题</groupName>
      <ability>L2_HalfPunc</ability>
      <abilityName>全半角检查</abilityName>
      <candidateList>
        <item>（</item>
      </candidateList>
      <explain>文本全半角错误。</explain>
      <paraID>55576219</paraID>
      <start>15</start>
      <end>16</end>
      <status>unmodified</status>
      <modifiedWord/>
      <trackRevisions>false</trackRevisions>
    </reviewItem>
    <reviewItem>
      <errorID>cf7a4761-bdde-47e2-a505-8055ba348896</errorID>
      <errorWord>)</errorWord>
      <group>L1_Format</group>
      <groupName>格式问题</groupName>
      <ability>L2_HalfPunc</ability>
      <abilityName>全半角检查</abilityName>
      <candidateList>
        <item>）</item>
      </candidateList>
      <explain>文本全半角错误。</explain>
      <paraID>55576219</paraID>
      <start>26</start>
      <end>27</end>
      <status>unmodified</status>
      <modifiedWord/>
      <trackRevisions>false</trackRevisions>
    </reviewItem>
    <reviewItem>
      <errorID>9aa211d1-9638-4b3b-b2dd-42531f913a61</errorID>
      <errorWord>(</errorWord>
      <group>L1_Format</group>
      <groupName>格式问题</groupName>
      <ability>L2_HalfPunc</ability>
      <abilityName>全半角检查</abilityName>
      <candidateList>
        <item>（</item>
      </candidateList>
      <explain>文本全半角错误。</explain>
      <paraID>12AAE0F5</paraID>
      <start>1</start>
      <end>2</end>
      <status>unmodified</status>
      <modifiedWord/>
      <trackRevisions>false</trackRevisions>
    </reviewItem>
    <reviewItem>
      <errorID>cc33231a-d801-4ab7-b8a1-5f101fab2584</errorID>
      <errorWord>)</errorWord>
      <group>L1_Format</group>
      <groupName>格式问题</groupName>
      <ability>L2_HalfPunc</ability>
      <abilityName>全半角检查</abilityName>
      <candidateList>
        <item>）</item>
      </candidateList>
      <explain>文本全半角错误。</explain>
      <paraID>12AAE0F5</paraID>
      <start>4</start>
      <end>5</end>
      <status>unmodified</status>
      <modifiedWord/>
      <trackRevisions>false</trackRevisions>
    </reviewItem>
    <reviewItem>
      <errorID>35dd9695-561d-4190-9856-4c5bceab069d</errorID>
      <errorWord>(</errorWord>
      <group>L1_Format</group>
      <groupName>格式问题</groupName>
      <ability>L2_HalfPunc</ability>
      <abilityName>全半角检查</abilityName>
      <candidateList>
        <item>（</item>
      </candidateList>
      <explain>文本全半角错误。</explain>
      <paraID>651FE3E4</paraID>
      <start>1</start>
      <end>2</end>
      <status>unmodified</status>
      <modifiedWord/>
      <trackRevisions>false</trackRevisions>
    </reviewItem>
    <reviewItem>
      <errorID>f2987af7-d7d2-4921-bfd0-daa2ac3b9c2b</errorID>
      <errorWord>)</errorWord>
      <group>L1_Format</group>
      <groupName>格式问题</groupName>
      <ability>L2_HalfPunc</ability>
      <abilityName>全半角检查</abilityName>
      <candidateList>
        <item>）</item>
      </candidateList>
      <explain>文本全半角错误。</explain>
      <paraID>651FE3E4</paraID>
      <start>4</start>
      <end>5</end>
      <status>unmodified</status>
      <modifiedWord/>
      <trackRevisions>false</trackRevisions>
    </reviewItem>
    <reviewItem>
      <errorID>9a14bf10-b4db-49a9-83cb-68d73dbcf2f0</errorID>
      <errorWord>中(</errorWord>
      <group>L1_Word</group>
      <groupName>字词问题</groupName>
      <ability>L2_Typo</ability>
      <abilityName>字词错误</abilityName>
      <candidateList>
        <item>(</item>
      </candidateList>
      <explain/>
      <paraID>612A1579</paraID>
      <start>0</start>
      <end>2</end>
      <status>unmodified</status>
      <modifiedWord/>
      <trackRevisions>false</trackRevisions>
    </reviewItem>
    <reviewItem>
      <errorID>bbcafe50-0d26-428e-b78f-7fa941f59536</errorID>
      <errorWord>)</errorWord>
      <group>L1_Format</group>
      <groupName>格式问题</groupName>
      <ability>L2_HalfPunc</ability>
      <abilityName>全半角检查</abilityName>
      <candidateList>
        <item>）</item>
      </candidateList>
      <explain>文本全半角错误。</explain>
      <paraID>612A1579</paraID>
      <start>4</start>
      <end>5</end>
      <status>unmodified</status>
      <modifiedWord/>
      <trackRevisions>false</trackRevisions>
    </reviewItem>
    <reviewItem>
      <errorID>03f34335-46f8-4ccf-92e5-60cec1c4162f</errorID>
      <errorWord>(</errorWord>
      <group>L1_Format</group>
      <groupName>格式问题</groupName>
      <ability>L2_HalfPunc</ability>
      <abilityName>全半角检查</abilityName>
      <candidateList>
        <item>（</item>
      </candidateList>
      <explain>文本全半角错误。</explain>
      <paraID>3AAE2B14</paraID>
      <start>1</start>
      <end>2</end>
      <status>unmodified</status>
      <modifiedWord/>
      <trackRevisions>false</trackRevisions>
    </reviewItem>
    <reviewItem>
      <errorID>baa44fb5-ea3e-46f0-8d5b-533febbd52f1</errorID>
      <errorWord>)</errorWord>
      <group>L1_Format</group>
      <groupName>格式问题</groupName>
      <ability>L2_HalfPunc</ability>
      <abilityName>全半角检查</abilityName>
      <candidateList>
        <item>）</item>
      </candidateList>
      <explain>文本全半角错误。</explain>
      <paraID>3AAE2B14</paraID>
      <start>4</start>
      <end>5</end>
      <status>unmodified</status>
      <modifiedWord/>
      <trackRevisions>false</trackRevisions>
    </reviewItem>
    <reviewItem>
      <errorID>6d885f55-7ce0-4c64-a67e-ae851fd97946</errorID>
      <errorWord>认为的</errorWord>
      <group>L1_Word</group>
      <groupName>字词问题</groupName>
      <ability>L2_Typo</ability>
      <abilityName>字词错误</abilityName>
      <candidateList>
        <item>认为</item>
      </candidateList>
      <explain/>
      <paraID>439DABE4</paraID>
      <start>16</start>
      <end>19</end>
      <status>unmodified</status>
      <modifiedWord/>
      <trackRevisions>false</trackRevisions>
    </reviewItem>
    <reviewItem>
      <errorID>fb8bdbf5-4a95-43ea-a1b5-c68f9e3c74be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380BBDF0</paraID>
      <start>58</start>
      <end>59</end>
      <status>unmodified</status>
      <modifiedWord/>
      <trackRevisions>false</trackRevisions>
    </reviewItem>
    <reviewItem>
      <errorID>72da2deb-8b79-417f-9156-6f5842d0668b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15185085</paraID>
      <start>59</start>
      <end>60</end>
      <status>unmodified</status>
      <modifiedWord/>
      <trackRevisions>false</trackRevisions>
    </reviewItem>
    <reviewItem>
      <errorID>96ed007f-06eb-49c0-9e7d-e15865dc7216</errorID>
      <errorWord>(</errorWord>
      <group>L1_Format</group>
      <groupName>格式问题</groupName>
      <ability>L2_HalfPunc</ability>
      <abilityName>全半角检查</abilityName>
      <candidateList>
        <item>（</item>
      </candidateList>
      <explain>文本全半角错误。</explain>
      <paraID>291BCB01</paraID>
      <start>1</start>
      <end>2</end>
      <status>unmodified</status>
      <modifiedWord/>
      <trackRevisions>false</trackRevisions>
    </reviewItem>
    <reviewItem>
      <errorID>8304cf2d-c6f3-4b08-bf7b-541d4ecfc282</errorID>
      <errorWord>)</errorWord>
      <group>L1_Format</group>
      <groupName>格式问题</groupName>
      <ability>L2_HalfPunc</ability>
      <abilityName>全半角检查</abilityName>
      <candidateList>
        <item>）</item>
      </candidateList>
      <explain>文本全半角错误。</explain>
      <paraID>291BCB01</paraID>
      <start>4</start>
      <end>5</end>
      <status>unmodified</status>
      <modifiedWord/>
      <trackRevisions>false</trackRevisions>
    </reviewItem>
    <reviewItem>
      <errorID>9bb31052-ad81-49cf-b72e-c0eb09d98241</errorID>
      <errorWord>(</errorWord>
      <group>L1_Format</group>
      <groupName>格式问题</groupName>
      <ability>L2_HalfPunc</ability>
      <abilityName>全半角检查</abilityName>
      <candidateList>
        <item>（</item>
      </candidateList>
      <explain>文本全半角错误。</explain>
      <paraID>5C006FFA</paraID>
      <start>1</start>
      <end>2</end>
      <status>unmodified</status>
      <modifiedWord/>
      <trackRevisions>false</trackRevisions>
    </reviewItem>
    <reviewItem>
      <errorID>3860c57a-7149-4f07-b65a-75e7389f0766</errorID>
      <errorWord>)</errorWord>
      <group>L1_Format</group>
      <groupName>格式问题</groupName>
      <ability>L2_HalfPunc</ability>
      <abilityName>全半角检查</abilityName>
      <candidateList>
        <item>）</item>
      </candidateList>
      <explain>文本全半角错误。</explain>
      <paraID>5C006FFA</paraID>
      <start>4</start>
      <end>5</end>
      <status>unmodified</status>
      <modifiedWord/>
      <trackRevisions>false</trackRevisions>
    </reviewItem>
    <reviewItem>
      <errorID>199d189b-a292-485b-8a36-daea92aee8a0</errorID>
      <errorWord>中(</errorWord>
      <group>L1_Word</group>
      <groupName>字词问题</groupName>
      <ability>L2_Typo</ability>
      <abilityName>字词错误</abilityName>
      <candidateList>
        <item>(</item>
      </candidateList>
      <explain/>
      <paraID>106EA487</paraID>
      <start>0</start>
      <end>2</end>
      <status>unmodified</status>
      <modifiedWord/>
      <trackRevisions>false</trackRevisions>
    </reviewItem>
    <reviewItem>
      <errorID>f771e859-8ee8-47ee-a1e5-c0573e7f8be2</errorID>
      <errorWord>)</errorWord>
      <group>L1_Format</group>
      <groupName>格式问题</groupName>
      <ability>L2_HalfPunc</ability>
      <abilityName>全半角检查</abilityName>
      <candidateList>
        <item>）</item>
      </candidateList>
      <explain>文本全半角错误。</explain>
      <paraID>106EA487</paraID>
      <start>4</start>
      <end>5</end>
      <status>unmodified</status>
      <modifiedWord/>
      <trackRevisions>false</trackRevisions>
    </reviewItem>
    <reviewItem>
      <errorID>49444070-3916-4834-9181-43a355117167</errorID>
      <errorWord>(</errorWord>
      <group>L1_Format</group>
      <groupName>格式问题</groupName>
      <ability>L2_HalfPunc</ability>
      <abilityName>全半角检查</abilityName>
      <candidateList>
        <item>（</item>
      </candidateList>
      <explain>文本全半角错误。</explain>
      <paraID>45651A07</paraID>
      <start>1</start>
      <end>2</end>
      <status>unmodified</status>
      <modifiedWord/>
      <trackRevisions>false</trackRevisions>
    </reviewItem>
    <reviewItem>
      <errorID>435ca740-36d0-4eba-812b-962fef99c799</errorID>
      <errorWord>)</errorWord>
      <group>L1_Format</group>
      <groupName>格式问题</groupName>
      <ability>L2_HalfPunc</ability>
      <abilityName>全半角检查</abilityName>
      <candidateList>
        <item>）</item>
      </candidateList>
      <explain>文本全半角错误。</explain>
      <paraID>45651A07</paraID>
      <start>4</start>
      <end>5</end>
      <status>unmodified</status>
      <modifiedWord/>
      <trackRevisions>false</trackRevisions>
    </reviewItem>
    <reviewItem>
      <errorID>d5315845-7a7e-4657-94b9-11d4c9eccc18</errorID>
      <errorWord>(</errorWord>
      <group>L1_Format</group>
      <groupName>格式问题</groupName>
      <ability>L2_HalfPunc</ability>
      <abilityName>全半角检查</abilityName>
      <candidateList>
        <item>（</item>
      </candidateList>
      <explain>文本全半角错误。</explain>
      <paraID>71363AA2</paraID>
      <start>1</start>
      <end>2</end>
      <status>unmodified</status>
      <modifiedWord/>
      <trackRevisions>false</trackRevisions>
    </reviewItem>
    <reviewItem>
      <errorID>ab4d598a-1e74-4130-ab56-e67d30db05b0</errorID>
      <errorWord>)</errorWord>
      <group>L1_Format</group>
      <groupName>格式问题</groupName>
      <ability>L2_HalfPunc</ability>
      <abilityName>全半角检查</abilityName>
      <candidateList>
        <item>）</item>
      </candidateList>
      <explain>文本全半角错误。</explain>
      <paraID>71363AA2</paraID>
      <start>5</start>
      <end>6</end>
      <status>unmodified</status>
      <modifiedWord/>
      <trackRevisions>false</trackRevisions>
    </reviewItem>
    <reviewItem>
      <errorID>8ac4cc4f-e8d6-4367-969e-3b4df003f27b</errorID>
      <errorWord>(</errorWord>
      <group>L1_Format</group>
      <groupName>格式问题</groupName>
      <ability>L2_HalfPunc</ability>
      <abilityName>全半角检查</abilityName>
      <candidateList>
        <item>（</item>
      </candidateList>
      <explain>文本全半角错误。</explain>
      <paraID>5DFD3A59</paraID>
      <start>1</start>
      <end>2</end>
      <status>unmodified</status>
      <modifiedWord/>
      <trackRevisions>false</trackRevisions>
    </reviewItem>
    <reviewItem>
      <errorID>953327e2-7c2a-4a04-a2a4-7dc5fa27534a</errorID>
      <errorWord>)</errorWord>
      <group>L1_Format</group>
      <groupName>格式问题</groupName>
      <ability>L2_HalfPunc</ability>
      <abilityName>全半角检查</abilityName>
      <candidateList>
        <item>）</item>
      </candidateList>
      <explain>文本全半角错误。</explain>
      <paraID>5DFD3A59</paraID>
      <start>4</start>
      <end>5</end>
      <status>unmodified</status>
      <modifiedWord/>
      <trackRevisions>false</trackRevisions>
    </reviewItem>
    <reviewItem>
      <errorID>3e34952e-62e1-4554-91a8-e8b58342a035</errorID>
      <errorWord>(</errorWord>
      <group>L1_Format</group>
      <groupName>格式问题</groupName>
      <ability>L2_HalfPunc</ability>
      <abilityName>全半角检查</abilityName>
      <candidateList>
        <item>（</item>
      </candidateList>
      <explain>文本全半角错误。</explain>
      <paraID>5D8E5D38</paraID>
      <start>1</start>
      <end>2</end>
      <status>unmodified</status>
      <modifiedWord/>
      <trackRevisions>false</trackRevisions>
    </reviewItem>
    <reviewItem>
      <errorID>b7f12200-50fd-402a-a30e-0c8956fad71c</errorID>
      <errorWord>)</errorWord>
      <group>L1_Format</group>
      <groupName>格式问题</groupName>
      <ability>L2_HalfPunc</ability>
      <abilityName>全半角检查</abilityName>
      <candidateList>
        <item>）</item>
      </candidateList>
      <explain>文本全半角错误。</explain>
      <paraID>5D8E5D38</paraID>
      <start>4</start>
      <end>5</end>
      <status>unmodified</status>
      <modifiedWord/>
      <trackRevisions>false</trackRevisions>
    </reviewItem>
    <reviewItem>
      <errorID>245f86d9-ae38-4b1f-826e-d2c75dd9ced0</errorID>
      <errorWord>(</errorWord>
      <group>L1_Format</group>
      <groupName>格式问题</groupName>
      <ability>L2_HalfPunc</ability>
      <abilityName>全半角检查</abilityName>
      <candidateList>
        <item>（</item>
      </candidateList>
      <explain>文本全半角错误。</explain>
      <paraID>6507E97A</paraID>
      <start>1</start>
      <end>2</end>
      <status>unmodified</status>
      <modifiedWord/>
      <trackRevisions>false</trackRevisions>
    </reviewItem>
    <reviewItem>
      <errorID>9e857c27-44d6-4076-a016-9db1afe3cd42</errorID>
      <errorWord>)</errorWord>
      <group>L1_Format</group>
      <groupName>格式问题</groupName>
      <ability>L2_HalfPunc</ability>
      <abilityName>全半角检查</abilityName>
      <candidateList>
        <item>）</item>
      </candidateList>
      <explain>文本全半角错误。</explain>
      <paraID>6507E97A</paraID>
      <start>4</start>
      <end>5</end>
      <status>unmodified</status>
      <modifiedWord/>
      <trackRevisions>false</trackRevisions>
    </reviewItem>
    <reviewItem>
      <errorID>1fd6c6ff-5cf9-4fc4-b4f4-85dcdad6fb78</errorID>
      <errorWord>(</errorWord>
      <group>L1_Format</group>
      <groupName>格式问题</groupName>
      <ability>L2_HalfPunc</ability>
      <abilityName>全半角检查</abilityName>
      <candidateList>
        <item>（</item>
      </candidateList>
      <explain>文本全半角错误。</explain>
      <paraID>673E5187</paraID>
      <start>1</start>
      <end>2</end>
      <status>unmodified</status>
      <modifiedWord/>
      <trackRevisions>false</trackRevisions>
    </reviewItem>
    <reviewItem>
      <errorID>1847f274-408c-4aa6-bf2f-876e3b604de9</errorID>
      <errorWord>)</errorWord>
      <group>L1_Format</group>
      <groupName>格式问题</groupName>
      <ability>L2_HalfPunc</ability>
      <abilityName>全半角检查</abilityName>
      <candidateList>
        <item>）</item>
      </candidateList>
      <explain>文本全半角错误。</explain>
      <paraID>673E5187</paraID>
      <start>5</start>
      <end>6</end>
      <status>unmodified</status>
      <modifiedWord/>
      <trackRevisions>false</trackRevisions>
    </reviewItem>
    <reviewItem>
      <errorID>de2b2295-3298-4755-8535-3357a2effb6e</errorID>
      <errorWord>(</errorWord>
      <group>L1_Format</group>
      <groupName>格式问题</groupName>
      <ability>L2_HalfPunc</ability>
      <abilityName>全半角检查</abilityName>
      <candidateList>
        <item>（</item>
      </candidateList>
      <explain>文本全半角错误。</explain>
      <paraID> BDC7C75</paraID>
      <start>1</start>
      <end>2</end>
      <status>unmodified</status>
      <modifiedWord/>
      <trackRevisions>false</trackRevisions>
    </reviewItem>
    <reviewItem>
      <errorID>eb6a6fb3-418e-4694-af45-03701cdccb61</errorID>
      <errorWord>)</errorWord>
      <group>L1_Format</group>
      <groupName>格式问题</groupName>
      <ability>L2_HalfPunc</ability>
      <abilityName>全半角检查</abilityName>
      <candidateList>
        <item>）</item>
      </candidateList>
      <explain>文本全半角错误。</explain>
      <paraID> BDC7C75</paraID>
      <start>4</start>
      <end>5</end>
      <status>unmodified</status>
      <modifiedWord/>
      <trackRevisions>false</trackRevisions>
    </reviewItem>
    <reviewItem>
      <errorID>8b80ab3a-0bb9-400b-a1a1-c11807854835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BDC7C75</paraID>
      <start>36</start>
      <end>37</end>
      <status>unmodified</status>
      <modifiedWord/>
      <trackRevisions>false</trackRevisions>
    </reviewItem>
    <reviewItem>
      <errorID>63c8de9f-e6c5-407a-bb28-f50685196fe1</errorID>
      <errorWord>(</errorWord>
      <group>L1_Format</group>
      <groupName>格式问题</groupName>
      <ability>L2_HalfPunc</ability>
      <abilityName>全半角检查</abilityName>
      <candidateList>
        <item>（</item>
      </candidateList>
      <explain>文本全半角错误。</explain>
      <paraID>6A409059</paraID>
      <start>1</start>
      <end>2</end>
      <status>unmodified</status>
      <modifiedWord/>
      <trackRevisions>false</trackRevisions>
    </reviewItem>
    <reviewItem>
      <errorID>0772ba49-a6e2-4dfa-9c1d-f54035bed886</errorID>
      <errorWord>)</errorWord>
      <group>L1_Format</group>
      <groupName>格式问题</groupName>
      <ability>L2_HalfPunc</ability>
      <abilityName>全半角检查</abilityName>
      <candidateList>
        <item>）</item>
      </candidateList>
      <explain>文本全半角错误。</explain>
      <paraID>6A409059</paraID>
      <start>4</start>
      <end>5</end>
      <status>unmodified</status>
      <modifiedWord/>
      <trackRevisions>false</trackRevisions>
    </reviewItem>
    <reviewItem>
      <errorID>27f2f83e-dfd1-4a77-a188-f3ba39ba9f0a</errorID>
      <errorWord>(</errorWord>
      <group>L1_Format</group>
      <groupName>格式问题</groupName>
      <ability>L2_HalfPunc</ability>
      <abilityName>全半角检查</abilityName>
      <candidateList>
        <item>（</item>
      </candidateList>
      <explain>文本全半角错误。</explain>
      <paraID>5729B621</paraID>
      <start>1</start>
      <end>2</end>
      <status>unmodified</status>
      <modifiedWord/>
      <trackRevisions>false</trackRevisions>
    </reviewItem>
    <reviewItem>
      <errorID>77fec605-5735-49ae-88b6-7b55f1d7ea9d</errorID>
      <errorWord>)</errorWord>
      <group>L1_Format</group>
      <groupName>格式问题</groupName>
      <ability>L2_HalfPunc</ability>
      <abilityName>全半角检查</abilityName>
      <candidateList>
        <item>）</item>
      </candidateList>
      <explain>文本全半角错误。</explain>
      <paraID>5729B621</paraID>
      <start>4</start>
      <end>5</end>
      <status>unmodified</status>
      <modifiedWord/>
      <trackRevisions>false</trackRevisions>
    </reviewItem>
    <reviewItem>
      <errorID>5f7923a5-fdfe-4d5a-8f10-ec944ebb1f93</errorID>
      <errorWord>(</errorWord>
      <group>L1_Format</group>
      <groupName>格式问题</groupName>
      <ability>L2_HalfPunc</ability>
      <abilityName>全半角检查</abilityName>
      <candidateList>
        <item>（</item>
      </candidateList>
      <explain>文本全半角错误。</explain>
      <paraID>2ADED4D4</paraID>
      <start>1</start>
      <end>2</end>
      <status>unmodified</status>
      <modifiedWord/>
      <trackRevisions>false</trackRevisions>
    </reviewItem>
    <reviewItem>
      <errorID>9270cc9f-f2fc-4e52-b2c7-c164f185bafc</errorID>
      <errorWord>)</errorWord>
      <group>L1_Format</group>
      <groupName>格式问题</groupName>
      <ability>L2_HalfPunc</ability>
      <abilityName>全半角检查</abilityName>
      <candidateList>
        <item>）</item>
      </candidateList>
      <explain>文本全半角错误。</explain>
      <paraID>2ADED4D4</paraID>
      <start>4</start>
      <end>5</end>
      <status>unmodified</status>
      <modifiedWord/>
      <trackRevisions>false</trackRevisions>
    </reviewItem>
    <reviewItem>
      <errorID>82180d5a-3d83-42bd-9ba4-e1d905289c35</errorID>
      <errorWord>，</errorWord>
      <group>L1_Word</group>
      <groupName>字词问题</groupName>
      <ability>L2_Typo</ability>
      <abilityName>字词错误</abilityName>
      <candidateList>
        <item>，具</item>
      </candidateList>
      <explain/>
      <paraID>2ADED4D4</paraID>
      <start>15</start>
      <end>16</end>
      <status>unmodified</status>
      <modifiedWord/>
      <trackRevisions>false</trackRevisions>
    </reviewItem>
    <reviewItem>
      <errorID>7f1761ed-70f1-44da-abe4-322055957eb8</errorID>
      <errorWord>(</errorWord>
      <group>L1_Format</group>
      <groupName>格式问题</groupName>
      <ability>L2_HalfPunc</ability>
      <abilityName>全半角检查</abilityName>
      <candidateList>
        <item>（</item>
      </candidateList>
      <explain>文本全半角错误。</explain>
      <paraID>2ADED4D4</paraID>
      <start>53</start>
      <end>54</end>
      <status>unmodified</status>
      <modifiedWord/>
      <trackRevisions>false</trackRevisions>
    </reviewItem>
    <reviewItem>
      <errorID>6f5ecc9b-b81e-43f4-b709-8828e1523450</errorID>
      <errorWord>(</errorWord>
      <group>L1_Format</group>
      <groupName>格式问题</groupName>
      <ability>L2_HalfPunc</ability>
      <abilityName>全半角检查</abilityName>
      <candidateList>
        <item>（</item>
      </candidateList>
      <explain>文本全半角错误。</explain>
      <paraID>23A2D0E3</paraID>
      <start>1</start>
      <end>2</end>
      <status>unmodified</status>
      <modifiedWord/>
      <trackRevisions>false</trackRevisions>
    </reviewItem>
    <reviewItem>
      <errorID>99f1aebf-5c3a-4849-8815-19904e04fe72</errorID>
      <errorWord>)</errorWord>
      <group>L1_Format</group>
      <groupName>格式问题</groupName>
      <ability>L2_HalfPunc</ability>
      <abilityName>全半角检查</abilityName>
      <candidateList>
        <item>）</item>
      </candidateList>
      <explain>文本全半角错误。</explain>
      <paraID>23A2D0E3</paraID>
      <start>4</start>
      <end>5</end>
      <status>unmodified</status>
      <modifiedWord/>
      <trackRevisions>false</trackRevisions>
    </reviewItem>
    <reviewItem>
      <errorID>ea3f5ca3-04a3-4f21-9367-0b3b09f515b9</errorID>
      <errorWord>，</errorWord>
      <group>L1_Word</group>
      <groupName>字词问题</groupName>
      <ability>L2_Typo</ability>
      <abilityName>字词错误</abilityName>
      <candidateList>
        <item>，具</item>
      </candidateList>
      <explain/>
      <paraID>23A2D0E3</paraID>
      <start>15</start>
      <end>16</end>
      <status>unmodified</status>
      <modifiedWord/>
      <trackRevisions>false</trackRevisions>
    </reviewItem>
    <reviewItem>
      <errorID>467bb2ab-53df-49ce-8bf5-728a0ef4b7ac</errorID>
      <errorWord>(</errorWord>
      <group>L1_Format</group>
      <groupName>格式问题</groupName>
      <ability>L2_HalfPunc</ability>
      <abilityName>全半角检查</abilityName>
      <candidateList>
        <item>（</item>
      </candidateList>
      <explain>文本全半角错误。</explain>
      <paraID>23A2D0E3</paraID>
      <start>54</start>
      <end>55</end>
      <status>unmodified</status>
      <modifiedWord/>
      <trackRevisions>false</trackRevisions>
    </reviewItem>
    <reviewItem>
      <errorID>52073921-b818-46fe-9999-aeebd043491c</errorID>
      <errorWord>(</errorWord>
      <group>L1_Format</group>
      <groupName>格式问题</groupName>
      <ability>L2_HalfPunc</ability>
      <abilityName>全半角检查</abilityName>
      <candidateList>
        <item>（</item>
      </candidateList>
      <explain>文本全半角错误。</explain>
      <paraID>37210D6B</paraID>
      <start>1</start>
      <end>2</end>
      <status>unmodified</status>
      <modifiedWord/>
      <trackRevisions>false</trackRevisions>
    </reviewItem>
    <reviewItem>
      <errorID>8d388ae2-b743-42f3-95b4-52207ce01e70</errorID>
      <errorWord>)</errorWord>
      <group>L1_Format</group>
      <groupName>格式问题</groupName>
      <ability>L2_HalfPunc</ability>
      <abilityName>全半角检查</abilityName>
      <candidateList>
        <item>）</item>
      </candidateList>
      <explain>文本全半角错误。</explain>
      <paraID>37210D6B</paraID>
      <start>4</start>
      <end>5</end>
      <status>unmodified</status>
      <modifiedWord/>
      <trackRevisions>false</trackRevisions>
    </reviewItem>
    <reviewItem>
      <errorID>51bb712a-d16e-4ddb-b08b-cb66810140c7</errorID>
      <errorWord>，</errorWord>
      <group>L1_Word</group>
      <groupName>字词问题</groupName>
      <ability>L2_Typo</ability>
      <abilityName>字词错误</abilityName>
      <candidateList>
        <item>，具</item>
      </candidateList>
      <explain/>
      <paraID>37210D6B</paraID>
      <start>15</start>
      <end>16</end>
      <status>unmodified</status>
      <modifiedWord/>
      <trackRevisions>false</trackRevisions>
    </reviewItem>
    <reviewItem>
      <errorID>49443439-25e6-4789-ba76-23a114a31a2f</errorID>
      <errorWord>(</errorWord>
      <group>L1_Format</group>
      <groupName>格式问题</groupName>
      <ability>L2_HalfPunc</ability>
      <abilityName>全半角检查</abilityName>
      <candidateList>
        <item>（</item>
      </candidateList>
      <explain>文本全半角错误。</explain>
      <paraID>37210D6B</paraID>
      <start>54</start>
      <end>55</end>
      <status>unmodified</status>
      <modifiedWord/>
      <trackRevisions>false</trackRevisions>
    </reviewItem>
    <reviewItem>
      <errorID>60358aa6-ebd8-41ae-a6e8-f24f2e26ed6d</errorID>
      <errorWord>(</errorWord>
      <group>L1_Format</group>
      <groupName>格式问题</groupName>
      <ability>L2_HalfPunc</ability>
      <abilityName>全半角检查</abilityName>
      <candidateList>
        <item>（</item>
      </candidateList>
      <explain>文本全半角错误。</explain>
      <paraID>7FC49AA9</paraID>
      <start>1</start>
      <end>2</end>
      <status>unmodified</status>
      <modifiedWord/>
      <trackRevisions>false</trackRevisions>
    </reviewItem>
    <reviewItem>
      <errorID>d6fc98f1-f340-414a-93d5-c75c987dde70</errorID>
      <errorWord>)</errorWord>
      <group>L1_Format</group>
      <groupName>格式问题</groupName>
      <ability>L2_HalfPunc</ability>
      <abilityName>全半角检查</abilityName>
      <candidateList>
        <item>）</item>
      </candidateList>
      <explain>文本全半角错误。</explain>
      <paraID>7FC49AA9</paraID>
      <start>4</start>
      <end>5</end>
      <status>unmodified</status>
      <modifiedWord/>
      <trackRevisions>false</trackRevisions>
    </reviewItem>
    <reviewItem>
      <errorID>9a4f8bf2-1d86-4379-855b-50f7f6d2a9d4</errorID>
      <errorWord>(</errorWord>
      <group>L1_Format</group>
      <groupName>格式问题</groupName>
      <ability>L2_HalfPunc</ability>
      <abilityName>全半角检查</abilityName>
      <candidateList>
        <item>（</item>
      </candidateList>
      <explain>文本全半角错误。</explain>
      <paraID>7FC49AA9</paraID>
      <start>54</start>
      <end>55</end>
      <status>unmodified</status>
      <modifiedWord/>
      <trackRevisions>false</trackRevisions>
    </reviewItem>
    <reviewItem>
      <errorID>24f392f8-bc18-4c19-a341-965ca0278f4c</errorID>
      <errorWord>认为的</errorWord>
      <group>L1_Word</group>
      <groupName>字词问题</groupName>
      <ability>L2_Typo</ability>
      <abilityName>字词错误</abilityName>
      <candidateList>
        <item>认为</item>
      </candidateList>
      <explain/>
      <paraID>233DC4DF</paraID>
      <start>37</start>
      <end>40</end>
      <status>unmodified</status>
      <modifiedWord/>
      <trackRevisions>false</trackRevisions>
    </reviewItem>
    <reviewItem>
      <errorID>e70cabf3-8f88-4802-9b8f-b72949a9a6b0</errorID>
      <errorWord>(</errorWord>
      <group>L1_Format</group>
      <groupName>格式问题</groupName>
      <ability>L2_HalfPunc</ability>
      <abilityName>全半角检查</abilityName>
      <candidateList>
        <item>（</item>
      </candidateList>
      <explain>文本全半角错误。</explain>
      <paraID>556A62A0</paraID>
      <start>1</start>
      <end>2</end>
      <status>unmodified</status>
      <modifiedWord/>
      <trackRevisions>false</trackRevisions>
    </reviewItem>
    <reviewItem>
      <errorID>7f194bf2-e0b2-47db-bb37-39ce324113c0</errorID>
      <errorWord>)</errorWord>
      <group>L1_Format</group>
      <groupName>格式问题</groupName>
      <ability>L2_HalfPunc</ability>
      <abilityName>全半角检查</abilityName>
      <candidateList>
        <item>）</item>
      </candidateList>
      <explain>文本全半角错误。</explain>
      <paraID>556A62A0</paraID>
      <start>4</start>
      <end>5</end>
      <status>unmodified</status>
      <modifiedWord/>
      <trackRevisions>false</trackRevisions>
    </reviewItem>
    <reviewItem>
      <errorID>84dcbf04-86b0-4328-a4d3-ffc6dabcfe30</errorID>
      <errorWord>(</errorWord>
      <group>L1_Format</group>
      <groupName>格式问题</groupName>
      <ability>L2_HalfPunc</ability>
      <abilityName>全半角检查</abilityName>
      <candidateList>
        <item>（</item>
      </candidateList>
      <explain>文本全半角错误。</explain>
      <paraID>21AE060C</paraID>
      <start>1</start>
      <end>2</end>
      <status>unmodified</status>
      <modifiedWord/>
      <trackRevisions>false</trackRevisions>
    </reviewItem>
    <reviewItem>
      <errorID>789f6afb-fd3c-4962-8247-e28d902c6a1b</errorID>
      <errorWord>)</errorWord>
      <group>L1_Format</group>
      <groupName>格式问题</groupName>
      <ability>L2_HalfPunc</ability>
      <abilityName>全半角检查</abilityName>
      <candidateList>
        <item>）</item>
      </candidateList>
      <explain>文本全半角错误。</explain>
      <paraID>21AE060C</paraID>
      <start>4</start>
      <end>5</end>
      <status>unmodified</status>
      <modifiedWord/>
      <trackRevisions>false</trackRevisions>
    </reviewItem>
    <reviewItem>
      <errorID>76997b0f-dad1-4b1b-92eb-597dd12f8cae</errorID>
      <errorWord>中(</errorWord>
      <group>L1_Word</group>
      <groupName>字词问题</groupName>
      <ability>L2_Typo</ability>
      <abilityName>字词错误</abilityName>
      <candidateList>
        <item>(</item>
      </candidateList>
      <explain/>
      <paraID>31249173</paraID>
      <start>0</start>
      <end>2</end>
      <status>unmodified</status>
      <modifiedWord/>
      <trackRevisions>false</trackRevisions>
    </reviewItem>
    <reviewItem>
      <errorID>b027fd11-786e-43bd-9fc1-8777ec0d58fe</errorID>
      <errorWord>)</errorWord>
      <group>L1_Format</group>
      <groupName>格式问题</groupName>
      <ability>L2_HalfPunc</ability>
      <abilityName>全半角检查</abilityName>
      <candidateList>
        <item>）</item>
      </candidateList>
      <explain>文本全半角错误。</explain>
      <paraID>31249173</paraID>
      <start>4</start>
      <end>5</end>
      <status>unmodified</status>
      <modifiedWord/>
      <trackRevisions>false</trackRevisions>
    </reviewItem>
    <reviewItem>
      <errorID>ed34b960-5ae7-4e2a-b1dd-94d521f7cab2</errorID>
      <errorWord>(</errorWord>
      <group>L1_Format</group>
      <groupName>格式问题</groupName>
      <ability>L2_HalfPunc</ability>
      <abilityName>全半角检查</abilityName>
      <candidateList>
        <item>（</item>
      </candidateList>
      <explain>文本全半角错误。</explain>
      <paraID>18050DF3</paraID>
      <start>1</start>
      <end>2</end>
      <status>unmodified</status>
      <modifiedWord/>
      <trackRevisions>false</trackRevisions>
    </reviewItem>
    <reviewItem>
      <errorID>ae77f97d-1277-4670-8ffd-05cf5e6ac06e</errorID>
      <errorWord>)</errorWord>
      <group>L1_Format</group>
      <groupName>格式问题</groupName>
      <ability>L2_HalfPunc</ability>
      <abilityName>全半角检查</abilityName>
      <candidateList>
        <item>）</item>
      </candidateList>
      <explain>文本全半角错误。</explain>
      <paraID>18050DF3</paraID>
      <start>4</start>
      <end>5</end>
      <status>unmodified</status>
      <modifiedWord/>
      <trackRevisions>false</trackRevisions>
    </reviewItem>
    <reviewItem>
      <errorID>df0deb26-9831-4f65-8261-baac3ff5c333</errorID>
      <errorWord>认为的</errorWord>
      <group>L1_Word</group>
      <groupName>字词问题</groupName>
      <ability>L2_Typo</ability>
      <abilityName>字词错误</abilityName>
      <candidateList>
        <item>认为</item>
      </candidateList>
      <explain/>
      <paraID>3F362021</paraID>
      <start>67</start>
      <end>70</end>
      <status>unmodified</status>
      <modifiedWord/>
      <trackRevisions>false</trackRevisions>
    </reviewItem>
    <reviewItem>
      <errorID>8f5f2d1b-2b17-4b8c-8f33-d32953a5746e</errorID>
      <errorWord>以来年</errorWord>
      <group>L1_Word</group>
      <groupName>字词问题</groupName>
      <ability>L2_Typo</ability>
      <abilityName>字词错误</abilityName>
      <candidateList>
        <item>以来</item>
      </candidateList>
      <explain/>
      <paraID>501CD050</paraID>
      <start>7</start>
      <end>10</end>
      <status>unmodified</status>
      <modifiedWord/>
      <trackRevisions>false</trackRevisions>
    </reviewItem>
    <reviewItem>
      <errorID>d080ee1e-e267-466d-aca9-728498c162bd</errorID>
      <errorWord>,</errorWord>
      <group>L1_Format</group>
      <groupName>格式问题</groupName>
      <ability>L2_HalfPunc</ability>
      <abilityName>全半角检查</abilityName>
      <candidateList>
        <item>，</item>
      </candidateList>
      <explain>文本全半角错误。</explain>
      <paraID>4376B2D2</paraID>
      <start>39</start>
      <end>40</end>
      <status>unmodified</status>
      <modifiedWord/>
      <trackRevisions>false</trackRevisions>
    </reviewItem>
    <reviewItem>
      <errorID>2553728e-6f5d-4681-9b56-5a938b013ee0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A30CF1A</paraID>
      <start>124</start>
      <end>127</end>
      <status>unmodified</status>
      <modifiedWord/>
      <trackRevisions>false</trackRevisions>
    </reviewItem>
    <reviewItem>
      <errorID>0679e80c-7ec1-44ee-b82c-94ee50044656</errorID>
      <errorWord>房</errorWord>
      <group>L1_Word</group>
      <groupName>字词问题</groupName>
      <ability>L2_Typo</ability>
      <abilityName>字词错误</abilityName>
      <candidateList>
        <item>房和</item>
      </candidateList>
      <explain/>
      <paraID> A30CF1A</paraID>
      <start>247</start>
      <end>250</end>
      <status>modified</status>
      <modifiedWord>房和</modifiedWord>
      <trackRevisions>true</trackRevisions>
    </reviewItem>
    <reviewItem>
      <errorID>9866b986-8c01-423b-96f7-274ea801c817</errorID>
      <errorWord>其它</errorWord>
      <group>L1_Word</group>
      <groupName>字词问题</groupName>
      <ability>L2_Alias</ability>
      <abilityName>也作/曾用词</abilityName>
      <candidateList>
        <item>其他</item>
      </candidateList>
      <explain>词汇[其它]为不规范表述或旧称，其规范书面表述为[其他]。</explain>
      <paraID>1FCEAD22</paraID>
      <start>5</start>
      <end>7</end>
      <status>unmodified</status>
      <modifiedWord/>
      <trackRevisions>false</trackRevisions>
    </reviewItem>
    <reviewItem>
      <errorID>996d1074-1e1b-4d7e-b2f6-d771fb5a1c92</errorID>
      <errorWord>费</errorWord>
      <group>L1_Word</group>
      <groupName>字词问题</groupName>
      <ability>L2_Typo</ability>
      <abilityName>字词错误</abilityName>
      <candidateList>
        <item>费用</item>
      </candidateList>
      <explain/>
      <paraID>5E2500AD</paraID>
      <start>14</start>
      <end>15</end>
      <status>unmodified</status>
      <modifiedWord/>
      <trackRevisions>false</trackRevisions>
    </reviewItem>
    <reviewItem>
      <errorID>9dc9d67a-beec-4610-a909-ce6d3b13081c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7377927A</paraID>
      <start>46</start>
      <end>49</end>
      <status>unmodified</status>
      <modifiedWord/>
      <trackRevisions>false</trackRevisions>
    </reviewItem>
    <reviewItem>
      <errorID>baebac05-3ea7-4879-ae04-b80d2ba3b5d1</errorID>
      <errorWord>房</errorWord>
      <group>L1_Word</group>
      <groupName>字词问题</groupName>
      <ability>L2_Typo</ability>
      <abilityName>字词错误</abilityName>
      <candidateList>
        <item>房和</item>
      </candidateList>
      <explain/>
      <paraID>398AD6BF</paraID>
      <start>7</start>
      <end>8</end>
      <status>unmodified</status>
      <modifiedWord/>
      <trackRevisions>false</trackRevisions>
    </reviewItem>
    <reviewItem>
      <errorID>6c57ada1-750c-49db-ac58-23bd8e6d6d9a</errorID>
      <errorWord>:</errorWord>
      <group>L1_Format</group>
      <groupName>格式问题</groupName>
      <ability>L2_HalfPunc</ability>
      <abilityName>全半角检查</abilityName>
      <candidateList>
        <item>：</item>
      </candidateList>
      <explain>文本全半角错误。</explain>
      <paraID>55597F8C</paraID>
      <start>4</start>
      <end>5</end>
      <status>unmodified</status>
      <modifiedWord/>
      <trackRevisions>false</trackRevisions>
    </reviewItem>
    <reviewItem>
      <errorID>936b9abb-cad9-4b4e-aee7-a1bb7e0d938b</errorID>
      <errorWord>》</errorWord>
      <group>L1_Word</group>
      <groupName>字词问题</groupName>
      <ability>L2_Typo</ability>
      <abilityName>字词错误</abilityName>
      <candidateList>
        <item>》等</item>
      </candidateList>
      <explain/>
      <paraID> DD6812C</paraID>
      <start>40</start>
      <end>41</end>
      <status>unmodified</status>
      <modifiedWord/>
      <trackRevisions>false</trackRevisions>
    </reviewItem>
    <reviewItem>
      <errorID>556f3d01-e2bd-46a0-aad4-f9fb5363e27f</errorID>
      <errorWord>房</errorWord>
      <group>L1_Word</group>
      <groupName>字词问题</groupName>
      <ability>L2_Typo</ability>
      <abilityName>字词错误</abilityName>
      <candidateList>
        <item>房和</item>
      </candidateList>
      <explain/>
      <paraID>633629AB</paraID>
      <start>31</start>
      <end>34</end>
      <status>modified</status>
      <modifiedWord>房和</modifiedWord>
      <trackRevisions>true</trackRevisions>
    </reviewItem>
    <reviewItem>
      <errorID>d90b3e3c-afa6-4e7b-a6fc-cd2601352ed6</errorID>
      <errorWord>其它</errorWord>
      <group>L1_Word</group>
      <groupName>字词问题</groupName>
      <ability>L2_Alias</ability>
      <abilityName>也作/曾用词</abilityName>
      <candidateList>
        <item>其他</item>
      </candidateList>
      <explain>词汇[其它]为不规范表述或旧称，其规范书面表述为[其他]。</explain>
      <paraID>6C098E9F</paraID>
      <start>4</start>
      <end>6</end>
      <status>unmodified</status>
      <modifiedWord/>
      <trackRevisions>false</trackRevisions>
    </reviewItem>
    <reviewItem>
      <errorID>463aeeea-10bf-4704-9d24-6b08f2e1b71a</errorID>
      <errorWord>间</errorWord>
      <group>L1_Word</group>
      <groupName>字词问题</groupName>
      <ability>L2_Typo</ability>
      <abilityName>字词错误</abilityName>
      <candidateList>
        <item>间之</item>
      </candidateList>
      <explain/>
      <paraID>728B2012</paraID>
      <start>11</start>
      <end>12</end>
      <status>unmodified</status>
      <modifiedWord/>
      <trackRevisions>false</trackRevisions>
    </reviewItem>
    <reviewItem>
      <errorID>a58205bd-a182-4847-901f-6bb45c9d3adc</errorID>
      <errorWord>:</errorWord>
      <group>L1_Format</group>
      <groupName>格式问题</groupName>
      <ability>L2_HalfPunc</ability>
      <abilityName>全半角检查</abilityName>
      <candidateList>
        <item>：</item>
      </candidateList>
      <explain>文本全半角错误。</explain>
      <paraID>3A4C4A7E</paraID>
      <start>6</start>
      <end>7</end>
      <status>unmodified</status>
      <modifiedWord/>
      <trackRevisions>false</trackRevisions>
    </reviewItem>
    <reviewItem>
      <errorID>9edb173b-7ae3-4a61-84cb-fa4e75cc28e0</errorID>
      <errorWord>(</errorWord>
      <group>L1_Format</group>
      <groupName>格式问题</groupName>
      <ability>L2_HalfPunc</ability>
      <abilityName>全半角检查</abilityName>
      <candidateList>
        <item>（</item>
      </candidateList>
      <explain>文本全半角错误。</explain>
      <paraID>44FFB560</paraID>
      <start>32</start>
      <end>33</end>
      <status>unmodified</status>
      <modifiedWord/>
      <trackRevisions>false</trackRevisions>
    </reviewItem>
    <reviewItem>
      <errorID>fece7ac1-d139-49ef-ab2b-13830f4c6aca</errorID>
      <errorWord>)</errorWord>
      <group>L1_Format</group>
      <groupName>格式问题</groupName>
      <ability>L2_HalfPunc</ability>
      <abilityName>全半角检查</abilityName>
      <candidateList>
        <item>）</item>
      </candidateList>
      <explain>文本全半角错误。</explain>
      <paraID>44FFB560</paraID>
      <start>35</start>
      <end>36</end>
      <status>unmodified</status>
      <modifiedWord/>
      <trackRevisions>false</trackRevisions>
    </reviewItem>
    <reviewItem>
      <errorID>b78f1da6-81f5-4c2f-8e73-6977f6da0951</errorID>
      <errorWord>…………</errorWord>
      <group>L1_Punc</group>
      <groupName>标点问题</groupName>
      <ability>L2_Punc</ability>
      <abilityName>标点符号检查</abilityName>
      <candidateList>
        <item>…</item>
      </candidateList>
      <explain/>
      <paraID>57A0CACE</paraID>
      <start>123</start>
      <end>127</end>
      <status>unmodified</status>
      <modifiedWord/>
      <trackRevisions>false</trackRevisions>
    </reviewItem>
    <reviewItem>
      <errorID>bc37429f-d8ec-4571-bd3a-217ca1c4a0d9</errorID>
      <errorWord>…………</errorWord>
      <group>L1_Punc</group>
      <groupName>标点问题</groupName>
      <ability>L2_Punc</ability>
      <abilityName>标点符号检查</abilityName>
      <candidateList>
        <item>…</item>
      </candidateList>
      <explain/>
      <paraID> 215797D</paraID>
      <start>168</start>
      <end>172</end>
      <status>unmodified</status>
      <modifiedWord/>
      <trackRevisions>false</trackRevisions>
    </reviewItem>
    <reviewItem>
      <errorID>9256a19c-bb11-4f24-80f0-9135252e83d5</errorID>
      <errorWord>…………</errorWord>
      <group>L1_Punc</group>
      <groupName>标点问题</groupName>
      <ability>L2_Punc</ability>
      <abilityName>标点符号检查</abilityName>
      <candidateList>
        <item>…</item>
      </candidateList>
      <explain/>
      <paraID>24DDC042</paraID>
      <start>131</start>
      <end>135</end>
      <status>unmodified</status>
      <modifiedWord/>
      <trackRevisions>false</trackRevisions>
    </reviewItem>
    <reviewItem>
      <errorID>d8b8fa8d-b974-4cd5-891f-996d403aae4f</errorID>
      <errorWord>:</errorWord>
      <group>L1_Format</group>
      <groupName>格式问题</groupName>
      <ability>L2_HalfPunc</ability>
      <abilityName>全半角检查</abilityName>
      <candidateList>
        <item>：</item>
      </candidateList>
      <explain>文本全半角错误。</explain>
      <paraID> F22A605</paraID>
      <start>6</start>
      <end>7</end>
      <status>unmodified</status>
      <modifiedWord/>
      <trackRevisions>false</trackRevisions>
    </reviewItem>
    <reviewItem>
      <errorID>7911fd38-62bd-4b7a-aca6-f0dae2355100</errorID>
      <errorWord>(</errorWord>
      <group>L1_Format</group>
      <groupName>格式问题</groupName>
      <ability>L2_HalfPunc</ability>
      <abilityName>全半角检查</abilityName>
      <candidateList>
        <item>（</item>
      </candidateList>
      <explain>文本全半角错误。</explain>
      <paraID>69C40585</paraID>
      <start>32</start>
      <end>33</end>
      <status>unmodified</status>
      <modifiedWord/>
      <trackRevisions>false</trackRevisions>
    </reviewItem>
    <reviewItem>
      <errorID>d48b62b2-15d7-4b63-afd8-5e643ddda0ae</errorID>
      <errorWord>)</errorWord>
      <group>L1_Format</group>
      <groupName>格式问题</groupName>
      <ability>L2_HalfPunc</ability>
      <abilityName>全半角检查</abilityName>
      <candidateList>
        <item>）</item>
      </candidateList>
      <explain>文本全半角错误。</explain>
      <paraID>69C40585</paraID>
      <start>35</start>
      <end>36</end>
      <status>unmodified</status>
      <modifiedWord/>
      <trackRevisions>false</trackRevisions>
    </reviewItem>
    <reviewItem>
      <errorID>d2451002-b752-40ef-96c6-02f95e65a669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29A84B78</paraID>
      <start>2</start>
      <end>4</end>
      <status>unmodified</status>
      <modifiedWord/>
      <trackRevisions>false</trackRevisions>
    </reviewItem>
    <reviewItem>
      <errorID>1320f1a0-6fb2-4343-b478-28787f3708bb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2DDE29BE</paraID>
      <start>2</start>
      <end>4</end>
      <status>unmodified</status>
      <modifiedWord/>
      <trackRevisions>false</trackRevisions>
    </reviewItem>
    <reviewItem>
      <errorID>696f4af6-7411-4aaf-8de1-8d84656c4f12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56F5901C</paraID>
      <start>2</start>
      <end>4</end>
      <status>unmodified</status>
      <modifiedWord/>
      <trackRevisions>false</trackRevisions>
    </reviewItem>
    <reviewItem>
      <errorID>63467a54-f64b-490b-b661-8b61eaac4812</errorID>
      <errorWord>的</errorWord>
      <group>L1_Word</group>
      <groupName>字词问题</groupName>
      <ability>L2_Typo</ability>
      <abilityName>字词错误</abilityName>
      <candidateList>
        <item/>
      </candidateList>
      <explain/>
      <paraID>4D34361B</paraID>
      <start>79</start>
      <end>80</end>
      <status>unmodified</status>
      <modifiedWord/>
      <trackRevisions>false</trackRevisions>
    </reviewItem>
    <reviewItem>
      <errorID>003807cd-b561-4e7c-bda6-8cbbf7abab15</errorID>
      <errorWord>[2009]50号</errorWord>
      <group>L1_Knowledge</group>
      <groupName>知识性问题</groupName>
      <ability>L2_Knowledge</ability>
      <abilityName>其他知识</abilityName>
      <candidateList>
        <item>〔2009〕50号</item>
      </candidateList>
      <explain>发文字号格式错误</explain>
      <paraID>379336F4</paraID>
      <start>66</start>
      <end>75</end>
      <status>unmodified</status>
      <modifiedWord/>
      <trackRevisions>false</trackRevisions>
    </reviewItem>
    <reviewItem>
      <errorID>680f37a1-b642-457e-8c7a-b8835b88940a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CFC7308</paraID>
      <start>0</start>
      <end>2</end>
      <status>unmodified</status>
      <modifiedWord/>
      <trackRevisions>false</trackRevisions>
    </reviewItem>
    <reviewItem>
      <errorID>2c47527a-2a6e-47b9-8a8b-d53564d0123f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57EBFD07</paraID>
      <start>0</start>
      <end>2</end>
      <status>unmodified</status>
      <modifiedWord/>
      <trackRevisions>false</trackRevisions>
    </reviewItem>
    <reviewItem>
      <errorID>5991da26-f98d-4625-9ec1-733ff7b68a69</errorID>
      <errorWord>存入指定帐户</errorWord>
      <group>L1_Word</group>
      <groupName>字词问题</groupName>
      <ability>L2_Alias</ability>
      <abilityName>也作/曾用词</abilityName>
      <candidateList>
        <item>存入指定账户</item>
      </candidateList>
      <explain>词汇[存入指定帐户]为不规范表述或旧称，其规范书面表述为[存入指定账户]。</explain>
      <paraID>57EBFD07</paraID>
      <start>70</start>
      <end>76</end>
      <status>unmodified</status>
      <modifiedWord/>
      <trackRevisions>false</trackRevisions>
    </reviewItem>
    <reviewItem>
      <errorID>873c51b8-5845-4411-8204-5d23bddcd798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2339D9F1</paraID>
      <start>0</start>
      <end>2</end>
      <status>unmodified</status>
      <modifiedWord/>
      <trackRevisions>false</trackRevisions>
    </reviewItem>
    <reviewItem>
      <errorID>4d997978-fd88-42ec-a4bd-66f1647cd57f</errorID>
      <errorWord>其它</errorWord>
      <group>L1_Word</group>
      <groupName>字词问题</groupName>
      <ability>L2_Alias</ability>
      <abilityName>也作/曾用词</abilityName>
      <candidateList>
        <item>其他</item>
      </candidateList>
      <explain>词汇[其它]为不规范表述或旧称，其规范书面表述为[其他]。</explain>
      <paraID>2339D9F1</paraID>
      <start>43</start>
      <end>45</end>
      <status>unmodified</status>
      <modifiedWord/>
      <trackRevisions>false</trackRevisions>
    </reviewItem>
    <reviewItem>
      <errorID>4b51cc78-770f-4981-83fd-f689d4fbd637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70BD16AB</paraID>
      <start>0</start>
      <end>2</end>
      <status>unmodified</status>
      <modifiedWord/>
      <trackRevisions>false</trackRevisions>
    </reviewItem>
    <reviewItem>
      <errorID>7fb2ebb2-6278-48f3-bd83-0835040296dc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544349F9</paraID>
      <start>0</start>
      <end>2</end>
      <status>unmodified</status>
      <modifiedWord/>
      <trackRevisions>false</trackRevisions>
    </reviewItem>
    <reviewItem>
      <errorID>f501c704-953b-4801-ad8f-94335a9c9841</errorID>
      <errorWord>房</errorWord>
      <group>L1_Word</group>
      <groupName>字词问题</groupName>
      <ability>L2_Typo</ability>
      <abilityName>字词错误</abilityName>
      <candidateList>
        <item>房和</item>
      </candidateList>
      <explain/>
      <paraID>544349F9</paraID>
      <start>97</start>
      <end>100</end>
      <status>modified</status>
      <modifiedWord>房和</modifiedWord>
      <trackRevisions>true</trackRevisions>
    </reviewItem>
    <reviewItem>
      <errorID>cd1ce10a-78b1-436e-a2bc-c1b426c55d81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2E12A5DB</paraID>
      <start>0</start>
      <end>2</end>
      <status>unmodified</status>
      <modifiedWord/>
      <trackRevisions>false</trackRevisions>
    </reviewItem>
    <reviewItem>
      <errorID>2bb65089-11fd-447c-8680-d11953c906ab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44F540D5</paraID>
      <start>0</start>
      <end>2</end>
      <status>unmodified</status>
      <modifiedWord/>
      <trackRevisions>false</trackRevisions>
    </reviewItem>
    <reviewItem>
      <errorID>2a2df4cc-6cbf-42d9-ad46-0244f886a211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201FFC4A</paraID>
      <start>0</start>
      <end>2</end>
      <status>unmodified</status>
      <modifiedWord/>
      <trackRevisions>false</trackRevisions>
    </reviewItem>
    <reviewItem>
      <errorID>8e8a9d0f-02eb-4efa-a291-d2263301f257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5F6E5F4F</paraID>
      <start>0</start>
      <end>2</end>
      <status>unmodified</status>
      <modifiedWord/>
      <trackRevisions>false</trackRevisions>
    </reviewItem>
    <reviewItem>
      <errorID>d112d45f-7228-47c3-bfe5-2606c6fae566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21329070</paraID>
      <start>0</start>
      <end>2</end>
      <status>unmodified</status>
      <modifiedWord/>
      <trackRevisions>false</trackRevisions>
    </reviewItem>
    <reviewItem>
      <errorID>0c61a0fd-e881-48c0-bcbc-8e157d35dc47</errorID>
      <errorWord>噪音</errorWord>
      <group>L1_Word</group>
      <groupName>字词问题</groupName>
      <ability>L2_Alias</ability>
      <abilityName>也作/曾用词</abilityName>
      <candidateList>
        <item>噪声</item>
      </candidateList>
      <explain>词汇[噪音]为不规范表述或旧称，其规范书面表述为[噪声]。</explain>
      <paraID>21329070</paraID>
      <start>156</start>
      <end>158</end>
      <status>unmodified</status>
      <modifiedWord/>
      <trackRevisions>false</trackRevisions>
    </reviewItem>
    <reviewItem>
      <errorID>6f56dd9b-9ec3-42b4-aaea-645ace3bc0c5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7DC3D87F</paraID>
      <start>0</start>
      <end>2</end>
      <status>unmodified</status>
      <modifiedWord/>
      <trackRevisions>false</trackRevisions>
    </reviewItem>
    <reviewItem>
      <errorID>58c437b9-6040-4e59-9f55-b143da15c18a</errorID>
      <errorWord>（</errorWord>
      <group>L1_Format</group>
      <groupName>格式问题</groupName>
      <ability>L2_HalfPunc</ability>
      <abilityName>全半角检查</abilityName>
      <candidateList>
        <item>(</item>
      </candidateList>
      <explain>文本全半角错误。</explain>
      <paraID>3153B306</paraID>
      <start>0</start>
      <end>1</end>
      <status>unmodified</status>
      <modifiedWord/>
      <trackRevisions>false</trackRevisions>
    </reviewItem>
    <reviewItem>
      <errorID>028cff4d-486e-4be1-b63f-54d599a544d7</errorID>
      <errorWord>KW</errorWord>
      <group>L1_Word</group>
      <groupName>字词问题</groupName>
      <ability>L2_Typo</ability>
      <abilityName>字词错误</abilityName>
      <candidateList>
        <item>kW</item>
      </candidateList>
      <explain/>
      <paraID>3153B306</paraID>
      <start>1</start>
      <end>3</end>
      <status>unmodified</status>
      <modifiedWord/>
      <trackRevisions>false</trackRevisions>
    </reviewItem>
    <reviewItem>
      <errorID>b56bb7fe-88aa-4982-a29c-0264c46189a5</errorID>
      <errorWord>）</errorWord>
      <group>L1_Format</group>
      <groupName>格式问题</groupName>
      <ability>L2_HalfPunc</ability>
      <abilityName>全半角检查</abilityName>
      <candidateList>
        <item>)</item>
      </candidateList>
      <explain>文本全半角错误。</explain>
      <paraID>3153B306</paraID>
      <start>3</start>
      <end>4</end>
      <status>unmodified</status>
      <modifiedWord/>
      <trackRevisions>false</trackRevisions>
    </reviewItem>
    <reviewItem>
      <errorID>c75d5c1e-98b0-49b2-bcd2-548471714829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6113EA2D</paraID>
      <start>0</start>
      <end>2</end>
      <status>unmodified</status>
      <modifiedWord/>
      <trackRevisions>false</trackRevisions>
    </reviewItem>
    <reviewItem>
      <errorID>0f677f6a-d360-4ac5-a5bd-c252e6d1ec07</errorID>
      <errorWord>。】</errorWord>
      <group>L1_Punc</group>
      <groupName>标点问题</groupName>
      <ability>L2_Punc</ability>
      <abilityName>标点符号检查</abilityName>
      <candidateList>
        <item>】</item>
      </candidateList>
      <explain/>
      <paraID>38918147</paraID>
      <start>22</start>
      <end>24</end>
      <status>unmodified</status>
      <modifiedWord/>
      <trackRevisions>false</trackRevisions>
    </reviewItem>
    <reviewItem>
      <errorID>37a17f8d-1a2a-42c2-83e7-0074c3095ed7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7121B39F</paraID>
      <start>0</start>
      <end>2</end>
      <status>unmodified</status>
      <modifiedWord/>
      <trackRevisions>false</trackRevisions>
    </reviewItem>
    <reviewItem>
      <errorID>9dd3ae46-493c-4b4c-99e1-ac41574dbde7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1CA459D3</paraID>
      <start>0</start>
      <end>2</end>
      <status>unmodified</status>
      <modifiedWord/>
      <trackRevisions>false</trackRevisions>
    </reviewItem>
    <reviewItem>
      <errorID>6d04af54-976d-4cf9-985c-859156e27f8e</errorID>
      <errorWord>以来年</errorWord>
      <group>L1_Word</group>
      <groupName>字词问题</groupName>
      <ability>L2_Typo</ability>
      <abilityName>字词错误</abilityName>
      <candidateList>
        <item>以来</item>
      </candidateList>
      <explain/>
      <paraID> D9BD69F</paraID>
      <start>7</start>
      <end>10</end>
      <status>unmodified</status>
      <modifiedWord/>
      <trackRevisions>false</trackRevisions>
    </reviewItem>
    <reviewItem>
      <errorID>b3c5623a-de6c-4567-904b-71018df96b1c</errorID>
      <errorWord>以来年</errorWord>
      <group>L1_Word</group>
      <groupName>字词问题</groupName>
      <ability>L2_Typo</ability>
      <abilityName>字词错误</abilityName>
      <candidateList>
        <item>以来</item>
      </candidateList>
      <explain/>
      <paraID>2995FEB6</paraID>
      <start>10</start>
      <end>13</end>
      <status>unmodified</status>
      <modifiedWord/>
      <trackRevisions>false</trackRevisions>
    </reviewItem>
    <reviewItem>
      <errorID>c7c4c8b5-1025-443d-9e02-ac526f2032f4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4F24334B</paraID>
      <start>0</start>
      <end>2</end>
      <status>unmodified</status>
      <modifiedWord/>
      <trackRevisions>false</trackRevisions>
    </reviewItem>
    <reviewItem>
      <errorID>f640b685-b51f-4ffd-91c9-caf37c3d92e3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5EE21689</paraID>
      <start>0</start>
      <end>2</end>
      <status>unmodified</status>
      <modifiedWord/>
      <trackRevisions>false</trackRevisions>
    </reviewItem>
    <reviewItem>
      <errorID>292c012c-5dba-49b9-85ed-c9599931256a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7897E188</paraID>
      <start>5</start>
      <end>7</end>
      <status>unmodified</status>
      <modifiedWord/>
      <trackRevisions>false</trackRevisions>
    </reviewItem>
    <reviewItem>
      <errorID>3a64af65-3496-4b94-b2df-4cf491db1796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23FAB645</paraID>
      <start>0</start>
      <end>2</end>
      <status>unmodified</status>
      <modifiedWord/>
      <trackRevisions>false</trackRevisions>
    </reviewItem>
    <reviewItem>
      <errorID>d3ea1e52-698b-45db-a69e-7ee6e10a8b51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47CB349D</paraID>
      <start>0</start>
      <end>2</end>
      <status>unmodified</status>
      <modifiedWord/>
      <trackRevisions>false</trackRevisions>
    </reviewItem>
    <reviewItem>
      <errorID>2ab9fb3c-190a-402f-ba44-8f7b502740a8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7C5AEC1E</paraID>
      <start>0</start>
      <end>2</end>
      <status>unmodified</status>
      <modifiedWord/>
      <trackRevisions>false</trackRevisions>
    </reviewItem>
    <reviewItem>
      <errorID>9bb59b52-9fe4-4214-a4a9-b3e0f63ebd31</errorID>
      <errorWord>(</errorWord>
      <group>L1_Format</group>
      <groupName>格式问题</groupName>
      <ability>L2_HalfPunc</ability>
      <abilityName>全半角检查</abilityName>
      <candidateList>
        <item>（</item>
      </candidateList>
      <explain>文本全半角错误。</explain>
      <paraID>3ACFAD2F</paraID>
      <start>6</start>
      <end>7</end>
      <status>unmodified</status>
      <modifiedWord/>
      <trackRevisions>false</trackRevisions>
    </reviewItem>
    <reviewItem>
      <errorID>f8f5e5a7-1875-4588-9475-81e2680370cb</errorID>
      <errorWord>)</errorWord>
      <group>L1_Format</group>
      <groupName>格式问题</groupName>
      <ability>L2_HalfPunc</ability>
      <abilityName>全半角检查</abilityName>
      <candidateList>
        <item>）</item>
      </candidateList>
      <explain>文本全半角错误。</explain>
      <paraID>3ACFAD2F</paraID>
      <start>9</start>
      <end>10</end>
      <status>unmodified</status>
      <modifiedWord/>
      <trackRevisions>false</trackRevisions>
    </reviewItem>
    <reviewItem>
      <errorID>60b1b5fa-5d01-43e2-a9db-b6136c26c58e</errorID>
      <errorWord>(</errorWord>
      <group>L1_Format</group>
      <groupName>格式问题</groupName>
      <ability>L2_HalfPunc</ability>
      <abilityName>全半角检查</abilityName>
      <candidateList>
        <item>（</item>
      </candidateList>
      <explain>文本全半角错误。</explain>
      <paraID>274E590B</paraID>
      <start>6</start>
      <end>7</end>
      <status>unmodified</status>
      <modifiedWord/>
      <trackRevisions>false</trackRevisions>
    </reviewItem>
    <reviewItem>
      <errorID>df0e8de6-af2a-40d4-a905-e7ac09163fc9</errorID>
      <errorWord>)</errorWord>
      <group>L1_Format</group>
      <groupName>格式问题</groupName>
      <ability>L2_HalfPunc</ability>
      <abilityName>全半角检查</abilityName>
      <candidateList>
        <item>）</item>
      </candidateList>
      <explain>文本全半角错误。</explain>
      <paraID>274E590B</paraID>
      <start>12</start>
      <end>13</end>
      <status>unmodified</status>
      <modifiedWord/>
      <trackRevisions>false</trackRevisions>
    </reviewItem>
    <reviewItem>
      <errorID>9aedeff1-6c2d-40f5-bd29-3f28534bb2e4</errorID>
      <errorWord>:</errorWord>
      <group>L1_Format</group>
      <groupName>格式问题</groupName>
      <ability>L2_HalfPunc</ability>
      <abilityName>全半角检查</abilityName>
      <candidateList>
        <item>：</item>
      </candidateList>
      <explain>文本全半角错误。</explain>
      <paraID> FD9C2E4</paraID>
      <start>12</start>
      <end>13</end>
      <status>unmodified</status>
      <modifiedWord/>
      <trackRevisions>false</trackRevisions>
    </reviewItem>
    <reviewItem>
      <errorID>5987dd42-14c1-40bc-96be-43216cfb32dc</errorID>
      <errorWord>(</errorWord>
      <group>L1_Format</group>
      <groupName>格式问题</groupName>
      <ability>L2_HalfPunc</ability>
      <abilityName>全半角检查</abilityName>
      <candidateList>
        <item>（</item>
      </candidateList>
      <explain>文本全半角错误。</explain>
      <paraID>22D86078</paraID>
      <start>25</start>
      <end>26</end>
      <status>unmodified</status>
      <modifiedWord/>
      <trackRevisions>false</trackRevisions>
    </reviewItem>
    <reviewItem>
      <errorID>a3302b40-172a-4d72-9a34-3efa6aabd2fb</errorID>
      <errorWord>)</errorWord>
      <group>L1_Format</group>
      <groupName>格式问题</groupName>
      <ability>L2_HalfPunc</ability>
      <abilityName>全半角检查</abilityName>
      <candidateList>
        <item>）</item>
      </candidateList>
      <explain>文本全半角错误。</explain>
      <paraID>22D86078</paraID>
      <start>38</start>
      <end>39</end>
      <status>unmodified</status>
      <modifiedWord/>
      <trackRevisions>false</trackRevisions>
    </reviewItem>
    <reviewItem>
      <errorID>866e73f2-9c09-432f-b005-3aed9ab88dab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22D86078</paraID>
      <start>64</start>
      <end>67</end>
      <status>unmodified</status>
      <modifiedWord/>
      <trackRevisions>false</trackRevisions>
    </reviewItem>
    <reviewItem>
      <errorID>bd1c9bf6-fa06-4217-b6ed-6f26cb3e6626</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5CD2E40C</paraID>
      <start>33</start>
      <end>35</end>
      <status>unmodified</status>
      <modifiedWord/>
      <trackRevisions>false</trackRevisions>
    </reviewItem>
    <reviewItem>
      <errorID>190c16f4-ab26-47ac-8906-d64be7bdcac1</errorID>
      <errorWord>件</errorWord>
      <group>L1_Word</group>
      <groupName>字词问题</groupName>
      <ability>L2_Typo</ability>
      <abilityName>字词错误</abilityName>
      <candidateList>
        <item>件和</item>
      </candidateList>
      <explain/>
      <paraID>74A5B779</paraID>
      <start>31</start>
      <end>32</end>
      <status>unmodified</status>
      <modifiedWord/>
      <trackRevisions>false</trackRevisions>
    </reviewItem>
    <reviewItem>
      <errorID>4b6fd680-bf51-4615-a27b-9fcc316c5333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5E29909B</paraID>
      <start>0</start>
      <end>2</end>
      <status>unmodified</status>
      <modifiedWord/>
      <trackRevisions>false</trackRevisions>
    </reviewItem>
    <reviewItem>
      <errorID>1ae34580-27e6-4ee6-9b40-8120add31932</errorID>
      <errorWord>[2020]46号</errorWord>
      <group>L1_Knowledge</group>
      <groupName>知识性问题</groupName>
      <ability>L2_Knowledge</ability>
      <abilityName>其他知识</abilityName>
      <candidateList>
        <item>〔2020〕46号</item>
      </candidateList>
      <explain>发文字号格式错误</explain>
      <paraID>247BF468</paraID>
      <start>31</start>
      <end>40</end>
      <status>unmodified</status>
      <modifiedWord/>
      <trackRevisions>false</trackRevisions>
    </reviewItem>
    <reviewItem>
      <errorID>a8de5822-6641-4a26-b991-24b0a9d5d848</errorID>
      <errorWord>＜</errorWord>
      <group>L1_Format</group>
      <groupName>格式问题</groupName>
      <ability>L2_HalfPunc</ability>
      <abilityName>全半角检查</abilityName>
      <candidateList>
        <item>&lt;</item>
      </candidateList>
      <explain>文本全半角错误。</explain>
      <paraID>5FE4C83D</paraID>
      <start>5</start>
      <end>6</end>
      <status>unmodified</status>
      <modifiedWord/>
      <trackRevisions>false</trackRevisions>
    </reviewItem>
    <reviewItem>
      <errorID>0893e8b6-d9ef-4de7-929d-8e31c9797e05</errorID>
      <errorWord>＜</errorWord>
      <group>L1_Format</group>
      <groupName>格式问题</groupName>
      <ability>L2_HalfPunc</ability>
      <abilityName>全半角检查</abilityName>
      <candidateList>
        <item>&lt;</item>
      </candidateList>
      <explain>文本全半角错误。</explain>
      <paraID> 5ED62C7</paraID>
      <start>4</start>
      <end>5</end>
      <status>unmodified</status>
      <modifiedWord/>
      <trackRevisions>false</trackRevisions>
    </reviewItem>
    <reviewItem>
      <errorID>a833f6f7-68fb-48a7-8a28-7a4cc08abf54</errorID>
      <errorWord>＜</errorWord>
      <group>L1_Format</group>
      <groupName>格式问题</groupName>
      <ability>L2_HalfPunc</ability>
      <abilityName>全半角检查</abilityName>
      <candidateList>
        <item>&lt;</item>
      </candidateList>
      <explain>文本全半角错误。</explain>
      <paraID> F048F8A</paraID>
      <start>1</start>
      <end>2</end>
      <status>unmodified</status>
      <modifiedWord/>
      <trackRevisions>false</trackRevisions>
    </reviewItem>
    <reviewItem>
      <errorID>b89b4e30-778b-4982-b0eb-0314f43ceb72</errorID>
      <errorWord>＜</errorWord>
      <group>L1_Format</group>
      <groupName>格式问题</groupName>
      <ability>L2_HalfPunc</ability>
      <abilityName>全半角检查</abilityName>
      <candidateList>
        <item>&lt;</item>
      </candidateList>
      <explain>文本全半角错误。</explain>
      <paraID>36D32B32</paraID>
      <start>5</start>
      <end>6</end>
      <status>unmodified</status>
      <modifiedWord/>
      <trackRevisions>false</trackRevisions>
    </reviewItem>
    <reviewItem>
      <errorID>1dbe68b2-1dc2-41d9-a740-e6ed72f38a39</errorID>
      <errorWord>＜</errorWord>
      <group>L1_Format</group>
      <groupName>格式问题</groupName>
      <ability>L2_HalfPunc</ability>
      <abilityName>全半角检查</abilityName>
      <candidateList>
        <item>&lt;</item>
      </candidateList>
      <explain>文本全半角错误。</explain>
      <paraID>51898D0E</paraID>
      <start>4</start>
      <end>5</end>
      <status>unmodified</status>
      <modifiedWord/>
      <trackRevisions>false</trackRevisions>
    </reviewItem>
    <reviewItem>
      <errorID>e711df2b-3ba7-4478-82df-95d547e07045</errorID>
      <errorWord>＜</errorWord>
      <group>L1_Format</group>
      <groupName>格式问题</groupName>
      <ability>L2_HalfPunc</ability>
      <abilityName>全半角检查</abilityName>
      <candidateList>
        <item>&lt;</item>
      </candidateList>
      <explain>文本全半角错误。</explain>
      <paraID> 2D5D00D</paraID>
      <start>1</start>
      <end>2</end>
      <status>unmodified</status>
      <modifiedWord/>
      <trackRevisions>false</trackRevisions>
    </reviewItem>
    <reviewItem>
      <errorID>b1ad7789-8550-4c26-9f12-fe97aa24c127</errorID>
      <errorWord>＜</errorWord>
      <group>L1_Format</group>
      <groupName>格式问题</groupName>
      <ability>L2_HalfPunc</ability>
      <abilityName>全半角检查</abilityName>
      <candidateList>
        <item>&lt;</item>
      </candidateList>
      <explain>文本全半角错误。</explain>
      <paraID>55BEF103</paraID>
      <start>6</start>
      <end>7</end>
      <status>unmodified</status>
      <modifiedWord/>
      <trackRevisions>false</trackRevisions>
    </reviewItem>
    <reviewItem>
      <errorID>f71fc733-76d5-45ea-b19e-e1b44019bfc7</errorID>
      <errorWord>＜</errorWord>
      <group>L1_Format</group>
      <groupName>格式问题</groupName>
      <ability>L2_HalfPunc</ability>
      <abilityName>全半角检查</abilityName>
      <candidateList>
        <item>&lt;</item>
      </candidateList>
      <explain>文本全半角错误。</explain>
      <paraID>69DEF9D5</paraID>
      <start>5</start>
      <end>6</end>
      <status>unmodified</status>
      <modifiedWord/>
      <trackRevisions>false</trackRevisions>
    </reviewItem>
    <reviewItem>
      <errorID>175f327e-9b9d-4233-9f7d-75bdbff43f4b</errorID>
      <errorWord>＜</errorWord>
      <group>L1_Format</group>
      <groupName>格式问题</groupName>
      <ability>L2_HalfPunc</ability>
      <abilityName>全半角检查</abilityName>
      <candidateList>
        <item>&lt;</item>
      </candidateList>
      <explain>文本全半角错误。</explain>
      <paraID>46691786</paraID>
      <start>1</start>
      <end>2</end>
      <status>unmodified</status>
      <modifiedWord/>
      <trackRevisions>false</trackRevisions>
    </reviewItem>
    <reviewItem>
      <errorID>5323b238-35dd-4c6d-96c9-537f20ff7dd1</errorID>
      <errorWord>＜</errorWord>
      <group>L1_Format</group>
      <groupName>格式问题</groupName>
      <ability>L2_HalfPunc</ability>
      <abilityName>全半角检查</abilityName>
      <candidateList>
        <item>&lt;</item>
      </candidateList>
      <explain>文本全半角错误。</explain>
      <paraID>10AFBF81</paraID>
      <start>6</start>
      <end>7</end>
      <status>unmodified</status>
      <modifiedWord/>
      <trackRevisions>false</trackRevisions>
    </reviewItem>
    <reviewItem>
      <errorID>45fa5cb9-178e-468a-91ab-5fd0cea7b4e6</errorID>
      <errorWord>＜</errorWord>
      <group>L1_Format</group>
      <groupName>格式问题</groupName>
      <ability>L2_HalfPunc</ability>
      <abilityName>全半角检查</abilityName>
      <candidateList>
        <item>&lt;</item>
      </candidateList>
      <explain>文本全半角错误。</explain>
      <paraID>228E840E</paraID>
      <start>5</start>
      <end>6</end>
      <status>unmodified</status>
      <modifiedWord/>
      <trackRevisions>false</trackRevisions>
    </reviewItem>
    <reviewItem>
      <errorID>f90df9ba-2890-44ee-93e0-bda180cc8693</errorID>
      <errorWord>＜</errorWord>
      <group>L1_Format</group>
      <groupName>格式问题</groupName>
      <ability>L2_HalfPunc</ability>
      <abilityName>全半角检查</abilityName>
      <candidateList>
        <item>&lt;</item>
      </candidateList>
      <explain>文本全半角错误。</explain>
      <paraID> 932F2BC</paraID>
      <start>1</start>
      <end>2</end>
      <status>unmodified</status>
      <modifiedWord/>
      <trackRevisions>false</trackRevisions>
    </reviewItem>
    <reviewItem>
      <errorID>8fd798f0-8077-4c16-be7b-da50d9a264d7</errorID>
      <errorWord>＜</errorWord>
      <group>L1_Format</group>
      <groupName>格式问题</groupName>
      <ability>L2_HalfPunc</ability>
      <abilityName>全半角检查</abilityName>
      <candidateList>
        <item>&lt;</item>
      </candidateList>
      <explain>文本全半角错误。</explain>
      <paraID>50CB5386</paraID>
      <start>6</start>
      <end>7</end>
      <status>unmodified</status>
      <modifiedWord/>
      <trackRevisions>false</trackRevisions>
    </reviewItem>
    <reviewItem>
      <errorID>173f5ba4-9647-4396-bba5-b2caa0cb6fee</errorID>
      <errorWord>＜</errorWord>
      <group>L1_Format</group>
      <groupName>格式问题</groupName>
      <ability>L2_HalfPunc</ability>
      <abilityName>全半角检查</abilityName>
      <candidateList>
        <item>&lt;</item>
      </candidateList>
      <explain>文本全半角错误。</explain>
      <paraID>3730B80F</paraID>
      <start>5</start>
      <end>6</end>
      <status>unmodified</status>
      <modifiedWord/>
      <trackRevisions>false</trackRevisions>
    </reviewItem>
    <reviewItem>
      <errorID>171942a8-29bf-4db9-ad86-ab6599f4e46d</errorID>
      <errorWord>＜</errorWord>
      <group>L1_Format</group>
      <groupName>格式问题</groupName>
      <ability>L2_HalfPunc</ability>
      <abilityName>全半角检查</abilityName>
      <candidateList>
        <item>&lt;</item>
      </candidateList>
      <explain>文本全半角错误。</explain>
      <paraID>3702C77D</paraID>
      <start>1</start>
      <end>2</end>
      <status>unmodified</status>
      <modifiedWord/>
      <trackRevisions>false</trackRevisions>
    </reviewItem>
    <reviewItem>
      <errorID>b3700041-7cc8-4184-84a6-48b2132fb378</errorID>
      <errorWord>＜</errorWord>
      <group>L1_Format</group>
      <groupName>格式问题</groupName>
      <ability>L2_HalfPunc</ability>
      <abilityName>全半角检查</abilityName>
      <candidateList>
        <item>&lt;</item>
      </candidateList>
      <explain>文本全半角错误。</explain>
      <paraID>2B6F1F95</paraID>
      <start>4</start>
      <end>5</end>
      <status>unmodified</status>
      <modifiedWord/>
      <trackRevisions>false</trackRevisions>
    </reviewItem>
    <reviewItem>
      <errorID>7a0e578c-1890-4a8c-ac08-36c6d8afacf4</errorID>
      <errorWord>＜</errorWord>
      <group>L1_Format</group>
      <groupName>格式问题</groupName>
      <ability>L2_HalfPunc</ability>
      <abilityName>全半角检查</abilityName>
      <candidateList>
        <item>&lt;</item>
      </candidateList>
      <explain>文本全半角错误。</explain>
      <paraID>7CE64D93</paraID>
      <start>3</start>
      <end>4</end>
      <status>unmodified</status>
      <modifiedWord/>
      <trackRevisions>false</trackRevisions>
    </reviewItem>
    <reviewItem>
      <errorID>0a8bb763-6880-4f7b-8bed-b04cd8632857</errorID>
      <errorWord>＜</errorWord>
      <group>L1_Format</group>
      <groupName>格式问题</groupName>
      <ability>L2_HalfPunc</ability>
      <abilityName>全半角检查</abilityName>
      <candidateList>
        <item>&lt;</item>
      </candidateList>
      <explain>文本全半角错误。</explain>
      <paraID>34812F74</paraID>
      <start>1</start>
      <end>2</end>
      <status>unmodified</status>
      <modifiedWord/>
      <trackRevisions>false</trackRevisions>
    </reviewItem>
    <reviewItem>
      <errorID>e47bbc43-332a-4d3b-87ef-799fd2f9b39c</errorID>
      <errorWord>＜</errorWord>
      <group>L1_Format</group>
      <groupName>格式问题</groupName>
      <ability>L2_HalfPunc</ability>
      <abilityName>全半角检查</abilityName>
      <candidateList>
        <item>&lt;</item>
      </candidateList>
      <explain>文本全半角错误。</explain>
      <paraID>10869E57</paraID>
      <start>6</start>
      <end>7</end>
      <status>unmodified</status>
      <modifiedWord/>
      <trackRevisions>false</trackRevisions>
    </reviewItem>
    <reviewItem>
      <errorID>a574eb03-b30c-4a54-848b-c4582002c7ea</errorID>
      <errorWord>＜</errorWord>
      <group>L1_Format</group>
      <groupName>格式问题</groupName>
      <ability>L2_HalfPunc</ability>
      <abilityName>全半角检查</abilityName>
      <candidateList>
        <item>&lt;</item>
      </candidateList>
      <explain>文本全半角错误。</explain>
      <paraID>1FB9F486</paraID>
      <start>6</start>
      <end>7</end>
      <status>unmodified</status>
      <modifiedWord/>
      <trackRevisions>false</trackRevisions>
    </reviewItem>
    <reviewItem>
      <errorID>9c362472-c844-4ac7-bbec-c642b3455529</errorID>
      <errorWord>＜</errorWord>
      <group>L1_Format</group>
      <groupName>格式问题</groupName>
      <ability>L2_HalfPunc</ability>
      <abilityName>全半角检查</abilityName>
      <candidateList>
        <item>&lt;</item>
      </candidateList>
      <explain>文本全半角错误。</explain>
      <paraID> D7A01F8</paraID>
      <start>1</start>
      <end>2</end>
      <status>unmodified</status>
      <modifiedWord/>
      <trackRevisions>false</trackRevisions>
    </reviewItem>
    <reviewItem>
      <errorID>93194a65-3841-421b-89cf-2fd902c0a2f2</errorID>
      <errorWord>＜</errorWord>
      <group>L1_Format</group>
      <groupName>格式问题</groupName>
      <ability>L2_HalfPunc</ability>
      <abilityName>全半角检查</abilityName>
      <candidateList>
        <item>&lt;</item>
      </candidateList>
      <explain>文本全半角错误。</explain>
      <paraID>4D9781B2</paraID>
      <start>4</start>
      <end>5</end>
      <status>unmodified</status>
      <modifiedWord/>
      <trackRevisions>false</trackRevisions>
    </reviewItem>
    <reviewItem>
      <errorID>f2af713a-d0da-4138-91d4-1ec2b22a3f99</errorID>
      <errorWord>＜</errorWord>
      <group>L1_Format</group>
      <groupName>格式问题</groupName>
      <ability>L2_HalfPunc</ability>
      <abilityName>全半角检查</abilityName>
      <candidateList>
        <item>&lt;</item>
      </candidateList>
      <explain>文本全半角错误。</explain>
      <paraID>5548FA77</paraID>
      <start>4</start>
      <end>5</end>
      <status>unmodified</status>
      <modifiedWord/>
      <trackRevisions>false</trackRevisions>
    </reviewItem>
    <reviewItem>
      <errorID>e335a3f8-0c7f-4c4c-9219-29e357118df3</errorID>
      <errorWord>＜</errorWord>
      <group>L1_Format</group>
      <groupName>格式问题</groupName>
      <ability>L2_HalfPunc</ability>
      <abilityName>全半角检查</abilityName>
      <candidateList>
        <item>&lt;</item>
      </candidateList>
      <explain>文本全半角错误。</explain>
      <paraID>328E7EA8</paraID>
      <start>1</start>
      <end>2</end>
      <status>unmodified</status>
      <modifiedWord/>
      <trackRevisions>false</trackRevisions>
    </reviewItem>
    <reviewItem>
      <errorID>9a143a8b-0bc0-49a7-b940-6f6f2cbeebc0</errorID>
      <errorWord>＜</errorWord>
      <group>L1_Format</group>
      <groupName>格式问题</groupName>
      <ability>L2_HalfPunc</ability>
      <abilityName>全半角检查</abilityName>
      <candidateList>
        <item>&lt;</item>
      </candidateList>
      <explain>文本全半角错误。</explain>
      <paraID> EA6209B</paraID>
      <start>5</start>
      <end>6</end>
      <status>unmodified</status>
      <modifiedWord/>
      <trackRevisions>false</trackRevisions>
    </reviewItem>
    <reviewItem>
      <errorID>a6134223-358c-47ab-b889-dbeafff05e17</errorID>
      <errorWord>＜</errorWord>
      <group>L1_Format</group>
      <groupName>格式问题</groupName>
      <ability>L2_HalfPunc</ability>
      <abilityName>全半角检查</abilityName>
      <candidateList>
        <item>&lt;</item>
      </candidateList>
      <explain>文本全半角错误。</explain>
      <paraID>57D79F18</paraID>
      <start>5</start>
      <end>6</end>
      <status>unmodified</status>
      <modifiedWord/>
      <trackRevisions>false</trackRevisions>
    </reviewItem>
    <reviewItem>
      <errorID>76e4d42a-34ae-442e-b30d-2a90ad9759b3</errorID>
      <errorWord>＜</errorWord>
      <group>L1_Format</group>
      <groupName>格式问题</groupName>
      <ability>L2_HalfPunc</ability>
      <abilityName>全半角检查</abilityName>
      <candidateList>
        <item>&lt;</item>
      </candidateList>
      <explain>文本全半角错误。</explain>
      <paraID>1D51E28D</paraID>
      <start>1</start>
      <end>2</end>
      <status>unmodified</status>
      <modifiedWord/>
      <trackRevisions>false</trackRevisions>
    </reviewItem>
    <reviewItem>
      <errorID>603060a8-afd7-4d05-9070-f05aae4ede76</errorID>
      <errorWord>＜</errorWord>
      <group>L1_Format</group>
      <groupName>格式问题</groupName>
      <ability>L2_HalfPunc</ability>
      <abilityName>全半角检查</abilityName>
      <candidateList>
        <item>&lt;</item>
      </candidateList>
      <explain>文本全半角错误。</explain>
      <paraID>738DDCE8</paraID>
      <start>5</start>
      <end>6</end>
      <status>unmodified</status>
      <modifiedWord/>
      <trackRevisions>false</trackRevisions>
    </reviewItem>
    <reviewItem>
      <errorID>ef1b7d1b-bf40-4596-bbab-bfe94a168127</errorID>
      <errorWord>＜</errorWord>
      <group>L1_Format</group>
      <groupName>格式问题</groupName>
      <ability>L2_HalfPunc</ability>
      <abilityName>全半角检查</abilityName>
      <candidateList>
        <item>&lt;</item>
      </candidateList>
      <explain>文本全半角错误。</explain>
      <paraID>4E0F9B9F</paraID>
      <start>4</start>
      <end>5</end>
      <status>unmodified</status>
      <modifiedWord/>
      <trackRevisions>false</trackRevisions>
    </reviewItem>
    <reviewItem>
      <errorID>0dd1d0cd-73f4-4d7e-9a45-9b87a03f7bc2</errorID>
      <errorWord>＜</errorWord>
      <group>L1_Format</group>
      <groupName>格式问题</groupName>
      <ability>L2_HalfPunc</ability>
      <abilityName>全半角检查</abilityName>
      <candidateList>
        <item>&lt;</item>
      </candidateList>
      <explain>文本全半角错误。</explain>
      <paraID>2BF133A7</paraID>
      <start>1</start>
      <end>2</end>
      <status>unmodified</status>
      <modifiedWord/>
      <trackRevisions>false</trackRevisions>
    </reviewItem>
    <reviewItem>
      <errorID>fbdfbc03-799d-44a6-a247-5b062b5047ee</errorID>
      <errorWord>＜</errorWord>
      <group>L1_Format</group>
      <groupName>格式问题</groupName>
      <ability>L2_HalfPunc</ability>
      <abilityName>全半角检查</abilityName>
      <candidateList>
        <item>&lt;</item>
      </candidateList>
      <explain>文本全半角错误。</explain>
      <paraID>4F86E7FB</paraID>
      <start>6</start>
      <end>7</end>
      <status>unmodified</status>
      <modifiedWord/>
      <trackRevisions>false</trackRevisions>
    </reviewItem>
    <reviewItem>
      <errorID>442e4d32-241e-4b66-8eb7-37713e184363</errorID>
      <errorWord>＜</errorWord>
      <group>L1_Format</group>
      <groupName>格式问题</groupName>
      <ability>L2_HalfPunc</ability>
      <abilityName>全半角检查</abilityName>
      <candidateList>
        <item>&lt;</item>
      </candidateList>
      <explain>文本全半角错误。</explain>
      <paraID>1D9D30EF</paraID>
      <start>5</start>
      <end>6</end>
      <status>unmodified</status>
      <modifiedWord/>
      <trackRevisions>false</trackRevisions>
    </reviewItem>
    <reviewItem>
      <errorID>38e7d788-fc2a-43fc-8388-091732449751</errorID>
      <errorWord>＜</errorWord>
      <group>L1_Format</group>
      <groupName>格式问题</groupName>
      <ability>L2_HalfPunc</ability>
      <abilityName>全半角检查</abilityName>
      <candidateList>
        <item>&lt;</item>
      </candidateList>
      <explain>文本全半角错误。</explain>
      <paraID>14D80260</paraID>
      <start>1</start>
      <end>2</end>
      <status>unmodified</status>
      <modifiedWord/>
      <trackRevisions>false</trackRevisions>
    </reviewItem>
    <reviewItem>
      <errorID>57d37ad7-642e-47fc-aca1-402cebdb8866</errorID>
      <errorWord>＜</errorWord>
      <group>L1_Format</group>
      <groupName>格式问题</groupName>
      <ability>L2_HalfPunc</ability>
      <abilityName>全半角检查</abilityName>
      <candidateList>
        <item>&lt;</item>
      </candidateList>
      <explain>文本全半角错误。</explain>
      <paraID>1A8C1DB0</paraID>
      <start>5</start>
      <end>6</end>
      <status>unmodified</status>
      <modifiedWord/>
      <trackRevisions>false</trackRevisions>
    </reviewItem>
    <reviewItem>
      <errorID>7e19eb47-ecf9-4c02-8315-acfd70c46e94</errorID>
      <errorWord>＜</errorWord>
      <group>L1_Format</group>
      <groupName>格式问题</groupName>
      <ability>L2_HalfPunc</ability>
      <abilityName>全半角检查</abilityName>
      <candidateList>
        <item>&lt;</item>
      </candidateList>
      <explain>文本全半角错误。</explain>
      <paraID>54731A8F</paraID>
      <start>4</start>
      <end>5</end>
      <status>unmodified</status>
      <modifiedWord/>
      <trackRevisions>false</trackRevisions>
    </reviewItem>
    <reviewItem>
      <errorID>baefd8e8-90e0-4a95-95ef-b404dedf8b08</errorID>
      <errorWord>＜</errorWord>
      <group>L1_Format</group>
      <groupName>格式问题</groupName>
      <ability>L2_HalfPunc</ability>
      <abilityName>全半角检查</abilityName>
      <candidateList>
        <item>&lt;</item>
      </candidateList>
      <explain>文本全半角错误。</explain>
      <paraID>452755D7</paraID>
      <start>1</start>
      <end>2</end>
      <status>unmodified</status>
      <modifiedWord/>
      <trackRevisions>false</trackRevisions>
    </reviewItem>
    <reviewItem>
      <errorID>5c25d395-178c-489d-9ed7-d311f97f281c</errorID>
      <errorWord>＜</errorWord>
      <group>L1_Format</group>
      <groupName>格式问题</groupName>
      <ability>L2_HalfPunc</ability>
      <abilityName>全半角检查</abilityName>
      <candidateList>
        <item>&lt;</item>
      </candidateList>
      <explain>文本全半角错误。</explain>
      <paraID>37A12F5B</paraID>
      <start>6</start>
      <end>7</end>
      <status>unmodified</status>
      <modifiedWord/>
      <trackRevisions>false</trackRevisions>
    </reviewItem>
    <reviewItem>
      <errorID>031043b4-e04c-494c-9975-c458b45cf4b2</errorID>
      <errorWord>＜</errorWord>
      <group>L1_Format</group>
      <groupName>格式问题</groupName>
      <ability>L2_HalfPunc</ability>
      <abilityName>全半角检查</abilityName>
      <candidateList>
        <item>&lt;</item>
      </candidateList>
      <explain>文本全半角错误。</explain>
      <paraID>42A32D0E</paraID>
      <start>5</start>
      <end>6</end>
      <status>unmodified</status>
      <modifiedWord/>
      <trackRevisions>false</trackRevisions>
    </reviewItem>
    <reviewItem>
      <errorID>5e18c00d-8278-4d3c-b484-aba826354d30</errorID>
      <errorWord>＜</errorWord>
      <group>L1_Format</group>
      <groupName>格式问题</groupName>
      <ability>L2_HalfPunc</ability>
      <abilityName>全半角检查</abilityName>
      <candidateList>
        <item>&lt;</item>
      </candidateList>
      <explain>文本全半角错误。</explain>
      <paraID>62852074</paraID>
      <start>1</start>
      <end>2</end>
      <status>unmodified</status>
      <modifiedWord/>
      <trackRevisions>false</trackRevisions>
    </reviewItem>
    <reviewItem>
      <errorID>b972d6a0-fa38-4307-bc1b-a9cbe376fbe2</errorID>
      <errorWord>＜</errorWord>
      <group>L1_Format</group>
      <groupName>格式问题</groupName>
      <ability>L2_HalfPunc</ability>
      <abilityName>全半角检查</abilityName>
      <candidateList>
        <item>&lt;</item>
      </candidateList>
      <explain>文本全半角错误。</explain>
      <paraID>7BEAE613</paraID>
      <start>5</start>
      <end>6</end>
      <status>unmodified</status>
      <modifiedWord/>
      <trackRevisions>false</trackRevisions>
    </reviewItem>
    <reviewItem>
      <errorID>1dbc1ae4-c967-4e51-bf5f-ddf040592208</errorID>
      <errorWord>＜</errorWord>
      <group>L1_Format</group>
      <groupName>格式问题</groupName>
      <ability>L2_HalfPunc</ability>
      <abilityName>全半角检查</abilityName>
      <candidateList>
        <item>&lt;</item>
      </candidateList>
      <explain>文本全半角错误。</explain>
      <paraID>251D66CF</paraID>
      <start>4</start>
      <end>5</end>
      <status>unmodified</status>
      <modifiedWord/>
      <trackRevisions>false</trackRevisions>
    </reviewItem>
    <reviewItem>
      <errorID>46ca6c13-62f9-4eb6-aee1-749d958ed174</errorID>
      <errorWord>＜</errorWord>
      <group>L1_Format</group>
      <groupName>格式问题</groupName>
      <ability>L2_HalfPunc</ability>
      <abilityName>全半角检查</abilityName>
      <candidateList>
        <item>&lt;</item>
      </candidateList>
      <explain>文本全半角错误。</explain>
      <paraID>6FFA6EE3</paraID>
      <start>1</start>
      <end>2</end>
      <status>unmodified</status>
      <modifiedWord/>
      <trackRevisions>false</trackRevisions>
    </reviewItem>
    <reviewItem>
      <errorID>98d38e2b-a4ef-43a1-be56-77006dac8976</errorID>
      <errorWord>＜</errorWord>
      <group>L1_Format</group>
      <groupName>格式问题</groupName>
      <ability>L2_HalfPunc</ability>
      <abilityName>全半角检查</abilityName>
      <candidateList>
        <item>&lt;</item>
      </candidateList>
      <explain>文本全半角错误。</explain>
      <paraID>2E3FBD5B</paraID>
      <start>6</start>
      <end>7</end>
      <status>unmodified</status>
      <modifiedWord/>
      <trackRevisions>false</trackRevisions>
    </reviewItem>
    <reviewItem>
      <errorID>11c09475-37e1-416e-b47e-f9d2babf7580</errorID>
      <errorWord>＜</errorWord>
      <group>L1_Format</group>
      <groupName>格式问题</groupName>
      <ability>L2_HalfPunc</ability>
      <abilityName>全半角检查</abilityName>
      <candidateList>
        <item>&lt;</item>
      </candidateList>
      <explain>文本全半角错误。</explain>
      <paraID>15B6C9AB</paraID>
      <start>5</start>
      <end>6</end>
      <status>unmodified</status>
      <modifiedWord/>
      <trackRevisions>false</trackRevisions>
    </reviewItem>
    <reviewItem>
      <errorID>e325ef40-f59d-4c00-9428-aa655d49f40c</errorID>
      <errorWord>＜</errorWord>
      <group>L1_Format</group>
      <groupName>格式问题</groupName>
      <ability>L2_HalfPunc</ability>
      <abilityName>全半角检查</abilityName>
      <candidateList>
        <item>&lt;</item>
      </candidateList>
      <explain>文本全半角错误。</explain>
      <paraID>37EDF6F6</paraID>
      <start>1</start>
      <end>2</end>
      <status>unmodified</status>
      <modifiedWord/>
      <trackRevisions>false</trackRevisions>
    </reviewItem>
    <reviewItem>
      <errorID>991b6761-faf5-4651-b27c-e143c3e39cf7</errorID>
      <errorWord>＜</errorWord>
      <group>L1_Format</group>
      <groupName>格式问题</groupName>
      <ability>L2_HalfPunc</ability>
      <abilityName>全半角检查</abilityName>
      <candidateList>
        <item>&lt;</item>
      </candidateList>
      <explain>文本全半角错误。</explain>
      <paraID>4D31F402</paraID>
      <start>5</start>
      <end>6</end>
      <status>unmodified</status>
      <modifiedWord/>
      <trackRevisions>false</trackRevisions>
    </reviewItem>
    <reviewItem>
      <errorID>d0b28e38-67f0-4495-9bc4-c3b53ca4f729</errorID>
      <errorWord>＜</errorWord>
      <group>L1_Format</group>
      <groupName>格式问题</groupName>
      <ability>L2_HalfPunc</ability>
      <abilityName>全半角检查</abilityName>
      <candidateList>
        <item>&lt;</item>
      </candidateList>
      <explain>文本全半角错误。</explain>
      <paraID>1D126272</paraID>
      <start>4</start>
      <end>5</end>
      <status>unmodified</status>
      <modifiedWord/>
      <trackRevisions>false</trackRevisions>
    </reviewItem>
    <reviewItem>
      <errorID>f641be7a-34ee-408b-95be-77af486e9da5</errorID>
      <errorWord>＜</errorWord>
      <group>L1_Format</group>
      <groupName>格式问题</groupName>
      <ability>L2_HalfPunc</ability>
      <abilityName>全半角检查</abilityName>
      <candidateList>
        <item>&lt;</item>
      </candidateList>
      <explain>文本全半角错误。</explain>
      <paraID>4B849FFD</paraID>
      <start>1</start>
      <end>2</end>
      <status>unmodified</status>
      <modifiedWord/>
      <trackRevisions>false</trackRevisions>
    </reviewItem>
    <reviewItem>
      <errorID>43c8aac9-461b-4366-a9b3-9608987fdddb</errorID>
      <errorWord>＜</errorWord>
      <group>L1_Format</group>
      <groupName>格式问题</groupName>
      <ability>L2_HalfPunc</ability>
      <abilityName>全半角检查</abilityName>
      <candidateList>
        <item>&lt;</item>
      </candidateList>
      <explain>文本全半角错误。</explain>
      <paraID>792086F0</paraID>
      <start>6</start>
      <end>7</end>
      <status>unmodified</status>
      <modifiedWord/>
      <trackRevisions>false</trackRevisions>
    </reviewItem>
    <reviewItem>
      <errorID>240d1bca-87f5-4cd8-b63b-105e8a5989d3</errorID>
      <errorWord>＜</errorWord>
      <group>L1_Format</group>
      <groupName>格式问题</groupName>
      <ability>L2_HalfPunc</ability>
      <abilityName>全半角检查</abilityName>
      <candidateList>
        <item>&lt;</item>
      </candidateList>
      <explain>文本全半角错误。</explain>
      <paraID>268AA850</paraID>
      <start>5</start>
      <end>6</end>
      <status>unmodified</status>
      <modifiedWord/>
      <trackRevisions>false</trackRevisions>
    </reviewItem>
    <reviewItem>
      <errorID>ed43da8e-45b5-4996-b491-3001163d454d</errorID>
      <errorWord>＜</errorWord>
      <group>L1_Format</group>
      <groupName>格式问题</groupName>
      <ability>L2_HalfPunc</ability>
      <abilityName>全半角检查</abilityName>
      <candidateList>
        <item>&lt;</item>
      </candidateList>
      <explain>文本全半角错误。</explain>
      <paraID>1C19BC2C</paraID>
      <start>1</start>
      <end>2</end>
      <status>unmodified</status>
      <modifiedWord/>
      <trackRevisions>false</trackRevisions>
    </reviewItem>
    <reviewItem>
      <errorID>cf26b3f8-1fa0-4138-b913-2a434e975eb9</errorID>
      <errorWord>＜</errorWord>
      <group>L1_Format</group>
      <groupName>格式问题</groupName>
      <ability>L2_HalfPunc</ability>
      <abilityName>全半角检查</abilityName>
      <candidateList>
        <item>&lt;</item>
      </candidateList>
      <explain>文本全半角错误。</explain>
      <paraID>30AFF490</paraID>
      <start>5</start>
      <end>6</end>
      <status>unmodified</status>
      <modifiedWord/>
      <trackRevisions>false</trackRevisions>
    </reviewItem>
    <reviewItem>
      <errorID>399d7005-f121-4425-9c05-dd15d197a1ce</errorID>
      <errorWord>＜</errorWord>
      <group>L1_Format</group>
      <groupName>格式问题</groupName>
      <ability>L2_HalfPunc</ability>
      <abilityName>全半角检查</abilityName>
      <candidateList>
        <item>&lt;</item>
      </candidateList>
      <explain>文本全半角错误。</explain>
      <paraID> 359DE41</paraID>
      <start>4</start>
      <end>5</end>
      <status>unmodified</status>
      <modifiedWord/>
      <trackRevisions>false</trackRevisions>
    </reviewItem>
    <reviewItem>
      <errorID>e1dc0092-4707-466f-88d9-ee84878348c0</errorID>
      <errorWord>＜</errorWord>
      <group>L1_Format</group>
      <groupName>格式问题</groupName>
      <ability>L2_HalfPunc</ability>
      <abilityName>全半角检查</abilityName>
      <candidateList>
        <item>&lt;</item>
      </candidateList>
      <explain>文本全半角错误。</explain>
      <paraID>72747AED</paraID>
      <start>1</start>
      <end>2</end>
      <status>unmodified</status>
      <modifiedWord/>
      <trackRevisions>false</trackRevisions>
    </reviewItem>
    <reviewItem>
      <errorID>a4a2c614-7011-4b27-9aad-ec715df0279b</errorID>
      <errorWord>＜</errorWord>
      <group>L1_Format</group>
      <groupName>格式问题</groupName>
      <ability>L2_HalfPunc</ability>
      <abilityName>全半角检查</abilityName>
      <candidateList>
        <item>&lt;</item>
      </candidateList>
      <explain>文本全半角错误。</explain>
      <paraID>77F57D7E</paraID>
      <start>6</start>
      <end>7</end>
      <status>unmodified</status>
      <modifiedWord/>
      <trackRevisions>false</trackRevisions>
    </reviewItem>
    <reviewItem>
      <errorID>47d8807c-a6c6-4960-90ea-76dbbeccbf60</errorID>
      <errorWord>＜</errorWord>
      <group>L1_Format</group>
      <groupName>格式问题</groupName>
      <ability>L2_HalfPunc</ability>
      <abilityName>全半角检查</abilityName>
      <candidateList>
        <item>&lt;</item>
      </candidateList>
      <explain>文本全半角错误。</explain>
      <paraID>45A7AB4C</paraID>
      <start>5</start>
      <end>6</end>
      <status>unmodified</status>
      <modifiedWord/>
      <trackRevisions>false</trackRevisions>
    </reviewItem>
    <reviewItem>
      <errorID>198d456a-21f6-4a46-a396-08ca8a3abaff</errorID>
      <errorWord>＜</errorWord>
      <group>L1_Format</group>
      <groupName>格式问题</groupName>
      <ability>L2_HalfPunc</ability>
      <abilityName>全半角检查</abilityName>
      <candidateList>
        <item>&lt;</item>
      </candidateList>
      <explain>文本全半角错误。</explain>
      <paraID>4959312D</paraID>
      <start>1</start>
      <end>2</end>
      <status>unmodified</status>
      <modifiedWord/>
      <trackRevisions>false</trackRevisions>
    </reviewItem>
    <reviewItem>
      <errorID>c3d79f7e-eba8-4e25-8df4-982373636ce9</errorID>
      <errorWord>＜</errorWord>
      <group>L1_Format</group>
      <groupName>格式问题</groupName>
      <ability>L2_HalfPunc</ability>
      <abilityName>全半角检查</abilityName>
      <candidateList>
        <item>&lt;</item>
      </candidateList>
      <explain>文本全半角错误。</explain>
      <paraID>159AEFF5</paraID>
      <start>5</start>
      <end>6</end>
      <status>unmodified</status>
      <modifiedWord/>
      <trackRevisions>false</trackRevisions>
    </reviewItem>
    <reviewItem>
      <errorID>42fc2498-0cf7-4e4a-a769-730fbb2b5886</errorID>
      <errorWord>＜</errorWord>
      <group>L1_Format</group>
      <groupName>格式问题</groupName>
      <ability>L2_HalfPunc</ability>
      <abilityName>全半角检查</abilityName>
      <candidateList>
        <item>&lt;</item>
      </candidateList>
      <explain>文本全半角错误。</explain>
      <paraID>7C8580C0</paraID>
      <start>4</start>
      <end>5</end>
      <status>unmodified</status>
      <modifiedWord/>
      <trackRevisions>false</trackRevisions>
    </reviewItem>
    <reviewItem>
      <errorID>95524f0f-e4d1-4a3f-975f-7257f0061f35</errorID>
      <errorWord>＜</errorWord>
      <group>L1_Format</group>
      <groupName>格式问题</groupName>
      <ability>L2_HalfPunc</ability>
      <abilityName>全半角检查</abilityName>
      <candidateList>
        <item>&lt;</item>
      </candidateList>
      <explain>文本全半角错误。</explain>
      <paraID>18B69EFB</paraID>
      <start>1</start>
      <end>2</end>
      <status>unmodified</status>
      <modifiedWord/>
      <trackRevisions>false</trackRevisions>
    </reviewItem>
    <reviewItem>
      <errorID>919d66f8-dc8e-4235-b763-b4543e5b5109</errorID>
      <errorWord>＜</errorWord>
      <group>L1_Format</group>
      <groupName>格式问题</groupName>
      <ability>L2_HalfPunc</ability>
      <abilityName>全半角检查</abilityName>
      <candidateList>
        <item>&lt;</item>
      </candidateList>
      <explain>文本全半角错误。</explain>
      <paraID>7C7DB68F</paraID>
      <start>6</start>
      <end>7</end>
      <status>unmodified</status>
      <modifiedWord/>
      <trackRevisions>false</trackRevisions>
    </reviewItem>
    <reviewItem>
      <errorID>3215eaa8-c095-4faa-98ea-93da508ddf55</errorID>
      <errorWord>＜</errorWord>
      <group>L1_Format</group>
      <groupName>格式问题</groupName>
      <ability>L2_HalfPunc</ability>
      <abilityName>全半角检查</abilityName>
      <candidateList>
        <item>&lt;</item>
      </candidateList>
      <explain>文本全半角错误。</explain>
      <paraID> 8AC7EA6</paraID>
      <start>5</start>
      <end>6</end>
      <status>unmodified</status>
      <modifiedWord/>
      <trackRevisions>false</trackRevisions>
    </reviewItem>
    <reviewItem>
      <errorID>eb54862e-c651-440d-828f-422cb57a885c</errorID>
      <errorWord>＜</errorWord>
      <group>L1_Format</group>
      <groupName>格式问题</groupName>
      <ability>L2_HalfPunc</ability>
      <abilityName>全半角检查</abilityName>
      <candidateList>
        <item>&lt;</item>
      </candidateList>
      <explain>文本全半角错误。</explain>
      <paraID>18C82E80</paraID>
      <start>1</start>
      <end>2</end>
      <status>unmodified</status>
      <modifiedWord/>
      <trackRevisions>false</trackRevisions>
    </reviewItem>
    <reviewItem>
      <errorID>28f55918-8468-4559-9973-feb75c118aa6</errorID>
      <errorWord>＜</errorWord>
      <group>L1_Format</group>
      <groupName>格式问题</groupName>
      <ability>L2_HalfPunc</ability>
      <abilityName>全半角检查</abilityName>
      <candidateList>
        <item>&lt;</item>
      </candidateList>
      <explain>文本全半角错误。</explain>
      <paraID>6555C1AE</paraID>
      <start>5</start>
      <end>6</end>
      <status>unmodified</status>
      <modifiedWord/>
      <trackRevisions>false</trackRevisions>
    </reviewItem>
    <reviewItem>
      <errorID>89951130-8918-41a7-b780-f37758e85ad3</errorID>
      <errorWord>＜</errorWord>
      <group>L1_Format</group>
      <groupName>格式问题</groupName>
      <ability>L2_HalfPunc</ability>
      <abilityName>全半角检查</abilityName>
      <candidateList>
        <item>&lt;</item>
      </candidateList>
      <explain>文本全半角错误。</explain>
      <paraID>767D0295</paraID>
      <start>4</start>
      <end>5</end>
      <status>unmodified</status>
      <modifiedWord/>
      <trackRevisions>false</trackRevisions>
    </reviewItem>
    <reviewItem>
      <errorID>bdb7cf73-8f59-47fc-84d8-4207f055ca76</errorID>
      <errorWord>＜</errorWord>
      <group>L1_Format</group>
      <groupName>格式问题</groupName>
      <ability>L2_HalfPunc</ability>
      <abilityName>全半角检查</abilityName>
      <candidateList>
        <item>&lt;</item>
      </candidateList>
      <explain>文本全半角错误。</explain>
      <paraID>13F02E82</paraID>
      <start>1</start>
      <end>2</end>
      <status>unmodified</status>
      <modifiedWord/>
      <trackRevisions>false</trackRevisions>
    </reviewItem>
    <reviewItem>
      <errorID>4ed61f5b-23bd-412d-9a71-c542832757f0</errorID>
      <errorWord>＜</errorWord>
      <group>L1_Format</group>
      <groupName>格式问题</groupName>
      <ability>L2_HalfPunc</ability>
      <abilityName>全半角检查</abilityName>
      <candidateList>
        <item>&lt;</item>
      </candidateList>
      <explain>文本全半角错误。</explain>
      <paraID>7FD3422A</paraID>
      <start>6</start>
      <end>7</end>
      <status>unmodified</status>
      <modifiedWord/>
      <trackRevisions>false</trackRevisions>
    </reviewItem>
    <reviewItem>
      <errorID>9bc6efc2-7a54-4095-b9ac-464f0725839b</errorID>
      <errorWord>＜</errorWord>
      <group>L1_Format</group>
      <groupName>格式问题</groupName>
      <ability>L2_HalfPunc</ability>
      <abilityName>全半角检查</abilityName>
      <candidateList>
        <item>&lt;</item>
      </candidateList>
      <explain>文本全半角错误。</explain>
      <paraID>45B5A804</paraID>
      <start>4</start>
      <end>5</end>
      <status>unmodified</status>
      <modifiedWord/>
      <trackRevisions>false</trackRevisions>
    </reviewItem>
    <reviewItem>
      <errorID>61cc9202-d6e3-478e-82f0-62bb103e0ab6</errorID>
      <errorWord>＜</errorWord>
      <group>L1_Format</group>
      <groupName>格式问题</groupName>
      <ability>L2_HalfPunc</ability>
      <abilityName>全半角检查</abilityName>
      <candidateList>
        <item>&lt;</item>
      </candidateList>
      <explain>文本全半角错误。</explain>
      <paraID>57E1DD52</paraID>
      <start>1</start>
      <end>2</end>
      <status>unmodified</status>
      <modifiedWord/>
      <trackRevisions>false</trackRevisions>
    </reviewItem>
    <reviewItem>
      <errorID>88e2d40b-1525-48ed-b7d7-14d9519d6101</errorID>
      <errorWord>＜</errorWord>
      <group>L1_Format</group>
      <groupName>格式问题</groupName>
      <ability>L2_HalfPunc</ability>
      <abilityName>全半角检查</abilityName>
      <candidateList>
        <item>&lt;</item>
      </candidateList>
      <explain>文本全半角错误。</explain>
      <paraID> C63C2E7</paraID>
      <start>6</start>
      <end>7</end>
      <status>unmodified</status>
      <modifiedWord/>
      <trackRevisions>false</trackRevisions>
    </reviewItem>
    <reviewItem>
      <errorID>7ccb7ac7-b00a-49a7-bfdf-e23e7ee49dea</errorID>
      <errorWord>＜</errorWord>
      <group>L1_Format</group>
      <groupName>格式问题</groupName>
      <ability>L2_HalfPunc</ability>
      <abilityName>全半角检查</abilityName>
      <candidateList>
        <item>&lt;</item>
      </candidateList>
      <explain>文本全半角错误。</explain>
      <paraID>5FFE7329</paraID>
      <start>5</start>
      <end>6</end>
      <status>unmodified</status>
      <modifiedWord/>
      <trackRevisions>false</trackRevisions>
    </reviewItem>
    <reviewItem>
      <errorID>af9dbd42-8bfb-43ac-8b48-e72cdcf64d97</errorID>
      <errorWord>＜</errorWord>
      <group>L1_Format</group>
      <groupName>格式问题</groupName>
      <ability>L2_HalfPunc</ability>
      <abilityName>全半角检查</abilityName>
      <candidateList>
        <item>&lt;</item>
      </candidateList>
      <explain>文本全半角错误。</explain>
      <paraID>37BA3637</paraID>
      <start>1</start>
      <end>2</end>
      <status>unmodified</status>
      <modifiedWord/>
      <trackRevisions>false</trackRevisions>
    </reviewItem>
    <reviewItem>
      <errorID>74cd5d63-cf22-4447-be7d-b247d254e727</errorID>
      <errorWord>＜</errorWord>
      <group>L1_Format</group>
      <groupName>格式问题</groupName>
      <ability>L2_HalfPunc</ability>
      <abilityName>全半角检查</abilityName>
      <candidateList>
        <item>&lt;</item>
      </candidateList>
      <explain>文本全半角错误。</explain>
      <paraID>5666B469</paraID>
      <start>6</start>
      <end>7</end>
      <status>unmodified</status>
      <modifiedWord/>
      <trackRevisions>false</trackRevisions>
    </reviewItem>
    <reviewItem>
      <errorID>fbebd413-d855-4b63-8f6a-1f0872844d56</errorID>
      <errorWord>＜</errorWord>
      <group>L1_Format</group>
      <groupName>格式问题</groupName>
      <ability>L2_HalfPunc</ability>
      <abilityName>全半角检查</abilityName>
      <candidateList>
        <item>&lt;</item>
      </candidateList>
      <explain>文本全半角错误。</explain>
      <paraID>4D0D5BA9</paraID>
      <start>6</start>
      <end>7</end>
      <status>unmodified</status>
      <modifiedWord/>
      <trackRevisions>false</trackRevisions>
    </reviewItem>
    <reviewItem>
      <errorID>0d7adbcb-a7f2-4a58-956d-fe51f7a0ce2f</errorID>
      <errorWord>＜</errorWord>
      <group>L1_Format</group>
      <groupName>格式问题</groupName>
      <ability>L2_HalfPunc</ability>
      <abilityName>全半角检查</abilityName>
      <candidateList>
        <item>&lt;</item>
      </candidateList>
      <explain>文本全半角错误。</explain>
      <paraID>2146C366</paraID>
      <start>1</start>
      <end>2</end>
      <status>unmodified</status>
      <modifiedWord/>
      <trackRevisions>false</trackRevisions>
    </reviewItem>
    <reviewItem>
      <errorID>415882e2-6cf5-47e7-b760-a2b757204283</errorID>
      <errorWord>＜</errorWord>
      <group>L1_Format</group>
      <groupName>格式问题</groupName>
      <ability>L2_HalfPunc</ability>
      <abilityName>全半角检查</abilityName>
      <candidateList>
        <item>&lt;</item>
      </candidateList>
      <explain>文本全半角错误。</explain>
      <paraID>5659A7BA</paraID>
      <start>5</start>
      <end>6</end>
      <status>unmodified</status>
      <modifiedWord/>
      <trackRevisions>false</trackRevisions>
    </reviewItem>
    <reviewItem>
      <errorID>044974ff-ba35-4388-a286-5655723e9b18</errorID>
      <errorWord>＜</errorWord>
      <group>L1_Format</group>
      <groupName>格式问题</groupName>
      <ability>L2_HalfPunc</ability>
      <abilityName>全半角检查</abilityName>
      <candidateList>
        <item>&lt;</item>
      </candidateList>
      <explain>文本全半角错误。</explain>
      <paraID>1568F3F4</paraID>
      <start>5</start>
      <end>6</end>
      <status>unmodified</status>
      <modifiedWord/>
      <trackRevisions>false</trackRevisions>
    </reviewItem>
    <reviewItem>
      <errorID>b5444564-de0d-427b-8db9-3bbdabed6c2e</errorID>
      <errorWord>＜</errorWord>
      <group>L1_Format</group>
      <groupName>格式问题</groupName>
      <ability>L2_HalfPunc</ability>
      <abilityName>全半角检查</abilityName>
      <candidateList>
        <item>&lt;</item>
      </candidateList>
      <explain>文本全半角错误。</explain>
      <paraID>6F6B06EE</paraID>
      <start>1</start>
      <end>2</end>
      <status>unmodified</status>
      <modifiedWord/>
      <trackRevisions>false</trackRevisions>
    </reviewItem>
    <reviewItem>
      <errorID>ae34a263-5bf9-4502-83c6-da01a9f9d3d8</errorID>
      <errorWord>＜</errorWord>
      <group>L1_Format</group>
      <groupName>格式问题</groupName>
      <ability>L2_HalfPunc</ability>
      <abilityName>全半角检查</abilityName>
      <candidateList>
        <item>&lt;</item>
      </candidateList>
      <explain>文本全半角错误。</explain>
      <paraID>3A443921</paraID>
      <start>6</start>
      <end>7</end>
      <status>unmodified</status>
      <modifiedWord/>
      <trackRevisions>false</trackRevisions>
    </reviewItem>
    <reviewItem>
      <errorID>3a0e94c8-4500-4e33-9208-dc3937b16ead</errorID>
      <errorWord>＜</errorWord>
      <group>L1_Format</group>
      <groupName>格式问题</groupName>
      <ability>L2_HalfPunc</ability>
      <abilityName>全半角检查</abilityName>
      <candidateList>
        <item>&lt;</item>
      </candidateList>
      <explain>文本全半角错误。</explain>
      <paraID>1F7CFE57</paraID>
      <start>5</start>
      <end>6</end>
      <status>unmodified</status>
      <modifiedWord/>
      <trackRevisions>false</trackRevisions>
    </reviewItem>
    <reviewItem>
      <errorID>d52c6ae2-5913-4819-aa54-ca0532be6077</errorID>
      <errorWord>＜</errorWord>
      <group>L1_Format</group>
      <groupName>格式问题</groupName>
      <ability>L2_HalfPunc</ability>
      <abilityName>全半角检查</abilityName>
      <candidateList>
        <item>&lt;</item>
      </candidateList>
      <explain>文本全半角错误。</explain>
      <paraID>6A5D672C</paraID>
      <start>1</start>
      <end>2</end>
      <status>unmodified</status>
      <modifiedWord/>
      <trackRevisions>false</trackRevisions>
    </reviewItem>
    <reviewItem>
      <errorID>c1fab107-b415-481c-8a92-1f2137d2199c</errorID>
      <errorWord>＜</errorWord>
      <group>L1_Format</group>
      <groupName>格式问题</groupName>
      <ability>L2_HalfPunc</ability>
      <abilityName>全半角检查</abilityName>
      <candidateList>
        <item>&lt;</item>
      </candidateList>
      <explain>文本全半角错误。</explain>
      <paraID>450F1907</paraID>
      <start>5</start>
      <end>6</end>
      <status>unmodified</status>
      <modifiedWord/>
      <trackRevisions>false</trackRevisions>
    </reviewItem>
    <reviewItem>
      <errorID>0848cc8c-e1ec-41bc-a75b-008ae47ef249</errorID>
      <errorWord>＜</errorWord>
      <group>L1_Format</group>
      <groupName>格式问题</groupName>
      <ability>L2_HalfPunc</ability>
      <abilityName>全半角检查</abilityName>
      <candidateList>
        <item>&lt;</item>
      </candidateList>
      <explain>文本全半角错误。</explain>
      <paraID>2CD55DA8</paraID>
      <start>4</start>
      <end>5</end>
      <status>unmodified</status>
      <modifiedWord/>
      <trackRevisions>false</trackRevisions>
    </reviewItem>
    <reviewItem>
      <errorID>8658615b-3f4f-42b3-8f3c-7c8985055874</errorID>
      <errorWord>＜</errorWord>
      <group>L1_Format</group>
      <groupName>格式问题</groupName>
      <ability>L2_HalfPunc</ability>
      <abilityName>全半角检查</abilityName>
      <candidateList>
        <item>&lt;</item>
      </candidateList>
      <explain>文本全半角错误。</explain>
      <paraID>52458014</paraID>
      <start>1</start>
      <end>2</end>
      <status>unmodified</status>
      <modifiedWord/>
      <trackRevisions>false</trackRevisions>
    </reviewItem>
    <reviewItem>
      <errorID>8a31611e-1efd-4a18-a248-f221638a6947</errorID>
      <errorWord>＜</errorWord>
      <group>L1_Format</group>
      <groupName>格式问题</groupName>
      <ability>L2_HalfPunc</ability>
      <abilityName>全半角检查</abilityName>
      <candidateList>
        <item>&lt;</item>
      </candidateList>
      <explain>文本全半角错误。</explain>
      <paraID>167F8ABD</paraID>
      <start>6</start>
      <end>7</end>
      <status>unmodified</status>
      <modifiedWord/>
      <trackRevisions>false</trackRevisions>
    </reviewItem>
    <reviewItem>
      <errorID>06434285-0856-49c5-8b41-6755dcd0b102</errorID>
      <errorWord>＜</errorWord>
      <group>L1_Format</group>
      <groupName>格式问题</groupName>
      <ability>L2_HalfPunc</ability>
      <abilityName>全半角检查</abilityName>
      <candidateList>
        <item>&lt;</item>
      </candidateList>
      <explain>文本全半角错误。</explain>
      <paraID>7E46B238</paraID>
      <start>5</start>
      <end>6</end>
      <status>unmodified</status>
      <modifiedWord/>
      <trackRevisions>false</trackRevisions>
    </reviewItem>
    <reviewItem>
      <errorID>4eaf5c30-c0bc-42da-9732-bcdeb1b9ed0e</errorID>
      <errorWord>＜</errorWord>
      <group>L1_Format</group>
      <groupName>格式问题</groupName>
      <ability>L2_HalfPunc</ability>
      <abilityName>全半角检查</abilityName>
      <candidateList>
        <item>&lt;</item>
      </candidateList>
      <explain>文本全半角错误。</explain>
      <paraID> F3273CB</paraID>
      <start>1</start>
      <end>2</end>
      <status>unmodified</status>
      <modifiedWord/>
      <trackRevisions>false</trackRevisions>
    </reviewItem>
    <reviewItem>
      <errorID>de8e3309-f48f-4706-b88d-6149e8bd5684</errorID>
      <errorWord>＜</errorWord>
      <group>L1_Format</group>
      <groupName>格式问题</groupName>
      <ability>L2_HalfPunc</ability>
      <abilityName>全半角检查</abilityName>
      <candidateList>
        <item>&lt;</item>
      </candidateList>
      <explain>文本全半角错误。</explain>
      <paraID>62403461</paraID>
      <start>5</start>
      <end>6</end>
      <status>unmodified</status>
      <modifiedWord/>
      <trackRevisions>false</trackRevisions>
    </reviewItem>
    <reviewItem>
      <errorID>ba4aa633-5e08-4ac5-9c71-154dafd5fd41</errorID>
      <errorWord>＜</errorWord>
      <group>L1_Format</group>
      <groupName>格式问题</groupName>
      <ability>L2_HalfPunc</ability>
      <abilityName>全半角检查</abilityName>
      <candidateList>
        <item>&lt;</item>
      </candidateList>
      <explain>文本全半角错误。</explain>
      <paraID>2362C63E</paraID>
      <start>4</start>
      <end>5</end>
      <status>unmodified</status>
      <modifiedWord/>
      <trackRevisions>false</trackRevisions>
    </reviewItem>
    <reviewItem>
      <errorID>d0b78fd7-a26f-4415-bd8a-e354ef13b503</errorID>
      <errorWord>＜</errorWord>
      <group>L1_Format</group>
      <groupName>格式问题</groupName>
      <ability>L2_HalfPunc</ability>
      <abilityName>全半角检查</abilityName>
      <candidateList>
        <item>&lt;</item>
      </candidateList>
      <explain>文本全半角错误。</explain>
      <paraID>479672B2</paraID>
      <start>1</start>
      <end>2</end>
      <status>unmodified</status>
      <modifiedWord/>
      <trackRevisions>false</trackRevisions>
    </reviewItem>
    <reviewItem>
      <errorID>162e67ab-c2aa-47fd-b0c6-d0f398e2103b</errorID>
      <errorWord>[2011]300号</errorWord>
      <group>L1_Knowledge</group>
      <groupName>知识性问题</groupName>
      <ability>L2_Knowledge</ability>
      <abilityName>其他知识</abilityName>
      <candidateList>
        <item>〔2011〕300号</item>
      </candidateList>
      <explain>发文字号格式错误</explain>
      <paraID>46379931</paraID>
      <start>35</start>
      <end>45</end>
      <status>unmodified</status>
      <modifiedWord/>
      <trackRevisions>false</trackRevisions>
    </reviewItem>
    <reviewItem>
      <errorID>7892904b-f389-4e94-9f76-78c686bb4e9d</errorID>
      <errorWord>只须</errorWord>
      <group>L1_Word</group>
      <groupName>字词问题</groupName>
      <ability>L2_Typo</ability>
      <abilityName>字词错误</abilityName>
      <candidateList>
        <item>只需</item>
      </candidateList>
      <explain/>
      <paraID>46379931</paraID>
      <start>81</start>
      <end>83</end>
      <status>unmodified</status>
      <modifiedWord/>
      <trackRevisions>false</trackRevisions>
    </reviewItem>
    <reviewItem>
      <errorID>c7fc8522-fa49-4533-98d2-bdaef4fb2a4d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7634C4B7</paraID>
      <start>0</start>
      <end>2</end>
      <status>unmodified</status>
      <modifiedWord/>
      <trackRevisions>false</trackRevisions>
    </reviewItem>
    <reviewItem>
      <errorID>9724bc3e-300b-4282-a45c-0aa3f43a8511</errorID>
      <errorWord>(</errorWord>
      <group>L1_Format</group>
      <groupName>格式问题</groupName>
      <ability>L2_HalfPunc</ability>
      <abilityName>全半角检查</abilityName>
      <candidateList>
        <item>（</item>
      </candidateList>
      <explain>文本全半角错误。</explain>
      <paraID>576640C7</paraID>
      <start>24</start>
      <end>25</end>
      <status>unmodified</status>
      <modifiedWord/>
      <trackRevisions>false</trackRevisions>
    </reviewItem>
    <reviewItem>
      <errorID>5d6171d9-c041-46e2-a568-732517a599d9</errorID>
      <errorWord>[2014]</errorWord>
      <group>L1_Punc</group>
      <groupName>标点问题</groupName>
      <ability>L2_Punc</ability>
      <abilityName>标点符号检查</abilityName>
      <candidateList>
        <item>〔2014〕</item>
      </candidateList>
      <explain/>
      <paraID>576640C7</paraID>
      <start>27</start>
      <end>33</end>
      <status>unmodified</status>
      <modifiedWord/>
      <trackRevisions>false</trackRevisions>
    </reviewItem>
    <reviewItem>
      <errorID>655a87a5-8541-4c13-9804-453e3f963261</errorID>
      <errorWord>)</errorWord>
      <group>L1_Format</group>
      <groupName>格式问题</groupName>
      <ability>L2_HalfPunc</ability>
      <abilityName>全半角检查</abilityName>
      <candidateList>
        <item>）</item>
      </candidateList>
      <explain>文本全半角错误。</explain>
      <paraID>576640C7</paraID>
      <start>37</start>
      <end>38</end>
      <status>unmodified</status>
      <modifiedWord/>
      <trackRevisions>false</trackRevisions>
    </reviewItem>
    <reviewItem>
      <errorID>ee47072a-88d0-4499-8dfe-f41a7a88fc1f</errorID>
      <errorWord>(</errorWord>
      <group>L1_Format</group>
      <groupName>格式问题</groupName>
      <ability>L2_HalfPunc</ability>
      <abilityName>全半角检查</abilityName>
      <candidateList>
        <item>（</item>
      </candidateList>
      <explain>文本全半角错误。</explain>
      <paraID>576640C7</paraID>
      <start>104</start>
      <end>105</end>
      <status>unmodified</status>
      <modifiedWord/>
      <trackRevisions>false</trackRevisions>
    </reviewItem>
    <reviewItem>
      <errorID>dbd6fb8d-3e98-46ac-8b81-c07a2019be96</errorID>
      <errorWord>)</errorWord>
      <group>L1_Format</group>
      <groupName>格式问题</groupName>
      <ability>L2_HalfPunc</ability>
      <abilityName>全半角检查</abilityName>
      <candidateList>
        <item>）</item>
      </candidateList>
      <explain>文本全半角错误。</explain>
      <paraID>576640C7</paraID>
      <start>114</start>
      <end>115</end>
      <status>unmodified</status>
      <modifiedWord/>
      <trackRevisions>false</trackRevisions>
    </reviewItem>
    <reviewItem>
      <errorID>c19b86e6-e652-4aed-91df-a75ce0085ed2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3BCAA1C6</paraID>
      <start>0</start>
      <end>2</end>
      <status>unmodified</status>
      <modifiedWord/>
      <trackRevisions>false</trackRevisions>
    </reviewItem>
    <reviewItem>
      <errorID>9b8f56ec-b009-46b1-9172-e5219b5180b5</errorID>
      <errorWord>:</errorWord>
      <group>L1_Format</group>
      <groupName>格式问题</groupName>
      <ability>L2_HalfPunc</ability>
      <abilityName>全半角检查</abilityName>
      <candidateList>
        <item>：</item>
      </candidateList>
      <explain>文本全半角错误。</explain>
      <paraID>3ADF5109</paraID>
      <start>12</start>
      <end>13</end>
      <status>unmodified</status>
      <modifiedWord/>
      <trackRevisions>false</trackRevisions>
    </reviewItem>
    <reviewItem>
      <errorID>ca724017-5b15-4fc8-bbb0-8cbd70b0f575</errorID>
      <errorWord>标价</errorWord>
      <group>L1_Word</group>
      <groupName>字词问题</groupName>
      <ability>L2_Typo</ability>
      <abilityName>字词错误</abilityName>
      <candidateList>
        <item>报价</item>
      </candidateList>
      <explain/>
      <paraID> 83E00F7</paraID>
      <start>8</start>
      <end>10</end>
      <status>unmodified</status>
      <modifiedWord/>
      <trackRevisions>false</trackRevisions>
    </reviewItem>
    <reviewItem>
      <errorID>59dc9385-663b-403c-ae51-6795f8beb651</errorID>
      <errorWord>(</errorWord>
      <group>L1_Format</group>
      <groupName>格式问题</groupName>
      <ability>L2_HalfPunc</ability>
      <abilityName>全半角检查</abilityName>
      <candidateList>
        <item>（</item>
      </candidateList>
      <explain>文本全半角错误。</explain>
      <paraID>52F4B04B</paraID>
      <start>26</start>
      <end>27</end>
      <status>unmodified</status>
      <modifiedWord/>
      <trackRevisions>false</trackRevisions>
    </reviewItem>
    <reviewItem>
      <errorID>60c422a7-f0a3-4650-851f-5dbd088a292f</errorID>
      <errorWord>)</errorWord>
      <group>L1_Format</group>
      <groupName>格式问题</groupName>
      <ability>L2_HalfPunc</ability>
      <abilityName>全半角检查</abilityName>
      <candidateList>
        <item>）</item>
      </candidateList>
      <explain>文本全半角错误。</explain>
      <paraID>52F4B04B</paraID>
      <start>39</start>
      <end>40</end>
      <status>unmodified</status>
      <modifiedWord/>
      <trackRevisions>false</trackRevisions>
    </reviewItem>
    <reviewItem>
      <errorID>302f7e2a-bac4-49b4-8cac-dd204e0fd4e0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52F4B04B</paraID>
      <start>65</start>
      <end>68</end>
      <status>unmodified</status>
      <modifiedWord/>
      <trackRevisions>false</trackRevisions>
    </reviewItem>
    <reviewItem>
      <errorID>175811a0-6a1f-48d0-b4b9-e0453f2d8f19</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38138C05</paraID>
      <start>33</start>
      <end>35</end>
      <status>unmodified</status>
      <modifiedWord/>
      <trackRevisions>false</trackRevisions>
    </reviewItem>
    <reviewItem>
      <errorID>c64ff2b0-4a04-411d-8450-a8d9c66343c8</errorID>
      <errorWord>件</errorWord>
      <group>L1_Word</group>
      <groupName>字词问题</groupName>
      <ability>L2_Typo</ability>
      <abilityName>字词错误</abilityName>
      <candidateList>
        <item>件和</item>
      </candidateList>
      <explain/>
      <paraID>6303B610</paraID>
      <start>31</start>
      <end>32</end>
      <status>unmodified</status>
      <modifiedWord/>
      <trackRevisions>false</trackRevisions>
    </reviewItem>
    <reviewItem>
      <errorID>d742b186-f3de-49bc-bb9b-5c56d7f09af6</errorID>
      <errorWord>（</errorWord>
      <group>L1_Format</group>
      <groupName>格式问题</groupName>
      <ability>L2_HalfPunc</ability>
      <abilityName>全半角检查</abilityName>
      <candidateList>
        <item>(</item>
      </candidateList>
      <explain>文本全半角错误。</explain>
      <paraID>7C92DF77</paraID>
      <start>0</start>
      <end>1</end>
      <status>unmodified</status>
      <modifiedWord/>
      <trackRevisions>false</trackRevisions>
    </reviewItem>
    <reviewItem>
      <errorID>20f9521e-235f-4ed1-b516-3dd8191b539d</errorID>
      <errorWord>）</errorWord>
      <group>L1_Format</group>
      <groupName>格式问题</groupName>
      <ability>L2_HalfPunc</ability>
      <abilityName>全半角检查</abilityName>
      <candidateList>
        <item>)</item>
      </candidateList>
      <explain>文本全半角错误。</explain>
      <paraID>7C92DF77</paraID>
      <start>13</start>
      <end>14</end>
      <status>unmodified</status>
      <modifiedWord/>
      <trackRevisions>false</trackRevisions>
    </reviewItem>
    <reviewItem>
      <errorID>df5f5afc-27ea-42cd-8222-d416f5ac5a1c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51C90EA5</paraID>
      <start>13</start>
      <end>16</end>
      <status>unmodified</status>
      <modifiedWord/>
      <trackRevisions>false</trackRevisions>
    </reviewItem>
    <reviewItem>
      <errorID>d2af17c0-6ef7-4daa-90fd-1bf7bb7d2adb</errorID>
      <errorWord>：。</errorWord>
      <group>L1_Punc</group>
      <groupName>标点问题</groupName>
      <ability>L2_Punc</ability>
      <abilityName>标点符号检查</abilityName>
      <candidateList>
        <item>：</item>
      </candidateList>
      <explain/>
      <paraID>27A9633B</paraID>
      <start>7</start>
      <end>9</end>
      <status>unmodified</status>
      <modifiedWord/>
      <trackRevisions>false</trackRevisions>
    </reviewItem>
    <reviewItem>
      <errorID>102ab50a-09f7-4794-bef5-1c92d65762e2</errorID>
      <errorWord>：。</errorWord>
      <group>L1_Punc</group>
      <groupName>标点问题</groupName>
      <ability>L2_Punc</ability>
      <abilityName>标点符号检查</abilityName>
      <candidateList>
        <item>：</item>
      </candidateList>
      <explain/>
      <paraID>28508F9F</paraID>
      <start>7</start>
      <end>9</end>
      <status>unmodified</status>
      <modifiedWord/>
      <trackRevisions>false</trackRevisions>
    </reviewItem>
    <reviewItem>
      <errorID>29811a9e-9e14-4360-bc80-50984dfd2f86</errorID>
      <errorWord>：。</errorWord>
      <group>L1_Punc</group>
      <groupName>标点问题</groupName>
      <ability>L2_Punc</ability>
      <abilityName>标点符号检查</abilityName>
      <candidateList>
        <item>：</item>
      </candidateList>
      <explain/>
      <paraID>35A2A1A7</paraID>
      <start>11</start>
      <end>13</end>
      <status>unmodified</status>
      <modifiedWord/>
      <trackRevisions>false</trackRevisions>
    </reviewItem>
    <reviewItem>
      <errorID>9ea926ee-5522-4ffd-bd7d-ea8606a04f77</errorID>
      <errorWord>：。</errorWord>
      <group>L1_Punc</group>
      <groupName>标点问题</groupName>
      <ability>L2_Punc</ability>
      <abilityName>标点符号检查</abilityName>
      <candidateList>
        <item>：</item>
      </candidateList>
      <explain/>
      <paraID>5FD62241</paraID>
      <start>7</start>
      <end>9</end>
      <status>unmodified</status>
      <modifiedWord/>
      <trackRevisions>false</trackRevisions>
    </reviewItem>
    <reviewItem>
      <errorID>7b9ce58e-b713-41f7-b245-e82f1f591c75</errorID>
      <errorWord>：。</errorWord>
      <group>L1_Punc</group>
      <groupName>标点问题</groupName>
      <ability>L2_Punc</ability>
      <abilityName>标点符号检查</abilityName>
      <candidateList>
        <item>：</item>
      </candidateList>
      <explain/>
      <paraID>1D5A770F</paraID>
      <start>9</start>
      <end>11</end>
      <status>unmodified</status>
      <modifiedWord/>
      <trackRevisions>false</trackRevisions>
    </reviewItem>
    <reviewItem>
      <errorID>68aa1349-c8c0-46f9-a3ef-8dce6950b17e</errorID>
      <errorWord>：。</errorWord>
      <group>L1_Punc</group>
      <groupName>标点问题</groupName>
      <ability>L2_Punc</ability>
      <abilityName>标点符号检查</abilityName>
      <candidateList>
        <item>：</item>
      </candidateList>
      <explain/>
      <paraID>47C87F1F</paraID>
      <start>7</start>
      <end>9</end>
      <status>unmodified</status>
      <modifiedWord/>
      <trackRevisions>false</trackRevisions>
    </reviewItem>
    <reviewItem>
      <errorID>47527875-a3e0-4dc3-a410-bd63d739363b</errorID>
      <errorWord>本合同在</errorWord>
      <group>L1_Word</group>
      <groupName>字词问题</groupName>
      <ability>L2_Typo</ability>
      <abilityName>字词错误</abilityName>
      <candidateList>
        <item>本合同</item>
      </candidateList>
      <explain/>
      <paraID>1F8A76E9</paraID>
      <start>0</start>
      <end>4</end>
      <status>unmodified</status>
      <modifiedWord/>
      <trackRevisions>false</trackRevisions>
    </reviewItem>
    <reviewItem>
      <errorID>cfb2bb4b-f24e-4b25-a4b7-ab75bcf0c273</errorID>
      <errorWord>：；</errorWord>
      <group>L1_Punc</group>
      <groupName>标点问题</groupName>
      <ability>L2_Punc</ability>
      <abilityName>标点符号检查</abilityName>
      <candidateList>
        <item>：</item>
      </candidateList>
      <explain/>
      <paraID>37679343</paraID>
      <start>2</start>
      <end>4</end>
      <status>unmodified</status>
      <modifiedWord/>
      <trackRevisions>false</trackRevisions>
    </reviewItem>
    <reviewItem>
      <errorID>f44f8898-f5b7-464d-a7fb-0dca3a495beb</errorID>
      <errorWord>：；</errorWord>
      <group>L1_Punc</group>
      <groupName>标点问题</groupName>
      <ability>L2_Punc</ability>
      <abilityName>标点符号检查</abilityName>
      <candidateList>
        <item>：</item>
      </candidateList>
      <explain/>
      <paraID>1B8948EF</paraID>
      <start>7</start>
      <end>9</end>
      <status>unmodified</status>
      <modifiedWord/>
      <trackRevisions>false</trackRevisions>
    </reviewItem>
    <reviewItem>
      <errorID>264927d6-c928-4727-8715-5f2605e4c6a2</errorID>
      <errorWord>：；</errorWord>
      <group>L1_Punc</group>
      <groupName>标点问题</groupName>
      <ability>L2_Punc</ability>
      <abilityName>标点符号检查</abilityName>
      <candidateList>
        <item>：</item>
      </candidateList>
      <explain/>
      <paraID>7CBFB942</paraID>
      <start>4</start>
      <end>6</end>
      <status>unmodified</status>
      <modifiedWord/>
      <trackRevisions>false</trackRevisions>
    </reviewItem>
    <reviewItem>
      <errorID>31bbc992-1b60-43d6-a536-723227778d2b</errorID>
      <errorWord>：；</errorWord>
      <group>L1_Punc</group>
      <groupName>标点问题</groupName>
      <ability>L2_Punc</ability>
      <abilityName>标点符号检查</abilityName>
      <candidateList>
        <item>：</item>
      </candidateList>
      <explain/>
      <paraID>62332145</paraID>
      <start>4</start>
      <end>6</end>
      <status>unmodified</status>
      <modifiedWord/>
      <trackRevisions>false</trackRevisions>
    </reviewItem>
    <reviewItem>
      <errorID>b810f6ce-c6e6-42d2-9d74-ce3bfa2edff8</errorID>
      <errorWord>：。</errorWord>
      <group>L1_Punc</group>
      <groupName>标点问题</groupName>
      <ability>L2_Punc</ability>
      <abilityName>标点符号检查</abilityName>
      <candidateList>
        <item>：</item>
      </candidateList>
      <explain/>
      <paraID>5E903D7D</paraID>
      <start>4</start>
      <end>6</end>
      <status>unmodified</status>
      <modifiedWord/>
      <trackRevisions>false</trackRevisions>
    </reviewItem>
    <reviewItem>
      <errorID>3e84e541-41bd-470f-aab3-81b534e2869a</errorID>
      <errorWord>：；</errorWord>
      <group>L1_Punc</group>
      <groupName>标点问题</groupName>
      <ability>L2_Punc</ability>
      <abilityName>标点符号检查</abilityName>
      <candidateList>
        <item>：</item>
      </candidateList>
      <explain/>
      <paraID>683AE949</paraID>
      <start>2</start>
      <end>4</end>
      <status>unmodified</status>
      <modifiedWord/>
      <trackRevisions>false</trackRevisions>
    </reviewItem>
    <reviewItem>
      <errorID>5714af75-6cce-411e-b86d-6ac3fc788925</errorID>
      <errorWord>：；</errorWord>
      <group>L1_Punc</group>
      <groupName>标点问题</groupName>
      <ability>L2_Punc</ability>
      <abilityName>标点符号检查</abilityName>
      <candidateList>
        <item>：</item>
      </candidateList>
      <explain/>
      <paraID>37148B4F</paraID>
      <start>7</start>
      <end>9</end>
      <status>unmodified</status>
      <modifiedWord/>
      <trackRevisions>false</trackRevisions>
    </reviewItem>
    <reviewItem>
      <errorID>390e9996-844e-45eb-a2fe-244710c98048</errorID>
      <errorWord>：；</errorWord>
      <group>L1_Punc</group>
      <groupName>标点问题</groupName>
      <ability>L2_Punc</ability>
      <abilityName>标点符号检查</abilityName>
      <candidateList>
        <item>：</item>
      </candidateList>
      <explain/>
      <paraID>2A311DDB</paraID>
      <start>4</start>
      <end>6</end>
      <status>unmodified</status>
      <modifiedWord/>
      <trackRevisions>false</trackRevisions>
    </reviewItem>
    <reviewItem>
      <errorID>513ae1e9-b0c6-4606-a69b-a2f08e674720</errorID>
      <errorWord>：；</errorWord>
      <group>L1_Punc</group>
      <groupName>标点问题</groupName>
      <ability>L2_Punc</ability>
      <abilityName>标点符号检查</abilityName>
      <candidateList>
        <item>：</item>
      </candidateList>
      <explain/>
      <paraID>39533154</paraID>
      <start>4</start>
      <end>6</end>
      <status>unmodified</status>
      <modifiedWord/>
      <trackRevisions>false</trackRevisions>
    </reviewItem>
    <reviewItem>
      <errorID>1c640409-9e42-4810-a254-eae3dedf27df</errorID>
      <errorWord>：。</errorWord>
      <group>L1_Punc</group>
      <groupName>标点问题</groupName>
      <ability>L2_Punc</ability>
      <abilityName>标点符号检查</abilityName>
      <candidateList>
        <item>：</item>
      </candidateList>
      <explain/>
      <paraID>47982407</paraID>
      <start>4</start>
      <end>6</end>
      <status>unmodified</status>
      <modifiedWord/>
      <trackRevisions>false</trackRevisions>
    </reviewItem>
    <reviewItem>
      <errorID>fedbb871-2a54-4340-8499-908ad2538e78</errorID>
      <errorWord>国标</errorWord>
      <group>L1_Word</group>
      <groupName>字词问题</groupName>
      <ability>L2_Typo</ability>
      <abilityName>字词错误</abilityName>
      <candidateList>
        <item>国家</item>
      </candidateList>
      <explain/>
      <paraID>1789BAFE</paraID>
      <start>32</start>
      <end>36</end>
      <status>modified</status>
      <modifiedWord>国家</modifiedWord>
      <trackRevisions>true</trackRevisions>
    </reviewItem>
    <reviewItem>
      <errorID>3ebb0103-20aa-4ecf-b2db-d3436f002376</errorID>
      <errorWord>：</errorWord>
      <group>L1_Word</group>
      <groupName>字词问题</groupName>
      <ability>L2_Typo</ability>
      <abilityName>字词错误</abilityName>
      <candidateList>
        <item>：自</item>
      </candidateList>
      <explain/>
      <paraID>4BC10199</paraID>
      <start>14</start>
      <end>15</end>
      <status>unmodified</status>
      <modifiedWord/>
      <trackRevisions>false</trackRevisions>
    </reviewItem>
    <reviewItem>
      <errorID>b0a0b978-8bde-42d1-b784-bcfdb446d64b</errorID>
      <errorWord>容</errorWord>
      <group>L1_Word</group>
      <groupName>字词问题</groupName>
      <ability>L2_Typo</ability>
      <abilityName>字词错误</abilityName>
      <candidateList>
        <item>容和</item>
      </candidateList>
      <explain/>
      <paraID>20FF5E02</paraID>
      <start>50</start>
      <end>51</end>
      <status>unmodified</status>
      <modifiedWord/>
      <trackRevisions>false</trackRevisions>
    </reviewItem>
    <reviewItem>
      <errorID>81f0bbd3-3137-4aba-9519-8501f048bbdd</errorID>
      <errorWord>：；</errorWord>
      <group>L1_Punc</group>
      <groupName>标点问题</groupName>
      <ability>L2_Punc</ability>
      <abilityName>标点符号检查</abilityName>
      <candidateList>
        <item>：</item>
      </candidateList>
      <explain/>
      <paraID>74E1F960</paraID>
      <start>2</start>
      <end>4</end>
      <status>unmodified</status>
      <modifiedWord/>
      <trackRevisions>false</trackRevisions>
    </reviewItem>
    <reviewItem>
      <errorID>1b43a7ad-c576-479e-9e43-1623211e373a</errorID>
      <errorWord>：；</errorWord>
      <group>L1_Punc</group>
      <groupName>标点问题</groupName>
      <ability>L2_Punc</ability>
      <abilityName>标点符号检查</abilityName>
      <candidateList>
        <item>：</item>
      </candidateList>
      <explain/>
      <paraID>1C28BCF5</paraID>
      <start>4</start>
      <end>6</end>
      <status>unmodified</status>
      <modifiedWord/>
      <trackRevisions>false</trackRevisions>
    </reviewItem>
    <reviewItem>
      <errorID>ae17f8a6-20de-403e-a09e-591bec3a2449</errorID>
      <errorWord>：；</errorWord>
      <group>L1_Punc</group>
      <groupName>标点问题</groupName>
      <ability>L2_Punc</ability>
      <abilityName>标点符号检查</abilityName>
      <candidateList>
        <item>：</item>
      </candidateList>
      <explain/>
      <paraID>61E5B7D4</paraID>
      <start>2</start>
      <end>4</end>
      <status>unmodified</status>
      <modifiedWord/>
      <trackRevisions>false</trackRevisions>
    </reviewItem>
    <reviewItem>
      <errorID>76bb2412-a8f1-41e9-9e6a-2c691400cb2b</errorID>
      <errorWord>：；</errorWord>
      <group>L1_Punc</group>
      <groupName>标点问题</groupName>
      <ability>L2_Punc</ability>
      <abilityName>标点符号检查</abilityName>
      <candidateList>
        <item>：</item>
      </candidateList>
      <explain/>
      <paraID>44CA1C07</paraID>
      <start>4</start>
      <end>6</end>
      <status>unmodified</status>
      <modifiedWord/>
      <trackRevisions>false</trackRevisions>
    </reviewItem>
    <reviewItem>
      <errorID>294bb9ee-a454-4920-8fe9-aee194c3354b</errorID>
      <errorWord>：；</errorWord>
      <group>L1_Punc</group>
      <groupName>标点问题</groupName>
      <ability>L2_Punc</ability>
      <abilityName>标点符号检查</abilityName>
      <candidateList>
        <item>：</item>
      </candidateList>
      <explain/>
      <paraID>18A2147C</paraID>
      <start>4</start>
      <end>6</end>
      <status>unmodified</status>
      <modifiedWord/>
      <trackRevisions>false</trackRevisions>
    </reviewItem>
    <reviewItem>
      <errorID>ff84ebbd-317d-484e-bea1-90ca6c05034b</errorID>
      <errorWord>：。</errorWord>
      <group>L1_Punc</group>
      <groupName>标点问题</groupName>
      <ability>L2_Punc</ability>
      <abilityName>标点符号检查</abilityName>
      <candidateList>
        <item>：</item>
      </candidateList>
      <explain/>
      <paraID>1CF887A8</paraID>
      <start>4</start>
      <end>6</end>
      <status>unmodified</status>
      <modifiedWord/>
      <trackRevisions>false</trackRevisions>
    </reviewItem>
    <reviewItem>
      <errorID>64283a2f-b840-414f-bf9f-8f9659f8d17a</errorID>
      <errorWord>限</errorWord>
      <group>L1_Word</group>
      <groupName>字词问题</groupName>
      <ability>L2_Typo</ability>
      <abilityName>字词错误</abilityName>
      <candidateList>
        <item>限内</item>
      </candidateList>
      <explain/>
      <paraID>7B9ED75D</paraID>
      <start>324</start>
      <end>327</end>
      <status>modified</status>
      <modifiedWord>限内</modifiedWord>
      <trackRevisions>true</trackRevisions>
    </reviewItem>
    <reviewItem>
      <errorID>3b4e89dd-9fdd-4e81-8add-345a18af4b24</errorID>
      <errorWord>座标</errorWord>
      <group>L1_Word</group>
      <groupName>字词问题</groupName>
      <ability>L2_Typo</ability>
      <abilityName>字词错误</abilityName>
      <candidateList>
        <item>坐标</item>
      </candidateList>
      <explain>〈名〉能够确定一个点在空间的位置的一个或一组数，叫做这个点的坐标。通常由这个点到垂直相交的若干条固定的直线的距离来表示。这些直线叫做坐标轴。坐标轴的数目在平面上为2，在空间里为3。</explain>
      <paraID>303245BB</paraID>
      <start>4</start>
      <end>6</end>
      <status>unmodified</status>
      <modifiedWord/>
      <trackRevisions>false</trackRevisions>
    </reviewItem>
    <reviewItem>
      <errorID>e60c2625-e6a8-4698-9197-6d68d535cd87</errorID>
      <errorWord>：/。</errorWord>
      <group>L1_Punc</group>
      <groupName>标点问题</groupName>
      <ability>L2_Punc</ability>
      <abilityName>标点符号检查</abilityName>
      <candidateList>
        <item>：</item>
      </candidateList>
      <explain/>
      <paraID>781F5DC4</paraID>
      <start>16</start>
      <end>19</end>
      <status>unmodified</status>
      <modifiedWord/>
      <trackRevisions>false</trackRevisions>
    </reviewItem>
    <reviewItem>
      <errorID>994e4db3-ebda-4d91-8757-eeb86a24cbd4</errorID>
      <errorWord>。】</errorWord>
      <group>L1_Punc</group>
      <groupName>标点问题</groupName>
      <ability>L2_Punc</ability>
      <abilityName>标点符号检查</abilityName>
      <candidateList>
        <item>】</item>
      </candidateList>
      <explain/>
      <paraID>665D1200</paraID>
      <start>187</start>
      <end>189</end>
      <status>unmodified</status>
      <modifiedWord/>
      <trackRevisions>false</trackRevisions>
    </reviewItem>
    <reviewItem>
      <errorID>f8c6b5f1-5ff6-41da-a165-18ce5f663885</errorID>
      <errorWord>共同协商</errorWord>
      <group>L1_Word</group>
      <groupName>字词问题</groupName>
      <ability>L2_Typo</ability>
      <abilityName>字词错误</abilityName>
      <candidateList>
        <item>协商</item>
      </candidateList>
      <explain/>
      <paraID>5C46B1B0</paraID>
      <start>58</start>
      <end>62</end>
      <status>unmodified</status>
      <modifiedWord/>
      <trackRevisions>false</trackRevisions>
    </reviewItem>
    <reviewItem>
      <errorID>75307411-2f67-43e4-9139-7b96cb90bf9a</errorID>
      <errorWord>作好</errorWord>
      <group>L1_Word</group>
      <groupName>字词问题</groupName>
      <ability>L2_Typo</ability>
      <abilityName>字词错误</abilityName>
      <candidateList>
        <item>做好</item>
      </candidateList>
      <explain/>
      <paraID>773E9E72</paraID>
      <start>8</start>
      <end>10</end>
      <status>unmodified</status>
      <modifiedWord/>
      <trackRevisions>false</trackRevisions>
    </reviewItem>
    <reviewItem>
      <errorID>5606049e-b19f-4258-a0e2-7f90849979d2</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6495E4E8</paraID>
      <start>0</start>
      <end>3</end>
      <status>unmodified</status>
      <modifiedWord/>
      <trackRevisions>false</trackRevisions>
    </reviewItem>
    <reviewItem>
      <errorID>2782199e-7724-4ff6-8d7e-68c9d7d5740f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657B7F9B</paraID>
      <start>16</start>
      <end>19</end>
      <status>unmodified</status>
      <modifiedWord/>
      <trackRevisions>false</trackRevisions>
    </reviewItem>
    <reviewItem>
      <errorID>60dcdcb2-130b-4e44-842a-b8bce7dba0a3</errorID>
      <errorWord>&lt;</errorWord>
      <group>L1_Format</group>
      <groupName>格式问题</groupName>
      <ability>L2_HalfPunc</ability>
      <abilityName>全半角检查</abilityName>
      <candidateList>
        <item>〈</item>
      </candidateList>
      <explain>文本全半角错误。</explain>
      <paraID>657B7F9B</paraID>
      <start>71</start>
      <end>72</end>
      <status>unmodified</status>
      <modifiedWord/>
      <trackRevisions>false</trackRevisions>
    </reviewItem>
    <reviewItem>
      <errorID>84f7954f-7eec-4702-8c73-27002e106125</errorID>
      <errorWord>&gt;</errorWord>
      <group>L1_Format</group>
      <groupName>格式问题</groupName>
      <ability>L2_HalfPunc</ability>
      <abilityName>全半角检查</abilityName>
      <candidateList>
        <item>〉</item>
      </candidateList>
      <explain>文本全半角错误。</explain>
      <paraID>657B7F9B</paraID>
      <start>93</start>
      <end>94</end>
      <status>unmodified</status>
      <modifiedWord/>
      <trackRevisions>false</trackRevisions>
    </reviewItem>
    <reviewItem>
      <errorID>ca178104-7553-41f4-9242-aef1769bc7d6</errorID>
      <errorWord>：；</errorWord>
      <group>L1_Punc</group>
      <groupName>标点问题</groupName>
      <ability>L2_Punc</ability>
      <abilityName>标点符号检查</abilityName>
      <candidateList>
        <item>：</item>
      </candidateList>
      <explain/>
      <paraID>17F412B5</paraID>
      <start>2</start>
      <end>4</end>
      <status>unmodified</status>
      <modifiedWord/>
      <trackRevisions>false</trackRevisions>
    </reviewItem>
    <reviewItem>
      <errorID>2630bc84-382d-48e8-98b2-02a3f4a268a1</errorID>
      <errorWord>：；</errorWord>
      <group>L1_Punc</group>
      <groupName>标点问题</groupName>
      <ability>L2_Punc</ability>
      <abilityName>标点符号检查</abilityName>
      <candidateList>
        <item>：</item>
      </candidateList>
      <explain/>
      <paraID> 97E616E</paraID>
      <start>4</start>
      <end>6</end>
      <status>unmodified</status>
      <modifiedWord/>
      <trackRevisions>false</trackRevisions>
    </reviewItem>
    <reviewItem>
      <errorID>b2e73c75-88e4-44cb-8d09-0a4426f1ee41</errorID>
      <errorWord>：；</errorWord>
      <group>L1_Punc</group>
      <groupName>标点问题</groupName>
      <ability>L2_Punc</ability>
      <abilityName>标点符号检查</abilityName>
      <candidateList>
        <item>：</item>
      </candidateList>
      <explain/>
      <paraID>506C6ADD</paraID>
      <start>9</start>
      <end>11</end>
      <status>unmodified</status>
      <modifiedWord/>
      <trackRevisions>false</trackRevisions>
    </reviewItem>
    <reviewItem>
      <errorID>22d401ff-fac6-41f5-9333-551305972d9b</errorID>
      <errorWord>：；</errorWord>
      <group>L1_Punc</group>
      <groupName>标点问题</groupName>
      <ability>L2_Punc</ability>
      <abilityName>标点符号检查</abilityName>
      <candidateList>
        <item>：</item>
      </candidateList>
      <explain/>
      <paraID>6A4C7913</paraID>
      <start>8</start>
      <end>10</end>
      <status>unmodified</status>
      <modifiedWord/>
      <trackRevisions>false</trackRevisions>
    </reviewItem>
    <reviewItem>
      <errorID>bfa744da-d78b-468a-a96e-a31f7cacc614</errorID>
      <errorWord>：；</errorWord>
      <group>L1_Punc</group>
      <groupName>标点问题</groupName>
      <ability>L2_Punc</ability>
      <abilityName>标点符号检查</abilityName>
      <candidateList>
        <item>：</item>
      </candidateList>
      <explain/>
      <paraID>12CDB11C</paraID>
      <start>11</start>
      <end>13</end>
      <status>unmodified</status>
      <modifiedWord/>
      <trackRevisions>false</trackRevisions>
    </reviewItem>
    <reviewItem>
      <errorID>40aaee50-ef0e-4bb7-83ba-5dc7fd3f68fe</errorID>
      <errorWord>：；</errorWord>
      <group>L1_Punc</group>
      <groupName>标点问题</groupName>
      <ability>L2_Punc</ability>
      <abilityName>标点符号检查</abilityName>
      <candidateList>
        <item>：</item>
      </candidateList>
      <explain/>
      <paraID>78104587</paraID>
      <start>4</start>
      <end>6</end>
      <status>unmodified</status>
      <modifiedWord/>
      <trackRevisions>false</trackRevisions>
    </reviewItem>
    <reviewItem>
      <errorID>8a5e2590-72a8-4ca4-9577-d25dd75d92cd</errorID>
      <errorWord>：；</errorWord>
      <group>L1_Punc</group>
      <groupName>标点问题</groupName>
      <ability>L2_Punc</ability>
      <abilityName>标点符号检查</abilityName>
      <candidateList>
        <item>：</item>
      </candidateList>
      <explain/>
      <paraID>23483B63</paraID>
      <start>4</start>
      <end>6</end>
      <status>unmodified</status>
      <modifiedWord/>
      <trackRevisions>false</trackRevisions>
    </reviewItem>
    <reviewItem>
      <errorID>55830719-6ff4-4513-b60d-4459641fa461</errorID>
      <errorWord>：；</errorWord>
      <group>L1_Punc</group>
      <groupName>标点问题</groupName>
      <ability>L2_Punc</ability>
      <abilityName>标点符号检查</abilityName>
      <candidateList>
        <item>：</item>
      </candidateList>
      <explain/>
      <paraID>251B1BCF</paraID>
      <start>4</start>
      <end>6</end>
      <status>unmodified</status>
      <modifiedWord/>
      <trackRevisions>false</trackRevisions>
    </reviewItem>
    <reviewItem>
      <errorID>726c986b-6209-4658-b604-cda1c162a365</errorID>
      <errorWord>(</errorWord>
      <group>L1_Format</group>
      <groupName>格式问题</groupName>
      <ability>L2_HalfPunc</ability>
      <abilityName>全半角检查</abilityName>
      <candidateList>
        <item>（</item>
      </candidateList>
      <explain>文本全半角错误。</explain>
      <paraID>448F46FD</paraID>
      <start>92</start>
      <end>93</end>
      <status>unmodified</status>
      <modifiedWord/>
      <trackRevisions>false</trackRevisions>
    </reviewItem>
    <reviewItem>
      <errorID>6a78f59e-8418-4683-9735-cb8b388e4a75</errorID>
      <errorWord>)</errorWord>
      <group>L1_Format</group>
      <groupName>格式问题</groupName>
      <ability>L2_HalfPunc</ability>
      <abilityName>全半角检查</abilityName>
      <candidateList>
        <item>）</item>
      </candidateList>
      <explain>文本全半角错误。</explain>
      <paraID>448F46FD</paraID>
      <start>96</start>
      <end>97</end>
      <status>unmodified</status>
      <modifiedWord/>
      <trackRevisions>false</trackRevisions>
    </reviewItem>
    <reviewItem>
      <errorID>73caa717-1597-4c69-8f9d-d19f4053bc17</errorID>
      <errorWord>人</errorWord>
      <group>L1_Word</group>
      <groupName>字词问题</groupName>
      <ability>L2_Typo</ability>
      <abilityName>字词错误</abilityName>
      <candidateList>
        <item>人在</item>
      </candidateList>
      <explain/>
      <paraID>10204D76</paraID>
      <start>35</start>
      <end>36</end>
      <status>unmodified</status>
      <modifiedWord/>
      <trackRevisions>false</trackRevisions>
    </reviewItem>
    <reviewItem>
      <errorID>bc9f75a7-3d25-43c9-8754-85b0f18a38a7</errorID>
      <errorWord>超过工期一半以上</errorWord>
      <group>L1_Word</group>
      <groupName>字词问题</groupName>
      <ability>L2_Typo</ability>
      <abilityName>字词错误</abilityName>
      <candidateList>
        <item>超过工期一半</item>
      </candidateList>
      <explain/>
      <paraID>10204D76</paraID>
      <start>272</start>
      <end>280</end>
      <status>unmodified</status>
      <modifiedWord/>
      <trackRevisions>false</trackRevisions>
    </reviewItem>
    <reviewItem>
      <errorID>2a17e210-86dd-4df4-9ede-ca76bddcf306</errorID>
      <errorWord>交纳</errorWord>
      <group>L1_Word</group>
      <groupName>字词问题</groupName>
      <ability>L2_Typo</ability>
      <abilityName>字词错误</abilityName>
      <candidateList>
        <item>缴纳</item>
      </candidateList>
      <explain>〈动〉交纳：～税款。</explain>
      <paraID>4248642F</paraID>
      <start>69</start>
      <end>71</end>
      <status>unmodified</status>
      <modifiedWord/>
      <trackRevisions>false</trackRevisions>
    </reviewItem>
    <reviewItem>
      <errorID>650b640a-6cb5-4e05-855e-0007395d7ef4</errorID>
      <errorWord>交纳</errorWord>
      <group>L1_Word</group>
      <groupName>字词问题</groupName>
      <ability>L2_Typo</ability>
      <abilityName>字词错误</abilityName>
      <candidateList>
        <item>缴纳</item>
      </candidateList>
      <explain>〈动〉交纳：～税款。</explain>
      <paraID>3F4D6F07</paraID>
      <start>87</start>
      <end>89</end>
      <status>unmodified</status>
      <modifiedWord/>
      <trackRevisions>false</trackRevisions>
    </reviewItem>
    <reviewItem>
      <errorID>9c275a14-f8b6-4b7a-b2dd-7ec8223b4d8a</errorID>
      <errorWord>：：</errorWord>
      <group>L1_Punc</group>
      <groupName>标点问题</groupName>
      <ability>L2_Punc</ability>
      <abilityName>标点符号检查</abilityName>
      <candidateList>
        <item>：</item>
      </candidateList>
      <explain/>
      <paraID>18A94633</paraID>
      <start>28</start>
      <end>30</end>
      <status>unmodified</status>
      <modifiedWord/>
      <trackRevisions>false</trackRevisions>
    </reviewItem>
    <reviewItem>
      <errorID>bc98fb4b-2d84-40b6-a0b2-dab8225ae9a4</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46</start>
      <end>48</end>
      <status>unmodified</status>
      <modifiedWord/>
      <trackRevisions>false</trackRevisions>
    </reviewItem>
    <reviewItem>
      <errorID>2f66c2b3-1408-4aab-b353-cb9794dfcdfe</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133</start>
      <end>135</end>
      <status>unmodified</status>
      <modifiedWord/>
      <trackRevisions>false</trackRevisions>
    </reviewItem>
    <reviewItem>
      <errorID>ef5ddeac-f923-447c-bce5-15222d4f230c</errorID>
      <errorWord>其它</errorWord>
      <group>L1_Word</group>
      <groupName>字词问题</groupName>
      <ability>L2_Alias</ability>
      <abilityName>也作/曾用词</abilityName>
      <candidateList>
        <item>其他</item>
      </candidateList>
      <explain>词汇[其它]为不规范表述或旧称，其规范书面表述为[其他]。</explain>
      <paraID> 536B020</paraID>
      <start>175</start>
      <end>177</end>
      <status>unmodified</status>
      <modifiedWord/>
      <trackRevisions>false</trackRevisions>
    </reviewItem>
    <reviewItem>
      <errorID>79c9dbfb-afac-422e-b182-95f29c2aa0f5</errorID>
      <errorWord>,</errorWord>
      <group>L1_Format</group>
      <groupName>格式问题</groupName>
      <ability>L2_HalfPunc</ability>
      <abilityName>全半角检查</abilityName>
      <candidateList>
        <item>，</item>
      </candidateList>
      <explain>文本全半角错误。</explain>
      <paraID>1E0F7D31</paraID>
      <start>134</start>
      <end>135</end>
      <status>unmodified</status>
      <modifiedWord/>
      <trackRevisions>false</trackRevisions>
    </reviewItem>
    <reviewItem>
      <errorID>4ccf97c3-400c-451a-a06c-107b4a5bd766</errorID>
      <errorWord>发包人的</errorWord>
      <group>L1_Word</group>
      <groupName>字词问题</groupName>
      <ability>L2_Typo</ability>
      <abilityName>字词错误</abilityName>
      <candidateList>
        <item>发包人</item>
      </candidateList>
      <explain/>
      <paraID>1EFFA24C</paraID>
      <start>12</start>
      <end>16</end>
      <status>unmodified</status>
      <modifiedWord/>
      <trackRevisions>false</trackRevisions>
    </reviewItem>
    <reviewItem>
      <errorID>66602ecd-539c-4b5c-ac63-35112b925d94</errorID>
      <errorWord>(</errorWord>
      <group>L1_Format</group>
      <groupName>格式问题</groupName>
      <ability>L2_HalfPunc</ability>
      <abilityName>全半角检查</abilityName>
      <candidateList>
        <item>（</item>
      </candidateList>
      <explain>文本全半角错误。</explain>
      <paraID>35C776E1</paraID>
      <start>60</start>
      <end>61</end>
      <status>unmodified</status>
      <modifiedWord/>
      <trackRevisions>false</trackRevisions>
    </reviewItem>
    <reviewItem>
      <errorID>df53aaa9-bf08-4e0c-8070-fe1fa7eddc76</errorID>
      <errorWord>)</errorWord>
      <group>L1_Format</group>
      <groupName>格式问题</groupName>
      <ability>L2_HalfPunc</ability>
      <abilityName>全半角检查</abilityName>
      <candidateList>
        <item>）</item>
      </candidateList>
      <explain>文本全半角错误。</explain>
      <paraID>35C776E1</paraID>
      <start>62</start>
      <end>63</end>
      <status>unmodified</status>
      <modifiedWord/>
      <trackRevisions>false</trackRevisions>
    </reviewItem>
    <reviewItem>
      <errorID>0ea85387-0643-4a99-9455-a41cf5ee17dc</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4E44ABFF</paraID>
      <start>26</start>
      <end>30</end>
      <status>modified</status>
      <modifiedWord>挂钩</modifiedWord>
      <trackRevisions>true</trackRevisions>
    </reviewItem>
    <reviewItem>
      <errorID>9971862d-c2a9-410a-9079-65c6195adf2d</errorID>
      <errorWord>期限的</errorWord>
      <group>L1_Word</group>
      <groupName>字词问题</groupName>
      <ability>L2_Typo</ability>
      <abilityName>字词错误</abilityName>
      <candidateList>
        <item>期限</item>
      </candidateList>
      <explain/>
      <paraID>72CBE644</paraID>
      <start>16</start>
      <end>19</end>
      <status>unmodified</status>
      <modifiedWord/>
      <trackRevisions>false</trackRevisions>
    </reviewItem>
    <reviewItem>
      <errorID>83d627e3-1388-423a-be1c-c85dede22f74</errorID>
      <errorWord>：；</errorWord>
      <group>L1_Punc</group>
      <groupName>标点问题</groupName>
      <ability>L2_Punc</ability>
      <abilityName>标点符号检查</abilityName>
      <candidateList>
        <item>：</item>
      </candidateList>
      <explain/>
      <paraID>4D2E1E23</paraID>
      <start>2</start>
      <end>4</end>
      <status>unmodified</status>
      <modifiedWord/>
      <trackRevisions>false</trackRevisions>
    </reviewItem>
    <reviewItem>
      <errorID>ac5e81ec-3924-4038-a7b3-ec885e814a3d</errorID>
      <errorWord>：；</errorWord>
      <group>L1_Punc</group>
      <groupName>标点问题</groupName>
      <ability>L2_Punc</ability>
      <abilityName>标点符号检查</abilityName>
      <candidateList>
        <item>：</item>
      </candidateList>
      <explain/>
      <paraID>7D46F675</paraID>
      <start>2</start>
      <end>4</end>
      <status>unmodified</status>
      <modifiedWord/>
      <trackRevisions>false</trackRevisions>
    </reviewItem>
    <reviewItem>
      <errorID>28713541-2b40-4703-b1bf-8a146656b9d7</errorID>
      <errorWord>：；</errorWord>
      <group>L1_Punc</group>
      <groupName>标点问题</groupName>
      <ability>L2_Punc</ability>
      <abilityName>标点符号检查</abilityName>
      <candidateList>
        <item>：</item>
      </candidateList>
      <explain/>
      <paraID>2669ED3A</paraID>
      <start>10</start>
      <end>12</end>
      <status>unmodified</status>
      <modifiedWord/>
      <trackRevisions>false</trackRevisions>
    </reviewItem>
    <reviewItem>
      <errorID>c5a021c8-1851-43a9-bb7b-9ce691eee531</errorID>
      <errorWord>：；</errorWord>
      <group>L1_Punc</group>
      <groupName>标点问题</groupName>
      <ability>L2_Punc</ability>
      <abilityName>标点符号检查</abilityName>
      <candidateList>
        <item>：</item>
      </candidateList>
      <explain/>
      <paraID>48BE9453</paraID>
      <start>4</start>
      <end>6</end>
      <status>unmodified</status>
      <modifiedWord/>
      <trackRevisions>false</trackRevisions>
    </reviewItem>
    <reviewItem>
      <errorID>91787216-fcab-4e39-b459-2c82da10bfba</errorID>
      <errorWord>：；</errorWord>
      <group>L1_Punc</group>
      <groupName>标点问题</groupName>
      <ability>L2_Punc</ability>
      <abilityName>标点符号检查</abilityName>
      <candidateList>
        <item>：</item>
      </candidateList>
      <explain/>
      <paraID>524D0E37</paraID>
      <start>4</start>
      <end>6</end>
      <status>unmodified</status>
      <modifiedWord/>
      <trackRevisions>false</trackRevisions>
    </reviewItem>
    <reviewItem>
      <errorID>8cd6c2ea-e396-4d45-ba92-f6c6947e985a</errorID>
      <errorWord>：；</errorWord>
      <group>L1_Punc</group>
      <groupName>标点问题</groupName>
      <ability>L2_Punc</ability>
      <abilityName>标点符号检查</abilityName>
      <candidateList>
        <item>：</item>
      </candidateList>
      <explain/>
      <paraID>71273A8E</paraID>
      <start>4</start>
      <end>6</end>
      <status>unmodified</status>
      <modifiedWord/>
      <trackRevisions>false</trackRevisions>
    </reviewItem>
    <reviewItem>
      <errorID>14fdecf2-a192-452b-9120-0ac0d599e103</errorID>
      <errorWord>有如</errorWord>
      <group>L1_Word</group>
      <groupName>字词问题</groupName>
      <ability>L2_Typo</ability>
      <abilityName>字词错误</abilityName>
      <candidateList>
        <item>有</item>
      </candidateList>
      <explain>〈书〉同“又”▲：三十～八年。</explain>
      <paraID>503C9345</paraID>
      <start>2</start>
      <end>4</end>
      <status>unmodified</status>
      <modifiedWord/>
      <trackRevisions>false</trackRevisions>
    </reviewItem>
    <reviewItem>
      <errorID>d9f2b5d9-96d1-40a8-a34e-96feab499976</errorID>
      <errorWord>,</errorWord>
      <group>L1_Format</group>
      <groupName>格式问题</groupName>
      <ability>L2_HalfPunc</ability>
      <abilityName>全半角检查</abilityName>
      <candidateList>
        <item>，</item>
      </candidateList>
      <explain>文本全半角错误。</explain>
      <paraID>503C9345</paraID>
      <start>124</start>
      <end>125</end>
      <status>unmodified</status>
      <modifiedWord/>
      <trackRevisions>false</trackRevisions>
    </reviewItem>
    <reviewItem>
      <errorID>0d5b2e2b-23a8-45be-b2dc-9abeb555b4af</errorID>
      <errorWord>（</errorWord>
      <group>L1_Format</group>
      <groupName>格式问题</groupName>
      <ability>L2_HalfPunc</ability>
      <abilityName>全半角检查</abilityName>
      <candidateList>
        <item>(</item>
      </candidateList>
      <explain>文本全半角错误。</explain>
      <paraID>18682D7E</paraID>
      <start>0</start>
      <end>1</end>
      <status>unmodified</status>
      <modifiedWord/>
      <trackRevisions>false</trackRevisions>
    </reviewItem>
    <reviewItem>
      <errorID>50f6e0de-a410-4b62-bdda-42e6c53eb9d7</errorID>
      <errorWord>）；</errorWord>
      <group>L1_Format</group>
      <groupName>格式问题</groupName>
      <ability>L2_HalfPunc</ability>
      <abilityName>全半角检查</abilityName>
      <candidateList>
        <item>);</item>
      </candidateList>
      <explain>文本全半角错误。</explain>
      <paraID>18682D7E</paraID>
      <start>2</start>
      <end>4</end>
      <status>unmodified</status>
      <modifiedWord/>
      <trackRevisions>false</trackRevisions>
    </reviewItem>
    <reviewItem>
      <errorID>56b38d63-9c66-453e-bb42-57099d23bb09</errorID>
      <errorWord>（</errorWord>
      <group>L1_Format</group>
      <groupName>格式问题</groupName>
      <ability>L2_HalfPunc</ability>
      <abilityName>全半角检查</abilityName>
      <candidateList>
        <item>(</item>
      </candidateList>
      <explain>文本全半角错误。</explain>
      <paraID>6FA60912</paraID>
      <start>0</start>
      <end>1</end>
      <status>unmodified</status>
      <modifiedWord/>
      <trackRevisions>false</trackRevisions>
    </reviewItem>
    <reviewItem>
      <errorID>a17a6b41-65c9-4f08-a2ae-588f431007ef</errorID>
      <errorWord>）。</errorWord>
      <group>L1_Format</group>
      <groupName>格式问题</groupName>
      <ability>L2_HalfPunc</ability>
      <abilityName>全半角检查</abilityName>
      <candidateList>
        <item>).</item>
      </candidateList>
      <explain>文本全半角错误。</explain>
      <paraID>6FA60912</paraID>
      <start>2</start>
      <end>4</end>
      <status>unmodified</status>
      <modifiedWord/>
      <trackRevisions>false</trackRevisions>
    </reviewItem>
    <reviewItem>
      <errorID>c50712d0-e311-44ed-9a35-6ef358fcf379</errorID>
      <errorWord>(</errorWord>
      <group>L1_Format</group>
      <groupName>格式问题</groupName>
      <ability>L2_HalfPunc</ability>
      <abilityName>全半角检查</abilityName>
      <candidateList>
        <item>（</item>
      </candidateList>
      <explain>文本全半角错误。</explain>
      <paraID>22050B71</paraID>
      <start>89</start>
      <end>90</end>
      <status>unmodified</status>
      <modifiedWord/>
      <trackRevisions>false</trackRevisions>
    </reviewItem>
    <reviewItem>
      <errorID>f2ceb851-6697-41c4-91e8-d4f8db2f023a</errorID>
      <errorWord>[2014]96号</errorWord>
      <group>L1_Knowledge</group>
      <groupName>知识性问题</groupName>
      <ability>L2_Knowledge</ability>
      <abilityName>其他知识</abilityName>
      <candidateList>
        <item>〔2014〕96号</item>
      </candidateList>
      <explain>发文字号格式错误</explain>
      <paraID>22050B71</paraID>
      <start>93</start>
      <end>102</end>
      <status>unmodified</status>
      <modifiedWord/>
      <trackRevisions>false</trackRevisions>
    </reviewItem>
    <reviewItem>
      <errorID>f4b59dae-f1e1-41c9-bbc8-f1b640b88d2d</errorID>
      <errorWord>)</errorWord>
      <group>L1_Format</group>
      <groupName>格式问题</groupName>
      <ability>L2_HalfPunc</ability>
      <abilityName>全半角检查</abilityName>
      <candidateList>
        <item>）</item>
      </candidateList>
      <explain>文本全半角错误。</explain>
      <paraID>22050B71</paraID>
      <start>102</start>
      <end>103</end>
      <status>unmodified</status>
      <modifiedWord/>
      <trackRevisions>false</trackRevisions>
    </reviewItem>
    <reviewItem>
      <errorID>8348cc2d-90d6-4dcf-86be-2f3634608b47</errorID>
      <errorWord>[2014]155号</errorWord>
      <group>L1_Knowledge</group>
      <groupName>知识性问题</groupName>
      <ability>L2_Knowledge</ability>
      <abilityName>其他知识</abilityName>
      <candidateList>
        <item>〔2014〕155号</item>
      </candidateList>
      <explain>发文字号格式错误</explain>
      <paraID>22050B71</paraID>
      <start>147</start>
      <end>157</end>
      <status>unmodified</status>
      <modifiedWord/>
      <trackRevisions>false</trackRevisions>
    </reviewItem>
    <reviewItem>
      <errorID>05c5a5cc-a73a-4911-adf4-8411057d4165</errorID>
      <errorWord>商订</errorWord>
      <group>L1_Word</group>
      <groupName>字词问题</groupName>
      <ability>L2_Typo</ability>
      <abilityName>字词错误</abilityName>
      <candidateList>
        <item>商定</item>
      </candidateList>
      <explain/>
      <paraID>4AE003CA</paraID>
      <start>123</start>
      <end>125</end>
      <status>unmodified</status>
      <modifiedWord/>
      <trackRevisions>false</trackRevisions>
    </reviewItem>
    <reviewItem>
      <errorID>c9a140d6-192b-4de4-a29d-15f43bc67c0a</errorID>
      <errorWord>循序</errorWord>
      <group>L1_Word</group>
      <groupName>字词问题</groupName>
      <ability>L2_Typo</ability>
      <abilityName>字词错误</abilityName>
      <candidateList>
        <item>顺序</item>
      </candidateList>
      <explain/>
      <paraID>4AE003CA</paraID>
      <start>134</start>
      <end>138</end>
      <status>modified</status>
      <modifiedWord>顺序</modifiedWord>
      <trackRevisions>true</trackRevisions>
    </reviewItem>
    <reviewItem>
      <errorID>b8d40abc-2adf-4e22-a9ac-1088141167e4</errorID>
      <errorWord>：</errorWord>
      <group>L1_Word</group>
      <groupName>字词问题</groupName>
      <ability>L2_Typo</ability>
      <abilityName>字词错误</abilityName>
      <candidateList>
        <item>：由</item>
      </candidateList>
      <explain/>
      <paraID>1A9A3A2F</paraID>
      <start>25</start>
      <end>26</end>
      <status>unmodified</status>
      <modifiedWord/>
      <trackRevisions>false</trackRevisions>
    </reviewItem>
    <reviewItem>
      <errorID>b9df4427-db6d-42d9-aa63-4b8ae40cd0d1</errorID>
      <errorWord>，</errorWord>
      <group>L1_Word</group>
      <groupName>字词问题</groupName>
      <ability>L2_Typo</ability>
      <abilityName>字词错误</abilityName>
      <candidateList>
        <item>，在</item>
      </candidateList>
      <explain/>
      <paraID>1A9A3A2F</paraID>
      <start>85</start>
      <end>86</end>
      <status>unmodified</status>
      <modifiedWord/>
      <trackRevisions>false</trackRevisions>
    </reviewItem>
    <reviewItem>
      <errorID>e8b553c9-067f-42ec-983d-318289802fb5</errorID>
      <errorWord>建设工程安全生产管理条件</errorWord>
      <group>L1_Knowledge</group>
      <groupName>知识性问题</groupName>
      <ability>L2_Knowledge</ability>
      <abilityName>其他知识</abilityName>
      <candidateList>
        <item>建设工程安全生产管理条例</item>
      </candidateList>
      <explain>当前法律法规未收录或尚未生效，注意核查是否正确。</explain>
      <paraID>1A9A3A2F</paraID>
      <start>99</start>
      <end>123</end>
      <status>modified</status>
      <modifiedWord>建设工程安全生产管理条例</modifiedWord>
      <trackRevisions>true</trackRevisions>
    </reviewItem>
    <reviewItem>
      <errorID>87aba766-772c-40a0-a08e-58b7ec5ece8e</errorID>
      <errorWord>[2015]16号</errorWord>
      <group>L1_Knowledge</group>
      <groupName>知识性问题</groupName>
      <ability>L2_Knowledge</ability>
      <abilityName>其他知识</abilityName>
      <candidateList>
        <item>〔2015〕16号</item>
      </candidateList>
      <explain>发文字号格式错误</explain>
      <paraID>1A9A3A2F</paraID>
      <start>210</start>
      <end>219</end>
      <status>unmodified</status>
      <modifiedWord/>
      <trackRevisions>false</trackRevisions>
    </reviewItem>
    <reviewItem>
      <errorID>d1be5b48-0139-413a-a453-b9af58d4da94</errorID>
      <errorWord>.。</errorWord>
      <group>L1_Punc</group>
      <groupName>标点问题</groupName>
      <ability>L2_Punc</ability>
      <abilityName>标点符号检查</abilityName>
      <candidateList>
        <item>.</item>
      </candidateList>
      <explain/>
      <paraID>131BACA1</paraID>
      <start>36</start>
      <end>38</end>
      <status>unmodified</status>
      <modifiedWord/>
      <trackRevisions>false</trackRevisions>
    </reviewItem>
    <reviewItem>
      <errorID>301530d7-05ea-4c0e-bbf2-455c49681b64</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352F7F26</paraID>
      <start>19</start>
      <end>40</end>
      <status>modified</status>
      <modifiedWord>中华人民共和国大气污染防治法</modifiedWord>
      <trackRevisions>true</trackRevisions>
    </reviewItem>
    <reviewItem>
      <errorID>5398e60b-ba9c-4592-9e18-0bc0ad40dfc6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352F7F26</paraID>
      <start>105</start>
      <end>108</end>
      <status>unmodified</status>
      <modifiedWord/>
      <trackRevisions>false</trackRevisions>
    </reviewItem>
    <reviewItem>
      <errorID>59aa0420-f5f7-4cad-a35a-7d1088f2cc32</errorID>
      <errorWord>必盖</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352F7F26</paraID>
      <start>318</start>
      <end>320</end>
      <status>unmodified</status>
      <modifiedWord/>
      <trackRevisions>false</trackRevisions>
    </reviewItem>
    <reviewItem>
      <errorID>5b9728dc-8ced-41d6-a24b-15798ee2d7b4</errorID>
      <errorWord>（</errorWord>
      <group>L1_Punc</group>
      <groupName>标点问题</groupName>
      <ability>L2_Punc</ability>
      <abilityName>标点符号检查</abilityName>
      <candidateList/>
      <explain/>
      <paraID>6A685722</paraID>
      <start>59</start>
      <end>60</end>
      <status>unmodified</status>
      <modifiedWord/>
      <trackRevisions>false</trackRevisions>
    </reviewItem>
    <reviewItem>
      <errorID>62fca1ee-40a2-44b7-b560-c9573bc8626f</errorID>
      <errorWord>&lt;</errorWord>
      <group>L1_Format</group>
      <groupName>格式问题</groupName>
      <ability>L2_HalfPunc</ability>
      <abilityName>全半角检查</abilityName>
      <candidateList>
        <item>〈</item>
      </candidateList>
      <explain>文本全半角错误。</explain>
      <paraID>6A685722</paraID>
      <start>65</start>
      <end>66</end>
      <status>unmodified</status>
      <modifiedWord/>
      <trackRevisions>false</trackRevisions>
    </reviewItem>
    <reviewItem>
      <errorID>d7b37721-088c-4668-99b0-e2200f6b188f</errorID>
      <errorWord>&gt;的通知》</errorWord>
      <group>L1_Punc</group>
      <groupName>标点问题</groupName>
      <ability>L2_Punc</ability>
      <abilityName>标点符号检查</abilityName>
      <candidateList>
        <item>〉的通知》</item>
      </candidateList>
      <explain/>
      <paraID>6A685722</paraID>
      <start>90</start>
      <end>95</end>
      <status>unmodified</status>
      <modifiedWord/>
      <trackRevisions>false</trackRevisions>
    </reviewItem>
    <reviewItem>
      <errorID>b8f8383e-148f-4a01-af39-768493708d4c</errorID>
      <errorWord>(</errorWord>
      <group>L1_Format</group>
      <groupName>格式问题</groupName>
      <ability>L2_HalfPunc</ability>
      <abilityName>全半角检查</abilityName>
      <candidateList>
        <item>（</item>
      </candidateList>
      <explain>文本全半角错误。</explain>
      <paraID>6A685722</paraID>
      <start>95</start>
      <end>96</end>
      <status>unmodified</status>
      <modifiedWord/>
      <trackRevisions>false</trackRevisions>
    </reviewItem>
    <reviewItem>
      <errorID>63a48770-00e9-46e1-9d6a-6683c10da50c</errorID>
      <errorWord>(2013)22号</errorWord>
      <group>L1_Knowledge</group>
      <groupName>知识性问题</groupName>
      <ability>L2_Knowledge</ability>
      <abilityName>其他知识</abilityName>
      <candidateList>
        <item>〔2013〕22号</item>
      </candidateList>
      <explain>发文字号格式错误</explain>
      <paraID>6A685722</paraID>
      <start>100</start>
      <end>109</end>
      <status>unmodified</status>
      <modifiedWord/>
      <trackRevisions>false</trackRevisions>
    </reviewItem>
    <reviewItem>
      <errorID>c22a00ef-e0c1-412b-8bfb-06655649a710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21F2A062</paraID>
      <start>25</start>
      <end>26</end>
      <status>unmodified</status>
      <modifiedWord/>
      <trackRevisions>false</trackRevisions>
    </reviewItem>
    <reviewItem>
      <errorID>ff12b10a-f89b-42d4-90ae-00383f001ea9</errorID>
      <errorWord>施工总</errorWord>
      <group>L1_Word</group>
      <groupName>字词问题</groupName>
      <ability>L2_Typo</ability>
      <abilityName>字词错误</abilityName>
      <candidateList>
        <item>施工</item>
      </candidateList>
      <explain>〈动〉按照设计的规格和要求建筑房屋、桥梁、道路、水利工程等。</explain>
      <paraID>5E23DAC2</paraID>
      <start>291</start>
      <end>294</end>
      <status>unmodified</status>
      <modifiedWord/>
      <trackRevisions>false</trackRevisions>
    </reviewItem>
    <reviewItem>
      <errorID>c9d2b5f2-da33-4f8c-a942-67cec8ff792f</errorID>
      <errorWord>依次累推</errorWord>
      <group>L1_Knowledge</group>
      <groupName>知识性问题</groupName>
      <ability>L2_Idiom</ability>
      <abilityName>成语和诗歌</abilityName>
      <candidateList>
        <item>依次类推</item>
      </candidateList>
      <explain/>
      <paraID>247B5F41</paraID>
      <start>143</start>
      <end>151</end>
      <status>modified</status>
      <modifiedWord>依次类推</modifiedWord>
      <trackRevisions>true</trackRevisions>
    </reviewItem>
    <reviewItem>
      <errorID>2a0c33a7-acc2-4daf-a738-c4280e7f77d5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247B5F41</paraID>
      <start>430</start>
      <end>432</end>
      <status>unmodified</status>
      <modifiedWord/>
      <trackRevisions>false</trackRevisions>
    </reviewItem>
    <reviewItem>
      <errorID>9cb703ab-c8df-4e93-ae85-49491c9d14d8</errorID>
      <errorWord>是为</errorWord>
      <group>L1_Word</group>
      <groupName>字词问题</groupName>
      <ability>L2_Typo</ability>
      <abilityName>字词错误</abilityName>
      <candidateList>
        <item>视为</item>
      </candidateList>
      <explain/>
      <paraID>2C021522</paraID>
      <start>91</start>
      <end>95</end>
      <status>modified</status>
      <modifiedWord>视为</modifiedWord>
      <trackRevisions>true</trackRevisions>
    </reviewItem>
    <reviewItem>
      <errorID>de66a69d-ea3e-489f-8f05-750e62e4b3e1</errorID>
      <errorWord>赔款费</errorWord>
      <group>L1_Word</group>
      <groupName>字词问题</groupName>
      <ability>L2_Typo</ability>
      <abilityName>字词错误</abilityName>
      <candidateList>
        <item>赔偿费</item>
      </candidateList>
      <explain/>
      <paraID>2A542179</paraID>
      <start>169</start>
      <end>175</end>
      <status>modified</status>
      <modifiedWord>赔偿费</modifiedWord>
      <trackRevisions>true</trackRevisions>
    </reviewItem>
    <reviewItem>
      <errorID>ca5d6d4e-f7e0-42e7-956c-399bff8d3eb7</errorID>
      <errorWord>暂列金额</errorWord>
      <group>L1_Knowledge</group>
      <groupName>知识性问题</groupName>
      <ability>L2_Term</ability>
      <abilityName>专业术语</abilityName>
      <candidateList>
        <item>暂定金额</item>
      </candidateList>
      <explain/>
      <paraID>7894D833</paraID>
      <start>46</start>
      <end>50</end>
      <status>unmodified</status>
      <modifiedWord/>
      <trackRevisions>false</trackRevisions>
    </reviewItem>
    <reviewItem>
      <errorID>6555b054-1835-4d3c-b4fb-9aafdb065e84</errorID>
      <errorWord>会</errorWord>
      <group>L1_Word</group>
      <groupName>字词问题</groupName>
      <ability>L2_Typo</ability>
      <abilityName>字词错误</abilityName>
      <candidateList>
        <item>会和</item>
      </candidateList>
      <explain/>
      <paraID>3862E5DF</paraID>
      <start>11</start>
      <end>12</end>
      <status>unmodified</status>
      <modifiedWord/>
      <trackRevisions>false</trackRevisions>
    </reviewItem>
    <reviewItem>
      <errorID>73ec1199-b78c-4a52-8ddf-c62940c7d9aa</errorID>
      <errorWord>【2016】1号</errorWord>
      <group>L1_Knowledge</group>
      <groupName>知识性问题</groupName>
      <ability>L2_Knowledge</ability>
      <abilityName>其他知识</abilityName>
      <candidateList>
        <item>〔2016〕1号</item>
      </candidateList>
      <explain>发文字号格式错误</explain>
      <paraID>3862E5DF</paraID>
      <start>77</start>
      <end>85</end>
      <status>unmodified</status>
      <modifiedWord/>
      <trackRevisions>false</trackRevisions>
    </reviewItem>
    <reviewItem>
      <errorID>8963769a-35a8-4c5f-ae57-71cc52cc2795</errorID>
      <errorWord>费</errorWord>
      <group>L1_Word</group>
      <groupName>字词问题</groupName>
      <ability>L2_Typo</ability>
      <abilityName>字词错误</abilityName>
      <candidateList>
        <item>费用</item>
      </candidateList>
      <explain/>
      <paraID>1A90FE86</paraID>
      <start>47</start>
      <end>48</end>
      <status>unmodified</status>
      <modifiedWord/>
      <trackRevisions>false</trackRevisions>
    </reviewItem>
    <reviewItem>
      <errorID>9ebbb90f-9fb5-4897-8152-e3b5c9efa9d1</errorID>
      <errorWord>用</errorWord>
      <group>L1_Word</group>
      <groupName>字词问题</groupName>
      <ability>L2_Typo</ability>
      <abilityName>字词错误</abilityName>
      <candidateList>
        <item>用于</item>
      </candidateList>
      <explain/>
      <paraID>278C9BAA</paraID>
      <start>83</start>
      <end>84</end>
      <status>unmodified</status>
      <modifiedWord/>
      <trackRevisions>false</trackRevisions>
    </reviewItem>
    <reviewItem>
      <errorID>208b3679-98e5-4ba2-8d65-cd27c10336a1</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7C9DE1E0</paraID>
      <start>30</start>
      <end>49</end>
      <status>unmodified</status>
      <modifiedWord/>
      <trackRevisions>false</trackRevisions>
    </reviewItem>
    <reviewItem>
      <errorID>d1ccc128-92bd-4745-bb23-2e1065070140</errorID>
      <errorWord>变更的</errorWord>
      <group>L1_Word</group>
      <groupName>字词问题</groupName>
      <ability>L2_Typo</ability>
      <abilityName>字词错误</abilityName>
      <candidateList>
        <item>变更</item>
      </candidateList>
      <explain>〈动〉改变；变动：～原定赛程｜修订版的内容有些～。</explain>
      <paraID>6BD3E856</paraID>
      <start>2</start>
      <end>5</end>
      <status>unmodified</status>
      <modifiedWord/>
      <trackRevisions>false</trackRevisions>
    </reviewItem>
    <reviewItem>
      <errorID>7e2dd7d4-f355-4b62-9fd4-ccc26656aed2</errorID>
      <errorWord>(</errorWord>
      <group>L1_Format</group>
      <groupName>格式问题</groupName>
      <ability>L2_HalfPunc</ability>
      <abilityName>全半角检查</abilityName>
      <candidateList>
        <item>（</item>
      </candidateList>
      <explain>文本全半角错误。</explain>
      <paraID>15DB0EAF</paraID>
      <start>0</start>
      <end>1</end>
      <status>unmodified</status>
      <modifiedWord/>
      <trackRevisions>false</trackRevisions>
    </reviewItem>
    <reviewItem>
      <errorID>e7d8065e-437b-4f87-9073-615d4487bfbe</errorID>
      <errorWord>提交的</errorWord>
      <group>L1_Word</group>
      <groupName>字词问题</groupName>
      <ability>L2_Typo</ability>
      <abilityName>字词错误</abilityName>
      <candidateList>
        <item>提交</item>
      </candidateList>
      <explain/>
      <paraID>15DB0EAF</paraID>
      <start>145</start>
      <end>148</end>
      <status>unmodified</status>
      <modifiedWord/>
      <trackRevisions>false</trackRevisions>
    </reviewItem>
    <reviewItem>
      <errorID>67bce2d6-8c89-4161-a255-6c2be9237ac1</errorID>
      <errorWord>(</errorWord>
      <group>L1_Format</group>
      <groupName>格式问题</groupName>
      <ability>L2_HalfPunc</ability>
      <abilityName>全半角检查</abilityName>
      <candidateList>
        <item>（</item>
      </candidateList>
      <explain>文本全半角错误。</explain>
      <paraID> FCF08BF</paraID>
      <start>0</start>
      <end>1</end>
      <status>unmodified</status>
      <modifiedWord/>
      <trackRevisions>false</trackRevisions>
    </reviewItem>
    <reviewItem>
      <errorID>5cb5ddb5-e2ae-4dcb-a3b0-d87ff45b713a</errorID>
      <errorWord>(</errorWord>
      <group>L1_Format</group>
      <groupName>格式问题</groupName>
      <ability>L2_HalfPunc</ability>
      <abilityName>全半角检查</abilityName>
      <candidateList>
        <item>（</item>
      </candidateList>
      <explain>文本全半角错误。</explain>
      <paraID>148F5192</paraID>
      <start>0</start>
      <end>1</end>
      <status>unmodified</status>
      <modifiedWord/>
      <trackRevisions>false</trackRevisions>
    </reviewItem>
    <reviewItem>
      <errorID>0774d0bc-0e2f-4ff6-a9d4-80dabcb12d9a</errorID>
      <errorWord>(</errorWord>
      <group>L1_Format</group>
      <groupName>格式问题</groupName>
      <ability>L2_HalfPunc</ability>
      <abilityName>全半角检查</abilityName>
      <candidateList>
        <item>（</item>
      </candidateList>
      <explain>文本全半角错误。</explain>
      <paraID>5938FAC5</paraID>
      <start>0</start>
      <end>1</end>
      <status>unmodified</status>
      <modifiedWord/>
      <trackRevisions>false</trackRevisions>
    </reviewItem>
    <reviewItem>
      <errorID>370b786d-3e57-4379-aea5-bfb59935cbd9</errorID>
      <errorWord>(</errorWord>
      <group>L1_Format</group>
      <groupName>格式问题</groupName>
      <ability>L2_HalfPunc</ability>
      <abilityName>全半角检查</abilityName>
      <candidateList>
        <item>（</item>
      </candidateList>
      <explain>文本全半角错误。</explain>
      <paraID>6A6FF75A</paraID>
      <start>0</start>
      <end>1</end>
      <status>unmodified</status>
      <modifiedWord/>
      <trackRevisions>false</trackRevisions>
    </reviewItem>
    <reviewItem>
      <errorID>9ac94598-db99-40bb-b626-f7adee06ac19</errorID>
      <errorWord>(</errorWord>
      <group>L1_Format</group>
      <groupName>格式问题</groupName>
      <ability>L2_HalfPunc</ability>
      <abilityName>全半角检查</abilityName>
      <candidateList>
        <item>（</item>
      </candidateList>
      <explain>文本全半角错误。</explain>
      <paraID>64713101</paraID>
      <start>0</start>
      <end>1</end>
      <status>unmodified</status>
      <modifiedWord/>
      <trackRevisions>false</trackRevisions>
    </reviewItem>
    <reviewItem>
      <errorID>a06660aa-359a-443e-b234-e567ddd5398a</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64713101</paraID>
      <start>31</start>
      <end>33</end>
      <status>unmodified</status>
      <modifiedWord/>
      <trackRevisions>false</trackRevisions>
    </reviewItem>
    <reviewItem>
      <errorID>0a887e74-a7c2-43a7-9799-00c7064d779b</errorID>
      <errorWord>[2004]3号</errorWord>
      <group>L1_Knowledge</group>
      <groupName>知识性问题</groupName>
      <ability>L2_Knowledge</ability>
      <abilityName>其他知识</abilityName>
      <candidateList>
        <item>〔2004〕3号</item>
      </candidateList>
      <explain>发文字号格式错误</explain>
      <paraID>5A4A3084</paraID>
      <start>47</start>
      <end>55</end>
      <status>unmodified</status>
      <modifiedWord/>
      <trackRevisions>false</trackRevisions>
    </reviewItem>
    <reviewItem>
      <errorID>35b25ae7-78c2-4d13-bb49-9832031905bf</errorID>
      <errorWord>[2007]66号</errorWord>
      <group>L1_Knowledge</group>
      <groupName>知识性问题</groupName>
      <ability>L2_Knowledge</ability>
      <abilityName>其他知识</abilityName>
      <candidateList>
        <item>〔2007〕66号</item>
      </candidateList>
      <explain>发文字号格式错误</explain>
      <paraID>5A4A3084</paraID>
      <start>81</start>
      <end>90</end>
      <status>unmodified</status>
      <modifiedWord/>
      <trackRevisions>false</trackRevisions>
    </reviewItem>
    <reviewItem>
      <errorID>262a0361-50fa-4e24-a87c-df89eaf9800a</errorID>
      <errorWord>资料送</errorWord>
      <group>L1_Word</group>
      <groupName>字词问题</groupName>
      <ability>L2_Typo</ability>
      <abilityName>字词错误</abilityName>
      <candidateList>
        <item>资料</item>
      </candidateList>
      <explain>〈名〉❶生产、生活中必需的东西：生产～｜生活～。❷用作参考或依据的材料：收集～｜参考～｜统计～｜谈笑的～。</explain>
      <paraID>6B34306F</paraID>
      <start>55</start>
      <end>58</end>
      <status>unmodified</status>
      <modifiedWord/>
      <trackRevisions>false</trackRevisions>
    </reviewItem>
    <reviewItem>
      <errorID>615ec79b-8965-47da-b55e-2a3962d21d19</errorID>
      <errorWord>，</errorWord>
      <group>L1_Word</group>
      <groupName>字词问题</groupName>
      <ability>L2_Typo</ability>
      <abilityName>字词错误</abilityName>
      <candidateList>
        <item>，以</item>
      </candidateList>
      <explain/>
      <paraID> F582F5F</paraID>
      <start>137</start>
      <end>138</end>
      <status>unmodified</status>
      <modifiedWord/>
      <trackRevisions>false</trackRevisions>
    </reviewItem>
    <reviewItem>
      <errorID>83a05fb4-0cc8-4477-a104-b97b211dfdb2</errorID>
      <errorWord>财厅</errorWord>
      <group>L1_Knowledge</group>
      <groupName>知识性问题</groupName>
      <ability>L2_Knowledge</ability>
      <abilityName>其他知识</abilityName>
      <candidateList>
        <item>财政厅</item>
      </candidateList>
      <explain/>
      <paraID> F582F5F</paraID>
      <start>143</start>
      <end>145</end>
      <status>unmodified</status>
      <modifiedWord/>
      <trackRevisions>false</trackRevisions>
    </reviewItem>
    <reviewItem>
      <errorID>fa22e2d0-ec12-458f-877d-b401f049335c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53A4D083</paraID>
      <start>0</start>
      <end>2</end>
      <status>unmodified</status>
      <modifiedWord/>
      <trackRevisions>false</trackRevisions>
    </reviewItem>
    <reviewItem>
      <errorID>e9d598f0-6b54-4ab8-b9eb-972f9a9f5866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74E0208E</paraID>
      <start>0</start>
      <end>2</end>
      <status>unmodified</status>
      <modifiedWord/>
      <trackRevisions>false</trackRevisions>
    </reviewItem>
    <reviewItem>
      <errorID>eb049920-e74e-489f-9e0f-ae719b123f0f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554DE829</paraID>
      <start>0</start>
      <end>2</end>
      <status>unmodified</status>
      <modifiedWord/>
      <trackRevisions>false</trackRevisions>
    </reviewItem>
    <reviewItem>
      <errorID>783e09a6-98e0-4203-afc6-b591621d6e01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28D06169</paraID>
      <start>0</start>
      <end>2</end>
      <status>unmodified</status>
      <modifiedWord/>
      <trackRevisions>false</trackRevisions>
    </reviewItem>
    <reviewItem>
      <errorID>6830e9b1-aa15-4a93-9ece-689aeb7098d8</errorID>
      <errorWord>涉及到</errorWord>
      <group>L1_Word</group>
      <groupName>字词问题</groupName>
      <ability>L2_Typo</ability>
      <abilityName>字词错误</abilityName>
      <candidateList>
        <item>涉及</item>
      </candidateList>
      <explain>〈动〉牵涉到；关联到：案子～好几个人｜这个问题～面很广。</explain>
      <paraID>28D06169</paraID>
      <start>2</start>
      <end>5</end>
      <status>unmodified</status>
      <modifiedWord/>
      <trackRevisions>false</trackRevisions>
    </reviewItem>
    <reviewItem>
      <errorID>25e42c14-b8bb-4a2b-9813-d0859caa2b21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5D35BDED</paraID>
      <start>0</start>
      <end>2</end>
      <status>unmodified</status>
      <modifiedWord/>
      <trackRevisions>false</trackRevisions>
    </reviewItem>
    <reviewItem>
      <errorID>6b453cfa-a0e8-4397-89c6-7260bea1b959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71C4238E</paraID>
      <start>0</start>
      <end>2</end>
      <status>unmodified</status>
      <modifiedWord/>
      <trackRevisions>false</trackRevisions>
    </reviewItem>
    <reviewItem>
      <errorID>d3bb873e-5b4e-416f-b5ea-0a4fcee845f4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C950576</paraID>
      <start>0</start>
      <end>2</end>
      <status>unmodified</status>
      <modifiedWord/>
      <trackRevisions>false</trackRevisions>
    </reviewItem>
    <reviewItem>
      <errorID>71a77bd5-16cf-4dfa-a2e8-2df25f70c860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4BFF318B</paraID>
      <start>0</start>
      <end>2</end>
      <status>unmodified</status>
      <modifiedWord/>
      <trackRevisions>false</trackRevisions>
    </reviewItem>
    <reviewItem>
      <errorID>2ee702f6-08a4-488d-be0e-9a64042fa3de</errorID>
      <errorWord>/。</errorWord>
      <group>L1_Punc</group>
      <groupName>标点问题</groupName>
      <ability>L2_Punc</ability>
      <abilityName>标点符号检查</abilityName>
      <candidateList>
        <item>/</item>
      </candidateList>
      <explain/>
      <paraID>181C8BBF</paraID>
      <start>16</start>
      <end>18</end>
      <status>unmodified</status>
      <modifiedWord/>
      <trackRevisions>false</trackRevisions>
    </reviewItem>
    <reviewItem>
      <errorID>b705f0e1-5a9a-4026-a1fd-de6f3aef4352</errorID>
      <errorWord>:</errorWord>
      <group>L1_Format</group>
      <groupName>格式问题</groupName>
      <ability>L2_HalfPunc</ability>
      <abilityName>全半角检查</abilityName>
      <candidateList>
        <item>：</item>
      </candidateList>
      <explain>文本全半角错误。</explain>
      <paraID>114170B0</paraID>
      <start>9</start>
      <end>10</end>
      <status>unmodified</status>
      <modifiedWord/>
      <trackRevisions>false</trackRevisions>
    </reviewItem>
    <reviewItem>
      <errorID>1cb46ca4-78f3-49b2-9bb7-fed483efcb70</errorID>
      <errorWord>日</errorWord>
      <group>L1_Word</group>
      <groupName>字词问题</groupName>
      <ability>L2_Typo</ability>
      <abilityName>字词错误</abilityName>
      <candidateList>
        <item>日内</item>
      </candidateList>
      <explain/>
      <paraID>45BEC39F</paraID>
      <start>38</start>
      <end>39</end>
      <status>unmodified</status>
      <modifiedWord/>
      <trackRevisions>false</trackRevisions>
    </reviewItem>
    <reviewItem>
      <errorID>954d57f1-cccc-4cc4-ad7c-51699d06dd6e</errorID>
      <errorWord>：；</errorWord>
      <group>L1_Punc</group>
      <groupName>标点问题</groupName>
      <ability>L2_Punc</ability>
      <abilityName>标点符号检查</abilityName>
      <candidateList>
        <item>：</item>
      </candidateList>
      <explain/>
      <paraID>280F3E7A</paraID>
      <start>31</start>
      <end>33</end>
      <status>unmodified</status>
      <modifiedWord/>
      <trackRevisions>false</trackRevisions>
    </reviewItem>
    <reviewItem>
      <errorID>fc61bd4a-7d46-4fbf-86ed-5cb3b8cc4ab4</errorID>
      <errorWord>,</errorWord>
      <group>L1_Format</group>
      <groupName>格式问题</groupName>
      <ability>L2_HalfPunc</ability>
      <abilityName>全半角检查</abilityName>
      <candidateList>
        <item>，</item>
      </candidateList>
      <explain>文本全半角错误。</explain>
      <paraID> 7D924DA</paraID>
      <start>57</start>
      <end>58</end>
      <status>unmodified</status>
      <modifiedWord/>
      <trackRevisions>false</trackRevisions>
    </reviewItem>
    <reviewItem>
      <errorID>1edcff25-cc95-491b-aac5-a0f947e956ab</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5EC06878</paraID>
      <start>11</start>
      <end>26</end>
      <status>modified</status>
      <modifiedWord>住房和城乡建设厅</modifiedWord>
      <trackRevisions>true</trackRevisions>
    </reviewItem>
    <reviewItem>
      <errorID>95dfdb4a-27dc-475c-8686-a286a69200bb</errorID>
      <errorWord>价格价格</errorWord>
      <group>L1_Word</group>
      <groupName>字词问题</groupName>
      <ability>L2_Typo</ability>
      <abilityName>字词错误</abilityName>
      <candidateList>
        <item>价格</item>
      </candidateList>
      <explain/>
      <paraID>1674BEA1</paraID>
      <start>6</start>
      <end>10</end>
      <status>unmodified</status>
      <modifiedWord/>
      <trackRevisions>false</trackRevisions>
    </reviewItem>
    <reviewItem>
      <errorID>8a10e3f4-ca38-4ad2-b896-558a65986d86</errorID>
      <errorWord>其它</errorWord>
      <group>L1_Word</group>
      <groupName>字词问题</groupName>
      <ability>L2_Alias</ability>
      <abilityName>也作/曾用词</abilityName>
      <candidateList>
        <item>其他</item>
      </candidateList>
      <explain>词汇[其它]为不规范表述或旧称，其规范书面表述为[其他]。</explain>
      <paraID> 4495998</paraID>
      <start>1</start>
      <end>3</end>
      <status>unmodified</status>
      <modifiedWord/>
      <trackRevisions>false</trackRevisions>
    </reviewItem>
    <reviewItem>
      <errorID>031480a2-451a-43b3-bef2-495f613d8076</errorID>
      <errorWord>(</errorWord>
      <group>L1_Format</group>
      <groupName>格式问题</groupName>
      <ability>L2_HalfPunc</ability>
      <abilityName>全半角检查</abilityName>
      <candidateList>
        <item>（</item>
      </candidateList>
      <explain>文本全半角错误。</explain>
      <paraID> 4495998</paraID>
      <start>15</start>
      <end>16</end>
      <status>unmodified</status>
      <modifiedWord/>
      <trackRevisions>false</trackRevisions>
    </reviewItem>
    <reviewItem>
      <errorID>ae7e6c35-7570-4054-b9b6-51c380bfb571</errorID>
      <errorWord>)</errorWord>
      <group>L1_Format</group>
      <groupName>格式问题</groupName>
      <ability>L2_HalfPunc</ability>
      <abilityName>全半角检查</abilityName>
      <candidateList>
        <item>）</item>
      </candidateList>
      <explain>文本全半角错误。</explain>
      <paraID> 4495998</paraID>
      <start>28</start>
      <end>29</end>
      <status>unmodified</status>
      <modifiedWord/>
      <trackRevisions>false</trackRevisions>
    </reviewItem>
    <reviewItem>
      <errorID>dc9952fd-c0b9-4cb3-a40a-eeb64b4c1624</errorID>
      <errorWord>-</errorWord>
      <group>L1_Format</group>
      <groupName>格式问题</groupName>
      <ability>L2_HalfPunc</ability>
      <abilityName>全半角检查</abilityName>
      <candidateList>
        <item>－</item>
      </candidateList>
      <explain>文本全半角错误。</explain>
      <paraID> 4495998</paraID>
      <start>42</start>
      <end>43</end>
      <status>unmodified</status>
      <modifiedWord/>
      <trackRevisions>false</trackRevisions>
    </reviewItem>
    <reviewItem>
      <errorID>d2d0bdbd-1dfb-4ca0-9560-da5ce5cc5ba6</errorID>
      <errorWord>》</errorWord>
      <group>L1_Word</group>
      <groupName>字词问题</groupName>
      <ability>L2_Typo</ability>
      <abilityName>字词错误</abilityName>
      <candidateList>
        <item>》等</item>
      </candidateList>
      <explain/>
      <paraID> 4495998</paraID>
      <start>89</start>
      <end>90</end>
      <status>unmodified</status>
      <modifiedWord/>
      <trackRevisions>false</trackRevisions>
    </reviewItem>
    <reviewItem>
      <errorID>318f10d5-3c53-4e0d-81e3-14e47d1fc260</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479017AC</paraID>
      <start>11</start>
      <end>26</end>
      <status>modified</status>
      <modifiedWord>住房和城乡建设厅</modifiedWord>
      <trackRevisions>true</trackRevisions>
    </reviewItem>
    <reviewItem>
      <errorID>758c07d3-3a95-4e8e-89b2-72decc96b49a</errorID>
      <errorWord>其它</errorWord>
      <group>L1_Word</group>
      <groupName>字词问题</groupName>
      <ability>L2_Alias</ability>
      <abilityName>也作/曾用词</abilityName>
      <candidateList>
        <item>其他</item>
      </candidateList>
      <explain>词汇[其它]为不规范表述或旧称，其规范书面表述为[其他]。</explain>
      <paraID>6CAB4015</paraID>
      <start>13</start>
      <end>16</end>
      <status>unmodified</status>
      <modifiedWord/>
      <trackRevisions>false</trackRevisions>
    </reviewItem>
    <reviewItem>
      <errorID>e499a483-5cef-4a55-abd3-cedc028cb83f</errorID>
      <errorWord>：。</errorWord>
      <group>L1_Punc</group>
      <groupName>标点问题</groupName>
      <ability>L2_Punc</ability>
      <abilityName>标点符号检查</abilityName>
      <candidateList>
        <item>：</item>
      </candidateList>
      <explain/>
      <paraID>6CAB4015</paraID>
      <start>16</start>
      <end>18</end>
      <status>unmodified</status>
      <modifiedWord/>
      <trackRevisions>false</trackRevisions>
    </reviewItem>
    <reviewItem>
      <errorID>c4c3a058-23e6-45d4-9043-afdbb611660e</errorID>
      <errorWord>：。</errorWord>
      <group>L1_Punc</group>
      <groupName>标点问题</groupName>
      <ability>L2_Punc</ability>
      <abilityName>标点符号检查</abilityName>
      <candidateList>
        <item>：</item>
      </candidateList>
      <explain/>
      <paraID>  C658F3</paraID>
      <start>9</start>
      <end>11</end>
      <status>unmodified</status>
      <modifiedWord/>
      <trackRevisions>false</trackRevisions>
    </reviewItem>
    <reviewItem>
      <errorID>3fdbc497-2091-4696-86f1-904f0087dffc</errorID>
      <errorWord>，</errorWord>
      <group>L1_Word</group>
      <groupName>字词问题</groupName>
      <ability>L2_Typo</ability>
      <abilityName>字词错误</abilityName>
      <candidateList>
        <item>，在</item>
      </candidateList>
      <explain/>
      <paraID>451ACAB5</paraID>
      <start>24</start>
      <end>25</end>
      <status>unmodified</status>
      <modifiedWord/>
      <trackRevisions>false</trackRevisions>
    </reviewItem>
    <reviewItem>
      <errorID>4c9baadc-2e46-475c-a26f-1b28708c5720</errorID>
      <errorWord>和</errorWord>
      <group>L1_Word</group>
      <groupName>字词问题</groupName>
      <ability>L2_Typo</ability>
      <abilityName>字词错误</abilityName>
      <candidateList>
        <item>和具</item>
      </candidateList>
      <explain/>
      <paraID>41D91DDD</paraID>
      <start>168</start>
      <end>169</end>
      <status>unmodified</status>
      <modifiedWord/>
      <trackRevisions>false</trackRevisions>
    </reviewItem>
    <reviewItem>
      <errorID>4363762a-24d4-487b-9f8f-e39350694464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76D6027A</paraID>
      <start>0</start>
      <end>3</end>
      <status>unmodified</status>
      <modifiedWord/>
      <trackRevisions>false</trackRevisions>
    </reviewItem>
    <reviewItem>
      <errorID>95684399-fc05-488c-8191-b1b6f4efee8f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B29E7ED</paraID>
      <start>0</start>
      <end>3</end>
      <status>unmodified</status>
      <modifiedWord/>
      <trackRevisions>false</trackRevisions>
    </reviewItem>
    <reviewItem>
      <errorID>b423a854-0d49-4e3d-a262-a05ea775fc91</errorID>
      <errorWord>适时地</errorWord>
      <group>L1_Word</group>
      <groupName>字词问题</groupName>
      <ability>L2_Typo</ability>
      <abilityName>字词错误</abilityName>
      <candidateList>
        <item>适时</item>
      </candidateList>
      <explain/>
      <paraID> B29E7ED</paraID>
      <start>78</start>
      <end>81</end>
      <status>unmodified</status>
      <modifiedWord/>
      <trackRevisions>false</trackRevisions>
    </reviewItem>
    <reviewItem>
      <errorID>0240c4c4-98e8-49e6-83e9-26f2f8c4163b</errorID>
      <errorWord>签</errorWord>
      <group>L1_Word</group>
      <groupName>字词问题</groupName>
      <ability>L2_Typo</ability>
      <abilityName>字词错误</abilityName>
      <candidateList>
        <item>签订</item>
      </candidateList>
      <explain>〈动〉订立条约或合同并签字：两国～了贸易议定书和支付协定。</explain>
      <paraID>32029EE7</paraID>
      <start>35</start>
      <end>36</end>
      <status>unmodified</status>
      <modifiedWord/>
      <trackRevisions>false</trackRevisions>
    </reviewItem>
    <reviewItem>
      <errorID>767c1be4-eace-4efa-9f83-d3abb63a9340</errorID>
      <errorWord>：。</errorWord>
      <group>L1_Punc</group>
      <groupName>标点问题</groupName>
      <ability>L2_Punc</ability>
      <abilityName>标点符号检查</abilityName>
      <candidateList>
        <item>：</item>
      </candidateList>
      <explain/>
      <paraID>1759A01B</paraID>
      <start>14</start>
      <end>16</end>
      <status>unmodified</status>
      <modifiedWord/>
      <trackRevisions>false</trackRevisions>
    </reviewItem>
    <reviewItem>
      <errorID>9f967316-59aa-4c50-b884-3ac004421d20</errorID>
      <errorWord>：/。</errorWord>
      <group>L1_Punc</group>
      <groupName>标点问题</groupName>
      <ability>L2_Punc</ability>
      <abilityName>标点符号检查</abilityName>
      <candidateList>
        <item>：</item>
      </candidateList>
      <explain/>
      <paraID>242C68FD</paraID>
      <start>19</start>
      <end>22</end>
      <status>unmodified</status>
      <modifiedWord/>
      <trackRevisions>false</trackRevisions>
    </reviewItem>
    <reviewItem>
      <errorID>531e6081-8749-4e27-8676-d2a6c2880f92</errorID>
      <errorWord>：。</errorWord>
      <group>L1_Punc</group>
      <groupName>标点问题</groupName>
      <ability>L2_Punc</ability>
      <abilityName>标点符号检查</abilityName>
      <candidateList>
        <item>：</item>
      </candidateList>
      <explain/>
      <paraID>56C47F76</paraID>
      <start>23</start>
      <end>25</end>
      <status>unmodified</status>
      <modifiedWord/>
      <trackRevisions>false</trackRevisions>
    </reviewItem>
    <reviewItem>
      <errorID>34aa933f-a96c-4e8b-8564-593a4e87c603</errorID>
      <errorWord>分分</errorWord>
      <group>L1_Word</group>
      <groupName>字词问题</groupName>
      <ability>L2_Typo</ability>
      <abilityName>字词错误</abilityName>
      <candidateList>
        <item>分</item>
      </candidateList>
      <explain/>
      <paraID>57819375</paraID>
      <start>25</start>
      <end>27</end>
      <status>unmodified</status>
      <modifiedWord/>
      <trackRevisions>false</trackRevisions>
    </reviewItem>
    <reviewItem>
      <errorID>9317471c-35d6-41c3-b87e-d7f0c198cd22</errorID>
      <errorWord>，</errorWord>
      <group>L1_Word</group>
      <groupName>字词问题</groupName>
      <ability>L2_Typo</ability>
      <abilityName>字词错误</abilityName>
      <candidateList>
        <item>，由</item>
      </candidateList>
      <explain/>
      <paraID>57819375</paraID>
      <start>47</start>
      <end>48</end>
      <status>unmodified</status>
      <modifiedWord/>
      <trackRevisions>false</trackRevisions>
    </reviewItem>
    <reviewItem>
      <errorID>999ae3b9-260d-48a4-86ee-48bbe0b6231f</errorID>
      <errorWord>(</errorWord>
      <group>L1_Format</group>
      <groupName>格式问题</groupName>
      <ability>L2_HalfPunc</ability>
      <abilityName>全半角检查</abilityName>
      <candidateList>
        <item>（</item>
      </candidateList>
      <explain>文本全半角错误。</explain>
      <paraID>64EF3103</paraID>
      <start>38</start>
      <end>39</end>
      <status>unmodified</status>
      <modifiedWord/>
      <trackRevisions>false</trackRevisions>
    </reviewItem>
    <reviewItem>
      <errorID>cbd0cc5e-6038-43ca-be8a-264de209dff3</errorID>
      <errorWord>)</errorWord>
      <group>L1_Format</group>
      <groupName>格式问题</groupName>
      <ability>L2_HalfPunc</ability>
      <abilityName>全半角检查</abilityName>
      <candidateList>
        <item>）</item>
      </candidateList>
      <explain>文本全半角错误。</explain>
      <paraID>64EF3103</paraID>
      <start>40</start>
      <end>41</end>
      <status>unmodified</status>
      <modifiedWord/>
      <trackRevisions>false</trackRevisions>
    </reviewItem>
    <reviewItem>
      <errorID>11ec7080-ccae-4207-9b6c-1982be988e8c</errorID>
      <errorWord>(</errorWord>
      <group>L1_Format</group>
      <groupName>格式问题</groupName>
      <ability>L2_HalfPunc</ability>
      <abilityName>全半角检查</abilityName>
      <candidateList>
        <item>（</item>
      </candidateList>
      <explain>文本全半角错误。</explain>
      <paraID>64EF3103</paraID>
      <start>109</start>
      <end>110</end>
      <status>unmodified</status>
      <modifiedWord/>
      <trackRevisions>false</trackRevisions>
    </reviewItem>
    <reviewItem>
      <errorID>8239a7f5-244b-4ee9-b5b5-97deb9af3ebc</errorID>
      <errorWord>)</errorWord>
      <group>L1_Format</group>
      <groupName>格式问题</groupName>
      <ability>L2_HalfPunc</ability>
      <abilityName>全半角检查</abilityName>
      <candidateList>
        <item>）</item>
      </candidateList>
      <explain>文本全半角错误。</explain>
      <paraID>64EF3103</paraID>
      <start>123</start>
      <end>124</end>
      <status>unmodified</status>
      <modifiedWord/>
      <trackRevisions>false</trackRevisions>
    </reviewItem>
    <reviewItem>
      <errorID>a795dc44-2469-4ae3-be63-f0c59cb30576</errorID>
      <errorWord>款</errorWord>
      <group>L1_Word</group>
      <groupName>字词问题</groupName>
      <ability>L2_Typo</ability>
      <abilityName>字词错误</abilityName>
      <candidateList>
        <item>款和</item>
      </candidateList>
      <explain/>
      <paraID>6B8BC200</paraID>
      <start>43</start>
      <end>46</end>
      <status>modified</status>
      <modifiedWord>款和</modifiedWord>
      <trackRevisions>true</trackRevisions>
    </reviewItem>
    <reviewItem>
      <errorID>47dc622a-997f-4b35-b5bd-04925fcb26d1</errorID>
      <errorWord>撤除</errorWord>
      <group>L1_Word</group>
      <groupName>字词问题</groupName>
      <ability>L2_Typo</ability>
      <abilityName>字词错误</abilityName>
      <candidateList>
        <item>撤出</item>
      </candidateList>
      <explain>存在发音相同字词的误用。</explain>
      <paraID>6B8BC200</paraID>
      <start>90</start>
      <end>94</end>
      <status>modified</status>
      <modifiedWord>撤出</modifiedWord>
      <trackRevisions>true</trackRevisions>
    </reviewItem>
    <reviewItem>
      <errorID>eec4306e-66be-440f-b537-1e8a8e94917f</errorID>
      <errorWord>档案</errorWord>
      <group>L1_Word</group>
      <groupName>字词问题</groupName>
      <ability>L2_Typo</ability>
      <abilityName>字词错误</abilityName>
      <candidateList>
        <item>档</item>
      </candidateList>
      <explain/>
      <paraID>322B81A0</paraID>
      <start>117</start>
      <end>119</end>
      <status>unmodified</status>
      <modifiedWord/>
      <trackRevisions>false</trackRevisions>
    </reviewItem>
    <reviewItem>
      <errorID>55a770d0-efca-4348-8340-6cdee23011d5</errorID>
      <errorWord>(</errorWord>
      <group>L1_Format</group>
      <groupName>格式问题</groupName>
      <ability>L2_HalfPunc</ability>
      <abilityName>全半角检查</abilityName>
      <candidateList>
        <item>（</item>
      </candidateList>
      <explain>文本全半角错误。</explain>
      <paraID>561C2472</paraID>
      <start>14</start>
      <end>15</end>
      <status>unmodified</status>
      <modifiedWord/>
      <trackRevisions>false</trackRevisions>
    </reviewItem>
    <reviewItem>
      <errorID>5b36c364-c7ac-402d-97d7-03afb2dffa2e</errorID>
      <errorWord>)</errorWord>
      <group>L1_Format</group>
      <groupName>格式问题</groupName>
      <ability>L2_HalfPunc</ability>
      <abilityName>全半角检查</abilityName>
      <candidateList>
        <item>）</item>
      </candidateList>
      <explain>文本全半角错误。</explain>
      <paraID>561C2472</paraID>
      <start>24</start>
      <end>25</end>
      <status>unmodified</status>
      <modifiedWord/>
      <trackRevisions>false</trackRevisions>
    </reviewItem>
    <reviewItem>
      <errorID>6bc3a8a6-0da8-4ba2-a3aa-3db62901d4f0</errorID>
      <errorWord>【2015】70号</errorWord>
      <group>L1_Knowledge</group>
      <groupName>知识性问题</groupName>
      <ability>L2_Knowledge</ability>
      <abilityName>其他知识</abilityName>
      <candidateList>
        <item>〔2015〕70号</item>
      </candidateList>
      <explain>发文字号格式错误</explain>
      <paraID>4634D781</paraID>
      <start>34</start>
      <end>43</end>
      <status>unmodified</status>
      <modifiedWord/>
      <trackRevisions>false</trackRevisions>
    </reviewItem>
    <reviewItem>
      <errorID>b4c5c3f9-ca56-4360-84b7-326f2b86f429</errorID>
      <errorWord>费</errorWord>
      <group>L1_Word</group>
      <groupName>字词问题</groupName>
      <ability>L2_Typo</ability>
      <abilityName>字词错误</abilityName>
      <candidateList>
        <item>费用</item>
      </candidateList>
      <explain/>
      <paraID>743C558A</paraID>
      <start>46</start>
      <end>47</end>
      <status>unmodified</status>
      <modifiedWord/>
      <trackRevisions>false</trackRevisions>
    </reviewItem>
    <reviewItem>
      <errorID>4f7f4353-b6cd-4696-bf5d-717a32942d13</errorID>
      <errorWord>”</errorWord>
      <group>L1_Punc</group>
      <groupName>标点问题</groupName>
      <ability>L2_Punc</ability>
      <abilityName>标点符号检查</abilityName>
      <candidateList/>
      <explain/>
      <paraID>49AA7BA1</paraID>
      <start>65</start>
      <end>66</end>
      <status>unmodified</status>
      <modifiedWord/>
      <trackRevisions>false</trackRevisions>
    </reviewItem>
    <reviewItem>
      <errorID>04a6b34a-0bda-490f-8bb6-e5b7262eed3c</errorID>
      <errorWord>,</errorWord>
      <group>L1_Format</group>
      <groupName>格式问题</groupName>
      <ability>L2_HalfPunc</ability>
      <abilityName>全半角检查</abilityName>
      <candidateList>
        <item>，</item>
      </candidateList>
      <explain>文本全半角错误。</explain>
      <paraID>6D64CC27</paraID>
      <start>35</start>
      <end>36</end>
      <status>unmodified</status>
      <modifiedWord/>
      <trackRevisions>false</trackRevisions>
    </reviewItem>
    <reviewItem>
      <errorID>7f1e29b2-2eba-43f7-b938-30f1cca82f74</errorID>
      <errorWord>,</errorWord>
      <group>L1_Format</group>
      <groupName>格式问题</groupName>
      <ability>L2_HalfPunc</ability>
      <abilityName>全半角检查</abilityName>
      <candidateList>
        <item>，</item>
      </candidateList>
      <explain>文本全半角错误。</explain>
      <paraID>6D64CC27</paraID>
      <start>54</start>
      <end>55</end>
      <status>unmodified</status>
      <modifiedWord/>
      <trackRevisions>false</trackRevisions>
    </reviewItem>
    <reviewItem>
      <errorID>8b1e78e6-975b-42d1-9765-436871cfccae</errorID>
      <errorWord>百分之二</errorWord>
      <group>L1_Knowledge</group>
      <groupName>知识性问题</groupName>
      <ability>L2_Knowledge</ability>
      <abilityName>其他知识</abilityName>
      <candidateList>
        <item>2%</item>
      </candidateList>
      <explain/>
      <paraID>6D64CC27</paraID>
      <start>102</start>
      <end>106</end>
      <status>unmodified</status>
      <modifiedWord/>
      <trackRevisions>false</trackRevisions>
    </reviewItem>
    <reviewItem>
      <errorID>31d775da-942c-43e6-b453-961e329f9c24</errorID>
      <errorWord>（</errorWord>
      <group>L1_Punc</group>
      <groupName>标点问题</groupName>
      <ability>L2_Punc</ability>
      <abilityName>标点符号检查</abilityName>
      <candidateList/>
      <explain>同一形式括号套用。</explain>
      <paraID>29A4C697</paraID>
      <start>68</start>
      <end>69</end>
      <status>unmodified</status>
      <modifiedWord/>
      <trackRevisions>false</trackRevisions>
    </reviewItem>
    <reviewItem>
      <errorID>0a4b0387-2a73-436e-afbe-4e2cd65641e4</errorID>
      <errorWord>）</errorWord>
      <group>L1_Punc</group>
      <groupName>标点问题</groupName>
      <ability>L2_Punc</ability>
      <abilityName>标点符号检查</abilityName>
      <candidateList/>
      <explain>同一形式括号套用。</explain>
      <paraID>29A4C697</paraID>
      <start>96</start>
      <end>97</end>
      <status>unmodified</status>
      <modifiedWord/>
      <trackRevisions>false</trackRevisions>
    </reviewItem>
    <reviewItem>
      <errorID>2bee9952-17d3-49d3-8ddd-b8c334d77535</errorID>
      <errorWord>：；</errorWord>
      <group>L1_Punc</group>
      <groupName>标点问题</groupName>
      <ability>L2_Punc</ability>
      <abilityName>标点符号检查</abilityName>
      <candidateList>
        <item>：</item>
      </candidateList>
      <explain/>
      <paraID>29A4C697</paraID>
      <start>118</start>
      <end>120</end>
      <status>unmodified</status>
      <modifiedWord/>
      <trackRevisions>false</trackRevisions>
    </reviewItem>
    <reviewItem>
      <errorID>c5204a68-f63c-47dd-82ef-7b422e5b1ffc</errorID>
      <errorWord>：；</errorWord>
      <group>L1_Punc</group>
      <groupName>标点问题</groupName>
      <ability>L2_Punc</ability>
      <abilityName>标点符号检查</abilityName>
      <candidateList>
        <item>：</item>
      </candidateList>
      <explain/>
      <paraID>31634781</paraID>
      <start>58</start>
      <end>60</end>
      <status>unmodified</status>
      <modifiedWord/>
      <trackRevisions>false</trackRevisions>
    </reviewItem>
    <reviewItem>
      <errorID>a57c70b1-a12e-45d6-b31b-98e049782785</errorID>
      <errorWord>，</errorWord>
      <group>L1_Word</group>
      <groupName>字词问题</groupName>
      <ability>L2_Typo</ability>
      <abilityName>字词错误</abilityName>
      <candidateList>
        <item>，将</item>
      </candidateList>
      <explain/>
      <paraID>48BADFA1</paraID>
      <start>82</start>
      <end>83</end>
      <status>unmodified</status>
      <modifiedWord/>
      <trackRevisions>false</trackRevisions>
    </reviewItem>
    <reviewItem>
      <errorID>c57f0064-5221-4355-bc01-fd731ab9b9c6</errorID>
      <errorWord>履</errorWord>
      <group>L1_Word</group>
      <groupName>字词问题</groupName>
      <ability>L2_Typo</ability>
      <abilityName>字词错误</abilityName>
      <candidateList>
        <item>履约</item>
      </candidateList>
      <explain/>
      <paraID>1887B58E</paraID>
      <start>7</start>
      <end>10</end>
      <status>modified</status>
      <modifiedWord>履约</modifiedWord>
      <trackRevisions>true</trackRevisions>
    </reviewItem>
    <reviewItem>
      <errorID>02b8324a-e2bf-4b11-b4cc-b047dd041cf3</errorID>
      <errorWord>:</errorWord>
      <group>L1_Format</group>
      <groupName>格式问题</groupName>
      <ability>L2_HalfPunc</ability>
      <abilityName>全半角检查</abilityName>
      <candidateList>
        <item>：</item>
      </candidateList>
      <explain>文本全半角错误。</explain>
      <paraID> 32A5D35</paraID>
      <start>9</start>
      <end>10</end>
      <status>unmodified</status>
      <modifiedWord/>
      <trackRevisions>false</trackRevisions>
    </reviewItem>
    <reviewItem>
      <errorID>c2bd7b6e-3178-4cec-a938-51122b996ae5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18E34859</paraID>
      <start>0</start>
      <end>3</end>
      <status>unmodified</status>
      <modifiedWord/>
      <trackRevisions>false</trackRevisions>
    </reviewItem>
    <reviewItem>
      <errorID>55003dd3-f7bc-4c4b-9b37-7d0cdc0ac1ea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625B48CF</paraID>
      <start>0</start>
      <end>3</end>
      <status>unmodified</status>
      <modifiedWord/>
      <trackRevisions>false</trackRevisions>
    </reviewItem>
    <reviewItem>
      <errorID>4299a33d-1690-468a-8107-2ffbda17a77e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63051C2B</paraID>
      <start>0</start>
      <end>3</end>
      <status>unmodified</status>
      <modifiedWord/>
      <trackRevisions>false</trackRevisions>
    </reviewItem>
    <reviewItem>
      <errorID>3f0e468c-1dae-4267-a5a1-7d7d201e812d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561677D5</paraID>
      <start>0</start>
      <end>3</end>
      <status>unmodified</status>
      <modifiedWord/>
      <trackRevisions>false</trackRevisions>
    </reviewItem>
    <reviewItem>
      <errorID>fa65c672-ae94-4986-8bee-0a797e459c68</errorID>
      <errorWord>超过3天以上</errorWord>
      <group>L1_Word</group>
      <groupName>字词问题</groupName>
      <ability>L2_Typo</ability>
      <abilityName>字词错误</abilityName>
      <candidateList>
        <item>超过3天</item>
      </candidateList>
      <explain/>
      <paraID>561677D5</paraID>
      <start>51</start>
      <end>57</end>
      <status>unmodified</status>
      <modifiedWord/>
      <trackRevisions>false</trackRevisions>
    </reviewItem>
    <reviewItem>
      <errorID>2518d1cd-8a55-47b3-a76b-7dec6f649395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37001AE5</paraID>
      <start>0</start>
      <end>3</end>
      <status>unmodified</status>
      <modifiedWord/>
      <trackRevisions>false</trackRevisions>
    </reviewItem>
    <reviewItem>
      <errorID>a2882deb-4e68-4e39-a9f7-df13826911a5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1A1487FA</paraID>
      <start>0</start>
      <end>3</end>
      <status>unmodified</status>
      <modifiedWord/>
      <trackRevisions>false</trackRevisions>
    </reviewItem>
    <reviewItem>
      <errorID>0743d8bf-d726-408c-a604-e95dd64c868f</errorID>
      <errorWord>款</errorWord>
      <group>L1_Word</group>
      <groupName>字词问题</groupName>
      <ability>L2_Typo</ability>
      <abilityName>字词错误</abilityName>
      <candidateList>
        <item>款和</item>
      </candidateList>
      <explain/>
      <paraID>221683C8</paraID>
      <start>49</start>
      <end>52</end>
      <status>modified</status>
      <modifiedWord>款和</modifiedWord>
      <trackRevisions>true</trackRevisions>
    </reviewItem>
    <reviewItem>
      <errorID>de58650b-10d5-4302-8b46-0bb5a88fa4f0</errorID>
      <errorWord>撤除</errorWord>
      <group>L1_Word</group>
      <groupName>字词问题</groupName>
      <ability>L2_Typo</ability>
      <abilityName>字词错误</abilityName>
      <candidateList>
        <item>撤出</item>
      </candidateList>
      <explain>存在发音相同字词的误用。</explain>
      <paraID>221683C8</paraID>
      <start>84</start>
      <end>88</end>
      <status>modified</status>
      <modifiedWord>撤出</modifiedWord>
      <trackRevisions>true</trackRevisions>
    </reviewItem>
    <reviewItem>
      <errorID>97970559-6d4f-4fd6-aff0-2337aec72b3e</errorID>
      <errorWord>经验</errorWord>
      <group>L1_Word</group>
      <groupName>字词问题</groupName>
      <ability>L2_Typo</ability>
      <abilityName>字词错误</abilityName>
      <candidateList>
        <item>验</item>
      </candidateList>
      <explain/>
      <paraID>54CA538A</paraID>
      <start>31</start>
      <end>33</end>
      <status>unmodified</status>
      <modifiedWord/>
      <trackRevisions>false</trackRevisions>
    </reviewItem>
    <reviewItem>
      <errorID>f8e51644-35cb-4b5a-879a-9aaccbeffb54</errorID>
      <errorWord>其它</errorWord>
      <group>L1_Word</group>
      <groupName>字词问题</groupName>
      <ability>L2_Alias</ability>
      <abilityName>也作/曾用词</abilityName>
      <candidateList>
        <item>其他</item>
      </candidateList>
      <explain>词汇[其它]为不规范表述或旧称，其规范书面表述为[其他]。</explain>
      <paraID> B500945</paraID>
      <start>142</start>
      <end>144</end>
      <status>unmodified</status>
      <modifiedWord/>
      <trackRevisions>false</trackRevisions>
    </reviewItem>
    <reviewItem>
      <errorID>6cf109df-4893-4b0c-8c98-da7139ef20f8</errorID>
      <errorWord>办理办理</errorWord>
      <group>L1_Word</group>
      <groupName>字词问题</groupName>
      <ability>L2_Typo</ability>
      <abilityName>字词错误</abilityName>
      <candidateList>
        <item>办理</item>
      </candidateList>
      <explain/>
      <paraID>273C1188</paraID>
      <start>36</start>
      <end>40</end>
      <status>unmodified</status>
      <modifiedWord/>
      <trackRevisions>false</trackRevisions>
    </reviewItem>
    <reviewItem>
      <errorID>9b0538c7-438b-41e9-ad96-2c847fb4338e</errorID>
      <errorWord>法律、法规</errorWord>
      <group>L1_Word</group>
      <groupName>字词问题</groupName>
      <ability>L2_Typo</ability>
      <abilityName>字词错误</abilityName>
      <candidateList>
        <item>法律法规</item>
      </candidateList>
      <explain/>
      <paraID> 2E180A1</paraID>
      <start>27</start>
      <end>32</end>
      <status>unmodified</status>
      <modifiedWord/>
      <trackRevisions>false</trackRevisions>
    </reviewItem>
    <reviewItem>
      <errorID>e443bb0c-1380-4da7-8a41-ca58eceb8986</errorID>
      <errorWord>包括了</errorWord>
      <group>L1_Word</group>
      <groupName>字词问题</groupName>
      <ability>L2_Typo</ability>
      <abilityName>字词错误</abilityName>
      <candidateList>
        <item>包括</item>
      </candidateList>
      <explain/>
      <paraID>1427E17E</paraID>
      <start>8</start>
      <end>11</end>
      <status>unmodified</status>
      <modifiedWord/>
      <trackRevisions>false</trackRevisions>
    </reviewItem>
    <reviewItem>
      <errorID>bdc8f5c2-28fb-4c15-90ee-e07e73679575</errorID>
      <errorWord>包括了</errorWord>
      <group>L1_Word</group>
      <groupName>字词问题</groupName>
      <ability>L2_Typo</ability>
      <abilityName>字词错误</abilityName>
      <candidateList>
        <item>包括</item>
      </candidateList>
      <explain/>
      <paraID>4C75AC41</paraID>
      <start>9</start>
      <end>12</end>
      <status>unmodified</status>
      <modifiedWord/>
      <trackRevisions>false</trackRevisions>
    </reviewItem>
    <reviewItem>
      <errorID>2ff916de-8498-4d1a-a0a5-3c2494bace66</errorID>
      <errorWord>围</errorWord>
      <group>L1_Word</group>
      <groupName>字词问题</groupName>
      <ability>L2_Typo</ability>
      <abilityName>字词错误</abilityName>
      <candidateList>
        <item>围内</item>
      </candidateList>
      <explain/>
      <paraID>4C75AC41</paraID>
      <start>16</start>
      <end>17</end>
      <status>unmodified</status>
      <modifiedWord/>
      <trackRevisions>false</trackRevisions>
    </reviewItem>
    <reviewItem>
      <errorID>04813682-3a1f-4b50-a11d-89cd980d164c</errorID>
      <errorWord>承保人</errorWord>
      <group>L1_Word</group>
      <groupName>字词问题</groupName>
      <ability>L2_Typo</ability>
      <abilityName>字词错误</abilityName>
      <candidateList>
        <item>承包人</item>
      </candidateList>
      <explain/>
      <paraID>3C5D7EAE</paraID>
      <start>101</start>
      <end>107</end>
      <status>modified</status>
      <modifiedWord>承包人</modifiedWord>
      <trackRevisions>true</trackRevisions>
    </reviewItem>
    <reviewItem>
      <errorID>8775d54a-79b6-4405-9c89-b49aa309459b</errorID>
      <errorWord>(</errorWord>
      <group>L1_Format</group>
      <groupName>格式问题</groupName>
      <ability>L2_HalfPunc</ability>
      <abilityName>全半角检查</abilityName>
      <candidateList>
        <item>（</item>
      </candidateList>
      <explain>文本全半角错误。</explain>
      <paraID> 88F44CC</paraID>
      <start>4</start>
      <end>5</end>
      <status>unmodified</status>
      <modifiedWord/>
      <trackRevisions>false</trackRevisions>
    </reviewItem>
    <reviewItem>
      <errorID>77661e3e-f3ea-45c1-b471-a19b9c8d95df</errorID>
      <errorWord>)</errorWord>
      <group>L1_Format</group>
      <groupName>格式问题</groupName>
      <ability>L2_HalfPunc</ability>
      <abilityName>全半角检查</abilityName>
      <candidateList>
        <item>）</item>
      </candidateList>
      <explain>文本全半角错误。</explain>
      <paraID> 88F44CC</paraID>
      <start>8</start>
      <end>9</end>
      <status>unmodified</status>
      <modifiedWord/>
      <trackRevisions>false</trackRevisions>
    </reviewItem>
    <reviewItem>
      <errorID>e4513781-1fed-4321-8558-8e3d98128b5c</errorID>
      <errorWord>属</errorWord>
      <group>L1_Word</group>
      <groupName>字词问题</groupName>
      <ability>L2_Typo</ability>
      <abilityName>字词错误</abilityName>
      <candidateList>
        <item>属于</item>
      </candidateList>
      <explain/>
      <paraID>35920DC8</paraID>
      <start>38</start>
      <end>39</end>
      <status>unmodified</status>
      <modifiedWord/>
      <trackRevisions>false</trackRevisions>
    </reviewItem>
    <reviewItem>
      <errorID>8210ea2f-d2b4-4a9b-9245-fe15fb73d07b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1D67B615</paraID>
      <start>0</start>
      <end>2</end>
      <status>unmodified</status>
      <modifiedWord/>
      <trackRevisions>false</trackRevisions>
    </reviewItem>
    <reviewItem>
      <errorID>8eb60c13-6f2c-4cc7-b04a-c83bb9501831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2EC0F2AF</paraID>
      <start>0</start>
      <end>2</end>
      <status>unmodified</status>
      <modifiedWord/>
      <trackRevisions>false</trackRevisions>
    </reviewItem>
    <reviewItem>
      <errorID>4b2f0b42-a900-4077-873b-f4edb905ada9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3B2B001C</paraID>
      <start>0</start>
      <end>2</end>
      <status>unmodified</status>
      <modifiedWord/>
      <trackRevisions>false</trackRevisions>
    </reviewItem>
    <reviewItem>
      <errorID>42fb8e7c-e83d-4c7c-8ca7-246d7345e58c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7BB01885</paraID>
      <start>0</start>
      <end>2</end>
      <status>unmodified</status>
      <modifiedWord/>
      <trackRevisions>false</trackRevisions>
    </reviewItem>
    <reviewItem>
      <errorID>fcd0561d-1482-42ca-84a1-b64edade334d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2DA9AB2A</paraID>
      <start>0</start>
      <end>2</end>
      <status>unmodified</status>
      <modifiedWord/>
      <trackRevisions>false</trackRevisions>
    </reviewItem>
    <reviewItem>
      <errorID>26b9d5d2-9bf5-4d97-9a60-f3883c13ffc6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6118460B</paraID>
      <start>0</start>
      <end>2</end>
      <status>unmodified</status>
      <modifiedWord/>
      <trackRevisions>false</trackRevisions>
    </reviewItem>
    <reviewItem>
      <errorID>8758e051-76a5-468a-b3fb-ae9f39ab68e7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7B440163</paraID>
      <start>0</start>
      <end>2</end>
      <status>unmodified</status>
      <modifiedWord/>
      <trackRevisions>false</trackRevisions>
    </reviewItem>
    <reviewItem>
      <errorID>6c6642f6-ef94-4725-89cb-161648a74eb7</errorID>
      <errorWord>。</errorWord>
      <group>L1_Punc</group>
      <groupName>标点问题</groupName>
      <ability>L2_Punc</ability>
      <abilityName>标点符号检查</abilityName>
      <candidateList/>
      <explain/>
      <paraID>7AF63AA8</paraID>
      <start>0</start>
      <end>1</end>
      <status>unmodified</status>
      <modifiedWord/>
      <trackRevisions>false</trackRevisions>
    </reviewItem>
    <reviewItem>
      <errorID>53a0433d-6794-41ff-a341-affab5ff0d28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73ED0109</paraID>
      <start>0</start>
      <end>2</end>
      <status>unmodified</status>
      <modifiedWord/>
      <trackRevisions>false</trackRevisions>
    </reviewItem>
    <reviewItem>
      <errorID>9570d538-9e08-4c3d-94ce-4a8a4de3e349</errorID>
      <errorWord>保修</errorWord>
      <group>L1_Word</group>
      <groupName>字词问题</groupName>
      <ability>L2_Typo</ability>
      <abilityName>字词错误</abilityName>
      <candidateList>
        <item>报修</item>
      </candidateList>
      <explain/>
      <paraID>73ED0109</paraID>
      <start>50</start>
      <end>52</end>
      <status>unmodified</status>
      <modifiedWord/>
      <trackRevisions>false</trackRevisions>
    </reviewItem>
    <reviewItem>
      <errorID>065e9086-0239-419b-b6cf-ea97bc07b9e0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664D9E31</paraID>
      <start>0</start>
      <end>2</end>
      <status>unmodified</status>
      <modifiedWord/>
      <trackRevisions>false</trackRevisions>
    </reviewItem>
    <reviewItem>
      <errorID>bf036099-19b1-48ce-ac89-eec39013eb77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4ABABB9B</paraID>
      <start>0</start>
      <end>2</end>
      <status>unmodified</status>
      <modifiedWord/>
      <trackRevisions>false</trackRevisions>
    </reviewItem>
    <reviewItem>
      <errorID>57f47d99-75b1-4a10-870a-5dfe354b5db5</errorID>
      <errorWord>，</errorWord>
      <group>L1_Word</group>
      <groupName>字词问题</groupName>
      <ability>L2_Typo</ability>
      <abilityName>字词错误</abilityName>
      <candidateList>
        <item>，由</item>
      </candidateList>
      <explain/>
      <paraID>4ABABB9B</paraID>
      <start>92</start>
      <end>93</end>
      <status>unmodified</status>
      <modifiedWord/>
      <trackRevisions>false</trackRevisions>
    </reviewItem>
    <reviewItem>
      <errorID>95c2afac-ef84-4be0-a51b-a4b504b66bb4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78BC022C</paraID>
      <start>0</start>
      <end>2</end>
      <status>unmodified</status>
      <modifiedWord/>
      <trackRevisions>false</trackRevisions>
    </reviewItem>
    <reviewItem>
      <errorID>0fae1a73-5f71-42bf-b6ea-0baae8f85ccd</errorID>
      <errorWord>期</errorWord>
      <group>L1_Word</group>
      <groupName>字词问题</groupName>
      <ability>L2_Typo</ability>
      <abilityName>字词错误</abilityName>
      <candidateList>
        <item>期间</item>
      </candidateList>
      <explain>〈名〉某个时期里面：农忙～｜春节～｜抗战～。</explain>
      <paraID>76F2A4D0</paraID>
      <start>6</start>
      <end>7</end>
      <status>unmodified</status>
      <modifiedWord/>
      <trackRevisions>false</trackRevisions>
    </reviewItem>
    <reviewItem>
      <errorID>54cc4089-db81-4617-b24f-ff90ddde9b3f</errorID>
      <errorWord>承担的</errorWord>
      <group>L1_Word</group>
      <groupName>字词问题</groupName>
      <ability>L2_Typo</ability>
      <abilityName>字词错误</abilityName>
      <candidateList>
        <item>承担</item>
      </candidateList>
      <explain>〈动〉担负；担当：～义务｜～责任。</explain>
      <paraID>7D77A8CE</paraID>
      <start>33</start>
      <end>36</end>
      <status>unmodified</status>
      <modifiedWord/>
      <trackRevisions>false</trackRevisions>
    </reviewItem>
    <reviewItem>
      <errorID>bacb3a88-cbba-4f40-bde0-ba5b20d9380a</errorID>
      <errorWord>：。</errorWord>
      <group>L1_Punc</group>
      <groupName>标点问题</groupName>
      <ability>L2_Punc</ability>
      <abilityName>标点符号检查</abilityName>
      <candidateList>
        <item>：</item>
      </candidateList>
      <explain/>
      <paraID>6BED7C47</paraID>
      <start>22</start>
      <end>24</end>
      <status>unmodified</status>
      <modifiedWord/>
      <trackRevisions>false</trackRevisions>
    </reviewItem>
    <reviewItem>
      <errorID>a7c3dd53-bbf7-498c-a05a-a1c8f782053b</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6C012B71</paraID>
      <start>29</start>
      <end>31</end>
      <status>unmodified</status>
      <modifiedWord/>
      <trackRevisions>false</trackRevisions>
    </reviewItem>
    <reviewItem>
      <errorID>48c3d2c7-b724-436e-97c5-4a102aeb4d31</errorID>
      <errorWord>表</errorWord>
      <group>L1_Word</group>
      <groupName>字词问题</groupName>
      <ability>L2_Typo</ability>
      <abilityName>字词错误</abilityName>
      <candidateList>
        <item>表人</item>
      </candidateList>
      <explain/>
      <paraID>22964255</paraID>
      <start>17</start>
      <end>18</end>
      <status>unmodified</status>
      <modifiedWord/>
      <trackRevisions>false</trackRevisions>
    </reviewItem>
    <reviewItem>
      <errorID>1125f27c-b686-4cfd-acd8-fd13ebea34f1</errorID>
      <errorWord>承担的</errorWord>
      <group>L1_Word</group>
      <groupName>字词问题</groupName>
      <ability>L2_Typo</ability>
      <abilityName>字词错误</abilityName>
      <candidateList>
        <item>承担</item>
      </candidateList>
      <explain>〈动〉担负；担当：～义务｜～责任。</explain>
      <paraID>4D2140A2</paraID>
      <start>31</start>
      <end>34</end>
      <status>unmodified</status>
      <modifiedWord/>
      <trackRevisions>false</trackRevisions>
    </reviewItem>
    <reviewItem>
      <errorID>b5e0ba9b-ece6-48e9-8e68-02c5829e10c2</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4A85C0CC</paraID>
      <start>23</start>
      <end>28</end>
      <status>unmodified</status>
      <modifiedWord/>
      <trackRevisions>false</trackRevisions>
    </reviewItem>
    <reviewItem>
      <errorID>35561c3c-562d-4aab-91cb-8de3ff11bf81</errorID>
      <errorWord>表</errorWord>
      <group>L1_Word</group>
      <groupName>字词问题</groupName>
      <ability>L2_Typo</ability>
      <abilityName>字词错误</abilityName>
      <candidateList>
        <item>表人</item>
      </candidateList>
      <explain/>
      <paraID>6D76FB7C</paraID>
      <start>19</start>
      <end>20</end>
      <status>unmodified</status>
      <modifiedWord/>
      <trackRevisions>false</trackRevisions>
    </reviewItem>
    <reviewItem>
      <errorID>47bc9af5-a626-4d9f-8e43-ea42d4a9bc6c</errorID>
      <errorWord>承担的</errorWord>
      <group>L1_Word</group>
      <groupName>字词问题</groupName>
      <ability>L2_Typo</ability>
      <abilityName>字词错误</abilityName>
      <candidateList>
        <item>承担</item>
      </candidateList>
      <explain>〈动〉担负；担当：～义务｜～责任。</explain>
      <paraID> E583023</paraID>
      <start>42</start>
      <end>45</end>
      <status>unmodified</status>
      <modifiedWord/>
      <trackRevisions>false</trackRevisions>
    </reviewItem>
    <reviewItem>
      <errorID>deba286e-e484-48a0-92ec-4f0f82cc07f8</errorID>
      <errorWord>：。</errorWord>
      <group>L1_Punc</group>
      <groupName>标点问题</groupName>
      <ability>L2_Punc</ability>
      <abilityName>标点符号检查</abilityName>
      <candidateList>
        <item>：</item>
      </candidateList>
      <explain/>
      <paraID> F33B7F7</paraID>
      <start>22</start>
      <end>24</end>
      <status>unmodified</status>
      <modifiedWord/>
      <trackRevisions>false</trackRevisions>
    </reviewItem>
    <reviewItem>
      <errorID>1abaa6e7-a944-4ef4-8be3-b589f406f6b2</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6FF7B896</paraID>
      <start>29</start>
      <end>31</end>
      <status>unmodified</status>
      <modifiedWord/>
      <trackRevisions>false</trackRevisions>
    </reviewItem>
    <reviewItem>
      <errorID>0b377a82-52fb-4532-a8f8-92863349c371</errorID>
      <errorWord>表</errorWord>
      <group>L1_Word</group>
      <groupName>字词问题</groupName>
      <ability>L2_Typo</ability>
      <abilityName>字词错误</abilityName>
      <candidateList>
        <item>表人</item>
      </candidateList>
      <explain/>
      <paraID>4ED1D02B</paraID>
      <start>17</start>
      <end>18</end>
      <status>unmodified</status>
      <modifiedWord/>
      <trackRevisions>false</trackRevisions>
    </reviewItem>
    <reviewItem>
      <errorID>caefebeb-5516-48ab-bdaa-84e66d105923</errorID>
      <errorWord>承担的</errorWord>
      <group>L1_Word</group>
      <groupName>字词问题</groupName>
      <ability>L2_Typo</ability>
      <abilityName>字词错误</abilityName>
      <candidateList>
        <item>承担</item>
      </candidateList>
      <explain>〈动〉担负；担当：～义务｜～责任。</explain>
      <paraID>44B668BA</paraID>
      <start>41</start>
      <end>44</end>
      <status>unmodified</status>
      <modifiedWord/>
      <trackRevisions>false</trackRevisions>
    </reviewItem>
    <reviewItem>
      <errorID>0dcd9916-a303-4eed-9563-2569790ae10f</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1F451BF5</paraID>
      <start>23</start>
      <end>28</end>
      <status>unmodified</status>
      <modifiedWord/>
      <trackRevisions>false</trackRevisions>
    </reviewItem>
    <reviewItem>
      <errorID>d064ad82-f49e-420c-8421-bf37009cefda</errorID>
      <errorWord>表</errorWord>
      <group>L1_Word</group>
      <groupName>字词问题</groupName>
      <ability>L2_Typo</ability>
      <abilityName>字词错误</abilityName>
      <candidateList>
        <item>表人</item>
      </candidateList>
      <explain/>
      <paraID>115B1365</paraID>
      <start>19</start>
      <end>20</end>
      <status>unmodified</status>
      <modifiedWord/>
      <trackRevisions>false</trackRevisions>
    </reviewItem>
    <reviewItem>
      <errorID>f590461e-d48c-4c2e-aea0-b98a53181b46</errorID>
      <errorWord>”</errorWord>
      <group>L1_Punc</group>
      <groupName>标点问题</groupName>
      <ability>L2_Punc</ability>
      <abilityName>标点符号检查</abilityName>
      <candidateList/>
      <explain/>
      <paraID>3852D4C5</paraID>
      <start>73</start>
      <end>74</end>
      <status>unmodified</status>
      <modifiedWord/>
      <trackRevisions>false</trackRevisions>
    </reviewItem>
    <reviewItem>
      <errorID>fd9d4449-9e60-4f44-8284-52211fea6a1c</errorID>
      <errorWord>承担的</errorWord>
      <group>L1_Word</group>
      <groupName>字词问题</groupName>
      <ability>L2_Typo</ability>
      <abilityName>字词错误</abilityName>
      <candidateList>
        <item>承担</item>
      </candidateList>
      <explain>〈动〉担负；担当：～义务｜～责任。</explain>
      <paraID>5CB9541E</paraID>
      <start>36</start>
      <end>39</end>
      <status>unmodified</status>
      <modifiedWord/>
      <trackRevisions>false</trackRevisions>
    </reviewItem>
    <reviewItem>
      <errorID>46a99301-37ec-4290-80fd-a86ff440e290</errorID>
      <errorWord>：。</errorWord>
      <group>L1_Punc</group>
      <groupName>标点问题</groupName>
      <ability>L2_Punc</ability>
      <abilityName>标点符号检查</abilityName>
      <candidateList>
        <item>：</item>
      </candidateList>
      <explain/>
      <paraID>67A2EA12</paraID>
      <start>22</start>
      <end>24</end>
      <status>unmodified</status>
      <modifiedWord/>
      <trackRevisions>false</trackRevisions>
    </reviewItem>
    <reviewItem>
      <errorID>9841df16-9be8-4f56-9a1c-8d82d1ca4fb0</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 3F9AF98</paraID>
      <start>29</start>
      <end>31</end>
      <status>unmodified</status>
      <modifiedWord/>
      <trackRevisions>false</trackRevisions>
    </reviewItem>
    <reviewItem>
      <errorID>a6f6e496-137a-48c2-835e-539a185c2dac</errorID>
      <errorWord>表</errorWord>
      <group>L1_Word</group>
      <groupName>字词问题</groupName>
      <ability>L2_Typo</ability>
      <abilityName>字词错误</abilityName>
      <candidateList>
        <item>表人</item>
      </candidateList>
      <explain/>
      <paraID>3F283112</paraID>
      <start>17</start>
      <end>18</end>
      <status>unmodified</status>
      <modifiedWord/>
      <trackRevisions>false</trackRevisions>
    </reviewItem>
    <reviewItem>
      <errorID>46a386da-ad4b-4eea-b9e1-10b9945632a2</errorID>
      <errorWord>承担的</errorWord>
      <group>L1_Word</group>
      <groupName>字词问题</groupName>
      <ability>L2_Typo</ability>
      <abilityName>字词错误</abilityName>
      <candidateList>
        <item>承担</item>
      </candidateList>
      <explain>〈动〉担负；担当：～义务｜～责任。</explain>
      <paraID>6AB0C1B2</paraID>
      <start>34</start>
      <end>37</end>
      <status>unmodified</status>
      <modifiedWord/>
      <trackRevisions>false</trackRevisions>
    </reviewItem>
    <reviewItem>
      <errorID>b3fc8e2e-702d-4afa-a482-e507bb2ac699</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542DBBF2</paraID>
      <start>23</start>
      <end>28</end>
      <status>unmodified</status>
      <modifiedWord/>
      <trackRevisions>false</trackRevisions>
    </reviewItem>
    <reviewItem>
      <errorID>8df0b658-65c3-424a-a707-307d1e8854a3</errorID>
      <errorWord>表</errorWord>
      <group>L1_Word</group>
      <groupName>字词问题</groupName>
      <ability>L2_Typo</ability>
      <abilityName>字词错误</abilityName>
      <candidateList>
        <item>表人</item>
      </candidateList>
      <explain/>
      <paraID>3D856D76</paraID>
      <start>19</start>
      <end>20</end>
      <status>unmodified</status>
      <modifiedWord/>
      <trackRevisions>false</trackRevisions>
    </reviewItem>
    <reviewItem>
      <errorID>9bfd9639-2c1e-4bb1-93e5-19d780a402e6</errorID>
      <errorWord>(</errorWord>
      <group>L1_Format</group>
      <groupName>格式问题</groupName>
      <ability>L2_HalfPunc</ability>
      <abilityName>全半角检查</abilityName>
      <candidateList>
        <item>（</item>
      </candidateList>
      <explain>文本全半角错误。</explain>
      <paraID>4FB9F807</paraID>
      <start>24</start>
      <end>25</end>
      <status>unmodified</status>
      <modifiedWord/>
      <trackRevisions>false</trackRevisions>
    </reviewItem>
    <reviewItem>
      <errorID>149f759e-7119-4c52-af3e-0591e8bbeb3d</errorID>
      <errorWord>)</errorWord>
      <group>L1_Format</group>
      <groupName>格式问题</groupName>
      <ability>L2_HalfPunc</ability>
      <abilityName>全半角检查</abilityName>
      <candidateList>
        <item>）</item>
      </candidateList>
      <explain>文本全半角错误。</explain>
      <paraID>4FB9F807</paraID>
      <start>27</start>
      <end>28</end>
      <status>unmodified</status>
      <modifiedWord/>
      <trackRevisions>false</trackRevisions>
    </reviewItem>
    <reviewItem>
      <errorID>abad7ffb-46af-434f-9e94-3788c4d49db9</errorID>
      <errorWord>(</errorWord>
      <group>L1_Format</group>
      <groupName>格式问题</groupName>
      <ability>L2_HalfPunc</ability>
      <abilityName>全半角检查</abilityName>
      <candidateList>
        <item>（</item>
      </candidateList>
      <explain>文本全半角错误。</explain>
      <paraID>4FB9F807</paraID>
      <start>30</start>
      <end>31</end>
      <status>unmodified</status>
      <modifiedWord/>
      <trackRevisions>false</trackRevisions>
    </reviewItem>
    <reviewItem>
      <errorID>0c456e03-1123-4a66-a6dc-5f5cbf78c835</errorID>
      <errorWord>)</errorWord>
      <group>L1_Format</group>
      <groupName>格式问题</groupName>
      <ability>L2_HalfPunc</ability>
      <abilityName>全半角检查</abilityName>
      <candidateList>
        <item>）</item>
      </candidateList>
      <explain>文本全半角错误。</explain>
      <paraID>4FB9F807</paraID>
      <start>33</start>
      <end>34</end>
      <status>unmodified</status>
      <modifiedWord/>
      <trackRevisions>false</trackRevisions>
    </reviewItem>
    <reviewItem>
      <errorID>1a43a8a2-2d00-463c-9879-475746d13443</errorID>
      <errorWord>(</errorWord>
      <group>L1_Format</group>
      <groupName>格式问题</groupName>
      <ability>L2_HalfPunc</ability>
      <abilityName>全半角检查</abilityName>
      <candidateList>
        <item>（</item>
      </candidateList>
      <explain>文本全半角错误。</explain>
      <paraID>458CAEF4</paraID>
      <start>22</start>
      <end>23</end>
      <status>unmodified</status>
      <modifiedWord/>
      <trackRevisions>false</trackRevisions>
    </reviewItem>
    <reviewItem>
      <errorID>0873e130-105f-4647-8b92-3c4748d3d970</errorID>
      <errorWord>)</errorWord>
      <group>L1_Format</group>
      <groupName>格式问题</groupName>
      <ability>L2_HalfPunc</ability>
      <abilityName>全半角检查</abilityName>
      <candidateList>
        <item>）</item>
      </candidateList>
      <explain>文本全半角错误。</explain>
      <paraID>458CAEF4</paraID>
      <start>25</start>
      <end>26</end>
      <status>unmodified</status>
      <modifiedWord/>
      <trackRevisions>false</trackRevisions>
    </reviewItem>
    <reviewItem>
      <errorID>d39c9cc7-31fb-461b-a2ca-6ad8195a2efe</errorID>
      <errorWord>(</errorWord>
      <group>L1_Format</group>
      <groupName>格式问题</groupName>
      <ability>L2_HalfPunc</ability>
      <abilityName>全半角检查</abilityName>
      <candidateList>
        <item>（</item>
      </candidateList>
      <explain>文本全半角错误。</explain>
      <paraID>7EEAFC6E</paraID>
      <start>36</start>
      <end>37</end>
      <status>unmodified</status>
      <modifiedWord/>
      <trackRevisions>false</trackRevisions>
    </reviewItem>
    <reviewItem>
      <errorID>ce4e854d-0659-4abf-bfd1-7635545c7efd</errorID>
      <errorWord>)</errorWord>
      <group>L1_Format</group>
      <groupName>格式问题</groupName>
      <ability>L2_HalfPunc</ability>
      <abilityName>全半角检查</abilityName>
      <candidateList>
        <item>）</item>
      </candidateList>
      <explain>文本全半角错误。</explain>
      <paraID>7EEAFC6E</paraID>
      <start>39</start>
      <end>40</end>
      <status>unmodified</status>
      <modifiedWord/>
      <trackRevisions>false</trackRevisions>
    </reviewItem>
    <reviewItem>
      <errorID>bb810ee2-6f86-4e1a-aa8f-187fa405edb4</errorID>
      <errorWord>(</errorWord>
      <group>L1_Format</group>
      <groupName>格式问题</groupName>
      <ability>L2_HalfPunc</ability>
      <abilityName>全半角检查</abilityName>
      <candidateList>
        <item>（</item>
      </candidateList>
      <explain>文本全半角错误。</explain>
      <paraID>7EEAFC6E</paraID>
      <start>42</start>
      <end>43</end>
      <status>unmodified</status>
      <modifiedWord/>
      <trackRevisions>false</trackRevisions>
    </reviewItem>
    <reviewItem>
      <errorID>0e1d81e5-d471-4efa-9bad-68b46a6b126f</errorID>
      <errorWord>)</errorWord>
      <group>L1_Format</group>
      <groupName>格式问题</groupName>
      <ability>L2_HalfPunc</ability>
      <abilityName>全半角检查</abilityName>
      <candidateList>
        <item>）</item>
      </candidateList>
      <explain>文本全半角错误。</explain>
      <paraID>7EEAFC6E</paraID>
      <start>45</start>
      <end>46</end>
      <status>unmodified</status>
      <modifiedWord/>
      <trackRevisions>false</trackRevisions>
    </reviewItem>
    <reviewItem>
      <errorID>14384c19-7b07-4efb-b1dc-49c5c2bcd6e4</errorID>
      <errorWord>(</errorWord>
      <group>L1_Format</group>
      <groupName>格式问题</groupName>
      <ability>L2_HalfPunc</ability>
      <abilityName>全半角检查</abilityName>
      <candidateList>
        <item>（</item>
      </candidateList>
      <explain>文本全半角错误。</explain>
      <paraID>7F98FB66</paraID>
      <start>24</start>
      <end>25</end>
      <status>unmodified</status>
      <modifiedWord/>
      <trackRevisions>false</trackRevisions>
    </reviewItem>
    <reviewItem>
      <errorID>e1907637-e962-449b-bb10-18a836bfac7b</errorID>
      <errorWord>)</errorWord>
      <group>L1_Format</group>
      <groupName>格式问题</groupName>
      <ability>L2_HalfPunc</ability>
      <abilityName>全半角检查</abilityName>
      <candidateList>
        <item>）</item>
      </candidateList>
      <explain>文本全半角错误。</explain>
      <paraID>7F98FB66</paraID>
      <start>27</start>
      <end>28</end>
      <status>unmodified</status>
      <modifiedWord/>
      <trackRevisions>false</trackRevisions>
    </reviewItem>
    <reviewItem>
      <errorID>3e4072ae-2e6c-4f17-b500-ddc0dc7d9b69</errorID>
      <errorWord>(</errorWord>
      <group>L1_Format</group>
      <groupName>格式问题</groupName>
      <ability>L2_HalfPunc</ability>
      <abilityName>全半角检查</abilityName>
      <candidateList>
        <item>（</item>
      </candidateList>
      <explain>文本全半角错误。</explain>
      <paraID>5C01F394</paraID>
      <start>43</start>
      <end>44</end>
      <status>unmodified</status>
      <modifiedWord/>
      <trackRevisions>false</trackRevisions>
    </reviewItem>
    <reviewItem>
      <errorID>ab887505-c613-4490-9042-6405f39b1937</errorID>
      <errorWord>)</errorWord>
      <group>L1_Format</group>
      <groupName>格式问题</groupName>
      <ability>L2_HalfPunc</ability>
      <abilityName>全半角检查</abilityName>
      <candidateList>
        <item>）</item>
      </candidateList>
      <explain>文本全半角错误。</explain>
      <paraID>5C01F394</paraID>
      <start>46</start>
      <end>47</end>
      <status>unmodified</status>
      <modifiedWord/>
      <trackRevisions>false</trackRevisions>
    </reviewItem>
    <reviewItem>
      <errorID>9586848d-0c73-46e7-b482-ca4f5156ff60</errorID>
      <errorWord>(</errorWord>
      <group>L1_Format</group>
      <groupName>格式问题</groupName>
      <ability>L2_HalfPunc</ability>
      <abilityName>全半角检查</abilityName>
      <candidateList>
        <item>（</item>
      </candidateList>
      <explain>文本全半角错误。</explain>
      <paraID>5C01F394</paraID>
      <start>49</start>
      <end>50</end>
      <status>unmodified</status>
      <modifiedWord/>
      <trackRevisions>false</trackRevisions>
    </reviewItem>
    <reviewItem>
      <errorID>55dcd9e3-c599-426c-96b3-055d90ecc0f7</errorID>
      <errorWord>)</errorWord>
      <group>L1_Format</group>
      <groupName>格式问题</groupName>
      <ability>L2_HalfPunc</ability>
      <abilityName>全半角检查</abilityName>
      <candidateList>
        <item>）</item>
      </candidateList>
      <explain>文本全半角错误。</explain>
      <paraID>5C01F394</paraID>
      <start>52</start>
      <end>53</end>
      <status>unmodified</status>
      <modifiedWord/>
      <trackRevisions>false</trackRevisions>
    </reviewItem>
    <reviewItem>
      <errorID>a035f0d5-a934-4878-8466-1737f2ccede9</errorID>
      <errorWord>(</errorWord>
      <group>L1_Format</group>
      <groupName>格式问题</groupName>
      <ability>L2_HalfPunc</ability>
      <abilityName>全半角检查</abilityName>
      <candidateList>
        <item>（</item>
      </candidateList>
      <explain>文本全半角错误。</explain>
      <paraID>38D42205</paraID>
      <start>25</start>
      <end>26</end>
      <status>unmodified</status>
      <modifiedWord/>
      <trackRevisions>false</trackRevisions>
    </reviewItem>
    <reviewItem>
      <errorID>da6da058-d767-472e-8449-4c09840a7c1a</errorID>
      <errorWord>)</errorWord>
      <group>L1_Format</group>
      <groupName>格式问题</groupName>
      <ability>L2_HalfPunc</ability>
      <abilityName>全半角检查</abilityName>
      <candidateList>
        <item>）</item>
      </candidateList>
      <explain>文本全半角错误。</explain>
      <paraID>38D42205</paraID>
      <start>28</start>
      <end>29</end>
      <status>unmodified</status>
      <modifiedWord/>
      <trackRevisions>false</trackRevisions>
    </reviewItem>
    <reviewItem>
      <errorID>0f6a11b5-23d1-4ce6-812e-360ab6cfaece</errorID>
      <errorWord>(</errorWord>
      <group>L1_Format</group>
      <groupName>格式问题</groupName>
      <ability>L2_HalfPunc</ability>
      <abilityName>全半角检查</abilityName>
      <candidateList>
        <item>（</item>
      </candidateList>
      <explain>文本全半角错误。</explain>
      <paraID>1B6D5E90</paraID>
      <start>41</start>
      <end>42</end>
      <status>unmodified</status>
      <modifiedWord/>
      <trackRevisions>false</trackRevisions>
    </reviewItem>
    <reviewItem>
      <errorID>0805897a-2cca-42b9-9d5b-8fbc20e77780</errorID>
      <errorWord>)</errorWord>
      <group>L1_Format</group>
      <groupName>格式问题</groupName>
      <ability>L2_HalfPunc</ability>
      <abilityName>全半角检查</abilityName>
      <candidateList>
        <item>）</item>
      </candidateList>
      <explain>文本全半角错误。</explain>
      <paraID>1B6D5E90</paraID>
      <start>44</start>
      <end>45</end>
      <status>unmodified</status>
      <modifiedWord/>
      <trackRevisions>false</trackRevisions>
    </reviewItem>
    <reviewItem>
      <errorID>07663503-580a-4a9a-a4a5-e684b1328422</errorID>
      <errorWord>(</errorWord>
      <group>L1_Format</group>
      <groupName>格式问题</groupName>
      <ability>L2_HalfPunc</ability>
      <abilityName>全半角检查</abilityName>
      <candidateList>
        <item>（</item>
      </candidateList>
      <explain>文本全半角错误。</explain>
      <paraID>1B6D5E90</paraID>
      <start>47</start>
      <end>48</end>
      <status>unmodified</status>
      <modifiedWord/>
      <trackRevisions>false</trackRevisions>
    </reviewItem>
    <reviewItem>
      <errorID>692de3a3-452b-4438-972e-9969f40c49e3</errorID>
      <errorWord>)</errorWord>
      <group>L1_Format</group>
      <groupName>格式问题</groupName>
      <ability>L2_HalfPunc</ability>
      <abilityName>全半角检查</abilityName>
      <candidateList>
        <item>）</item>
      </candidateList>
      <explain>文本全半角错误。</explain>
      <paraID>1B6D5E90</paraID>
      <start>50</start>
      <end>51</end>
      <status>unmodified</status>
      <modifiedWord/>
      <trackRevisions>false</trackRevisions>
    </reviewItem>
    <reviewItem>
      <errorID>1d8aad31-12e1-43a6-b14f-7ce80f81e1f6</errorID>
      <errorWord>提出质疑</errorWord>
      <group>L1_Word</group>
      <groupName>字词问题</groupName>
      <ability>L2_Typo</ability>
      <abilityName>字词错误</abilityName>
      <candidateList>
        <item>质疑</item>
      </candidateList>
      <explain>〈动〉提出疑问：～问难。</explain>
      <paraID>19A999B0</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24ad0-7b95-4e2a-a921-fee9cefdc28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152</Pages>
  <Words>2673</Words>
  <Characters>3086</Characters>
  <Lines>3690</Lines>
  <Paragraphs>2881</Paragraphs>
  <TotalTime>28</TotalTime>
  <ScaleCrop>false</ScaleCrop>
  <LinksUpToDate>false</LinksUpToDate>
  <CharactersWithSpaces>3386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2025-04-07T09:24:00Z</dcterms:created>
  <dc:creator>NTKO</dc:creator>
  <cp:lastModifiedBy>鞠丰泽</cp:lastModifiedBy>
  <cp:lastPrinted>2022-11-16T04:13:00Z</cp:lastPrinted>
  <dcterms:modified xsi:type="dcterms:W3CDTF">2026-05-13T09:11:25Z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B2FE865FCCE54C48A32632D8B5D87C95_13</vt:lpwstr>
  </property>
  <property fmtid="{D5CDD505-2E9C-101B-9397-08002B2CF9AE}" pid="4" name="KSOTemplateDocerSaveRecord">
    <vt:lpwstr>eyJoZGlkIjoiNzA2ODhiZDJmY2ZiZGE1MjYwMmI0MDc5ZmFmMjI3M2QiLCJ1c2VySWQiOiI4MTcwMzMwNTcifQ==</vt:lpwstr>
  </property>
</Properties>
</file>