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E164E">
      <w:pPr>
        <w:pStyle w:val="20"/>
        <w:kinsoku w:val="0"/>
        <w:overflowPunct w:val="0"/>
        <w:rPr>
          <w:rFonts w:hint="eastAsia" w:ascii="宋体" w:hAnsi="宋体" w:cs="宋体"/>
          <w:color w:val="auto"/>
          <w:sz w:val="20"/>
          <w:highlight w:val="none"/>
        </w:rPr>
      </w:pPr>
      <w:bookmarkStart w:id="0" w:name="_Toc183682338"/>
      <w:bookmarkStart w:id="1" w:name="_Toc217446030"/>
      <w:r>
        <w:rPr>
          <w:rFonts w:hint="eastAsia"/>
          <w:color w:val="auto"/>
          <w:highlight w:val="none"/>
        </w:rPr>
        <w:drawing>
          <wp:anchor distT="0" distB="0" distL="114300" distR="114300" simplePos="0" relativeHeight="251659264" behindDoc="1" locked="0" layoutInCell="1" allowOverlap="1">
            <wp:simplePos x="0" y="0"/>
            <wp:positionH relativeFrom="column">
              <wp:posOffset>-919480</wp:posOffset>
            </wp:positionH>
            <wp:positionV relativeFrom="paragraph">
              <wp:posOffset>-958215</wp:posOffset>
            </wp:positionV>
            <wp:extent cx="7791450" cy="10781030"/>
            <wp:effectExtent l="0" t="0" r="0" b="127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19"/>
                    <a:stretch>
                      <a:fillRect/>
                    </a:stretch>
                  </pic:blipFill>
                  <pic:spPr>
                    <a:xfrm>
                      <a:off x="0" y="0"/>
                      <a:ext cx="7791450" cy="10781030"/>
                    </a:xfrm>
                    <a:prstGeom prst="rect">
                      <a:avLst/>
                    </a:prstGeom>
                  </pic:spPr>
                </pic:pic>
              </a:graphicData>
            </a:graphic>
          </wp:anchor>
        </w:drawing>
      </w:r>
    </w:p>
    <w:p w14:paraId="44128859">
      <w:pPr>
        <w:tabs>
          <w:tab w:val="left" w:pos="1710"/>
        </w:tabs>
        <w:rPr>
          <w:rFonts w:hint="eastAsia" w:ascii="宋体" w:hAnsi="宋体" w:cs="宋体"/>
          <w:color w:val="auto"/>
          <w:highlight w:val="none"/>
        </w:rPr>
      </w:pPr>
    </w:p>
    <w:p w14:paraId="3D74C79A">
      <w:pPr>
        <w:tabs>
          <w:tab w:val="left" w:pos="1710"/>
        </w:tabs>
        <w:rPr>
          <w:rFonts w:hint="eastAsia" w:ascii="宋体" w:hAnsi="宋体" w:cs="宋体"/>
          <w:color w:val="auto"/>
          <w:highlight w:val="none"/>
        </w:rPr>
      </w:pPr>
    </w:p>
    <w:p w14:paraId="701B57EE">
      <w:pPr>
        <w:tabs>
          <w:tab w:val="left" w:pos="1710"/>
        </w:tabs>
        <w:rPr>
          <w:rFonts w:hint="eastAsia" w:ascii="宋体" w:hAnsi="宋体" w:cs="宋体"/>
          <w:color w:val="auto"/>
          <w:highlight w:val="none"/>
        </w:rPr>
      </w:pPr>
    </w:p>
    <w:p w14:paraId="7CD117CC">
      <w:pPr>
        <w:tabs>
          <w:tab w:val="left" w:pos="1710"/>
        </w:tabs>
        <w:rPr>
          <w:rFonts w:hint="eastAsia" w:ascii="宋体" w:hAnsi="宋体" w:cs="宋体"/>
          <w:color w:val="auto"/>
          <w:highlight w:val="none"/>
        </w:rPr>
      </w:pPr>
    </w:p>
    <w:p w14:paraId="67108281">
      <w:pPr>
        <w:tabs>
          <w:tab w:val="left" w:pos="1710"/>
        </w:tabs>
        <w:rPr>
          <w:rFonts w:hint="eastAsia" w:ascii="宋体" w:hAnsi="宋体" w:cs="宋体"/>
          <w:color w:val="auto"/>
          <w:highlight w:val="none"/>
        </w:rPr>
      </w:pPr>
    </w:p>
    <w:p w14:paraId="3F2EC9B9">
      <w:pPr>
        <w:tabs>
          <w:tab w:val="left" w:pos="1710"/>
        </w:tabs>
        <w:rPr>
          <w:rFonts w:hint="eastAsia" w:ascii="宋体" w:hAnsi="宋体" w:cs="宋体"/>
          <w:color w:val="auto"/>
          <w:highlight w:val="none"/>
        </w:rPr>
      </w:pPr>
    </w:p>
    <w:p w14:paraId="70C87F28">
      <w:pPr>
        <w:tabs>
          <w:tab w:val="left" w:pos="1710"/>
        </w:tabs>
        <w:jc w:val="center"/>
        <w:rPr>
          <w:rFonts w:hint="eastAsia" w:ascii="宋体" w:hAnsi="宋体" w:cs="宋体"/>
          <w:color w:val="auto"/>
          <w:highlight w:val="none"/>
        </w:rPr>
      </w:pPr>
      <w:r>
        <w:rPr>
          <w:rFonts w:hint="eastAsia"/>
          <w:color w:val="auto"/>
          <w:highlight w:val="none"/>
        </w:rPr>
        <w:drawing>
          <wp:inline distT="0" distB="0" distL="114300" distR="114300">
            <wp:extent cx="4654550" cy="584200"/>
            <wp:effectExtent l="0" t="0" r="12700" b="6350"/>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inline>
        </w:drawing>
      </w:r>
    </w:p>
    <w:p w14:paraId="04FC3BAD">
      <w:pPr>
        <w:tabs>
          <w:tab w:val="left" w:pos="1710"/>
        </w:tabs>
        <w:rPr>
          <w:rFonts w:hint="eastAsia" w:ascii="宋体" w:hAnsi="宋体" w:cs="宋体"/>
          <w:color w:val="auto"/>
          <w:highlight w:val="none"/>
        </w:rPr>
      </w:pPr>
    </w:p>
    <w:p w14:paraId="5D66AC46">
      <w:pPr>
        <w:tabs>
          <w:tab w:val="left" w:pos="1710"/>
        </w:tabs>
        <w:rPr>
          <w:rFonts w:hint="eastAsia" w:ascii="宋体" w:hAnsi="宋体" w:cs="宋体"/>
          <w:color w:val="auto"/>
          <w:highlight w:val="none"/>
        </w:rPr>
      </w:pPr>
    </w:p>
    <w:p w14:paraId="428D5612">
      <w:pPr>
        <w:tabs>
          <w:tab w:val="left" w:pos="1710"/>
        </w:tabs>
        <w:rPr>
          <w:rFonts w:hint="eastAsia" w:ascii="宋体" w:hAnsi="宋体" w:cs="宋体"/>
          <w:color w:val="auto"/>
          <w:highlight w:val="none"/>
        </w:rPr>
      </w:pPr>
    </w:p>
    <w:p w14:paraId="53326B4B">
      <w:pPr>
        <w:tabs>
          <w:tab w:val="left" w:pos="1710"/>
        </w:tabs>
        <w:rPr>
          <w:rFonts w:hint="eastAsia" w:ascii="宋体" w:hAnsi="宋体" w:cs="宋体"/>
          <w:color w:val="auto"/>
          <w:highlight w:val="none"/>
        </w:rPr>
      </w:pPr>
    </w:p>
    <w:p w14:paraId="7FC53E68">
      <w:pPr>
        <w:tabs>
          <w:tab w:val="left" w:pos="1710"/>
        </w:tabs>
        <w:rPr>
          <w:rFonts w:hint="eastAsia" w:ascii="宋体" w:hAnsi="宋体" w:cs="宋体"/>
          <w:color w:val="auto"/>
          <w:highlight w:val="none"/>
        </w:rPr>
      </w:pPr>
    </w:p>
    <w:p w14:paraId="28549BED">
      <w:pPr>
        <w:tabs>
          <w:tab w:val="left" w:pos="1710"/>
        </w:tabs>
        <w:rPr>
          <w:rFonts w:hint="eastAsia" w:ascii="宋体" w:hAnsi="宋体" w:cs="宋体"/>
          <w:color w:val="auto"/>
          <w:highlight w:val="none"/>
        </w:rPr>
      </w:pPr>
    </w:p>
    <w:p w14:paraId="32244DE7">
      <w:pPr>
        <w:tabs>
          <w:tab w:val="left" w:pos="1710"/>
        </w:tabs>
        <w:rPr>
          <w:rFonts w:hint="eastAsia" w:ascii="宋体" w:hAnsi="宋体" w:cs="宋体"/>
          <w:color w:val="auto"/>
          <w:highlight w:val="none"/>
        </w:rPr>
      </w:pPr>
    </w:p>
    <w:p w14:paraId="7473785B">
      <w:pPr>
        <w:tabs>
          <w:tab w:val="left" w:pos="1710"/>
        </w:tabs>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300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noWrap w:val="0"/>
            <w:vAlign w:val="top"/>
          </w:tcPr>
          <w:p w14:paraId="593B7668">
            <w:pPr>
              <w:snapToGrid w:val="0"/>
              <w:spacing w:line="240" w:lineRule="atLeast"/>
              <w:jc w:val="center"/>
              <w:rPr>
                <w:rFonts w:hint="eastAsia" w:ascii="宋体" w:hAnsi="宋体" w:cs="宋体"/>
                <w:b/>
                <w:color w:val="auto"/>
                <w:sz w:val="60"/>
                <w:szCs w:val="60"/>
                <w:highlight w:val="none"/>
              </w:rPr>
            </w:pPr>
            <w:r>
              <w:rPr>
                <w:rFonts w:hint="eastAsia" w:ascii="宋体" w:hAnsi="宋体" w:cs="宋体"/>
                <w:b/>
                <w:color w:val="auto"/>
                <w:sz w:val="60"/>
                <w:szCs w:val="60"/>
                <w:highlight w:val="none"/>
              </w:rPr>
              <w:t>采购文件</w:t>
            </w:r>
          </w:p>
        </w:tc>
      </w:tr>
      <w:tr w14:paraId="10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FF70C9">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5942" w:type="dxa"/>
            <w:noWrap w:val="0"/>
            <w:vAlign w:val="center"/>
          </w:tcPr>
          <w:p w14:paraId="3AACACDD">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大新县龙门乡西宁村统屯陇榜糖料蔗基地特色产业基地配套产业道路</w:t>
            </w:r>
          </w:p>
        </w:tc>
      </w:tr>
      <w:tr w14:paraId="1EB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04412C8">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5942" w:type="dxa"/>
            <w:noWrap w:val="0"/>
            <w:vAlign w:val="center"/>
          </w:tcPr>
          <w:p w14:paraId="77D1E952">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CZZC2026-C2-240049-JDZB</w:t>
            </w:r>
          </w:p>
        </w:tc>
      </w:tr>
      <w:tr w14:paraId="604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7180D4B">
            <w:pPr>
              <w:rPr>
                <w:rFonts w:hint="eastAsia" w:ascii="宋体" w:hAnsi="宋体" w:cs="宋体"/>
                <w:b/>
                <w:color w:val="auto"/>
                <w:sz w:val="32"/>
                <w:szCs w:val="32"/>
                <w:highlight w:val="none"/>
              </w:rPr>
            </w:pPr>
            <w:r>
              <w:rPr>
                <w:rFonts w:hint="eastAsia" w:ascii="宋体" w:hAnsi="宋体" w:cs="宋体"/>
                <w:b/>
                <w:color w:val="auto"/>
                <w:sz w:val="32"/>
                <w:szCs w:val="32"/>
                <w:highlight w:val="none"/>
              </w:rPr>
              <w:t>联系电话：</w:t>
            </w:r>
          </w:p>
        </w:tc>
        <w:tc>
          <w:tcPr>
            <w:tcW w:w="5942" w:type="dxa"/>
            <w:noWrap w:val="0"/>
            <w:vAlign w:val="center"/>
          </w:tcPr>
          <w:p w14:paraId="68A66EFE">
            <w:pP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077</w:t>
            </w:r>
            <w:r>
              <w:rPr>
                <w:rFonts w:hint="eastAsia" w:ascii="宋体" w:hAnsi="宋体" w:cs="宋体"/>
                <w:b/>
                <w:color w:val="auto"/>
                <w:sz w:val="32"/>
                <w:szCs w:val="32"/>
                <w:highlight w:val="none"/>
                <w:lang w:val="en-US" w:eastAsia="zh-CN"/>
              </w:rPr>
              <w:t>1-2808960</w:t>
            </w:r>
          </w:p>
        </w:tc>
      </w:tr>
      <w:tr w14:paraId="4E9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C50E7A">
            <w:pP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采购方式：</w:t>
            </w:r>
          </w:p>
        </w:tc>
        <w:tc>
          <w:tcPr>
            <w:tcW w:w="5942" w:type="dxa"/>
            <w:noWrap w:val="0"/>
            <w:vAlign w:val="center"/>
          </w:tcPr>
          <w:p w14:paraId="60328B88">
            <w:pPr>
              <w:rPr>
                <w:rFonts w:hint="eastAsia" w:ascii="宋体" w:hAnsi="宋体" w:cs="宋体"/>
                <w:b/>
                <w:color w:val="auto"/>
                <w:sz w:val="32"/>
                <w:szCs w:val="32"/>
                <w:highlight w:val="none"/>
              </w:rPr>
            </w:pPr>
            <w:r>
              <w:rPr>
                <w:rFonts w:hint="eastAsia" w:ascii="宋体" w:hAnsi="宋体" w:cs="宋体"/>
                <w:b/>
                <w:color w:val="auto"/>
                <w:sz w:val="32"/>
                <w:szCs w:val="32"/>
                <w:highlight w:val="none"/>
              </w:rPr>
              <w:t>竞争性磋商</w:t>
            </w:r>
          </w:p>
        </w:tc>
      </w:tr>
    </w:tbl>
    <w:p w14:paraId="575F63A5">
      <w:pPr>
        <w:tabs>
          <w:tab w:val="left" w:pos="1710"/>
        </w:tabs>
        <w:rPr>
          <w:rFonts w:hint="eastAsia" w:ascii="宋体" w:hAnsi="宋体" w:cs="宋体"/>
          <w:color w:val="auto"/>
          <w:highlight w:val="none"/>
        </w:rPr>
      </w:pPr>
    </w:p>
    <w:p w14:paraId="396FB637">
      <w:pPr>
        <w:rPr>
          <w:rFonts w:hint="eastAsia" w:ascii="宋体" w:hAnsi="宋体" w:cs="宋体"/>
          <w:color w:val="auto"/>
          <w:highlight w:val="none"/>
        </w:rPr>
      </w:pPr>
    </w:p>
    <w:p w14:paraId="3683C42D">
      <w:pPr>
        <w:rPr>
          <w:rFonts w:hint="eastAsia" w:ascii="宋体" w:hAnsi="宋体" w:cs="宋体"/>
          <w:color w:val="auto"/>
          <w:highlight w:val="none"/>
        </w:rPr>
      </w:pPr>
    </w:p>
    <w:p w14:paraId="24E71BCF">
      <w:pPr>
        <w:rPr>
          <w:rFonts w:hint="eastAsia" w:ascii="宋体" w:hAnsi="宋体" w:cs="宋体"/>
          <w:color w:val="auto"/>
          <w:highlight w:val="none"/>
        </w:rPr>
      </w:pPr>
    </w:p>
    <w:p w14:paraId="7934222D">
      <w:pPr>
        <w:rPr>
          <w:rFonts w:hint="eastAsia" w:ascii="宋体" w:hAnsi="宋体" w:cs="宋体"/>
          <w:color w:val="auto"/>
          <w:highlight w:val="none"/>
        </w:rPr>
      </w:pPr>
    </w:p>
    <w:p w14:paraId="1D599E37">
      <w:pPr>
        <w:rPr>
          <w:rFonts w:hint="eastAsia" w:ascii="宋体" w:hAnsi="宋体" w:cs="宋体"/>
          <w:color w:val="auto"/>
          <w:highlight w:val="none"/>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14:paraId="0AFEB828">
        <w:tblPrEx>
          <w:tblCellMar>
            <w:top w:w="0" w:type="dxa"/>
            <w:left w:w="108" w:type="dxa"/>
            <w:bottom w:w="0" w:type="dxa"/>
            <w:right w:w="108" w:type="dxa"/>
          </w:tblCellMar>
        </w:tblPrEx>
        <w:trPr>
          <w:trHeight w:val="703" w:hRule="atLeast"/>
          <w:jc w:val="center"/>
        </w:trPr>
        <w:tc>
          <w:tcPr>
            <w:tcW w:w="2707" w:type="dxa"/>
            <w:noWrap w:val="0"/>
            <w:vAlign w:val="center"/>
          </w:tcPr>
          <w:p w14:paraId="4EDCE1DC">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p>
        </w:tc>
        <w:tc>
          <w:tcPr>
            <w:tcW w:w="5577" w:type="dxa"/>
            <w:gridSpan w:val="2"/>
            <w:noWrap w:val="0"/>
            <w:vAlign w:val="center"/>
          </w:tcPr>
          <w:p w14:paraId="3D07BB3C">
            <w:pPr>
              <w:autoSpaceDE w:val="0"/>
              <w:autoSpaceDN w:val="0"/>
              <w:adjustRightInd w:val="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大新县农业农村局</w:t>
            </w:r>
          </w:p>
        </w:tc>
      </w:tr>
      <w:tr w14:paraId="3D5D948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5E49DDBB">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w:t>
            </w:r>
          </w:p>
        </w:tc>
        <w:tc>
          <w:tcPr>
            <w:tcW w:w="5571" w:type="dxa"/>
            <w:noWrap w:val="0"/>
            <w:vAlign w:val="top"/>
          </w:tcPr>
          <w:p w14:paraId="503C99D5">
            <w:pPr>
              <w:autoSpaceDE w:val="0"/>
              <w:autoSpaceDN w:val="0"/>
              <w:adjustRightInd w:val="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广西机电设备招标有限公司</w:t>
            </w:r>
          </w:p>
        </w:tc>
      </w:tr>
    </w:tbl>
    <w:p w14:paraId="539BFEB5">
      <w:pPr>
        <w:rPr>
          <w:rFonts w:hint="eastAsia" w:ascii="宋体" w:hAnsi="宋体" w:cs="宋体"/>
          <w:color w:val="auto"/>
          <w:highlight w:val="none"/>
        </w:rPr>
      </w:pPr>
    </w:p>
    <w:p w14:paraId="59BF878A">
      <w:pPr>
        <w:ind w:firstLine="321" w:firstLineChars="100"/>
        <w:jc w:val="center"/>
        <w:rPr>
          <w:rFonts w:hint="eastAsia" w:ascii="宋体" w:hAnsi="宋体" w:cs="宋体"/>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14:paraId="18088563">
      <w:pPr>
        <w:rPr>
          <w:rFonts w:hint="eastAsia" w:ascii="宋体" w:hAnsi="宋体" w:cs="宋体"/>
          <w:color w:val="auto"/>
          <w:sz w:val="32"/>
          <w:szCs w:val="32"/>
          <w:highlight w:val="none"/>
        </w:rPr>
      </w:pPr>
    </w:p>
    <w:p w14:paraId="6B4CAEA8">
      <w:pPr>
        <w:pStyle w:val="35"/>
        <w:tabs>
          <w:tab w:val="right" w:leader="dot" w:pos="9070"/>
          <w:tab w:val="clear" w:pos="8398"/>
        </w:tabs>
        <w:jc w:val="center"/>
        <w:rPr>
          <w:color w:val="auto"/>
          <w:sz w:val="32"/>
          <w:szCs w:val="32"/>
        </w:rPr>
      </w:pPr>
      <w:r>
        <w:rPr>
          <w:rFonts w:hint="eastAsia" w:cs="宋体"/>
          <w:color w:val="auto"/>
          <w:highlight w:val="none"/>
        </w:rPr>
        <w:fldChar w:fldCharType="begin"/>
      </w:r>
      <w:r>
        <w:rPr>
          <w:rStyle w:val="62"/>
          <w:rFonts w:hint="eastAsia" w:cs="宋体"/>
          <w:color w:val="auto"/>
          <w:highlight w:val="none"/>
        </w:rPr>
        <w:instrText xml:space="preserve"> TOC \o "1-1" \h \z \u </w:instrText>
      </w:r>
      <w:r>
        <w:rPr>
          <w:rFonts w:hint="eastAsia" w:cs="宋体"/>
          <w:color w:val="auto"/>
          <w:highlight w:val="none"/>
        </w:rPr>
        <w:fldChar w:fldCharType="separate"/>
      </w:r>
      <w:r>
        <w:rPr>
          <w:rFonts w:hint="eastAsia" w:cs="宋体"/>
          <w:color w:val="auto"/>
          <w:sz w:val="32"/>
          <w:szCs w:val="32"/>
          <w:highlight w:val="none"/>
        </w:rPr>
        <w:fldChar w:fldCharType="begin"/>
      </w:r>
      <w:r>
        <w:rPr>
          <w:rFonts w:hint="eastAsia" w:cs="宋体"/>
          <w:color w:val="auto"/>
          <w:sz w:val="32"/>
          <w:szCs w:val="32"/>
          <w:highlight w:val="none"/>
        </w:rPr>
        <w:instrText xml:space="preserve"> HYPERLINK \l _Toc10649 </w:instrText>
      </w:r>
      <w:r>
        <w:rPr>
          <w:rFonts w:hint="eastAsia" w:cs="宋体"/>
          <w:color w:val="auto"/>
          <w:sz w:val="32"/>
          <w:szCs w:val="32"/>
          <w:highlight w:val="none"/>
        </w:rPr>
        <w:fldChar w:fldCharType="separate"/>
      </w:r>
      <w:r>
        <w:rPr>
          <w:rFonts w:hint="eastAsia" w:hAnsi="宋体" w:cs="宋体"/>
          <w:color w:val="auto"/>
          <w:sz w:val="32"/>
          <w:szCs w:val="40"/>
          <w:highlight w:val="none"/>
        </w:rPr>
        <w:t>目    录</w:t>
      </w:r>
      <w:r>
        <w:rPr>
          <w:rFonts w:hint="eastAsia" w:cs="宋体"/>
          <w:color w:val="auto"/>
          <w:sz w:val="32"/>
          <w:szCs w:val="32"/>
          <w:highlight w:val="none"/>
        </w:rPr>
        <w:fldChar w:fldCharType="end"/>
      </w:r>
    </w:p>
    <w:p w14:paraId="0D0BD71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_Toc4322 </w:instrText>
      </w:r>
      <w:r>
        <w:rPr>
          <w:rFonts w:hint="eastAsia" w:cs="宋体"/>
          <w:color w:val="auto"/>
          <w:szCs w:val="28"/>
          <w:highlight w:val="none"/>
        </w:rPr>
        <w:fldChar w:fldCharType="separate"/>
      </w:r>
      <w:r>
        <w:rPr>
          <w:rFonts w:hint="eastAsia" w:hAnsi="宋体" w:cs="宋体"/>
          <w:color w:val="auto"/>
          <w:szCs w:val="32"/>
          <w:highlight w:val="none"/>
        </w:rPr>
        <w:t>第一章  竞争性磋商公告</w:t>
      </w:r>
      <w:r>
        <w:rPr>
          <w:color w:val="auto"/>
        </w:rPr>
        <w:tab/>
      </w:r>
      <w:r>
        <w:rPr>
          <w:color w:val="auto"/>
        </w:rPr>
        <w:fldChar w:fldCharType="begin"/>
      </w:r>
      <w:r>
        <w:rPr>
          <w:color w:val="auto"/>
        </w:rPr>
        <w:instrText xml:space="preserve"> PAGEREF _Toc4322 \h </w:instrText>
      </w:r>
      <w:r>
        <w:rPr>
          <w:color w:val="auto"/>
        </w:rPr>
        <w:fldChar w:fldCharType="separate"/>
      </w:r>
      <w:r>
        <w:rPr>
          <w:color w:val="auto"/>
        </w:rPr>
        <w:t>1</w:t>
      </w:r>
      <w:r>
        <w:rPr>
          <w:color w:val="auto"/>
        </w:rPr>
        <w:fldChar w:fldCharType="end"/>
      </w:r>
      <w:r>
        <w:rPr>
          <w:rFonts w:hint="eastAsia" w:cs="宋体"/>
          <w:color w:val="auto"/>
          <w:szCs w:val="28"/>
          <w:highlight w:val="none"/>
        </w:rPr>
        <w:fldChar w:fldCharType="end"/>
      </w:r>
    </w:p>
    <w:p w14:paraId="6A94A76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_Toc14732 </w:instrText>
      </w:r>
      <w:r>
        <w:rPr>
          <w:rFonts w:hint="eastAsia" w:cs="宋体"/>
          <w:color w:val="auto"/>
          <w:szCs w:val="28"/>
          <w:highlight w:val="none"/>
        </w:rPr>
        <w:fldChar w:fldCharType="separate"/>
      </w:r>
      <w:r>
        <w:rPr>
          <w:rFonts w:hint="eastAsia" w:hAnsi="宋体" w:cs="宋体"/>
          <w:color w:val="auto"/>
          <w:szCs w:val="32"/>
          <w:highlight w:val="none"/>
        </w:rPr>
        <w:t>第二章  采购需求</w:t>
      </w:r>
      <w:bookmarkStart w:id="143" w:name="_GoBack"/>
      <w:bookmarkEnd w:id="143"/>
      <w:r>
        <w:rPr>
          <w:color w:val="auto"/>
        </w:rPr>
        <w:tab/>
      </w:r>
      <w:r>
        <w:rPr>
          <w:color w:val="auto"/>
        </w:rPr>
        <w:fldChar w:fldCharType="begin"/>
      </w:r>
      <w:r>
        <w:rPr>
          <w:color w:val="auto"/>
        </w:rPr>
        <w:instrText xml:space="preserve"> PAGEREF _Toc14732 \h </w:instrText>
      </w:r>
      <w:r>
        <w:rPr>
          <w:color w:val="auto"/>
        </w:rPr>
        <w:fldChar w:fldCharType="separate"/>
      </w:r>
      <w:r>
        <w:rPr>
          <w:color w:val="auto"/>
        </w:rPr>
        <w:t>4</w:t>
      </w:r>
      <w:r>
        <w:rPr>
          <w:color w:val="auto"/>
        </w:rPr>
        <w:fldChar w:fldCharType="end"/>
      </w:r>
      <w:r>
        <w:rPr>
          <w:rFonts w:hint="eastAsia" w:cs="宋体"/>
          <w:color w:val="auto"/>
          <w:szCs w:val="28"/>
          <w:highlight w:val="none"/>
        </w:rPr>
        <w:fldChar w:fldCharType="end"/>
      </w:r>
    </w:p>
    <w:p w14:paraId="49C5CEC3">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_Toc30062 </w:instrText>
      </w:r>
      <w:r>
        <w:rPr>
          <w:rFonts w:hint="eastAsia" w:cs="宋体"/>
          <w:color w:val="auto"/>
          <w:szCs w:val="28"/>
          <w:highlight w:val="none"/>
        </w:rPr>
        <w:fldChar w:fldCharType="separate"/>
      </w:r>
      <w:r>
        <w:rPr>
          <w:rFonts w:hint="eastAsia" w:hAnsi="宋体" w:cs="宋体"/>
          <w:color w:val="auto"/>
          <w:szCs w:val="32"/>
          <w:highlight w:val="none"/>
        </w:rPr>
        <w:t>第三章  供应商须知</w:t>
      </w:r>
      <w:r>
        <w:rPr>
          <w:color w:val="auto"/>
        </w:rPr>
        <w:tab/>
      </w:r>
      <w:r>
        <w:rPr>
          <w:color w:val="auto"/>
        </w:rPr>
        <w:fldChar w:fldCharType="begin"/>
      </w:r>
      <w:r>
        <w:rPr>
          <w:color w:val="auto"/>
        </w:rPr>
        <w:instrText xml:space="preserve"> PAGEREF _Toc30062 \h </w:instrText>
      </w:r>
      <w:r>
        <w:rPr>
          <w:color w:val="auto"/>
        </w:rPr>
        <w:fldChar w:fldCharType="separate"/>
      </w:r>
      <w:r>
        <w:rPr>
          <w:color w:val="auto"/>
        </w:rPr>
        <w:t>8</w:t>
      </w:r>
      <w:r>
        <w:rPr>
          <w:color w:val="auto"/>
        </w:rPr>
        <w:fldChar w:fldCharType="end"/>
      </w:r>
      <w:r>
        <w:rPr>
          <w:rFonts w:hint="eastAsia" w:cs="宋体"/>
          <w:color w:val="auto"/>
          <w:szCs w:val="28"/>
          <w:highlight w:val="none"/>
        </w:rPr>
        <w:fldChar w:fldCharType="end"/>
      </w:r>
    </w:p>
    <w:p w14:paraId="20F7FA8C">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_Toc27610 </w:instrText>
      </w:r>
      <w:r>
        <w:rPr>
          <w:rFonts w:hint="eastAsia" w:cs="宋体"/>
          <w:color w:val="auto"/>
          <w:szCs w:val="28"/>
          <w:highlight w:val="none"/>
        </w:rPr>
        <w:fldChar w:fldCharType="separate"/>
      </w:r>
      <w:r>
        <w:rPr>
          <w:rFonts w:hint="eastAsia" w:hAnsi="宋体" w:cs="宋体"/>
          <w:color w:val="auto"/>
          <w:szCs w:val="32"/>
          <w:highlight w:val="none"/>
        </w:rPr>
        <w:t>第四章  评审方法及标准</w:t>
      </w:r>
      <w:r>
        <w:rPr>
          <w:color w:val="auto"/>
        </w:rPr>
        <w:tab/>
      </w:r>
      <w:r>
        <w:rPr>
          <w:color w:val="auto"/>
        </w:rPr>
        <w:fldChar w:fldCharType="begin"/>
      </w:r>
      <w:r>
        <w:rPr>
          <w:color w:val="auto"/>
        </w:rPr>
        <w:instrText xml:space="preserve"> PAGEREF _Toc27610 \h </w:instrText>
      </w:r>
      <w:r>
        <w:rPr>
          <w:color w:val="auto"/>
        </w:rPr>
        <w:fldChar w:fldCharType="separate"/>
      </w:r>
      <w:r>
        <w:rPr>
          <w:color w:val="auto"/>
        </w:rPr>
        <w:t>27</w:t>
      </w:r>
      <w:r>
        <w:rPr>
          <w:color w:val="auto"/>
        </w:rPr>
        <w:fldChar w:fldCharType="end"/>
      </w:r>
      <w:r>
        <w:rPr>
          <w:rFonts w:hint="eastAsia" w:cs="宋体"/>
          <w:color w:val="auto"/>
          <w:szCs w:val="28"/>
          <w:highlight w:val="none"/>
        </w:rPr>
        <w:fldChar w:fldCharType="end"/>
      </w:r>
    </w:p>
    <w:p w14:paraId="409417C2">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_Toc26446 </w:instrText>
      </w:r>
      <w:r>
        <w:rPr>
          <w:rFonts w:hint="eastAsia" w:cs="宋体"/>
          <w:color w:val="auto"/>
          <w:szCs w:val="28"/>
          <w:highlight w:val="none"/>
        </w:rPr>
        <w:fldChar w:fldCharType="separate"/>
      </w:r>
      <w:r>
        <w:rPr>
          <w:rFonts w:hint="eastAsia" w:hAnsi="宋体" w:cs="宋体"/>
          <w:color w:val="auto"/>
          <w:szCs w:val="32"/>
          <w:highlight w:val="none"/>
        </w:rPr>
        <w:t>第五章  合同主要条款格式</w:t>
      </w:r>
      <w:r>
        <w:rPr>
          <w:color w:val="auto"/>
        </w:rPr>
        <w:tab/>
      </w:r>
      <w:r>
        <w:rPr>
          <w:color w:val="auto"/>
        </w:rPr>
        <w:fldChar w:fldCharType="begin"/>
      </w:r>
      <w:r>
        <w:rPr>
          <w:color w:val="auto"/>
        </w:rPr>
        <w:instrText xml:space="preserve"> PAGEREF _Toc26446 \h </w:instrText>
      </w:r>
      <w:r>
        <w:rPr>
          <w:color w:val="auto"/>
        </w:rPr>
        <w:fldChar w:fldCharType="separate"/>
      </w:r>
      <w:r>
        <w:rPr>
          <w:color w:val="auto"/>
        </w:rPr>
        <w:t>33</w:t>
      </w:r>
      <w:r>
        <w:rPr>
          <w:color w:val="auto"/>
        </w:rPr>
        <w:fldChar w:fldCharType="end"/>
      </w:r>
      <w:r>
        <w:rPr>
          <w:rFonts w:hint="eastAsia" w:cs="宋体"/>
          <w:color w:val="auto"/>
          <w:szCs w:val="28"/>
          <w:highlight w:val="none"/>
        </w:rPr>
        <w:fldChar w:fldCharType="end"/>
      </w:r>
    </w:p>
    <w:p w14:paraId="40980648">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rPr>
      </w:pPr>
      <w:r>
        <w:rPr>
          <w:rFonts w:hint="eastAsia" w:cs="宋体"/>
          <w:color w:val="auto"/>
          <w:szCs w:val="28"/>
          <w:highlight w:val="none"/>
        </w:rPr>
        <w:fldChar w:fldCharType="begin"/>
      </w:r>
      <w:r>
        <w:rPr>
          <w:rFonts w:hint="eastAsia" w:cs="宋体"/>
          <w:color w:val="auto"/>
          <w:szCs w:val="28"/>
          <w:highlight w:val="none"/>
        </w:rPr>
        <w:instrText xml:space="preserve"> HYPERLINK \l _Toc506 </w:instrText>
      </w:r>
      <w:r>
        <w:rPr>
          <w:rFonts w:hint="eastAsia" w:cs="宋体"/>
          <w:color w:val="auto"/>
          <w:szCs w:val="28"/>
          <w:highlight w:val="none"/>
        </w:rPr>
        <w:fldChar w:fldCharType="separate"/>
      </w:r>
      <w:r>
        <w:rPr>
          <w:rFonts w:hint="eastAsia" w:hAnsi="宋体" w:cs="宋体"/>
          <w:color w:val="auto"/>
          <w:szCs w:val="32"/>
          <w:highlight w:val="none"/>
        </w:rPr>
        <w:t>第六章  响应文件格式</w:t>
      </w:r>
      <w:r>
        <w:rPr>
          <w:color w:val="auto"/>
        </w:rPr>
        <w:tab/>
      </w:r>
      <w:r>
        <w:rPr>
          <w:color w:val="auto"/>
        </w:rPr>
        <w:fldChar w:fldCharType="begin"/>
      </w:r>
      <w:r>
        <w:rPr>
          <w:color w:val="auto"/>
        </w:rPr>
        <w:instrText xml:space="preserve"> PAGEREF _Toc506 \h </w:instrText>
      </w:r>
      <w:r>
        <w:rPr>
          <w:color w:val="auto"/>
        </w:rPr>
        <w:fldChar w:fldCharType="separate"/>
      </w:r>
      <w:r>
        <w:rPr>
          <w:color w:val="auto"/>
        </w:rPr>
        <w:t>41</w:t>
      </w:r>
      <w:r>
        <w:rPr>
          <w:color w:val="auto"/>
        </w:rPr>
        <w:fldChar w:fldCharType="end"/>
      </w:r>
      <w:r>
        <w:rPr>
          <w:rFonts w:hint="eastAsia" w:cs="宋体"/>
          <w:color w:val="auto"/>
          <w:szCs w:val="28"/>
          <w:highlight w:val="none"/>
        </w:rPr>
        <w:fldChar w:fldCharType="end"/>
      </w:r>
    </w:p>
    <w:p w14:paraId="3B77D614">
      <w:pPr>
        <w:pStyle w:val="35"/>
        <w:ind w:firstLine="241"/>
        <w:rPr>
          <w:rFonts w:hint="eastAsia" w:cs="宋体"/>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cs="宋体"/>
          <w:color w:val="auto"/>
          <w:szCs w:val="28"/>
          <w:highlight w:val="none"/>
        </w:rPr>
        <w:fldChar w:fldCharType="end"/>
      </w:r>
    </w:p>
    <w:p w14:paraId="5E13BDAE">
      <w:pPr>
        <w:pStyle w:val="28"/>
        <w:keepNext w:val="0"/>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outlineLvl w:val="0"/>
        <w:rPr>
          <w:rFonts w:hint="eastAsia" w:hAnsi="宋体" w:cs="宋体"/>
          <w:color w:val="auto"/>
          <w:sz w:val="32"/>
          <w:szCs w:val="32"/>
          <w:highlight w:val="none"/>
        </w:rPr>
      </w:pPr>
      <w:bookmarkStart w:id="2" w:name="_Toc254970630"/>
      <w:bookmarkStart w:id="3" w:name="_Toc254970489"/>
      <w:bookmarkStart w:id="4" w:name="_Toc4322"/>
      <w:r>
        <w:rPr>
          <w:rFonts w:hint="eastAsia" w:hAnsi="宋体" w:cs="宋体"/>
          <w:color w:val="auto"/>
          <w:sz w:val="32"/>
          <w:szCs w:val="32"/>
          <w:highlight w:val="none"/>
        </w:rPr>
        <w:t xml:space="preserve">第一章  </w:t>
      </w:r>
      <w:bookmarkEnd w:id="2"/>
      <w:bookmarkEnd w:id="3"/>
      <w:r>
        <w:rPr>
          <w:rFonts w:hint="eastAsia" w:hAnsi="宋体" w:cs="宋体"/>
          <w:color w:val="auto"/>
          <w:sz w:val="32"/>
          <w:szCs w:val="32"/>
          <w:highlight w:val="none"/>
        </w:rPr>
        <w:t>竞争性磋商公告</w:t>
      </w:r>
      <w:bookmarkEnd w:id="4"/>
    </w:p>
    <w:p w14:paraId="1CEBFFC2">
      <w:pPr>
        <w:spacing w:line="4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广西机电设备招标有限公司关于</w:t>
      </w:r>
      <w:r>
        <w:rPr>
          <w:rFonts w:hint="eastAsia" w:ascii="宋体" w:hAnsi="宋体" w:cs="宋体"/>
          <w:b/>
          <w:bCs/>
          <w:color w:val="auto"/>
          <w:kern w:val="0"/>
          <w:sz w:val="24"/>
          <w:highlight w:val="none"/>
          <w:lang w:eastAsia="zh-CN"/>
        </w:rPr>
        <w:t>大新县龙门乡西宁村统屯陇榜糖料蔗基地特色产业基地配套产业道路</w:t>
      </w:r>
      <w:r>
        <w:rPr>
          <w:rFonts w:hint="eastAsia" w:ascii="宋体" w:hAnsi="宋体" w:cs="宋体"/>
          <w:b/>
          <w:bCs/>
          <w:color w:val="auto"/>
          <w:kern w:val="0"/>
          <w:sz w:val="24"/>
          <w:highlight w:val="none"/>
        </w:rPr>
        <w:t>竞争性磋商公告</w:t>
      </w:r>
    </w:p>
    <w:p w14:paraId="7AE5C1E8">
      <w:pPr>
        <w:spacing w:line="312" w:lineRule="auto"/>
        <w:ind w:firstLine="420" w:firstLineChars="200"/>
        <w:jc w:val="left"/>
        <w:rPr>
          <w:rFonts w:hint="eastAsia" w:ascii="宋体" w:hAnsi="宋体" w:cs="宋体"/>
          <w:color w:val="auto"/>
          <w:kern w:val="0"/>
          <w:szCs w:val="21"/>
          <w:highlight w:val="none"/>
        </w:rPr>
      </w:pPr>
    </w:p>
    <w:p w14:paraId="6BAEE5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r>
        <w:rPr>
          <w:rFonts w:hint="eastAsia" w:ascii="宋体" w:hAnsi="宋体" w:cs="宋体"/>
          <w:color w:val="auto"/>
          <w:szCs w:val="21"/>
          <w:highlight w:val="none"/>
          <w:lang w:eastAsia="zh-CN"/>
        </w:rPr>
        <w:t>大新县龙门乡西宁村统屯陇榜糖料蔗基地特色产业基地配套产业道路</w:t>
      </w:r>
      <w:r>
        <w:rPr>
          <w:rFonts w:hint="eastAsia" w:ascii="宋体" w:hAnsi="宋体" w:cs="宋体"/>
          <w:color w:val="auto"/>
          <w:kern w:val="0"/>
          <w:szCs w:val="21"/>
          <w:highlight w:val="none"/>
        </w:rPr>
        <w:t>项目的潜在供应商应在</w:t>
      </w:r>
      <w:r>
        <w:rPr>
          <w:rFonts w:hint="eastAsia" w:ascii="宋体" w:hAnsi="宋体" w:cs="宋体"/>
          <w:color w:val="auto"/>
          <w:szCs w:val="21"/>
          <w:highlight w:val="none"/>
        </w:rPr>
        <w:t>广西政府采购云平台 （https://www.gcy.zfcg.gxzf.gov.cn/）获取采购文件，并于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26A600FA">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一、项目基本情况</w:t>
      </w:r>
    </w:p>
    <w:p w14:paraId="53D1A59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szCs w:val="21"/>
          <w:highlight w:val="none"/>
          <w:lang w:eastAsia="zh-CN"/>
        </w:rPr>
        <w:t>CZZC2026-C2-240049-JDZB</w:t>
      </w:r>
    </w:p>
    <w:p w14:paraId="5650E62D">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大新县龙门乡西宁村统屯陇榜糖料蔗基地特色产业基地配套产业道路</w:t>
      </w:r>
    </w:p>
    <w:p w14:paraId="5F6C0468">
      <w:pPr>
        <w:spacing w:line="312" w:lineRule="auto"/>
        <w:ind w:firstLine="420" w:firstLineChars="200"/>
        <w:jc w:val="left"/>
        <w:rPr>
          <w:rFonts w:hint="eastAsia" w:ascii="宋体" w:hAnsi="宋体" w:cs="宋体"/>
          <w:color w:val="auto"/>
          <w:kern w:val="0"/>
          <w:szCs w:val="21"/>
          <w:highlight w:val="none"/>
        </w:rPr>
      </w:pPr>
      <w:bookmarkStart w:id="5" w:name="_Hlk77608065"/>
      <w:r>
        <w:rPr>
          <w:rFonts w:hint="eastAsia" w:ascii="宋体" w:hAnsi="宋体" w:cs="宋体"/>
          <w:color w:val="auto"/>
          <w:kern w:val="0"/>
          <w:szCs w:val="21"/>
          <w:highlight w:val="none"/>
        </w:rPr>
        <w:t>采购方式：竞争性磋商</w:t>
      </w:r>
    </w:p>
    <w:p w14:paraId="69B4B409">
      <w:pPr>
        <w:spacing w:line="312"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预算总金额（元）：86429</w:t>
      </w:r>
      <w:r>
        <w:rPr>
          <w:rFonts w:hint="eastAsia" w:ascii="宋体" w:hAnsi="宋体" w:cs="宋体"/>
          <w:color w:val="auto"/>
          <w:kern w:val="0"/>
          <w:szCs w:val="21"/>
          <w:highlight w:val="none"/>
          <w:lang w:val="en-US" w:eastAsia="zh-CN"/>
        </w:rPr>
        <w:t>0.00</w:t>
      </w:r>
    </w:p>
    <w:p w14:paraId="44BB81A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14:paraId="0D47B081">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标项名称：</w:t>
      </w:r>
      <w:r>
        <w:rPr>
          <w:rFonts w:hint="eastAsia" w:ascii="宋体" w:hAnsi="宋体" w:cs="宋体"/>
          <w:color w:val="auto"/>
          <w:szCs w:val="21"/>
          <w:highlight w:val="none"/>
          <w:lang w:eastAsia="zh-CN"/>
        </w:rPr>
        <w:t>大新县龙门乡西宁村统屯陇榜糖料蔗基地特色产业基地配套产业道路</w:t>
      </w:r>
    </w:p>
    <w:p w14:paraId="2DB426E3">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数量：1</w:t>
      </w:r>
    </w:p>
    <w:p w14:paraId="20488771">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预算金额（元）：86429</w:t>
      </w:r>
      <w:r>
        <w:rPr>
          <w:rFonts w:hint="eastAsia" w:ascii="宋体" w:hAnsi="宋体" w:cs="宋体"/>
          <w:color w:val="auto"/>
          <w:kern w:val="0"/>
          <w:szCs w:val="21"/>
          <w:highlight w:val="none"/>
          <w:lang w:val="en-US" w:eastAsia="zh-CN"/>
        </w:rPr>
        <w:t>0.00</w:t>
      </w:r>
    </w:p>
    <w:p w14:paraId="3DEBB32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简要规格描述或项目基本概况介绍、用途：本工程为</w:t>
      </w:r>
      <w:r>
        <w:rPr>
          <w:rFonts w:hint="eastAsia" w:ascii="宋体" w:hAnsi="宋体" w:cs="宋体"/>
          <w:color w:val="auto"/>
          <w:kern w:val="0"/>
          <w:szCs w:val="21"/>
          <w:highlight w:val="none"/>
          <w:lang w:eastAsia="zh-CN"/>
        </w:rPr>
        <w:t>大新县龙门乡西宁村统屯陇榜糖料蔗基地特色产业基地配套产业道路。主要建设内容：</w:t>
      </w:r>
      <w:r>
        <w:rPr>
          <w:rFonts w:hint="eastAsia" w:ascii="宋体" w:hAnsi="宋体" w:cs="宋体"/>
          <w:color w:val="auto"/>
          <w:kern w:val="0"/>
          <w:szCs w:val="21"/>
          <w:highlight w:val="none"/>
        </w:rPr>
        <w:t>道路工程、涵洞工程，项目路线总长1.529公里。（具体按施工图纸、工程量清单、采购文件及相关补充通知的全部内容）。</w:t>
      </w:r>
    </w:p>
    <w:p w14:paraId="1D1975FF">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最高限价（如有）：86429</w:t>
      </w:r>
      <w:r>
        <w:rPr>
          <w:rFonts w:hint="eastAsia" w:ascii="宋体" w:hAnsi="宋体" w:cs="宋体"/>
          <w:color w:val="auto"/>
          <w:kern w:val="0"/>
          <w:szCs w:val="21"/>
          <w:highlight w:val="none"/>
          <w:lang w:val="en-US" w:eastAsia="zh-CN"/>
        </w:rPr>
        <w:t>0.00</w:t>
      </w:r>
    </w:p>
    <w:p w14:paraId="27547B99">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180</w:t>
      </w:r>
      <w:r>
        <w:rPr>
          <w:rFonts w:hint="eastAsia" w:ascii="宋体" w:hAnsi="宋体" w:cs="宋体"/>
          <w:color w:val="auto"/>
          <w:kern w:val="0"/>
          <w:szCs w:val="21"/>
          <w:highlight w:val="none"/>
          <w:lang w:eastAsia="zh-CN"/>
        </w:rPr>
        <w:t>日历天</w:t>
      </w:r>
      <w:r>
        <w:rPr>
          <w:rFonts w:hint="eastAsia" w:ascii="宋体" w:hAnsi="宋体" w:cs="宋体"/>
          <w:color w:val="auto"/>
          <w:kern w:val="0"/>
          <w:szCs w:val="21"/>
          <w:highlight w:val="none"/>
        </w:rPr>
        <w:t>。</w:t>
      </w:r>
    </w:p>
    <w:p w14:paraId="2058612A">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szCs w:val="21"/>
          <w:highlight w:val="none"/>
        </w:rPr>
        <w:t>否</w:t>
      </w:r>
      <w:r>
        <w:rPr>
          <w:rFonts w:hint="eastAsia" w:ascii="宋体" w:hAnsi="宋体" w:cs="宋体"/>
          <w:color w:val="auto"/>
          <w:kern w:val="0"/>
          <w:szCs w:val="21"/>
          <w:highlight w:val="none"/>
        </w:rPr>
        <w:t>）接受联合体。</w:t>
      </w:r>
    </w:p>
    <w:p w14:paraId="101A1AED">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bookmarkEnd w:id="5"/>
    <w:p w14:paraId="1FD4C58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二、申请人的资格要求</w:t>
      </w:r>
    </w:p>
    <w:p w14:paraId="4320A36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3929F0A6">
      <w:pPr>
        <w:spacing w:line="312" w:lineRule="auto"/>
        <w:ind w:firstLine="420" w:firstLineChars="200"/>
        <w:jc w:val="left"/>
        <w:rPr>
          <w:rFonts w:hint="eastAsia" w:ascii="宋体" w:hAnsi="宋体" w:eastAsia="宋体" w:cs="宋体"/>
          <w:strike/>
          <w:color w:val="auto"/>
          <w:kern w:val="0"/>
          <w:szCs w:val="21"/>
          <w:highlight w:val="none"/>
          <w:lang w:eastAsia="zh-CN"/>
        </w:rPr>
      </w:pPr>
      <w:r>
        <w:rPr>
          <w:rFonts w:hint="eastAsia" w:ascii="宋体" w:hAnsi="宋体" w:cs="宋体"/>
          <w:color w:val="auto"/>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落实政府采购政策需满足的资格要求：</w:t>
      </w:r>
      <w:bookmarkStart w:id="6" w:name="_Hlk132732708"/>
      <w:r>
        <w:rPr>
          <w:rFonts w:hint="eastAsia" w:ascii="宋体" w:hAnsi="宋体" w:cs="宋体"/>
          <w:color w:val="auto"/>
          <w:szCs w:val="21"/>
          <w:highlight w:val="none"/>
        </w:rPr>
        <w:t>供应商为中小微企业或残疾人福利企业或监狱企业</w:t>
      </w:r>
      <w:bookmarkEnd w:id="6"/>
      <w:r>
        <w:rPr>
          <w:rFonts w:hint="eastAsia" w:ascii="宋体" w:hAnsi="宋体" w:cs="宋体"/>
          <w:color w:val="auto"/>
          <w:szCs w:val="21"/>
          <w:highlight w:val="none"/>
          <w:lang w:eastAsia="zh-CN"/>
        </w:rPr>
        <w:t>。</w:t>
      </w:r>
    </w:p>
    <w:p w14:paraId="6F6F5DB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p>
    <w:p w14:paraId="3B830F6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（1）资质要求：具</w:t>
      </w:r>
      <w:r>
        <w:rPr>
          <w:rFonts w:hint="eastAsia" w:ascii="宋体" w:hAnsi="宋体" w:cs="宋体"/>
          <w:color w:val="auto"/>
          <w:szCs w:val="21"/>
          <w:highlight w:val="none"/>
        </w:rPr>
        <w:t>备</w:t>
      </w:r>
      <w:r>
        <w:rPr>
          <w:rFonts w:hint="eastAsia" w:ascii="宋体" w:hAnsi="宋体" w:cs="宋体"/>
          <w:color w:val="auto"/>
          <w:szCs w:val="21"/>
          <w:highlight w:val="none"/>
          <w:u w:val="single"/>
        </w:rPr>
        <w:t>公路工程</w:t>
      </w:r>
      <w:r>
        <w:rPr>
          <w:rFonts w:hint="eastAsia" w:ascii="宋体" w:hAnsi="宋体" w:cs="宋体"/>
          <w:color w:val="auto"/>
          <w:szCs w:val="21"/>
          <w:highlight w:val="none"/>
          <w:u w:val="single"/>
          <w:lang w:eastAsia="zh-CN"/>
        </w:rPr>
        <w:t>施工总承包</w:t>
      </w:r>
      <w:r>
        <w:rPr>
          <w:rFonts w:hint="eastAsia" w:ascii="宋体" w:hAnsi="宋体" w:cs="宋体"/>
          <w:color w:val="auto"/>
          <w:szCs w:val="21"/>
          <w:highlight w:val="none"/>
          <w:u w:val="single"/>
        </w:rPr>
        <w:t>叁</w:t>
      </w:r>
      <w:r>
        <w:rPr>
          <w:rFonts w:hint="eastAsia" w:ascii="宋体" w:hAnsi="宋体" w:cs="宋体"/>
          <w:color w:val="auto"/>
          <w:szCs w:val="21"/>
          <w:highlight w:val="none"/>
        </w:rPr>
        <w:t>级（含）以上</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lang w:eastAsia="zh-CN"/>
        </w:rPr>
        <w:t>市政公用工程施工总承包</w:t>
      </w:r>
      <w:r>
        <w:rPr>
          <w:rFonts w:hint="eastAsia" w:ascii="宋体" w:hAnsi="宋体" w:cs="宋体"/>
          <w:color w:val="auto"/>
          <w:szCs w:val="21"/>
          <w:highlight w:val="none"/>
          <w:u w:val="single"/>
        </w:rPr>
        <w:t>叁</w:t>
      </w:r>
      <w:r>
        <w:rPr>
          <w:rFonts w:hint="eastAsia" w:ascii="宋体" w:hAnsi="宋体" w:cs="宋体"/>
          <w:color w:val="auto"/>
          <w:szCs w:val="21"/>
          <w:highlight w:val="none"/>
        </w:rPr>
        <w:t>级（含）以上资</w:t>
      </w:r>
      <w:r>
        <w:rPr>
          <w:rFonts w:hint="eastAsia" w:ascii="宋体" w:hAnsi="宋体" w:cs="宋体"/>
          <w:color w:val="auto"/>
          <w:kern w:val="0"/>
          <w:szCs w:val="21"/>
          <w:highlight w:val="none"/>
        </w:rPr>
        <w:t>质，</w:t>
      </w:r>
      <w:r>
        <w:rPr>
          <w:rFonts w:hint="eastAsia" w:ascii="宋体" w:hAnsi="宋体" w:cs="宋体"/>
          <w:color w:val="auto"/>
          <w:szCs w:val="21"/>
          <w:highlight w:val="none"/>
        </w:rPr>
        <w:t>具备有效的安全生产许可证</w:t>
      </w:r>
      <w:r>
        <w:rPr>
          <w:rFonts w:hint="eastAsia" w:ascii="宋体" w:hAnsi="宋体" w:cs="宋体"/>
          <w:color w:val="auto"/>
          <w:kern w:val="0"/>
          <w:szCs w:val="21"/>
          <w:highlight w:val="none"/>
        </w:rPr>
        <w:t>。</w:t>
      </w:r>
    </w:p>
    <w:p w14:paraId="02A91A48">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（2）人员要求</w:t>
      </w:r>
    </w:p>
    <w:p w14:paraId="1BACD7B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项目经理要求：</w:t>
      </w:r>
      <w:r>
        <w:rPr>
          <w:rFonts w:hint="eastAsia" w:ascii="宋体" w:hAnsi="宋体" w:cs="宋体"/>
          <w:color w:val="auto"/>
          <w:kern w:val="0"/>
          <w:szCs w:val="21"/>
          <w:highlight w:val="none"/>
          <w:u w:val="single"/>
        </w:rPr>
        <w:t>公路工程</w:t>
      </w:r>
      <w:r>
        <w:rPr>
          <w:rFonts w:hint="eastAsia" w:ascii="宋体" w:hAnsi="宋体" w:cs="宋体"/>
          <w:color w:val="auto"/>
          <w:kern w:val="0"/>
          <w:szCs w:val="21"/>
          <w:highlight w:val="none"/>
          <w:u w:val="single"/>
          <w:lang w:val="en-US" w:eastAsia="zh-CN"/>
        </w:rPr>
        <w:t>或</w:t>
      </w:r>
      <w:r>
        <w:rPr>
          <w:rFonts w:hint="eastAsia" w:ascii="宋体" w:hAnsi="宋体" w:cs="宋体"/>
          <w:color w:val="auto"/>
          <w:highlight w:val="none"/>
          <w:u w:val="single"/>
          <w:lang w:eastAsia="zh-CN"/>
        </w:rPr>
        <w:t>市政公用工程</w:t>
      </w:r>
      <w:r>
        <w:rPr>
          <w:rFonts w:hint="eastAsia" w:ascii="宋体" w:hAnsi="宋体" w:cs="宋体"/>
          <w:color w:val="auto"/>
          <w:highlight w:val="none"/>
        </w:rPr>
        <w:t>专业</w:t>
      </w:r>
      <w:r>
        <w:rPr>
          <w:rFonts w:hint="eastAsia" w:ascii="宋体" w:hAnsi="宋体" w:cs="宋体"/>
          <w:color w:val="auto"/>
          <w:highlight w:val="none"/>
          <w:u w:val="single"/>
        </w:rPr>
        <w:t>贰</w:t>
      </w:r>
      <w:r>
        <w:rPr>
          <w:rFonts w:hint="eastAsia" w:ascii="宋体" w:hAnsi="宋体" w:cs="宋体"/>
          <w:color w:val="auto"/>
          <w:highlight w:val="none"/>
        </w:rPr>
        <w:t>级以上（含本级）</w:t>
      </w:r>
      <w:r>
        <w:rPr>
          <w:rFonts w:hint="eastAsia" w:ascii="宋体" w:hAnsi="宋体" w:cs="宋体"/>
          <w:color w:val="auto"/>
          <w:kern w:val="0"/>
          <w:szCs w:val="21"/>
          <w:highlight w:val="none"/>
        </w:rPr>
        <w:t>注册建造师执业资格，具备有效的安全生产考核合格证书（B类）</w:t>
      </w:r>
      <w:r>
        <w:rPr>
          <w:rFonts w:hint="eastAsia" w:ascii="宋体" w:hAnsi="宋体" w:cs="宋体"/>
          <w:color w:val="auto"/>
          <w:kern w:val="0"/>
          <w:szCs w:val="21"/>
          <w:highlight w:val="none"/>
          <w:lang w:eastAsia="zh-CN"/>
        </w:rPr>
        <w:t>，</w:t>
      </w:r>
      <w:r>
        <w:rPr>
          <w:rFonts w:hint="eastAsia" w:ascii="宋体" w:hAnsi="宋体" w:eastAsia="宋体" w:cs="Times New Roman"/>
          <w:color w:val="auto"/>
          <w:szCs w:val="21"/>
          <w:highlight w:val="none"/>
          <w:lang w:val="en-US" w:eastAsia="zh-CN"/>
        </w:rPr>
        <w:t>且未担任其他在建建设工程项目的项目经理</w:t>
      </w:r>
      <w:r>
        <w:rPr>
          <w:rFonts w:hint="eastAsia" w:ascii="宋体" w:hAnsi="宋体" w:cs="宋体"/>
          <w:color w:val="auto"/>
          <w:kern w:val="0"/>
          <w:szCs w:val="21"/>
          <w:highlight w:val="none"/>
        </w:rPr>
        <w:t>。</w:t>
      </w:r>
    </w:p>
    <w:p w14:paraId="1F0895E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专职安全员</w:t>
      </w:r>
      <w:r>
        <w:rPr>
          <w:rFonts w:hint="eastAsia" w:ascii="宋体" w:hAnsi="宋体" w:cs="宋体"/>
          <w:color w:val="auto"/>
          <w:kern w:val="0"/>
          <w:szCs w:val="21"/>
          <w:highlight w:val="none"/>
        </w:rPr>
        <w:t>要求：</w:t>
      </w:r>
      <w:r>
        <w:rPr>
          <w:rFonts w:hint="eastAsia" w:ascii="宋体" w:hAnsi="宋体" w:cs="宋体"/>
          <w:color w:val="auto"/>
          <w:highlight w:val="none"/>
        </w:rPr>
        <w:t>须具备有效的安全生产考核合格证书（C类）。</w:t>
      </w:r>
    </w:p>
    <w:p w14:paraId="246CC099">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（3）业绩要求：无。</w:t>
      </w:r>
    </w:p>
    <w:p w14:paraId="1584302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21F0F8B">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（5）未被列入失信被执行人、重大税收违法失信主体、政府采购严重违法失信行为记录名单。</w:t>
      </w:r>
    </w:p>
    <w:p w14:paraId="39B8431D">
      <w:pPr>
        <w:spacing w:line="312" w:lineRule="auto"/>
        <w:ind w:firstLine="420" w:firstLineChars="200"/>
        <w:jc w:val="left"/>
        <w:rPr>
          <w:rFonts w:hint="eastAsia" w:ascii="宋体" w:hAnsi="宋体" w:cs="宋体"/>
          <w:color w:val="auto"/>
          <w:kern w:val="0"/>
          <w:szCs w:val="21"/>
          <w:highlight w:val="none"/>
        </w:rPr>
      </w:pPr>
      <w:bookmarkStart w:id="7" w:name="_Hlk132732817"/>
      <w:r>
        <w:rPr>
          <w:rFonts w:hint="eastAsia" w:ascii="宋体" w:hAnsi="宋体" w:cs="宋体"/>
          <w:color w:val="auto"/>
          <w:szCs w:val="21"/>
          <w:highlight w:val="none"/>
        </w:rPr>
        <w:t>（6）</w:t>
      </w:r>
      <w:r>
        <w:rPr>
          <w:rFonts w:hint="eastAsia" w:ascii="宋体" w:hAnsi="宋体" w:cs="宋体"/>
          <w:color w:val="auto"/>
          <w:kern w:val="0"/>
          <w:szCs w:val="21"/>
          <w:highlight w:val="none"/>
        </w:rPr>
        <w:t>本项目（不允许）分包。</w:t>
      </w:r>
    </w:p>
    <w:p w14:paraId="2EC7F1D9">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（7）本项目（不接受）联合体。</w:t>
      </w:r>
      <w:bookmarkEnd w:id="7"/>
    </w:p>
    <w:p w14:paraId="56B9608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（8）按照</w:t>
      </w:r>
      <w:r>
        <w:rPr>
          <w:rFonts w:hint="eastAsia" w:ascii="宋体" w:hAnsi="宋体" w:cs="宋体"/>
          <w:color w:val="auto"/>
          <w:highlight w:val="none"/>
        </w:rPr>
        <w:t>磋商</w:t>
      </w:r>
      <w:r>
        <w:rPr>
          <w:rFonts w:hint="eastAsia" w:ascii="宋体" w:hAnsi="宋体" w:cs="宋体"/>
          <w:color w:val="auto"/>
          <w:kern w:val="0"/>
          <w:szCs w:val="21"/>
          <w:highlight w:val="none"/>
        </w:rPr>
        <w:t>公告的规定获得</w:t>
      </w:r>
      <w:r>
        <w:rPr>
          <w:rFonts w:hint="eastAsia" w:ascii="宋体" w:hAnsi="宋体" w:cs="宋体"/>
          <w:color w:val="auto"/>
          <w:highlight w:val="none"/>
        </w:rPr>
        <w:t>采购文件</w:t>
      </w:r>
      <w:r>
        <w:rPr>
          <w:rFonts w:hint="eastAsia" w:ascii="宋体" w:hAnsi="宋体" w:cs="宋体"/>
          <w:color w:val="auto"/>
          <w:kern w:val="0"/>
          <w:szCs w:val="21"/>
          <w:highlight w:val="none"/>
        </w:rPr>
        <w:t>。采购文件有规定时按要求提交磋商保证金。</w:t>
      </w:r>
    </w:p>
    <w:p w14:paraId="0CA7FF4E">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三、获取采购文件</w:t>
      </w:r>
    </w:p>
    <w:p w14:paraId="549B1BFE">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07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03</w:t>
      </w:r>
      <w:r>
        <w:rPr>
          <w:rFonts w:hint="eastAsia" w:ascii="宋体" w:hAnsi="宋体" w:cs="宋体"/>
          <w:color w:val="auto"/>
          <w:highlight w:val="none"/>
          <w:u w:val="single"/>
          <w:lang w:eastAsia="zh-CN"/>
        </w:rPr>
        <w:t>日</w:t>
      </w:r>
      <w:r>
        <w:rPr>
          <w:rFonts w:hint="eastAsia" w:ascii="宋体" w:hAnsi="宋体" w:cs="宋体"/>
          <w:color w:val="auto"/>
          <w:highlight w:val="none"/>
          <w:u w:val="single"/>
        </w:rPr>
        <w:t>起至202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07月10日</w:t>
      </w:r>
      <w:r>
        <w:rPr>
          <w:rFonts w:hint="eastAsia" w:ascii="宋体" w:hAnsi="宋体" w:cs="宋体"/>
          <w:color w:val="auto"/>
          <w:highlight w:val="none"/>
        </w:rPr>
        <w:t>，每天上午</w:t>
      </w:r>
      <w:r>
        <w:rPr>
          <w:rFonts w:hint="eastAsia" w:ascii="宋体" w:hAnsi="宋体" w:cs="宋体"/>
          <w:color w:val="auto"/>
          <w:highlight w:val="none"/>
          <w:u w:val="single"/>
        </w:rPr>
        <w:t>08时30分至12时00分，下午14时30分至1</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0分</w:t>
      </w:r>
      <w:r>
        <w:rPr>
          <w:rFonts w:hint="eastAsia" w:ascii="宋体" w:hAnsi="宋体" w:cs="宋体"/>
          <w:color w:val="auto"/>
          <w:highlight w:val="none"/>
        </w:rPr>
        <w:t>（北京时间，法定节假日除外）。</w:t>
      </w:r>
    </w:p>
    <w:p w14:paraId="185AC08A">
      <w:pPr>
        <w:spacing w:line="312" w:lineRule="auto"/>
        <w:ind w:firstLine="420" w:firstLineChars="200"/>
        <w:jc w:val="left"/>
        <w:rPr>
          <w:rFonts w:hint="eastAsia" w:ascii="宋体" w:hAnsi="宋体" w:cs="宋体"/>
          <w:color w:val="auto"/>
          <w:highlight w:val="none"/>
        </w:rPr>
      </w:pPr>
      <w:bookmarkStart w:id="8" w:name="_Hlk46137393"/>
      <w:r>
        <w:rPr>
          <w:rFonts w:hint="eastAsia" w:ascii="宋体" w:hAnsi="宋体" w:cs="宋体"/>
          <w:color w:val="auto"/>
          <w:highlight w:val="none"/>
        </w:rPr>
        <w:t>地点（网址）</w:t>
      </w:r>
      <w:bookmarkEnd w:id="8"/>
      <w:r>
        <w:rPr>
          <w:rFonts w:hint="eastAsia" w:ascii="宋体" w:hAnsi="宋体" w:cs="宋体"/>
          <w:color w:val="auto"/>
          <w:highlight w:val="none"/>
          <w:lang w:eastAsia="zh-CN"/>
        </w:rPr>
        <w:t>：</w:t>
      </w:r>
      <w:r>
        <w:rPr>
          <w:rFonts w:hint="eastAsia" w:ascii="宋体" w:hAnsi="宋体" w:cs="宋体"/>
          <w:color w:val="auto"/>
          <w:kern w:val="0"/>
          <w:szCs w:val="21"/>
          <w:highlight w:val="none"/>
        </w:rPr>
        <w:t>广西政府采购云平台（https://www.gcy.zfcg.gxzf.gov.cn/）</w:t>
      </w:r>
    </w:p>
    <w:p w14:paraId="18B7DB71">
      <w:pPr>
        <w:spacing w:line="312"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方式：供应商登录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在线申请获取采购文件（进入“项目采购”应用，在获取采购文件菜单中选择项目，申请获取采购文件）</w:t>
      </w:r>
    </w:p>
    <w:p w14:paraId="65FA558F">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售价（元）：0</w:t>
      </w:r>
    </w:p>
    <w:p w14:paraId="5597BBC2">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四、响应文件提交</w:t>
      </w:r>
    </w:p>
    <w:p w14:paraId="06EABA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16</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0（北京时间）</w:t>
      </w:r>
    </w:p>
    <w:p w14:paraId="67BC3355">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地点（网址）：</w:t>
      </w:r>
      <w:r>
        <w:rPr>
          <w:rFonts w:hint="eastAsia" w:ascii="宋体" w:hAnsi="宋体" w:cs="宋体"/>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7D632790">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五、开启</w:t>
      </w:r>
    </w:p>
    <w:p w14:paraId="11AF3899">
      <w:pPr>
        <w:spacing w:line="312" w:lineRule="auto"/>
        <w:ind w:firstLine="442" w:firstLineChars="200"/>
        <w:jc w:val="left"/>
        <w:rPr>
          <w:rFonts w:hint="eastAsia" w:ascii="宋体" w:hAnsi="宋体" w:cs="宋体"/>
          <w:color w:val="auto"/>
          <w:kern w:val="0"/>
          <w:szCs w:val="21"/>
          <w:highlight w:val="none"/>
        </w:rPr>
      </w:pPr>
      <w:r>
        <w:rPr>
          <w:rFonts w:hint="eastAsia" w:ascii="宋体" w:hAnsi="宋体" w:cs="宋体"/>
          <w:b/>
          <w:bCs/>
          <w:color w:val="auto"/>
          <w:kern w:val="0"/>
          <w:sz w:val="22"/>
          <w:szCs w:val="22"/>
          <w:highlight w:val="none"/>
        </w:rPr>
        <w:t>开启时间：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16</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0（北京时间）</w:t>
      </w:r>
    </w:p>
    <w:p w14:paraId="52F817C5">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地点：</w:t>
      </w:r>
      <w:r>
        <w:rPr>
          <w:rFonts w:hint="eastAsia" w:ascii="宋体" w:hAnsi="宋体" w:cs="宋体"/>
          <w:color w:val="auto"/>
          <w:szCs w:val="21"/>
          <w:highlight w:val="none"/>
        </w:rPr>
        <w:t>供应商</w:t>
      </w:r>
      <w:r>
        <w:rPr>
          <w:rFonts w:hint="eastAsia" w:ascii="宋体" w:hAnsi="宋体" w:cs="宋体"/>
          <w:color w:val="auto"/>
          <w:highlight w:val="none"/>
        </w:rPr>
        <w:t>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电子开标大厅截标。</w:t>
      </w:r>
    </w:p>
    <w:p w14:paraId="3512EBA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六、公告期限</w:t>
      </w:r>
    </w:p>
    <w:p w14:paraId="24925B1E">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9B2BDEB">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七、其他补充事宜</w:t>
      </w:r>
    </w:p>
    <w:p w14:paraId="6BC9E10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1.公告发布媒体：</w:t>
      </w:r>
      <w:r>
        <w:rPr>
          <w:rFonts w:hint="eastAsia" w:ascii="宋体" w:hAnsi="宋体" w:eastAsia="宋体" w:cs="宋体"/>
          <w:i w:val="0"/>
          <w:iCs w:val="0"/>
          <w:caps w:val="0"/>
          <w:color w:val="auto"/>
          <w:spacing w:val="0"/>
          <w:sz w:val="21"/>
          <w:szCs w:val="21"/>
          <w:shd w:val="clear" w:fill="FFFFFF"/>
        </w:rPr>
        <w:t>广西壮族自治区政府采购网、中国政府采购网</w:t>
      </w:r>
    </w:p>
    <w:p w14:paraId="5BFF9DA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2.需落实的政府采购政策：本项目适用政府采购促进中小企业、监狱企业发展、促进残疾人就业、节能环保等有关政策，具体详见</w:t>
      </w:r>
      <w:r>
        <w:rPr>
          <w:rFonts w:hint="eastAsia" w:ascii="宋体" w:hAnsi="宋体" w:cs="宋体"/>
          <w:color w:val="auto"/>
          <w:highlight w:val="none"/>
        </w:rPr>
        <w:t>采购</w:t>
      </w:r>
      <w:r>
        <w:rPr>
          <w:rFonts w:hint="eastAsia" w:ascii="宋体" w:hAnsi="宋体" w:cs="宋体"/>
          <w:color w:val="auto"/>
          <w:kern w:val="0"/>
          <w:szCs w:val="21"/>
          <w:highlight w:val="none"/>
        </w:rPr>
        <w:t>文件。</w:t>
      </w:r>
    </w:p>
    <w:p w14:paraId="64B1C69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3.本项目供应商的产生方式：</w:t>
      </w:r>
      <w:r>
        <w:rPr>
          <w:rFonts w:hint="eastAsia" w:ascii="宋体" w:hAnsi="宋体" w:cs="宋体"/>
          <w:color w:val="auto"/>
          <w:highlight w:val="none"/>
        </w:rPr>
        <w:t>发布公告征集；</w:t>
      </w:r>
    </w:p>
    <w:p w14:paraId="79CB7758">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4.注意事项：</w:t>
      </w:r>
    </w:p>
    <w:p w14:paraId="14E966A9">
      <w:pPr>
        <w:spacing w:line="276" w:lineRule="auto"/>
        <w:ind w:firstLine="420" w:firstLineChars="200"/>
        <w:jc w:val="left"/>
        <w:rPr>
          <w:rFonts w:hint="eastAsia" w:ascii="宋体" w:hAnsi="宋体" w:cs="宋体"/>
          <w:color w:val="auto"/>
          <w:szCs w:val="21"/>
          <w:highlight w:val="none"/>
        </w:rPr>
      </w:pPr>
      <w:bookmarkStart w:id="9" w:name="_Hlk49778118"/>
      <w:r>
        <w:rPr>
          <w:rFonts w:hint="eastAsia" w:ascii="宋体" w:hAnsi="宋体" w:cs="宋体"/>
          <w:color w:val="auto"/>
          <w:kern w:val="0"/>
          <w:szCs w:val="21"/>
          <w:highlight w:val="none"/>
        </w:rPr>
        <w:t>（1）</w:t>
      </w:r>
      <w:r>
        <w:rPr>
          <w:rFonts w:hint="eastAsia" w:ascii="宋体" w:hAnsi="宋体" w:cs="宋体"/>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937C09E">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88143B">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（3）若对项目采购电子交易系统操作有疑问，可登录广西政府采购云平台（https://www.gcy.zfcg.gxzf.gov.cn/），点击右侧咨询小采或帮助文档或拨打客服热线95763。</w:t>
      </w:r>
    </w:p>
    <w:p w14:paraId="4CABFC55">
      <w:pPr>
        <w:widowControl/>
        <w:spacing w:line="38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本项目采用远程异地评标，评标主会场地址：广西崇左市德天路28号广西机电设备招标有限公司崇左分公司评标室，评标</w:t>
      </w:r>
      <w:r>
        <w:rPr>
          <w:rFonts w:hint="eastAsia" w:ascii="宋体" w:hAnsi="宋体"/>
          <w:color w:val="auto"/>
          <w:szCs w:val="21"/>
          <w:lang w:val="en-US" w:eastAsia="zh-CN"/>
        </w:rPr>
        <w:t>副</w:t>
      </w:r>
      <w:r>
        <w:rPr>
          <w:rFonts w:hint="eastAsia" w:ascii="宋体" w:hAnsi="宋体"/>
          <w:color w:val="auto"/>
          <w:szCs w:val="21"/>
        </w:rPr>
        <w:t>会场地址</w:t>
      </w:r>
      <w:r>
        <w:rPr>
          <w:rFonts w:hint="eastAsia" w:ascii="宋体" w:hAnsi="宋体"/>
          <w:color w:val="auto"/>
          <w:szCs w:val="21"/>
          <w:lang w:eastAsia="zh-CN"/>
        </w:rPr>
        <w:t>：</w:t>
      </w:r>
      <w:r>
        <w:rPr>
          <w:rFonts w:hint="eastAsia" w:ascii="宋体" w:hAnsi="宋体" w:cs="宋体"/>
          <w:color w:val="auto"/>
          <w:kern w:val="0"/>
          <w:szCs w:val="21"/>
          <w:highlight w:val="none"/>
        </w:rPr>
        <w:t>广西南宁市金湖路63号金源CBD现代城7层广西机电设备招标有限公司</w:t>
      </w:r>
      <w:r>
        <w:rPr>
          <w:rFonts w:hint="eastAsia" w:ascii="宋体" w:hAnsi="宋体"/>
          <w:color w:val="auto"/>
          <w:szCs w:val="21"/>
          <w:lang w:val="en-US" w:eastAsia="zh-CN"/>
        </w:rPr>
        <w:t>评标室。</w:t>
      </w:r>
    </w:p>
    <w:p w14:paraId="492E100A">
      <w:pPr>
        <w:widowControl/>
        <w:spacing w:line="38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76DFDA1D">
      <w:pPr>
        <w:widowControl/>
        <w:spacing w:line="38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w:t>
      </w:r>
      <w:r>
        <w:rPr>
          <w:rFonts w:hint="eastAsia" w:ascii="宋体" w:hAnsi="宋体" w:cs="宋体"/>
          <w:color w:val="auto"/>
          <w:kern w:val="0"/>
          <w:szCs w:val="21"/>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9"/>
    <w:p w14:paraId="214ECE2B">
      <w:pPr>
        <w:spacing w:line="276" w:lineRule="auto"/>
        <w:ind w:firstLine="442" w:firstLine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八、对本次采购提出询问，请按以下方式联系</w:t>
      </w:r>
    </w:p>
    <w:p w14:paraId="5948F2D9">
      <w:pPr>
        <w:spacing w:line="312" w:lineRule="auto"/>
        <w:ind w:firstLine="420" w:firstLineChars="200"/>
        <w:jc w:val="left"/>
        <w:rPr>
          <w:rFonts w:hint="eastAsia" w:ascii="宋体" w:hAnsi="宋体" w:cs="宋体"/>
          <w:color w:val="auto"/>
          <w:kern w:val="0"/>
          <w:szCs w:val="21"/>
          <w:highlight w:val="none"/>
        </w:rPr>
      </w:pPr>
      <w:bookmarkStart w:id="10" w:name="_Toc254970631"/>
      <w:bookmarkStart w:id="11" w:name="_Toc254970490"/>
      <w:r>
        <w:rPr>
          <w:rFonts w:hint="eastAsia" w:ascii="宋体" w:hAnsi="宋体" w:cs="宋体"/>
          <w:color w:val="auto"/>
          <w:kern w:val="0"/>
          <w:szCs w:val="21"/>
          <w:highlight w:val="none"/>
        </w:rPr>
        <w:t>1.采购人信息</w:t>
      </w:r>
    </w:p>
    <w:p w14:paraId="54BB7167">
      <w:pPr>
        <w:spacing w:line="312" w:lineRule="auto"/>
        <w:ind w:firstLine="420" w:firstLineChars="200"/>
        <w:jc w:val="left"/>
        <w:rPr>
          <w:rFonts w:hint="eastAsia" w:ascii="宋体" w:hAnsi="宋体" w:cs="宋体"/>
          <w:color w:val="auto"/>
          <w:kern w:val="0"/>
          <w:szCs w:val="21"/>
          <w:highlight w:val="none"/>
        </w:rPr>
      </w:pPr>
      <w:bookmarkStart w:id="12" w:name="_Hlk19048373"/>
      <w:r>
        <w:rPr>
          <w:rFonts w:hint="eastAsia" w:ascii="宋体" w:hAnsi="宋体" w:cs="宋体"/>
          <w:color w:val="auto"/>
          <w:kern w:val="0"/>
          <w:szCs w:val="21"/>
          <w:highlight w:val="none"/>
        </w:rPr>
        <w:t>名称：大新县农业农村局</w:t>
      </w:r>
    </w:p>
    <w:p w14:paraId="2B4E1C0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地址：广西崇左市大新县桃城镇养利中路450号</w:t>
      </w:r>
    </w:p>
    <w:p w14:paraId="2CAF46B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项目联系人：蓝志伟</w:t>
      </w:r>
    </w:p>
    <w:p w14:paraId="21E8A59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项目联系方式：0771-3628908</w:t>
      </w:r>
    </w:p>
    <w:bookmarkEnd w:id="12"/>
    <w:p w14:paraId="04142074">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63B812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名称：广西机电设备招标有限公司</w:t>
      </w:r>
    </w:p>
    <w:p w14:paraId="403F9A8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bookmarkStart w:id="13" w:name="_Hlk43199749"/>
      <w:r>
        <w:rPr>
          <w:rFonts w:hint="eastAsia" w:ascii="宋体" w:hAnsi="宋体" w:cs="宋体"/>
          <w:color w:val="auto"/>
          <w:kern w:val="0"/>
          <w:szCs w:val="21"/>
          <w:highlight w:val="none"/>
        </w:rPr>
        <w:t>广西南宁市金湖路63号金源CBD现代城7层</w:t>
      </w:r>
    </w:p>
    <w:bookmarkEnd w:id="13"/>
    <w:p w14:paraId="0D1ED69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联系方式：0771-28089</w:t>
      </w:r>
      <w:r>
        <w:rPr>
          <w:rFonts w:hint="eastAsia" w:ascii="宋体" w:hAnsi="宋体" w:cs="宋体"/>
          <w:color w:val="auto"/>
          <w:kern w:val="0"/>
          <w:szCs w:val="21"/>
          <w:highlight w:val="none"/>
          <w:lang w:val="en-US" w:eastAsia="zh-CN"/>
        </w:rPr>
        <w:t>60</w:t>
      </w:r>
    </w:p>
    <w:p w14:paraId="793FF916">
      <w:pPr>
        <w:spacing w:line="312"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项目联系人：梅莹、梁耿高、</w:t>
      </w:r>
      <w:r>
        <w:rPr>
          <w:rFonts w:hint="eastAsia" w:ascii="宋体" w:hAnsi="宋体" w:cs="宋体"/>
          <w:color w:val="auto"/>
          <w:kern w:val="0"/>
          <w:szCs w:val="21"/>
          <w:highlight w:val="none"/>
          <w:lang w:val="en-US" w:eastAsia="zh-CN"/>
        </w:rPr>
        <w:t>庞倚林、旷若兰</w:t>
      </w:r>
    </w:p>
    <w:p w14:paraId="71CB903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项目联系方式：0771-28089</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dept_qzzb@gxbidding.cn</w:t>
      </w:r>
    </w:p>
    <w:p w14:paraId="7C91563A">
      <w:pPr>
        <w:spacing w:line="312" w:lineRule="auto"/>
        <w:ind w:firstLine="442" w:firstLineChars="200"/>
        <w:jc w:val="right"/>
        <w:rPr>
          <w:rFonts w:hint="eastAsia" w:ascii="宋体" w:hAnsi="宋体" w:cs="宋体"/>
          <w:b/>
          <w:bCs/>
          <w:color w:val="auto"/>
          <w:kern w:val="0"/>
          <w:sz w:val="22"/>
          <w:szCs w:val="22"/>
          <w:highlight w:val="none"/>
        </w:rPr>
      </w:pPr>
    </w:p>
    <w:p w14:paraId="69D143A0">
      <w:pPr>
        <w:spacing w:line="312" w:lineRule="auto"/>
        <w:ind w:firstLine="420" w:firstLineChars="200"/>
        <w:jc w:val="right"/>
        <w:rPr>
          <w:rFonts w:hint="eastAsia" w:ascii="宋体" w:hAnsi="宋体" w:cs="宋体"/>
          <w:color w:val="auto"/>
          <w:kern w:val="0"/>
          <w:szCs w:val="21"/>
          <w:highlight w:val="none"/>
        </w:rPr>
      </w:pPr>
    </w:p>
    <w:p w14:paraId="336B4B92">
      <w:pPr>
        <w:spacing w:line="312"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广西机电设备招标有限公司</w:t>
      </w:r>
    </w:p>
    <w:p w14:paraId="029B9718">
      <w:pPr>
        <w:spacing w:line="312" w:lineRule="auto"/>
        <w:ind w:firstLine="420" w:firstLineChars="200"/>
        <w:jc w:val="right"/>
        <w:rPr>
          <w:rFonts w:hint="eastAsia" w:ascii="宋体" w:hAnsi="宋体" w:eastAsia="宋体" w:cs="宋体"/>
          <w:color w:val="auto"/>
          <w:sz w:val="2"/>
          <w:szCs w:val="2"/>
          <w:highlight w:val="none"/>
          <w:lang w:eastAsia="zh-CN"/>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lang w:eastAsia="zh-CN"/>
        </w:rPr>
        <w:t>日</w:t>
      </w:r>
    </w:p>
    <w:p w14:paraId="486BA74C">
      <w:pPr>
        <w:rPr>
          <w:rFonts w:hint="eastAsia" w:ascii="宋体" w:hAnsi="宋体" w:cs="宋体"/>
          <w:color w:val="auto"/>
          <w:szCs w:val="21"/>
          <w:highlight w:val="none"/>
        </w:rPr>
        <w:sectPr>
          <w:footerReference r:id="rId9" w:type="first"/>
          <w:headerReference r:id="rId8" w:type="default"/>
          <w:pgSz w:w="11906" w:h="16838"/>
          <w:pgMar w:top="851" w:right="1133" w:bottom="1246" w:left="1418" w:header="851" w:footer="797" w:gutter="0"/>
          <w:cols w:space="720" w:num="1"/>
          <w:docGrid w:linePitch="312" w:charSpace="0"/>
        </w:sectPr>
      </w:pPr>
    </w:p>
    <w:bookmarkEnd w:id="10"/>
    <w:bookmarkEnd w:id="11"/>
    <w:p w14:paraId="2C766666">
      <w:pPr>
        <w:pStyle w:val="28"/>
        <w:snapToGrid w:val="0"/>
        <w:spacing w:before="120" w:after="120" w:line="320" w:lineRule="exact"/>
        <w:jc w:val="center"/>
        <w:outlineLvl w:val="0"/>
        <w:rPr>
          <w:rFonts w:hint="eastAsia" w:hAnsi="宋体" w:cs="宋体"/>
          <w:color w:val="auto"/>
          <w:sz w:val="32"/>
          <w:szCs w:val="32"/>
          <w:highlight w:val="none"/>
        </w:rPr>
      </w:pPr>
      <w:bookmarkStart w:id="14" w:name="_Toc14732"/>
      <w:bookmarkStart w:id="15" w:name="_Hlk89187818"/>
      <w:r>
        <w:rPr>
          <w:rFonts w:hint="eastAsia" w:hAnsi="宋体" w:cs="宋体"/>
          <w:color w:val="auto"/>
          <w:sz w:val="32"/>
          <w:szCs w:val="32"/>
          <w:highlight w:val="none"/>
        </w:rPr>
        <w:t>第二章  采购需求</w:t>
      </w:r>
      <w:bookmarkEnd w:id="14"/>
    </w:p>
    <w:p w14:paraId="25EF9386">
      <w:pPr>
        <w:jc w:val="center"/>
        <w:rPr>
          <w:rFonts w:hint="eastAsia" w:ascii="宋体" w:hAnsi="宋体" w:cs="宋体"/>
          <w:color w:val="auto"/>
          <w:sz w:val="28"/>
          <w:szCs w:val="28"/>
          <w:highlight w:val="none"/>
        </w:rPr>
      </w:pPr>
    </w:p>
    <w:p w14:paraId="0402438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一、工程量清单</w:t>
      </w:r>
    </w:p>
    <w:p w14:paraId="62A85064">
      <w:pPr>
        <w:spacing w:line="312" w:lineRule="auto"/>
        <w:ind w:firstLine="420" w:firstLineChars="200"/>
        <w:jc w:val="left"/>
        <w:rPr>
          <w:rFonts w:hint="eastAsia" w:ascii="宋体" w:hAnsi="宋体" w:cs="宋体"/>
          <w:color w:val="auto"/>
          <w:highlight w:val="none"/>
        </w:rPr>
      </w:pPr>
      <w:r>
        <w:rPr>
          <w:rFonts w:hint="eastAsia" w:ascii="宋体" w:hAnsi="宋体" w:cs="宋体"/>
          <w:bCs/>
          <w:color w:val="auto"/>
          <w:kern w:val="0"/>
          <w:szCs w:val="21"/>
          <w:highlight w:val="none"/>
        </w:rPr>
        <w:t>工程量清单详见本采购文件附件。</w:t>
      </w:r>
    </w:p>
    <w:p w14:paraId="3A2E8C28">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二、图纸</w:t>
      </w:r>
    </w:p>
    <w:p w14:paraId="31CBFBD4">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图纸详见本采购文件附件。</w:t>
      </w:r>
    </w:p>
    <w:p w14:paraId="6C9AF72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三、技术要求</w:t>
      </w:r>
    </w:p>
    <w:p w14:paraId="4DC1635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1、项目概况：</w:t>
      </w:r>
      <w:r>
        <w:rPr>
          <w:rFonts w:hint="eastAsia" w:ascii="宋体" w:hAnsi="宋体" w:cs="宋体"/>
          <w:color w:val="auto"/>
          <w:kern w:val="0"/>
          <w:szCs w:val="21"/>
          <w:highlight w:val="none"/>
        </w:rPr>
        <w:t>本工程为</w:t>
      </w:r>
      <w:r>
        <w:rPr>
          <w:rFonts w:hint="eastAsia" w:ascii="宋体" w:hAnsi="宋体" w:cs="宋体"/>
          <w:color w:val="auto"/>
          <w:kern w:val="0"/>
          <w:szCs w:val="21"/>
          <w:highlight w:val="none"/>
          <w:lang w:eastAsia="zh-CN"/>
        </w:rPr>
        <w:t>大新县龙门乡西宁村统屯陇榜糖料蔗基地特色产业基地配套产业道路</w:t>
      </w:r>
      <w:r>
        <w:rPr>
          <w:rFonts w:hint="eastAsia" w:ascii="宋体" w:hAnsi="宋体" w:cs="宋体"/>
          <w:color w:val="auto"/>
          <w:kern w:val="0"/>
          <w:szCs w:val="21"/>
          <w:highlight w:val="none"/>
        </w:rPr>
        <w:t>。（具体按施工图纸、工程量清单、采购文件及相关补充通知的全部内容）。</w:t>
      </w:r>
    </w:p>
    <w:p w14:paraId="2DE967F5">
      <w:pP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2、建设地点：</w:t>
      </w:r>
      <w:r>
        <w:rPr>
          <w:rFonts w:hint="eastAsia" w:ascii="宋体" w:hAnsi="宋体" w:cs="宋体"/>
          <w:color w:val="auto"/>
          <w:kern w:val="0"/>
          <w:szCs w:val="21"/>
          <w:highlight w:val="none"/>
        </w:rPr>
        <w:t>崇左市</w:t>
      </w:r>
      <w:r>
        <w:rPr>
          <w:rFonts w:hint="eastAsia" w:ascii="宋体" w:hAnsi="宋体" w:cs="宋体"/>
          <w:bCs/>
          <w:color w:val="auto"/>
          <w:kern w:val="0"/>
          <w:szCs w:val="21"/>
          <w:highlight w:val="none"/>
          <w:lang w:val="en-US" w:eastAsia="zh-CN"/>
        </w:rPr>
        <w:t>大新县龙门乡西宁村统屯</w:t>
      </w:r>
    </w:p>
    <w:p w14:paraId="7709FC6A">
      <w:pP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3、建设范围：</w:t>
      </w:r>
      <w:r>
        <w:rPr>
          <w:rFonts w:hint="eastAsia" w:ascii="宋体" w:hAnsi="宋体" w:cs="宋体"/>
          <w:color w:val="auto"/>
          <w:kern w:val="0"/>
          <w:szCs w:val="21"/>
          <w:highlight w:val="none"/>
          <w:lang w:eastAsia="zh-CN"/>
        </w:rPr>
        <w:t>主要建设内容：</w:t>
      </w:r>
      <w:r>
        <w:rPr>
          <w:rFonts w:hint="eastAsia" w:ascii="宋体" w:hAnsi="宋体" w:cs="宋体"/>
          <w:color w:val="auto"/>
          <w:kern w:val="0"/>
          <w:szCs w:val="21"/>
          <w:highlight w:val="none"/>
        </w:rPr>
        <w:t>道路工程、涵洞工程，项目路线总长1.529公里</w:t>
      </w:r>
    </w:p>
    <w:p w14:paraId="68DF27C6">
      <w:pPr>
        <w:spacing w:line="312"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4、最高限价：</w:t>
      </w:r>
      <w:r>
        <w:rPr>
          <w:rFonts w:hint="eastAsia" w:ascii="宋体" w:hAnsi="宋体" w:cs="宋体"/>
          <w:color w:val="auto"/>
          <w:kern w:val="0"/>
          <w:szCs w:val="21"/>
          <w:highlight w:val="none"/>
        </w:rPr>
        <w:t>86429</w:t>
      </w:r>
      <w:r>
        <w:rPr>
          <w:rFonts w:hint="eastAsia" w:ascii="宋体" w:hAnsi="宋体" w:cs="宋体"/>
          <w:color w:val="auto"/>
          <w:kern w:val="0"/>
          <w:szCs w:val="21"/>
          <w:highlight w:val="none"/>
          <w:lang w:val="en-US" w:eastAsia="zh-CN"/>
        </w:rPr>
        <w:t>0.00</w:t>
      </w:r>
      <w:r>
        <w:rPr>
          <w:rFonts w:hint="eastAsia" w:ascii="宋体" w:hAnsi="宋体" w:cs="宋体"/>
          <w:bCs/>
          <w:color w:val="auto"/>
          <w:kern w:val="0"/>
          <w:szCs w:val="21"/>
          <w:highlight w:val="none"/>
          <w:lang w:val="en-US" w:eastAsia="zh-CN"/>
        </w:rPr>
        <w:t>元（安全生产责任保险费应按招标工程量清单中给出的安责险暂估价的具体金额填写，不得调整。）</w:t>
      </w:r>
    </w:p>
    <w:p w14:paraId="059EFCF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5、工期要求：</w:t>
      </w:r>
      <w:r>
        <w:rPr>
          <w:rFonts w:hint="eastAsia" w:ascii="宋体" w:hAnsi="宋体" w:cs="宋体"/>
          <w:bCs/>
          <w:color w:val="auto"/>
          <w:kern w:val="0"/>
          <w:szCs w:val="21"/>
          <w:highlight w:val="none"/>
          <w:lang w:val="en-US" w:eastAsia="zh-CN"/>
        </w:rPr>
        <w:t>180</w:t>
      </w:r>
      <w:r>
        <w:rPr>
          <w:rFonts w:hint="eastAsia" w:ascii="宋体" w:hAnsi="宋体" w:cs="宋体"/>
          <w:color w:val="auto"/>
          <w:szCs w:val="21"/>
          <w:highlight w:val="none"/>
        </w:rPr>
        <w:t>日历天</w:t>
      </w:r>
    </w:p>
    <w:p w14:paraId="7ED137D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6、质量要求：达到国家施工验收规范合格标准。</w:t>
      </w:r>
    </w:p>
    <w:p w14:paraId="1923F364">
      <w:pPr>
        <w:spacing w:line="312" w:lineRule="auto"/>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en-US" w:eastAsia="zh-CN"/>
        </w:rPr>
        <w:t>承包方式</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单价承包</w:t>
      </w:r>
    </w:p>
    <w:p w14:paraId="4CEEF1C0">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四、商务要求</w:t>
      </w:r>
    </w:p>
    <w:p w14:paraId="388275C0">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1、工期要求：</w:t>
      </w:r>
      <w:r>
        <w:rPr>
          <w:rFonts w:hint="eastAsia" w:ascii="宋体" w:hAnsi="宋体" w:cs="宋体"/>
          <w:bCs/>
          <w:color w:val="auto"/>
          <w:kern w:val="0"/>
          <w:szCs w:val="21"/>
          <w:highlight w:val="none"/>
          <w:lang w:val="en-US" w:eastAsia="zh-CN"/>
        </w:rPr>
        <w:t>180</w:t>
      </w:r>
      <w:r>
        <w:rPr>
          <w:rFonts w:hint="eastAsia" w:ascii="宋体" w:hAnsi="宋体" w:cs="宋体"/>
          <w:bCs/>
          <w:color w:val="auto"/>
          <w:kern w:val="0"/>
          <w:szCs w:val="21"/>
          <w:highlight w:val="none"/>
        </w:rPr>
        <w:t>日历天</w:t>
      </w:r>
    </w:p>
    <w:p w14:paraId="42D049B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2、增值税计税方法：一般计税法。</w:t>
      </w:r>
    </w:p>
    <w:p w14:paraId="6FEEDEF8">
      <w:pPr>
        <w:spacing w:line="312" w:lineRule="auto"/>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3</w:t>
      </w:r>
      <w:r>
        <w:rPr>
          <w:rFonts w:hint="eastAsia" w:ascii="宋体" w:hAnsi="宋体" w:cs="宋体"/>
          <w:b/>
          <w:bCs/>
          <w:color w:val="auto"/>
          <w:kern w:val="0"/>
          <w:szCs w:val="21"/>
          <w:lang w:eastAsia="zh-CN"/>
        </w:rPr>
        <w:t>、</w:t>
      </w:r>
      <w:r>
        <w:rPr>
          <w:rFonts w:hint="eastAsia" w:ascii="宋体" w:hAnsi="宋体" w:eastAsia="宋体" w:cs="宋体"/>
          <w:b/>
          <w:bCs/>
          <w:color w:val="auto"/>
          <w:kern w:val="0"/>
          <w:szCs w:val="21"/>
        </w:rPr>
        <w:t>响应报价（已标价工程量清单）编制说明</w:t>
      </w:r>
    </w:p>
    <w:p w14:paraId="17F3F028">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3.2</w:t>
      </w:r>
      <w:r>
        <w:rPr>
          <w:rFonts w:hint="eastAsia" w:ascii="宋体" w:hAnsi="宋体" w:eastAsia="宋体" w:cs="宋体"/>
          <w:b/>
          <w:color w:val="auto"/>
          <w:kern w:val="0"/>
          <w:szCs w:val="21"/>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auto"/>
          <w:kern w:val="0"/>
          <w:szCs w:val="21"/>
        </w:rPr>
        <w:t>。</w:t>
      </w:r>
    </w:p>
    <w:p w14:paraId="7298F33E">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3.3综合单价中应包含采购文件中划分的应由供应商承担的风险范围及其费用。</w:t>
      </w:r>
    </w:p>
    <w:p w14:paraId="12759B45">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3.6其他项目费应按下列规定报价：</w:t>
      </w:r>
    </w:p>
    <w:p w14:paraId="48E6B1F0">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（1）暂列金额应按工程量清单中列出的金额填写；</w:t>
      </w:r>
    </w:p>
    <w:p w14:paraId="4B4B364B">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（2）材料、工程设备暂估价应按工程量清单中列出的单价计入综合单价；</w:t>
      </w:r>
    </w:p>
    <w:p w14:paraId="3725EA19">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（3）专业工程暂估价应按工程量清单中列出的金额填写；</w:t>
      </w:r>
    </w:p>
    <w:p w14:paraId="5121DF13">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（4）计日工应按工程量清单中列出的项目和估算数量，自主确定综合单价并计算计日工总额；计日工单价均不含规费和税金；</w:t>
      </w:r>
    </w:p>
    <w:p w14:paraId="2D04F552">
      <w:pPr>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（5）总承包服务费应根据工程量清单中列出的内容和供应材料、设备情况，按照采购人提出的协调、配合与服务要求和施工现场管理需要自主确定。</w:t>
      </w:r>
    </w:p>
    <w:p w14:paraId="4EA0C5C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（6）对建设单位创建优质工程的，鼓励在控制价和预算中按我区工程建设定额规定计列工程优质费，并明确工程优质费不可竞争。</w:t>
      </w:r>
    </w:p>
    <w:p w14:paraId="10172195">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3.7规费和增值税应按规定确定，作为不可竞争费用。</w:t>
      </w:r>
    </w:p>
    <w:p w14:paraId="7E4D7CFF">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3.9响应总价应当与分部分项工程费、措施项目费、其他项目费和规费、增值税的合计金额一致。</w:t>
      </w:r>
    </w:p>
    <w:p w14:paraId="5C2C3044">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3.10供应商应按《</w:t>
      </w:r>
      <w:r>
        <w:rPr>
          <w:rFonts w:hint="eastAsia" w:ascii="宋体" w:hAnsi="宋体" w:eastAsia="宋体" w:cs="宋体"/>
          <w:color w:val="auto"/>
        </w:rPr>
        <w:t>允许调整主要材料和工程设备一览表</w:t>
      </w:r>
      <w:r>
        <w:rPr>
          <w:rFonts w:hint="eastAsia" w:ascii="宋体" w:hAnsi="宋体" w:eastAsia="宋体" w:cs="宋体"/>
          <w:bCs/>
          <w:color w:val="auto"/>
          <w:kern w:val="0"/>
          <w:szCs w:val="21"/>
        </w:rPr>
        <w:t>》的内容填报，不得擅自调整材料和设备名称型号规格、单位、风险系数、基准单价。</w:t>
      </w:r>
    </w:p>
    <w:p w14:paraId="58E684C8">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3.11响应报价表格按本工程工程量清单表格要求填写，并应按采购文件的要求，附上《工程量清单综合单价分析表》和《主要清单项目工料机分析表》。</w:t>
      </w:r>
    </w:p>
    <w:p w14:paraId="31885C8A">
      <w:pPr>
        <w:spacing w:line="312"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未尽事宜详见本工程工程量清单、预算金额编制说明以及现行《计价规范》等有关规定执行。</w:t>
      </w:r>
    </w:p>
    <w:p w14:paraId="47AED94C">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、付款条件：</w:t>
      </w:r>
    </w:p>
    <w:p w14:paraId="081E48FA">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（一）资金支付办法按照《广西财政衔接推进乡村振兴补助资金管理办法》和财政国库管理制度有关规定进行。</w:t>
      </w:r>
    </w:p>
    <w:p w14:paraId="67C0C4D3">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r>
        <w:rPr>
          <w:rFonts w:hint="eastAsia"/>
          <w:color w:val="auto"/>
          <w:lang w:val="en-US" w:eastAsia="zh-CN"/>
        </w:rPr>
        <w:t>成交供应商</w:t>
      </w:r>
      <w:r>
        <w:rPr>
          <w:rFonts w:hint="eastAsia" w:ascii="宋体" w:hAnsi="宋体" w:eastAsia="宋体" w:cs="宋体"/>
          <w:color w:val="auto"/>
          <w:szCs w:val="21"/>
          <w:highlight w:val="none"/>
          <w:lang w:val="en-US" w:eastAsia="zh-CN"/>
        </w:rPr>
        <w:t>不得以任何理由拒付农民工工资。工程款分次支付：1.一旦签订合同并进场施工，</w:t>
      </w:r>
      <w:r>
        <w:rPr>
          <w:rFonts w:hint="eastAsia"/>
          <w:color w:val="auto"/>
          <w:lang w:val="en-US" w:eastAsia="zh-CN"/>
        </w:rPr>
        <w:t>采购人</w:t>
      </w:r>
      <w:r>
        <w:rPr>
          <w:rFonts w:hint="eastAsia" w:ascii="宋体" w:hAnsi="宋体" w:eastAsia="宋体" w:cs="宋体"/>
          <w:color w:val="auto"/>
          <w:szCs w:val="21"/>
          <w:highlight w:val="none"/>
          <w:lang w:val="en-US" w:eastAsia="zh-CN"/>
        </w:rPr>
        <w:t>在收到</w:t>
      </w:r>
      <w:r>
        <w:rPr>
          <w:rFonts w:hint="eastAsia"/>
          <w:color w:val="auto"/>
          <w:lang w:val="en-US" w:eastAsia="zh-CN"/>
        </w:rPr>
        <w:t>成交供应商</w:t>
      </w:r>
      <w:r>
        <w:rPr>
          <w:rFonts w:hint="eastAsia" w:ascii="宋体" w:hAnsi="宋体" w:eastAsia="宋体" w:cs="宋体"/>
          <w:color w:val="auto"/>
          <w:szCs w:val="21"/>
          <w:highlight w:val="none"/>
          <w:lang w:val="en-US" w:eastAsia="zh-CN"/>
        </w:rPr>
        <w:t>开具相应发票的十个工作日内，按合同价预拨付不超过30%的资金给乙方；2.工程完工后，经</w:t>
      </w:r>
      <w:r>
        <w:rPr>
          <w:rFonts w:hint="eastAsia"/>
          <w:color w:val="auto"/>
          <w:lang w:val="en-US" w:eastAsia="zh-CN"/>
        </w:rPr>
        <w:t>采购人</w:t>
      </w:r>
      <w:r>
        <w:rPr>
          <w:rFonts w:hint="eastAsia" w:ascii="宋体" w:hAnsi="宋体" w:eastAsia="宋体" w:cs="宋体"/>
          <w:color w:val="auto"/>
          <w:szCs w:val="21"/>
          <w:highlight w:val="none"/>
          <w:lang w:val="en-US" w:eastAsia="zh-CN"/>
        </w:rPr>
        <w:t>技术人员初检认定质量合格的并收到</w:t>
      </w:r>
      <w:r>
        <w:rPr>
          <w:rFonts w:hint="eastAsia"/>
          <w:color w:val="auto"/>
          <w:lang w:val="en-US" w:eastAsia="zh-CN"/>
        </w:rPr>
        <w:t>成交供应商</w:t>
      </w:r>
      <w:r>
        <w:rPr>
          <w:rFonts w:hint="eastAsia" w:ascii="宋体" w:hAnsi="宋体" w:eastAsia="宋体" w:cs="宋体"/>
          <w:color w:val="auto"/>
          <w:szCs w:val="21"/>
          <w:highlight w:val="none"/>
          <w:lang w:val="en-US" w:eastAsia="zh-CN"/>
        </w:rPr>
        <w:t>开具相应发票的三十日内，拨付80%工程进度款给</w:t>
      </w:r>
      <w:r>
        <w:rPr>
          <w:rFonts w:hint="eastAsia"/>
          <w:color w:val="auto"/>
          <w:lang w:val="en-US" w:eastAsia="zh-CN"/>
        </w:rPr>
        <w:t>成交供应商</w:t>
      </w:r>
      <w:r>
        <w:rPr>
          <w:rFonts w:hint="eastAsia" w:ascii="宋体" w:hAnsi="宋体" w:eastAsia="宋体" w:cs="宋体"/>
          <w:color w:val="auto"/>
          <w:szCs w:val="21"/>
          <w:highlight w:val="none"/>
          <w:lang w:val="en-US" w:eastAsia="zh-CN"/>
        </w:rPr>
        <w:t>《扣除第一次预付款项》。如确属需返修的工程，视返修工程量情况酌情拨付工程款：3.工程竣工并经县级验收合格后，并收到</w:t>
      </w:r>
      <w:r>
        <w:rPr>
          <w:rFonts w:hint="eastAsia"/>
          <w:color w:val="auto"/>
          <w:lang w:val="en-US" w:eastAsia="zh-CN"/>
        </w:rPr>
        <w:t>成交供应商</w:t>
      </w:r>
      <w:r>
        <w:rPr>
          <w:rFonts w:hint="eastAsia" w:ascii="宋体" w:hAnsi="宋体" w:eastAsia="宋体" w:cs="宋体"/>
          <w:color w:val="auto"/>
          <w:szCs w:val="21"/>
          <w:highlight w:val="none"/>
          <w:lang w:val="en-US" w:eastAsia="zh-CN"/>
        </w:rPr>
        <w:t>开具相应发票的三十日内，</w:t>
      </w:r>
      <w:r>
        <w:rPr>
          <w:rFonts w:hint="eastAsia"/>
          <w:color w:val="auto"/>
          <w:lang w:val="en-US" w:eastAsia="zh-CN"/>
        </w:rPr>
        <w:t>采购人</w:t>
      </w:r>
      <w:r>
        <w:rPr>
          <w:rFonts w:hint="eastAsia" w:ascii="宋体" w:hAnsi="宋体" w:eastAsia="宋体" w:cs="宋体"/>
          <w:color w:val="auto"/>
          <w:szCs w:val="21"/>
          <w:highlight w:val="none"/>
          <w:lang w:val="en-US" w:eastAsia="zh-CN"/>
        </w:rPr>
        <w:t>可拨付90%工程款给</w:t>
      </w:r>
      <w:r>
        <w:rPr>
          <w:rFonts w:hint="eastAsia"/>
          <w:color w:val="auto"/>
          <w:lang w:val="en-US" w:eastAsia="zh-CN"/>
        </w:rPr>
        <w:t>成交供应商</w:t>
      </w:r>
      <w:r>
        <w:rPr>
          <w:rFonts w:hint="eastAsia" w:ascii="宋体" w:hAnsi="宋体" w:eastAsia="宋体" w:cs="宋体"/>
          <w:color w:val="auto"/>
          <w:szCs w:val="21"/>
          <w:highlight w:val="none"/>
          <w:lang w:val="en-US" w:eastAsia="zh-CN"/>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color w:val="auto"/>
          <w:lang w:val="en-US" w:eastAsia="zh-CN"/>
        </w:rPr>
        <w:t>采购人</w:t>
      </w:r>
      <w:r>
        <w:rPr>
          <w:rFonts w:hint="eastAsia" w:ascii="宋体" w:hAnsi="宋体" w:eastAsia="宋体" w:cs="宋体"/>
          <w:color w:val="auto"/>
          <w:szCs w:val="21"/>
          <w:highlight w:val="none"/>
          <w:lang w:val="en-US" w:eastAsia="zh-CN"/>
        </w:rPr>
        <w:t>及有关技术人员签证后退还工程质保金给</w:t>
      </w:r>
      <w:r>
        <w:rPr>
          <w:rFonts w:hint="eastAsia"/>
          <w:color w:val="auto"/>
          <w:lang w:val="en-US" w:eastAsia="zh-CN"/>
        </w:rPr>
        <w:t>成交供应商</w:t>
      </w:r>
      <w:r>
        <w:rPr>
          <w:rFonts w:hint="eastAsia" w:ascii="宋体" w:hAnsi="宋体" w:eastAsia="宋体" w:cs="宋体"/>
          <w:color w:val="auto"/>
          <w:szCs w:val="21"/>
          <w:highlight w:val="none"/>
          <w:lang w:val="en-US" w:eastAsia="zh-CN"/>
        </w:rPr>
        <w:t xml:space="preserve">。 </w:t>
      </w:r>
    </w:p>
    <w:p w14:paraId="28AD5BBB">
      <w:pPr>
        <w:widowControl/>
        <w:shd w:val="clear" w:color="auto" w:fill="FFFFFF"/>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lang w:val="en-US" w:eastAsia="zh-CN"/>
        </w:rPr>
        <w:t>③支付方式：银行转账。</w:t>
      </w:r>
    </w:p>
    <w:p w14:paraId="15ACB1D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、质量保修期：自工程竣工验收合格之日起一年。</w:t>
      </w:r>
    </w:p>
    <w:p w14:paraId="180C0533">
      <w:pPr>
        <w:spacing w:line="312" w:lineRule="auto"/>
        <w:ind w:firstLine="420" w:firstLineChars="200"/>
        <w:jc w:val="left"/>
        <w:rPr>
          <w:rFonts w:hint="eastAsia" w:ascii="宋体" w:hAnsi="宋体" w:cs="宋体"/>
          <w:b/>
          <w:color w:val="auto"/>
          <w:kern w:val="0"/>
          <w:sz w:val="28"/>
          <w:szCs w:val="28"/>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、缺陷责任期：自竣工日期起满</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个月。</w:t>
      </w:r>
    </w:p>
    <w:p w14:paraId="77B4377A">
      <w:pPr>
        <w:spacing w:line="312" w:lineRule="auto"/>
        <w:ind w:firstLine="562" w:firstLineChars="200"/>
        <w:jc w:val="left"/>
        <w:outlineLvl w:val="1"/>
        <w:rPr>
          <w:rFonts w:hint="eastAsia" w:ascii="宋体" w:hAnsi="宋体" w:cs="宋体"/>
          <w:b/>
          <w:color w:val="auto"/>
          <w:kern w:val="0"/>
          <w:sz w:val="28"/>
          <w:szCs w:val="28"/>
          <w:highlight w:val="none"/>
        </w:rPr>
      </w:pPr>
      <w:bookmarkStart w:id="16" w:name="_Hlk101188646"/>
      <w:r>
        <w:rPr>
          <w:rFonts w:hint="eastAsia" w:ascii="宋体" w:hAnsi="宋体" w:cs="宋体"/>
          <w:b/>
          <w:color w:val="auto"/>
          <w:kern w:val="0"/>
          <w:sz w:val="28"/>
          <w:szCs w:val="28"/>
          <w:highlight w:val="none"/>
        </w:rPr>
        <w:t>五、本项目标的所属行业</w:t>
      </w:r>
    </w:p>
    <w:p w14:paraId="0248AF97">
      <w:pPr>
        <w:spacing w:line="312" w:lineRule="auto"/>
        <w:ind w:firstLine="420" w:firstLineChars="200"/>
        <w:jc w:val="left"/>
        <w:rPr>
          <w:rFonts w:hint="eastAsia" w:ascii="宋体" w:hAnsi="宋体" w:cs="宋体"/>
          <w:bCs/>
          <w:color w:val="auto"/>
          <w:kern w:val="0"/>
          <w:szCs w:val="21"/>
          <w:highlight w:val="none"/>
        </w:rPr>
      </w:pPr>
      <w:bookmarkStart w:id="17" w:name="_Hlk74905748"/>
      <w:r>
        <w:rPr>
          <w:rFonts w:hint="eastAsia" w:ascii="宋体" w:hAnsi="宋体" w:cs="宋体"/>
          <w:bCs/>
          <w:color w:val="auto"/>
          <w:kern w:val="0"/>
          <w:szCs w:val="21"/>
          <w:highlight w:val="none"/>
        </w:rPr>
        <w:t>本项目所属行业建筑业</w:t>
      </w:r>
      <w:bookmarkEnd w:id="17"/>
      <w:r>
        <w:rPr>
          <w:rFonts w:hint="eastAsia" w:ascii="宋体" w:hAnsi="宋体" w:cs="宋体"/>
          <w:bCs/>
          <w:color w:val="auto"/>
          <w:kern w:val="0"/>
          <w:szCs w:val="21"/>
          <w:highlight w:val="none"/>
        </w:rPr>
        <w:t>。</w:t>
      </w:r>
    </w:p>
    <w:p w14:paraId="4017CFE0">
      <w:pPr>
        <w:rPr>
          <w:rFonts w:hint="eastAsia" w:ascii="宋体" w:hAnsi="宋体" w:cs="宋体"/>
          <w:color w:val="auto"/>
          <w:sz w:val="28"/>
          <w:szCs w:val="28"/>
          <w:highlight w:val="none"/>
        </w:rPr>
      </w:pPr>
      <w:bookmarkStart w:id="18" w:name="_Hlk133572867"/>
      <w:r>
        <w:rPr>
          <w:rFonts w:hint="eastAsia" w:ascii="宋体" w:hAnsi="宋体" w:cs="宋体"/>
          <w:color w:val="auto"/>
          <w:sz w:val="28"/>
          <w:szCs w:val="28"/>
          <w:highlight w:val="none"/>
        </w:rPr>
        <w:br w:type="page"/>
      </w:r>
    </w:p>
    <w:p w14:paraId="35EA8F6B">
      <w:pPr>
        <w:spacing w:line="528"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2430B519">
      <w:pP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5"/>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2BF3CF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1993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F17314">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5D9BEF3">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9263B1">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FAD745">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C7F7F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67D462">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59D0B46">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FFECF6F">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1FF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B12FD0">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A482F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476916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8F05369">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426FA4E">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07B42B">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E4D376">
            <w:pPr>
              <w:widowControl/>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299F68A">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8A934B4">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1FA9">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5FC0C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D0E52E">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422E8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B7D4153">
            <w:pPr>
              <w:widowControl/>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4E9D426">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0A112">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3BD0BD">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F6B1ED9">
            <w:pPr>
              <w:widowControl/>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913C72E">
            <w:pPr>
              <w:widowControl/>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9441B">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45ED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70F6CD">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62A57D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A33999D">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A1D82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D44CDC">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A8DF1DB">
            <w:pPr>
              <w:widowControl/>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D3CEAF4">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36072">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7737C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6B55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28798A">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FDF0A5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4EA3BE7">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6BC5F9">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2284C8">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0E3ADA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CBAE3F3">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C259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8FC9B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2394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E65E39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F33246D">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5996A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874D2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B7A2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B1F2CA1">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7006766">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2C676D">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EDF2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D4A5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44B35F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C3E336E">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72CB6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CB219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C5A02E">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F60CE9">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5DB9E15">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55E0AC">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5B6A8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0EA25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AF2392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1B243C9">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C97AC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804557">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E564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A046D2">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FAA67D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7BD8C9">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24BA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870CB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F59D2A0">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7F56C6">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5976DCE">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7A3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F024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EFE4E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29AF2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ADAE020">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69E6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B9327">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CABB2A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28DE18">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0B617A">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EF874E">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4B6872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811D19">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B09BD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D7FE8E">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9FB6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554682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53D46BA">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FA48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9B4CA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3ADB6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F47B6E">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8A8E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A742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E072B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309BB56">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AED39D2">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2514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9216C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9E429C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EA7A87">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9A653E">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CC75A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E8CBFC">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B46DF7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475266">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360E91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6F926D">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262848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B5A29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68A41A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FA4E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05A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2F3F0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790F251">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68185C0">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EA4E9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D99AF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00588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24D85BA">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83D59B">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2BC6ED">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F120B6">
            <w:pPr>
              <w:widowControl/>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7AEDA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38CB75">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3071A0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A7437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68D7A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BC907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754F8016">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5"/>
    <w:bookmarkEnd w:id="16"/>
    <w:bookmarkEnd w:id="18"/>
    <w:p w14:paraId="0B298C76">
      <w:pPr>
        <w:pStyle w:val="28"/>
        <w:snapToGrid w:val="0"/>
        <w:spacing w:before="120" w:after="120" w:line="320" w:lineRule="exact"/>
        <w:jc w:val="center"/>
        <w:outlineLvl w:val="0"/>
        <w:rPr>
          <w:rFonts w:hint="eastAsia" w:hAnsi="宋体" w:cs="宋体"/>
          <w:color w:val="auto"/>
          <w:sz w:val="32"/>
          <w:szCs w:val="32"/>
          <w:highlight w:val="none"/>
        </w:rPr>
      </w:pPr>
      <w:bookmarkStart w:id="19" w:name="_Toc30062"/>
      <w:r>
        <w:rPr>
          <w:rFonts w:hint="eastAsia" w:hAnsi="宋体" w:cs="宋体"/>
          <w:color w:val="auto"/>
          <w:sz w:val="32"/>
          <w:szCs w:val="32"/>
          <w:highlight w:val="none"/>
        </w:rPr>
        <w:t>第三章  供应商须知</w:t>
      </w:r>
      <w:bookmarkEnd w:id="19"/>
      <w:bookmarkStart w:id="20" w:name="_投标人须知前附表"/>
      <w:bookmarkEnd w:id="20"/>
    </w:p>
    <w:p w14:paraId="58B91213">
      <w:pPr>
        <w:pStyle w:val="28"/>
        <w:snapToGrid w:val="0"/>
        <w:spacing w:before="120" w:after="120" w:line="320" w:lineRule="exact"/>
        <w:jc w:val="center"/>
        <w:outlineLvl w:val="1"/>
        <w:rPr>
          <w:rFonts w:hint="eastAsia" w:hAnsi="宋体" w:cs="宋体"/>
          <w:b/>
          <w:bCs/>
          <w:color w:val="auto"/>
          <w:sz w:val="24"/>
          <w:szCs w:val="24"/>
          <w:highlight w:val="none"/>
        </w:rPr>
      </w:pPr>
      <w:bookmarkStart w:id="21" w:name="_Hlk89187839"/>
      <w:r>
        <w:rPr>
          <w:rFonts w:hint="eastAsia" w:hAnsi="宋体" w:cs="宋体"/>
          <w:b/>
          <w:bCs/>
          <w:color w:val="auto"/>
          <w:sz w:val="24"/>
          <w:szCs w:val="24"/>
          <w:highlight w:val="none"/>
        </w:rPr>
        <w:t>供应商须知前附表</w:t>
      </w:r>
    </w:p>
    <w:bookmarkEnd w:id="21"/>
    <w:tbl>
      <w:tblPr>
        <w:tblStyle w:val="5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18"/>
        <w:gridCol w:w="1170"/>
        <w:gridCol w:w="6690"/>
      </w:tblGrid>
      <w:tr w14:paraId="1F26D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A112E32">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A2FB24">
            <w:pPr>
              <w:jc w:val="center"/>
              <w:rPr>
                <w:rFonts w:hint="eastAsia" w:ascii="宋体" w:hAnsi="宋体" w:cs="宋体"/>
                <w:b/>
                <w:color w:val="auto"/>
                <w:szCs w:val="21"/>
                <w:highlight w:val="none"/>
              </w:rPr>
            </w:pPr>
            <w:r>
              <w:rPr>
                <w:rFonts w:hint="eastAsia" w:ascii="宋体" w:hAnsi="宋体" w:cs="宋体"/>
                <w:b/>
                <w:color w:val="auto"/>
                <w:szCs w:val="21"/>
                <w:highlight w:val="none"/>
              </w:rPr>
              <w:t>要点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E23E2F3">
            <w:pPr>
              <w:jc w:val="center"/>
              <w:rPr>
                <w:rFonts w:hint="eastAsia" w:ascii="宋体" w:hAnsi="宋体" w:cs="宋体"/>
                <w:b/>
                <w:color w:val="auto"/>
                <w:szCs w:val="21"/>
                <w:highlight w:val="none"/>
              </w:rPr>
            </w:pPr>
            <w:r>
              <w:rPr>
                <w:rFonts w:hint="eastAsia" w:ascii="宋体" w:hAnsi="宋体" w:cs="宋体"/>
                <w:b/>
                <w:color w:val="auto"/>
                <w:szCs w:val="21"/>
                <w:highlight w:val="none"/>
              </w:rPr>
              <w:t>内容、要求</w:t>
            </w:r>
          </w:p>
        </w:tc>
      </w:tr>
      <w:tr w14:paraId="0F228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81E8B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08626F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项目基本信息</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75E482E">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大新县龙门乡西宁村统屯陇榜糖料蔗基地特色产业基地配套产业道路</w:t>
            </w:r>
          </w:p>
          <w:p w14:paraId="07EAF1D9">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CZZC2026-C2-240049-JDZB</w:t>
            </w:r>
          </w:p>
          <w:p w14:paraId="20914930">
            <w:pPr>
              <w:spacing w:line="3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采购计划号：DXZC2026-C2-00684</w:t>
            </w:r>
          </w:p>
        </w:tc>
      </w:tr>
      <w:tr w14:paraId="235A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7BA1A3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6FB45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建设地点、建设范围、工期及质量要求</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33D6134">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建设地点：</w:t>
            </w:r>
            <w:r>
              <w:rPr>
                <w:rFonts w:hint="eastAsia" w:ascii="宋体" w:hAnsi="宋体" w:cs="宋体"/>
                <w:color w:val="auto"/>
                <w:kern w:val="0"/>
                <w:szCs w:val="21"/>
                <w:highlight w:val="none"/>
              </w:rPr>
              <w:t>崇左市</w:t>
            </w:r>
            <w:r>
              <w:rPr>
                <w:rFonts w:hint="eastAsia" w:ascii="宋体" w:hAnsi="宋体" w:cs="宋体"/>
                <w:bCs/>
                <w:color w:val="auto"/>
                <w:kern w:val="0"/>
                <w:szCs w:val="21"/>
                <w:highlight w:val="none"/>
                <w:lang w:val="en-US" w:eastAsia="zh-CN"/>
              </w:rPr>
              <w:t>大新县龙门乡西宁村统屯</w:t>
            </w:r>
          </w:p>
          <w:p w14:paraId="27D76841">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建设范围：</w:t>
            </w:r>
            <w:r>
              <w:rPr>
                <w:rFonts w:hint="eastAsia" w:ascii="宋体" w:hAnsi="宋体" w:cs="宋体"/>
                <w:color w:val="auto"/>
                <w:kern w:val="0"/>
                <w:szCs w:val="21"/>
                <w:highlight w:val="none"/>
              </w:rPr>
              <w:t>道路工程、涵洞工程，项目路线总长1.529公里</w:t>
            </w:r>
            <w:r>
              <w:rPr>
                <w:rFonts w:hint="eastAsia" w:ascii="宋体" w:hAnsi="宋体" w:cs="宋体"/>
                <w:color w:val="auto"/>
                <w:kern w:val="0"/>
                <w:szCs w:val="21"/>
                <w:highlight w:val="none"/>
                <w:lang w:eastAsia="zh-CN"/>
              </w:rPr>
              <w:t>。</w:t>
            </w:r>
          </w:p>
          <w:p w14:paraId="7492052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资金来源：财政资金</w:t>
            </w:r>
          </w:p>
          <w:p w14:paraId="7982107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rPr>
              <w:t>日历天</w:t>
            </w:r>
          </w:p>
          <w:p w14:paraId="6FDE10FA">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质量要求：达到国家施工验收规范合格标准。</w:t>
            </w:r>
          </w:p>
          <w:p w14:paraId="03938F3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其他要求：无</w:t>
            </w:r>
          </w:p>
        </w:tc>
      </w:tr>
      <w:tr w14:paraId="47FF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46BA53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1.3.1</w:t>
            </w:r>
          </w:p>
          <w:p w14:paraId="76387B22">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07795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增值税计税方法</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6AECE5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本工程增值税计税方法：</w:t>
            </w:r>
            <w:r>
              <w:rPr>
                <w:rFonts w:hint="eastAsia" w:ascii="宋体" w:hAnsi="宋体" w:cs="宋体"/>
                <w:color w:val="auto"/>
                <w:highlight w:val="none"/>
              </w:rPr>
              <w:t>一般计税法</w:t>
            </w:r>
          </w:p>
          <w:p w14:paraId="42497AD8">
            <w:pPr>
              <w:spacing w:line="300" w:lineRule="exact"/>
              <w:jc w:val="left"/>
              <w:rPr>
                <w:rFonts w:hint="eastAsia" w:ascii="宋体" w:hAnsi="宋体" w:cs="宋体"/>
                <w:color w:val="auto"/>
                <w:highlight w:val="none"/>
              </w:rPr>
            </w:pPr>
            <w:r>
              <w:rPr>
                <w:rFonts w:hint="eastAsia" w:ascii="宋体" w:hAnsi="宋体" w:cs="宋体"/>
                <w:color w:val="auto"/>
                <w:highlight w:val="none"/>
              </w:rPr>
              <w:t>注：根据《关于全面推开营业税改征增值税试点的通知》（财税〔2016〕36号）、《关于建筑服务等营改增试点政策的通知》（财税〔2017〕58号）等国家、自治区现行有关文件规定。</w:t>
            </w:r>
          </w:p>
        </w:tc>
      </w:tr>
      <w:tr w14:paraId="2A7A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2E5F086">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CEA0B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9BD91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竞争性磋商</w:t>
            </w:r>
          </w:p>
        </w:tc>
      </w:tr>
      <w:tr w14:paraId="2332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0C66DF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EDBB1">
            <w:pPr>
              <w:spacing w:line="30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E44E89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本项目专门面向中小微企业采购。</w:t>
            </w:r>
          </w:p>
          <w:p w14:paraId="3E95AF3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供应商提供《中小企业声明函》中填报采购文件标明所属行业的标的物的工程</w:t>
            </w:r>
            <w:r>
              <w:rPr>
                <w:rFonts w:hint="eastAsia" w:ascii="宋体" w:hAnsi="宋体" w:cs="宋体"/>
                <w:color w:val="auto"/>
                <w:szCs w:val="21"/>
                <w:highlight w:val="none"/>
                <w:lang w:val="en-US" w:eastAsia="zh-CN"/>
              </w:rPr>
              <w:t>承建</w:t>
            </w:r>
            <w:r>
              <w:rPr>
                <w:rFonts w:hint="eastAsia" w:ascii="宋体" w:hAnsi="宋体" w:cs="宋体"/>
                <w:color w:val="auto"/>
                <w:szCs w:val="21"/>
                <w:highlight w:val="none"/>
              </w:rPr>
              <w:t>单位应均为中型或小型或微型企业。</w:t>
            </w:r>
          </w:p>
        </w:tc>
      </w:tr>
      <w:tr w14:paraId="1B79E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060B99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50C35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供应商资格条件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9552B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详见磋商公告。</w:t>
            </w:r>
          </w:p>
        </w:tc>
      </w:tr>
      <w:tr w14:paraId="45BBA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D41C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770ED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供应商不得存在的情形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DDEC5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（1）与采购人存在利害关系可能影响采购公正性的法人、其他组织；</w:t>
            </w:r>
          </w:p>
          <w:p w14:paraId="40C5D20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680210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（3）为本标段的监理人；</w:t>
            </w:r>
          </w:p>
          <w:p w14:paraId="5520A16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（4）为本标段的代建人；</w:t>
            </w:r>
          </w:p>
          <w:p w14:paraId="79B3FD0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（5）为本标段提供采购代理服务的；</w:t>
            </w:r>
          </w:p>
          <w:p w14:paraId="0CE76A4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（6）与本标段的监理人或代建人或采购代理机构同为一个法定代表人的；</w:t>
            </w:r>
          </w:p>
          <w:p w14:paraId="7058BF9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（7）与本标段的监理人或代建人或采购代理机构相互控股或参股的；</w:t>
            </w:r>
          </w:p>
          <w:p w14:paraId="4D9E6B1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（8）与本标段的监理人或代建人或采购代理机构相互任职或工作的；</w:t>
            </w:r>
          </w:p>
          <w:p w14:paraId="26126C8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（9）吊销或暂扣营业执照、安全生产许可证期间；</w:t>
            </w:r>
          </w:p>
          <w:p w14:paraId="482FF6D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（10）在本行政区域被暂停或取消投标资格的；</w:t>
            </w:r>
          </w:p>
          <w:p w14:paraId="0DEA26F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（11）财产被接管或基本账户被冻结的；</w:t>
            </w:r>
          </w:p>
          <w:p w14:paraId="6CEBD9D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（12）有骗取中标或严重违约或工程质量安全问题，在本行政区域正处在停业整顿或暂停投标期间的；</w:t>
            </w:r>
          </w:p>
          <w:p w14:paraId="26E807F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（13）被责令停业的。</w:t>
            </w:r>
          </w:p>
        </w:tc>
      </w:tr>
      <w:tr w14:paraId="3F86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5B50D64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E49F0B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123881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是否接受联合体详见磋商公告</w:t>
            </w:r>
          </w:p>
        </w:tc>
      </w:tr>
      <w:tr w14:paraId="3B58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B11D16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418B2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4FC07A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否</w:t>
            </w:r>
          </w:p>
        </w:tc>
      </w:tr>
      <w:tr w14:paraId="78EC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42649CD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1.7.1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42CAA4">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转包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C9BF35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本项目不允许转包</w:t>
            </w:r>
          </w:p>
        </w:tc>
      </w:tr>
      <w:tr w14:paraId="0E3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55D1E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07229E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A982D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是否接受分包详见磋商公告</w:t>
            </w:r>
          </w:p>
        </w:tc>
      </w:tr>
      <w:tr w14:paraId="395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1A42E41C">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04A53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采购文件澄清、修改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103A0E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在磋商公告发布媒介发布。</w:t>
            </w:r>
          </w:p>
        </w:tc>
      </w:tr>
      <w:tr w14:paraId="6249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D3405B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67B6E">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确认收到澄清、修改发布的方式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BB271E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澄清、修改文件自磋商公告发布媒体发布之日起，视为供应商已收到该澄清、修改。供应商未及时关注磋商公告发布媒体造成的损失，由供应商自行负责。</w:t>
            </w:r>
          </w:p>
        </w:tc>
      </w:tr>
      <w:tr w14:paraId="12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1FED1A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3.4.1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2AA4C3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17B2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响应截止之日起90天。</w:t>
            </w:r>
          </w:p>
        </w:tc>
      </w:tr>
      <w:tr w14:paraId="3010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7968D2C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1B8743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9DD631D">
            <w:pPr>
              <w:spacing w:line="300" w:lineRule="exact"/>
              <w:jc w:val="left"/>
              <w:rPr>
                <w:rFonts w:hint="default" w:ascii="宋体" w:hAnsi="宋体" w:cs="宋体"/>
                <w:b/>
                <w:bCs/>
                <w:color w:val="auto"/>
                <w:szCs w:val="21"/>
                <w:highlight w:val="none"/>
                <w:lang w:val="en-US"/>
              </w:rPr>
            </w:pPr>
            <w:r>
              <w:rPr>
                <w:rFonts w:hint="eastAsia" w:ascii="宋体" w:hAnsi="宋体" w:cs="宋体"/>
                <w:color w:val="auto"/>
                <w:szCs w:val="21"/>
                <w:highlight w:val="none"/>
                <w:lang w:val="en-US" w:eastAsia="zh-CN"/>
              </w:rPr>
              <w:t>本项目不收取磋商保证金。</w:t>
            </w:r>
          </w:p>
        </w:tc>
      </w:tr>
      <w:tr w14:paraId="38A8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E43D46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60559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响应文件的编制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6F30D1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响应文件应按第六章响应文件格式分别编制并使用下载的广西政府采购云平台新版客户端制作并上传。</w:t>
            </w:r>
          </w:p>
        </w:tc>
      </w:tr>
      <w:tr w14:paraId="1C47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26F7CBF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3.7</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6C63B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响应文件递交截止时间及截标时间</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341FD9C">
            <w:pPr>
              <w:spacing w:line="3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见磋商公告要求</w:t>
            </w:r>
            <w:r>
              <w:rPr>
                <w:rFonts w:hint="eastAsia" w:ascii="宋体" w:hAnsi="宋体" w:cs="宋体"/>
                <w:color w:val="auto"/>
                <w:szCs w:val="21"/>
                <w:highlight w:val="none"/>
              </w:rPr>
              <w:t>。</w:t>
            </w:r>
          </w:p>
        </w:tc>
      </w:tr>
      <w:tr w14:paraId="0BB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3A9AAA90">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AA9A3B">
            <w:pPr>
              <w:spacing w:line="300" w:lineRule="exact"/>
              <w:jc w:val="center"/>
              <w:rPr>
                <w:rFonts w:hint="eastAsia" w:ascii="宋体" w:hAnsi="宋体" w:cs="宋体"/>
                <w:color w:val="auto"/>
                <w:szCs w:val="20"/>
                <w:highlight w:val="none"/>
              </w:rPr>
            </w:pPr>
            <w:r>
              <w:rPr>
                <w:rFonts w:hint="eastAsia" w:ascii="宋体" w:hAnsi="宋体" w:cs="宋体"/>
                <w:color w:val="auto"/>
                <w:szCs w:val="21"/>
                <w:highlight w:val="none"/>
              </w:rPr>
              <w:t>备份响应文件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416EDA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 xml:space="preserve">接受   </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不接受备份响应文件</w:t>
            </w:r>
          </w:p>
          <w:p w14:paraId="2826F32F">
            <w:pPr>
              <w:rPr>
                <w:rFonts w:hint="eastAsia" w:ascii="宋体" w:hAnsi="宋体" w:cs="宋体"/>
                <w:color w:val="auto"/>
                <w:szCs w:val="21"/>
                <w:highlight w:val="none"/>
              </w:rPr>
            </w:pPr>
            <w:r>
              <w:rPr>
                <w:rFonts w:hint="eastAsia" w:ascii="宋体" w:hAnsi="宋体" w:cs="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自动生成的备份文件为依据，当项目允许接受备份响应文件时，供应商才可以按规定上传备份响应文件。</w:t>
            </w:r>
          </w:p>
        </w:tc>
      </w:tr>
      <w:tr w14:paraId="498C8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5C79C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51FCC9">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演示</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2B5C18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2C04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CBCD2F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273C4E1">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样品</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ED1343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3F13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FC69BF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8C5844">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信用查询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A8F7EE">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磋商小组在资格审查结束前，对供应商进行信用查询。</w:t>
            </w:r>
          </w:p>
          <w:p w14:paraId="3C1BAC2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3DD49B0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02C818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（3）查询记录和证据留存方式：在查询网站中直接截图查询记录，截图作为在“广西政府采购云”平台作为附件上传保存。</w:t>
            </w:r>
          </w:p>
          <w:p w14:paraId="5394DEE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3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3FC8A6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FE0CFA">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异常低价审查</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DADA65">
            <w:pPr>
              <w:spacing w:line="276" w:lineRule="auto"/>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1936525B">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E3FE7F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0F708E28">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87EC8C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1983E41C">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030D679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3438B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0F37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446FB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tc>
      </w:tr>
      <w:tr w14:paraId="0B4D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3B4446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B68E5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结果公告</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0581DE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采购代理机构在采购人依法确认成交供应商后2个工作日内在磋商公告发布的媒体上发布结果公告。</w:t>
            </w:r>
          </w:p>
        </w:tc>
      </w:tr>
      <w:tr w14:paraId="6AF88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E4FDC3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AE5E8C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成交通知书</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E3809F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采购代理机构通过广西政府采购云平台发出成交通知书。</w:t>
            </w:r>
          </w:p>
          <w:p w14:paraId="4B3D038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成交通知书在广西政府采购云平台推送之日起，视为成交供应商已收到，成交供应商自行承担未及时查收的后果。</w:t>
            </w:r>
          </w:p>
        </w:tc>
      </w:tr>
      <w:tr w14:paraId="778BA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73A2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183F9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2046034">
            <w:pPr>
              <w:rPr>
                <w:rFonts w:hint="eastAsia" w:ascii="宋体" w:hAnsi="宋体" w:cs="宋体"/>
                <w:color w:val="auto"/>
                <w:szCs w:val="21"/>
                <w:highlight w:val="none"/>
              </w:rPr>
            </w:pPr>
            <w:r>
              <w:rPr>
                <w:rFonts w:hint="eastAsia" w:ascii="宋体" w:hAnsi="宋体" w:cs="宋体"/>
                <w:color w:val="auto"/>
                <w:szCs w:val="21"/>
                <w:highlight w:val="none"/>
              </w:rPr>
              <w:t>采购人应当自成交通知书发出之日起15日内，按照采购文件和成交供应商响应文件的规定，与成交供应商签订书面合同。</w:t>
            </w:r>
          </w:p>
        </w:tc>
      </w:tr>
      <w:tr w14:paraId="60CD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1BBD848">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8.1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7C9A3B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FE0526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2A68F7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212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5E5DA83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9.1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0200A8">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代理服务费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BB4C393">
            <w:pPr>
              <w:rPr>
                <w:rFonts w:hint="eastAsia" w:ascii="宋体" w:hAnsi="宋体" w:cs="宋体"/>
                <w:color w:val="auto"/>
                <w:szCs w:val="21"/>
                <w:highlight w:val="none"/>
              </w:rPr>
            </w:pPr>
            <w:r>
              <w:rPr>
                <w:rFonts w:hint="eastAsia" w:ascii="宋体" w:hAnsi="宋体" w:cs="宋体"/>
                <w:color w:val="auto"/>
                <w:szCs w:val="21"/>
                <w:highlight w:val="none"/>
              </w:rPr>
              <w:t>（1）代理服务费</w:t>
            </w:r>
          </w:p>
          <w:p w14:paraId="570D058C">
            <w:pPr>
              <w:spacing w:line="300" w:lineRule="exact"/>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采购代理机构向</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收取代理服务费。本项目代理服务费按照《招标代理服务费管</w:t>
            </w:r>
            <w:r>
              <w:rPr>
                <w:rFonts w:hint="eastAsia" w:ascii="宋体" w:hAnsi="宋体" w:eastAsia="宋体" w:cs="宋体"/>
                <w:color w:val="auto"/>
                <w:szCs w:val="21"/>
                <w:highlight w:val="none"/>
              </w:rPr>
              <w:t>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auto"/>
                <w:szCs w:val="21"/>
                <w:highlight w:val="none"/>
                <w:lang w:val="en-US" w:eastAsia="zh-CN"/>
              </w:rPr>
              <w:t>计取</w:t>
            </w:r>
            <w:r>
              <w:rPr>
                <w:rFonts w:hint="eastAsia" w:ascii="宋体" w:hAnsi="宋体" w:eastAsia="宋体" w:cs="宋体"/>
                <w:color w:val="auto"/>
                <w:szCs w:val="21"/>
                <w:highlight w:val="none"/>
              </w:rPr>
              <w:t>。具体费率如下：</w:t>
            </w:r>
          </w:p>
          <w:p w14:paraId="2547CD4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①成交金额在100万元以下的：</w:t>
            </w:r>
          </w:p>
          <w:p w14:paraId="5A94FD6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货物1.5％；服务招标1.5％；工程招标1.0％；</w:t>
            </w:r>
          </w:p>
          <w:p w14:paraId="70AC531B">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②成交金额在100-500万元之间：</w:t>
            </w:r>
          </w:p>
          <w:p w14:paraId="05A6ADA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货物1.1％；服务招标0.8％；工程招标0.7％；</w:t>
            </w:r>
          </w:p>
          <w:p w14:paraId="5721C86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14:paraId="3F85AF8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差额定率累进法计算过程示例：</w:t>
            </w:r>
          </w:p>
          <w:p w14:paraId="6633349F">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例如：某工程代理业务成交金额为300万元，代理服务费金额按如下计算：</w:t>
            </w:r>
          </w:p>
          <w:p w14:paraId="4DFE3F6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( 300 - 100 ) * 0.007 = 1.4万元</w:t>
            </w:r>
          </w:p>
          <w:p w14:paraId="5931547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100 * 0.01 = 1万元</w:t>
            </w:r>
          </w:p>
          <w:p w14:paraId="452C66E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合计收费=1.4+1=2.4万元</w:t>
            </w:r>
          </w:p>
          <w:p w14:paraId="256E3DB6">
            <w:pPr>
              <w:spacing w:line="300" w:lineRule="exact"/>
              <w:jc w:val="left"/>
              <w:rPr>
                <w:rFonts w:hint="eastAsia" w:ascii="宋体" w:hAnsi="宋体" w:cs="宋体"/>
                <w:color w:val="auto"/>
                <w:szCs w:val="21"/>
                <w:highlight w:val="none"/>
                <w:u w:val="single"/>
              </w:rPr>
            </w:pPr>
          </w:p>
          <w:p w14:paraId="625A61F2">
            <w:pP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0"/>
                <w:highlight w:val="none"/>
              </w:rPr>
              <w:t>成交供应商</w:t>
            </w:r>
            <w:r>
              <w:rPr>
                <w:rFonts w:hint="eastAsia" w:ascii="宋体" w:hAnsi="宋体" w:cs="宋体"/>
                <w:color w:val="auto"/>
                <w:szCs w:val="21"/>
                <w:highlight w:val="none"/>
              </w:rPr>
              <w:t>在成交通知书发出前以银行转账或现金形式支付代理服务费。</w:t>
            </w:r>
          </w:p>
          <w:p w14:paraId="1E8D4949">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开户银行：广西北部湾银行南宁市金湖支行</w:t>
            </w:r>
          </w:p>
          <w:p w14:paraId="2CC2EA0A">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（银行地址：南宁市金湖路57号文德大厦1楼）</w:t>
            </w:r>
          </w:p>
          <w:p w14:paraId="1090176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开户名称：广西机电设备招标有限公司</w:t>
            </w:r>
          </w:p>
          <w:p w14:paraId="54A661B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银行账号：1705012090027723 （联行号 313611017053）</w:t>
            </w:r>
          </w:p>
          <w:p w14:paraId="78F0BD28">
            <w:pPr>
              <w:rPr>
                <w:rFonts w:hint="eastAsia" w:ascii="宋体" w:hAnsi="宋体" w:cs="宋体"/>
                <w:color w:val="auto"/>
                <w:szCs w:val="21"/>
                <w:highlight w:val="none"/>
              </w:rPr>
            </w:pPr>
            <w:r>
              <w:rPr>
                <w:rFonts w:hint="eastAsia" w:ascii="宋体" w:hAnsi="宋体" w:cs="宋体"/>
                <w:color w:val="auto"/>
                <w:kern w:val="0"/>
                <w:szCs w:val="21"/>
                <w:highlight w:val="none"/>
              </w:rPr>
              <w:t>财务联系人：吴茜（电话：0771-2821398）</w:t>
            </w:r>
          </w:p>
        </w:tc>
      </w:tr>
      <w:tr w14:paraId="35EC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restart"/>
            <w:tcBorders>
              <w:top w:val="single" w:color="auto" w:sz="4" w:space="0"/>
              <w:left w:val="single" w:color="auto" w:sz="4" w:space="0"/>
              <w:right w:val="single" w:color="auto" w:sz="4" w:space="0"/>
            </w:tcBorders>
            <w:noWrap w:val="0"/>
            <w:vAlign w:val="center"/>
          </w:tcPr>
          <w:p w14:paraId="244B00B6">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9.3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3EB5F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B10E82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5085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right w:val="single" w:color="auto" w:sz="4" w:space="0"/>
            </w:tcBorders>
            <w:noWrap w:val="0"/>
            <w:vAlign w:val="center"/>
          </w:tcPr>
          <w:p w14:paraId="406A3F1F">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845AE8">
            <w:pPr>
              <w:jc w:val="center"/>
              <w:rPr>
                <w:rFonts w:hint="eastAsia" w:ascii="宋体" w:hAnsi="宋体" w:cs="宋体"/>
                <w:color w:val="auto"/>
                <w:szCs w:val="21"/>
                <w:highlight w:val="none"/>
              </w:rPr>
            </w:pPr>
            <w:r>
              <w:rPr>
                <w:rFonts w:hint="eastAsia" w:ascii="宋体" w:hAnsi="宋体" w:cs="宋体"/>
                <w:color w:val="auto"/>
                <w:szCs w:val="21"/>
                <w:highlight w:val="none"/>
              </w:rPr>
              <w:t>农民工工资保障金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D6B7A">
            <w:pPr>
              <w:spacing w:line="300" w:lineRule="exact"/>
              <w:jc w:val="left"/>
              <w:rPr>
                <w:rFonts w:hint="eastAsia" w:ascii="宋体" w:hAnsi="宋体" w:cs="宋体"/>
                <w:color w:val="auto"/>
                <w:szCs w:val="21"/>
                <w:highlight w:val="none"/>
              </w:rPr>
            </w:pPr>
            <w:r>
              <w:rPr>
                <w:rFonts w:hint="eastAsia" w:ascii="宋体" w:hAnsi="宋体" w:cs="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F26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bottom w:val="single" w:color="auto" w:sz="4" w:space="0"/>
              <w:right w:val="single" w:color="auto" w:sz="4" w:space="0"/>
            </w:tcBorders>
            <w:noWrap w:val="0"/>
            <w:vAlign w:val="center"/>
          </w:tcPr>
          <w:p w14:paraId="19EC38EB">
            <w:pP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4553D41">
            <w:pPr>
              <w:jc w:val="center"/>
              <w:rPr>
                <w:rFonts w:hint="eastAsia" w:ascii="宋体" w:hAnsi="宋体" w:cs="宋体"/>
                <w:color w:val="auto"/>
                <w:szCs w:val="21"/>
                <w:highlight w:val="none"/>
              </w:rPr>
            </w:pPr>
            <w:r>
              <w:rPr>
                <w:rFonts w:hint="eastAsia" w:ascii="宋体" w:hAnsi="宋体" w:cs="宋体"/>
                <w:color w:val="auto"/>
                <w:szCs w:val="20"/>
                <w:highlight w:val="none"/>
              </w:rPr>
              <w:t>其他事项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9D4877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本文件中内容如有前后不一致，以在采购文件先出现的为准。</w:t>
            </w:r>
          </w:p>
        </w:tc>
      </w:tr>
    </w:tbl>
    <w:p w14:paraId="1B247905">
      <w:pPr>
        <w:tabs>
          <w:tab w:val="left" w:pos="611"/>
        </w:tabs>
        <w:rPr>
          <w:rFonts w:hint="eastAsia" w:ascii="宋体" w:hAnsi="宋体" w:cs="宋体"/>
          <w:color w:val="auto"/>
          <w:szCs w:val="21"/>
          <w:highlight w:val="none"/>
        </w:rPr>
      </w:pPr>
    </w:p>
    <w:p w14:paraId="2E72BC09">
      <w:pPr>
        <w:rPr>
          <w:rFonts w:hint="eastAsia" w:ascii="宋体" w:hAnsi="宋体" w:cs="宋体"/>
          <w:b/>
          <w:bCs/>
          <w:color w:val="auto"/>
          <w:kern w:val="0"/>
          <w:szCs w:val="21"/>
          <w:highlight w:val="none"/>
        </w:rPr>
      </w:pPr>
      <w:bookmarkStart w:id="22" w:name="_Hlk89188603"/>
      <w:r>
        <w:rPr>
          <w:rFonts w:hint="eastAsia" w:ascii="宋体" w:hAnsi="宋体" w:cs="宋体"/>
          <w:b/>
          <w:bCs/>
          <w:color w:val="auto"/>
          <w:kern w:val="0"/>
          <w:szCs w:val="21"/>
          <w:highlight w:val="none"/>
        </w:rPr>
        <w:br w:type="page"/>
      </w:r>
    </w:p>
    <w:bookmarkEnd w:id="22"/>
    <w:p w14:paraId="7062A42A">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23" w:name="_Toc254970690"/>
      <w:bookmarkStart w:id="24" w:name="_Toc254970549"/>
      <w:r>
        <w:rPr>
          <w:rFonts w:hint="eastAsia" w:ascii="宋体" w:hAnsi="宋体" w:eastAsia="宋体" w:cs="宋体"/>
          <w:b/>
          <w:bCs/>
          <w:color w:val="auto"/>
          <w:kern w:val="0"/>
          <w:szCs w:val="21"/>
          <w:highlight w:val="none"/>
        </w:rPr>
        <w:t>1．总则</w:t>
      </w:r>
    </w:p>
    <w:p w14:paraId="65F0741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5" w:name="_Toc254970668"/>
      <w:bookmarkStart w:id="26" w:name="_Toc254970527"/>
      <w:r>
        <w:rPr>
          <w:rFonts w:hint="eastAsia" w:ascii="宋体" w:hAnsi="宋体" w:eastAsia="宋体" w:cs="宋体"/>
          <w:b/>
          <w:bCs/>
          <w:color w:val="auto"/>
          <w:kern w:val="0"/>
          <w:szCs w:val="21"/>
          <w:highlight w:val="none"/>
        </w:rPr>
        <w:t>1.1适用范围</w:t>
      </w:r>
      <w:bookmarkEnd w:id="25"/>
      <w:bookmarkEnd w:id="26"/>
    </w:p>
    <w:p w14:paraId="333B9C4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本采购文件适用于供应商须知前附表所述项目的政府采购活动。</w:t>
      </w:r>
    </w:p>
    <w:p w14:paraId="13A88B8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7" w:name="_Toc254970669"/>
      <w:bookmarkStart w:id="28" w:name="_Toc254970528"/>
      <w:r>
        <w:rPr>
          <w:rFonts w:hint="eastAsia" w:ascii="宋体" w:hAnsi="宋体" w:eastAsia="宋体" w:cs="宋体"/>
          <w:b/>
          <w:bCs/>
          <w:color w:val="auto"/>
          <w:kern w:val="0"/>
          <w:szCs w:val="21"/>
          <w:highlight w:val="none"/>
        </w:rPr>
        <w:t>1.2定义</w:t>
      </w:r>
      <w:bookmarkEnd w:id="27"/>
      <w:bookmarkEnd w:id="28"/>
    </w:p>
    <w:p w14:paraId="7894FBD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1.2.1“采购人”系指依法进行政府采购的国家机关、事业单位、团体组织。</w:t>
      </w:r>
    </w:p>
    <w:p w14:paraId="31DFED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1.2.2“供应商”系</w:t>
      </w:r>
      <w:r>
        <w:rPr>
          <w:rFonts w:hint="eastAsia" w:ascii="宋体" w:hAnsi="宋体" w:eastAsia="宋体" w:cs="宋体"/>
          <w:color w:val="auto"/>
          <w:highlight w:val="none"/>
        </w:rPr>
        <w:t>指响应招标、参加响应竞争的法人、其他组织或者自然人</w:t>
      </w:r>
      <w:r>
        <w:rPr>
          <w:rFonts w:hint="eastAsia" w:ascii="宋体" w:hAnsi="宋体" w:eastAsia="宋体" w:cs="宋体"/>
          <w:color w:val="auto"/>
          <w:szCs w:val="21"/>
          <w:highlight w:val="none"/>
        </w:rPr>
        <w:t>。</w:t>
      </w:r>
    </w:p>
    <w:p w14:paraId="7452B7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117AFF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579690">
      <w:pPr>
        <w:keepNext w:val="0"/>
        <w:keepLines w:val="0"/>
        <w:pageBreakBefore w:val="0"/>
        <w:widowControl/>
        <w:kinsoku/>
        <w:wordWrap/>
        <w:overflowPunct/>
        <w:topLinePunct w:val="0"/>
        <w:bidi w:val="0"/>
        <w:adjustRightInd/>
        <w:snapToGrid/>
        <w:spacing w:line="30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A5833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1.2.6本项目的技术商务要求重要性分为“▲”（如有）、“#”（如有）和一般无标识指标。▲代表实质性要求指标，</w:t>
      </w:r>
      <w:r>
        <w:rPr>
          <w:rFonts w:hint="eastAsia" w:ascii="宋体" w:hAnsi="宋体" w:eastAsia="宋体" w:cs="宋体"/>
          <w:b/>
          <w:bCs/>
          <w:color w:val="auto"/>
          <w:szCs w:val="21"/>
          <w:highlight w:val="none"/>
        </w:rPr>
        <w:t>不满足该指标项将导致响应被否决</w:t>
      </w:r>
      <w:r>
        <w:rPr>
          <w:rFonts w:hint="eastAsia" w:ascii="宋体" w:hAnsi="宋体" w:eastAsia="宋体" w:cs="宋体"/>
          <w:color w:val="auto"/>
          <w:szCs w:val="21"/>
          <w:highlight w:val="none"/>
        </w:rPr>
        <w:t>，#代表重要指标，无标识则表示一般指标项。</w:t>
      </w:r>
    </w:p>
    <w:p w14:paraId="2B13767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 本采购文件出现多种选项的条款，以“</w:t>
      </w:r>
      <w:r>
        <w:rPr>
          <w:rFonts w:hint="eastAsia" w:ascii="宋体" w:hAnsi="宋体" w:cs="宋体"/>
          <w:color w:val="auto"/>
          <w:highlight w:val="none"/>
          <w:lang w:eastAsia="zh-CN"/>
        </w:rPr>
        <w:t>（</w:t>
      </w:r>
      <w:r>
        <w:rPr>
          <w:rFonts w:hint="eastAsia" w:ascii="宋体" w:hAnsi="宋体" w:eastAsia="宋体" w:cs="宋体"/>
          <w:color w:val="auto"/>
          <w:szCs w:val="21"/>
          <w:highlight w:val="none"/>
        </w:rPr>
        <w:t>”表示本条款所选择的方式。</w:t>
      </w:r>
    </w:p>
    <w:p w14:paraId="4DFFC52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 “电子交易平台”是指以数据电文形式在线完成采购活动的信息平台，本采购文件中也称“广西政府采购云平台”。</w:t>
      </w:r>
    </w:p>
    <w:p w14:paraId="27C1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1.3项目信息</w:t>
      </w:r>
    </w:p>
    <w:p w14:paraId="6B4569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1.3.1项目名称及编号：详见</w:t>
      </w:r>
      <w:bookmarkStart w:id="29" w:name="_Hlk89176704"/>
      <w:r>
        <w:rPr>
          <w:rFonts w:hint="eastAsia" w:ascii="宋体" w:hAnsi="宋体" w:eastAsia="宋体" w:cs="宋体"/>
          <w:color w:val="auto"/>
          <w:szCs w:val="21"/>
          <w:highlight w:val="none"/>
        </w:rPr>
        <w:t>供应商须知前附表</w:t>
      </w:r>
      <w:bookmarkEnd w:id="29"/>
    </w:p>
    <w:p w14:paraId="40057C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1.3.2采购方式：详见供应商须知前附表</w:t>
      </w:r>
    </w:p>
    <w:p w14:paraId="40A3C40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0" w:name="_Hlk132812137"/>
      <w:r>
        <w:rPr>
          <w:rFonts w:hint="eastAsia" w:ascii="宋体" w:hAnsi="宋体" w:eastAsia="宋体" w:cs="宋体"/>
          <w:b/>
          <w:bCs/>
          <w:color w:val="auto"/>
          <w:kern w:val="0"/>
          <w:szCs w:val="21"/>
          <w:highlight w:val="none"/>
        </w:rPr>
        <w:t>1.4促进中小企业发展政策</w:t>
      </w:r>
    </w:p>
    <w:p w14:paraId="321E1F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3EA2C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31" w:name="_Hlk92205820"/>
      <w:r>
        <w:rPr>
          <w:rFonts w:hint="eastAsia" w:ascii="宋体" w:hAnsi="宋体" w:eastAsia="宋体" w:cs="宋体"/>
          <w:color w:val="auto"/>
          <w:szCs w:val="21"/>
          <w:highlight w:val="none"/>
        </w:rPr>
        <w:t>根据《政府采购促进中小企业发展管理办法》（财库</w:t>
      </w:r>
      <w:r>
        <w:rPr>
          <w:rFonts w:hint="eastAsia" w:ascii="宋体" w:hAnsi="宋体" w:eastAsia="宋体" w:cs="宋体"/>
          <w:color w:val="auto"/>
          <w:szCs w:val="21"/>
          <w:highlight w:val="none"/>
          <w:lang w:eastAsia="zh-CN"/>
        </w:rPr>
        <w:t>〔2020〕46</w:t>
      </w:r>
      <w:r>
        <w:rPr>
          <w:rFonts w:hint="eastAsia" w:ascii="宋体" w:hAnsi="宋体" w:eastAsia="宋体" w:cs="宋体"/>
          <w:color w:val="auto"/>
          <w:szCs w:val="21"/>
          <w:highlight w:val="none"/>
        </w:rPr>
        <w:t>号）第九条以及《广西壮族自治区财政厅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Cs w:val="21"/>
          <w:highlight w:val="none"/>
          <w:lang w:eastAsia="zh-CN"/>
        </w:rPr>
        <w:t>〔2021〕70</w:t>
      </w:r>
      <w:r>
        <w:rPr>
          <w:rFonts w:hint="eastAsia" w:ascii="宋体" w:hAnsi="宋体" w:eastAsia="宋体" w:cs="宋体"/>
          <w:color w:val="auto"/>
          <w:szCs w:val="21"/>
          <w:highlight w:val="none"/>
        </w:rPr>
        <w:t>号）规定，价格扣除比例在第四章评审方法及标准中规定，对小型企业和微型企业同等对待，不作区分。</w:t>
      </w:r>
    </w:p>
    <w:p w14:paraId="0CC0B5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1.4.2中小企业定义</w:t>
      </w:r>
    </w:p>
    <w:p w14:paraId="3B75C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71FD2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1.4.2.2供应商提供的货物、工程或者服务符合下列情形的，享受本款规定的促进中小企业发展政策：</w:t>
      </w:r>
    </w:p>
    <w:p w14:paraId="709B526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在货物采购项目中，货物由中小企业制造，即货物由中小企业生产且使用该中小企业商号或者注册商标；</w:t>
      </w:r>
    </w:p>
    <w:p w14:paraId="78F221F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在工程采购项目中，工程由中小企业承建，即工程施工单位为中小企业；</w:t>
      </w:r>
    </w:p>
    <w:p w14:paraId="47CDF45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6DF5DE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在货物采购项目中，供应商提供的货物既有中小企业制造货物，也有大型企业制造货物的，不享受本款规定的促进中小企业发展政策。</w:t>
      </w:r>
    </w:p>
    <w:p w14:paraId="04150E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AAB46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符合条件的货物制造商、工程施工单位、服务承接单位为中小企业的，应按采购文件规定在响应文件中提供声明函。</w:t>
      </w:r>
    </w:p>
    <w:p w14:paraId="2D84B9A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1.4.2.4视同中小企业情形</w:t>
      </w:r>
    </w:p>
    <w:p w14:paraId="07DF91E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（1）符合中小企业划分标准的个体工商户，视同中小企业。</w:t>
      </w:r>
    </w:p>
    <w:p w14:paraId="49F6B2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（2）以联合体形式参加政府采购活动，联合体各方均为中小企业的，联合体视同中小企业。其中，联合体各方均为小微企业的，联合体视同小微企业。</w:t>
      </w:r>
    </w:p>
    <w:p w14:paraId="145CFDA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513B55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符合条件的货物制造商、工程施工单位、服务承接单位为监狱企业或残疾人福利性单位的，应按采购文件规定在响应文件中提供相关证明文件。</w:t>
      </w:r>
      <w:bookmarkEnd w:id="30"/>
      <w:bookmarkEnd w:id="31"/>
    </w:p>
    <w:p w14:paraId="0A929CA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1.5供应商资格要求</w:t>
      </w:r>
    </w:p>
    <w:p w14:paraId="4709088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1.5.1供应商资格要求：详见供应商须知前附表</w:t>
      </w:r>
    </w:p>
    <w:p w14:paraId="1DCE1BE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1.5.2按照磋商公告的规定获得采购文件。</w:t>
      </w:r>
    </w:p>
    <w:p w14:paraId="59FF2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1.5.3本项目是否接受联合体响应，见“供应商须知前附表”规定。</w:t>
      </w:r>
    </w:p>
    <w:p w14:paraId="1C810B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如接受联合体响应，联合体响应要求如下： </w:t>
      </w:r>
    </w:p>
    <w:p w14:paraId="45FCF2B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（1）供应商可以组成一个响应联合体，以一个供应商的身份共同参加响应。联合体响应的，须提供《联合体协议书》（格式后附）</w:t>
      </w:r>
    </w:p>
    <w:p w14:paraId="2F71235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FA4008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1EE8F3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748A4B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D4B609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（6）联合体响应业绩、履约能力按照联合体各方其中较高的一方认定并计算（采购文件其他章节另有规定的除外）。</w:t>
      </w:r>
    </w:p>
    <w:p w14:paraId="254581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2BD56C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（8）联合体各方均应按照采购文件的规定提交资格证明文件。</w:t>
      </w:r>
    </w:p>
    <w:p w14:paraId="48C3149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2" w:name="_Toc254970531"/>
      <w:bookmarkStart w:id="33" w:name="_Toc254970672"/>
      <w:r>
        <w:rPr>
          <w:rFonts w:hint="eastAsia" w:ascii="宋体" w:hAnsi="宋体" w:eastAsia="宋体" w:cs="宋体"/>
          <w:b/>
          <w:bCs/>
          <w:color w:val="auto"/>
          <w:kern w:val="0"/>
          <w:szCs w:val="21"/>
          <w:highlight w:val="none"/>
        </w:rPr>
        <w:t>1.6现场踏勘及响应费用</w:t>
      </w:r>
      <w:bookmarkEnd w:id="32"/>
      <w:bookmarkEnd w:id="33"/>
    </w:p>
    <w:p w14:paraId="4B03FC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1.6.1前附表如规定现场踏勘的，供应商应按规定时间地点参加踏勘。</w:t>
      </w:r>
    </w:p>
    <w:p w14:paraId="51F1FF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1.6.2供应商均应自行承担所有与响应有关的全部费用（采购文件有相关的规定除外）。</w:t>
      </w:r>
    </w:p>
    <w:p w14:paraId="35B9CB0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1.7转包与分包</w:t>
      </w:r>
    </w:p>
    <w:p w14:paraId="7DF555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1.7.1如采购文件其他地方无特别规定，本项目不允许转包。</w:t>
      </w:r>
    </w:p>
    <w:p w14:paraId="228AF38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765BBE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4" w:name="_Toc254970673"/>
      <w:bookmarkStart w:id="35" w:name="_Toc254970532"/>
      <w:r>
        <w:rPr>
          <w:rFonts w:hint="eastAsia" w:ascii="宋体" w:hAnsi="宋体" w:eastAsia="宋体" w:cs="宋体"/>
          <w:b/>
          <w:bCs/>
          <w:color w:val="auto"/>
          <w:kern w:val="0"/>
          <w:szCs w:val="21"/>
          <w:highlight w:val="none"/>
        </w:rPr>
        <w:t>1.8特别说明</w:t>
      </w:r>
      <w:bookmarkEnd w:id="34"/>
      <w:bookmarkEnd w:id="35"/>
    </w:p>
    <w:p w14:paraId="14C07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072EB80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1.8.2供应商应仔细阅读采购文件的所有内容，按照采购文件的要求提交响应文件，并对所提供的全部资料的真实性承担法律责任。</w:t>
      </w:r>
    </w:p>
    <w:p w14:paraId="0CC9EE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1.8.3供应商在响应活动中提供任何虚假材料，将报监管部门查处； </w:t>
      </w:r>
    </w:p>
    <w:p w14:paraId="456E213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6" w:name="_Toc254970675"/>
      <w:bookmarkStart w:id="37" w:name="_Toc254970534"/>
      <w:r>
        <w:rPr>
          <w:rFonts w:hint="eastAsia" w:ascii="宋体" w:hAnsi="宋体" w:eastAsia="宋体" w:cs="宋体"/>
          <w:b/>
          <w:bCs/>
          <w:color w:val="auto"/>
          <w:kern w:val="0"/>
          <w:szCs w:val="21"/>
          <w:highlight w:val="none"/>
        </w:rPr>
        <w:t>2．采购文件</w:t>
      </w:r>
      <w:bookmarkEnd w:id="36"/>
      <w:bookmarkEnd w:id="37"/>
    </w:p>
    <w:p w14:paraId="493EE4C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2.1采购文件的构成</w:t>
      </w:r>
    </w:p>
    <w:p w14:paraId="78F378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磋商公告</w:t>
      </w:r>
    </w:p>
    <w:p w14:paraId="2306680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1173DA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592104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评审方法及标准</w:t>
      </w:r>
    </w:p>
    <w:p w14:paraId="1D1833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合同主要条款格式</w:t>
      </w:r>
    </w:p>
    <w:p w14:paraId="1AB150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0D018F0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2.2供应商的风险</w:t>
      </w:r>
    </w:p>
    <w:p w14:paraId="28F831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供应商没有按照采购文件要求提供全部资料，或者供应商没有对采购文件在各方面作出实质性响应是供应商的风险，并可能导致其响应被否决。</w:t>
      </w:r>
    </w:p>
    <w:p w14:paraId="782F77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2.3采购文件的澄清与修改</w:t>
      </w:r>
    </w:p>
    <w:p w14:paraId="70060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2.3.1任何已获得采购文件的潜在供应商，均可以书面形式要求采购代理机构作出书面解释、澄清。</w:t>
      </w:r>
    </w:p>
    <w:p w14:paraId="4CEDE26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3590520"/>
      <w:r>
        <w:rPr>
          <w:rFonts w:hint="eastAsia" w:ascii="宋体" w:hAnsi="宋体" w:eastAsia="宋体" w:cs="宋体"/>
          <w:color w:val="auto"/>
          <w:szCs w:val="21"/>
          <w:highlight w:val="none"/>
        </w:rPr>
        <w:t>在供应商须知前附表规定的方式</w:t>
      </w:r>
      <w:bookmarkEnd w:id="38"/>
      <w:r>
        <w:rPr>
          <w:rFonts w:hint="eastAsia" w:ascii="宋体" w:hAnsi="宋体" w:eastAsia="宋体" w:cs="宋体"/>
          <w:color w:val="auto"/>
          <w:szCs w:val="21"/>
          <w:highlight w:val="none"/>
        </w:rPr>
        <w:t>通知所有获取采购文件的潜在供应商；不足3个工作日的，采购人、采购代理机构应当顺延提交首次响应文件截止时间。</w:t>
      </w:r>
    </w:p>
    <w:p w14:paraId="62B1DBB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34188AB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9" w:name="_Toc254970535"/>
      <w:bookmarkStart w:id="40" w:name="_Toc254970676"/>
      <w:r>
        <w:rPr>
          <w:rFonts w:hint="eastAsia" w:ascii="宋体" w:hAnsi="宋体" w:eastAsia="宋体" w:cs="宋体"/>
          <w:b/>
          <w:bCs/>
          <w:color w:val="auto"/>
          <w:kern w:val="0"/>
          <w:szCs w:val="21"/>
          <w:highlight w:val="none"/>
        </w:rPr>
        <w:t>3．响应文件</w:t>
      </w:r>
      <w:bookmarkEnd w:id="39"/>
      <w:bookmarkEnd w:id="40"/>
    </w:p>
    <w:p w14:paraId="7551C2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1" w:name="_Toc254970536"/>
      <w:bookmarkStart w:id="42" w:name="_Toc254970677"/>
      <w:r>
        <w:rPr>
          <w:rFonts w:hint="eastAsia" w:ascii="宋体" w:hAnsi="宋体" w:eastAsia="宋体" w:cs="宋体"/>
          <w:b/>
          <w:bCs/>
          <w:color w:val="auto"/>
          <w:kern w:val="0"/>
          <w:szCs w:val="21"/>
          <w:highlight w:val="none"/>
        </w:rPr>
        <w:t>3.1响应文件的组成</w:t>
      </w:r>
      <w:bookmarkEnd w:id="41"/>
      <w:bookmarkEnd w:id="42"/>
    </w:p>
    <w:p w14:paraId="4BAEE0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响应文件由第六章“响应文件格式”规定的内容和供应商所作的一切有效补充、修改和承诺等文件组成。</w:t>
      </w:r>
    </w:p>
    <w:p w14:paraId="168E782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3" w:name="_Toc254970537"/>
      <w:bookmarkStart w:id="44" w:name="_Toc254970678"/>
      <w:r>
        <w:rPr>
          <w:rFonts w:hint="eastAsia" w:ascii="宋体" w:hAnsi="宋体" w:eastAsia="宋体" w:cs="宋体"/>
          <w:b/>
          <w:color w:val="auto"/>
          <w:szCs w:val="21"/>
          <w:highlight w:val="none"/>
        </w:rPr>
        <w:t>3.2</w:t>
      </w:r>
      <w:r>
        <w:rPr>
          <w:rFonts w:hint="eastAsia" w:ascii="宋体" w:hAnsi="宋体" w:eastAsia="宋体" w:cs="宋体"/>
          <w:b/>
          <w:bCs/>
          <w:color w:val="auto"/>
          <w:kern w:val="0"/>
          <w:szCs w:val="21"/>
          <w:highlight w:val="none"/>
        </w:rPr>
        <w:t>响应文件的语言及计量</w:t>
      </w:r>
      <w:bookmarkEnd w:id="43"/>
      <w:bookmarkEnd w:id="44"/>
    </w:p>
    <w:p w14:paraId="2A9750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CD56D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3.2.2计量单位采购文件已有明确规定的，响应使用采购文件规定的计量单位；采购文件没有规定的，应采用中华人民共和国法定计量单位。</w:t>
      </w:r>
    </w:p>
    <w:p w14:paraId="5E5091E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5" w:name="_Toc254970679"/>
      <w:bookmarkStart w:id="46" w:name="_Toc254970538"/>
      <w:r>
        <w:rPr>
          <w:rFonts w:hint="eastAsia" w:ascii="宋体" w:hAnsi="宋体" w:eastAsia="宋体" w:cs="宋体"/>
          <w:b/>
          <w:bCs/>
          <w:color w:val="auto"/>
          <w:kern w:val="0"/>
          <w:szCs w:val="21"/>
          <w:highlight w:val="none"/>
        </w:rPr>
        <w:t>3.3响应报价</w:t>
      </w:r>
      <w:bookmarkEnd w:id="45"/>
      <w:bookmarkEnd w:id="46"/>
    </w:p>
    <w:p w14:paraId="7D6013E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3.3.1响应报价应按采购文件中相关附表格式填写。</w:t>
      </w:r>
    </w:p>
    <w:p w14:paraId="6A4863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3.3.2响应文件只允许有一个报价，有选择的或有条件的报价将不予接受。</w:t>
      </w:r>
    </w:p>
    <w:p w14:paraId="4BDDA3AA">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0E8BCC78">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1"/>
          <w:szCs w:val="21"/>
          <w:highlight w:val="none"/>
        </w:rPr>
      </w:pPr>
      <w:r>
        <w:rPr>
          <w:rFonts w:hint="eastAsia" w:ascii="宋体" w:hAnsi="宋体" w:eastAsia="宋体" w:cs="宋体"/>
          <w:color w:val="auto"/>
          <w:kern w:val="1"/>
          <w:szCs w:val="21"/>
          <w:highlight w:val="none"/>
        </w:rPr>
        <w:t>3.3.4采购人不接受供应商给予的赠品、回扣或者与采购无关的其他商品、服务。</w:t>
      </w:r>
    </w:p>
    <w:p w14:paraId="110C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3.4响应有效期</w:t>
      </w:r>
    </w:p>
    <w:p w14:paraId="418C89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3.4.1如采购文件其他地方无特别规定，响应有效期则为响应截止之日起90天。在响应有效期内响应文件应保持有效。</w:t>
      </w:r>
      <w:r>
        <w:rPr>
          <w:rFonts w:hint="eastAsia" w:ascii="宋体" w:hAnsi="宋体" w:eastAsia="宋体" w:cs="宋体"/>
          <w:b/>
          <w:bCs/>
          <w:color w:val="auto"/>
          <w:szCs w:val="21"/>
          <w:highlight w:val="none"/>
        </w:rPr>
        <w:t>有效期不足的响应文件将被否决</w:t>
      </w:r>
      <w:r>
        <w:rPr>
          <w:rFonts w:hint="eastAsia" w:ascii="宋体" w:hAnsi="宋体" w:eastAsia="宋体" w:cs="宋体"/>
          <w:color w:val="auto"/>
          <w:szCs w:val="21"/>
          <w:highlight w:val="none"/>
        </w:rPr>
        <w:t>。</w:t>
      </w:r>
    </w:p>
    <w:p w14:paraId="2129E44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3.4.2在特殊情况下，采购人可与供应商协商延长响应文件的有效期，这种要求和答复均以书面形式进行。</w:t>
      </w:r>
    </w:p>
    <w:p w14:paraId="2F16E7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F2E32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7" w:name="_Toc254970682"/>
      <w:bookmarkStart w:id="48" w:name="_Toc254970541"/>
      <w:r>
        <w:rPr>
          <w:rFonts w:hint="eastAsia" w:ascii="宋体" w:hAnsi="宋体" w:eastAsia="宋体" w:cs="宋体"/>
          <w:b/>
          <w:bCs/>
          <w:color w:val="auto"/>
          <w:kern w:val="0"/>
          <w:szCs w:val="21"/>
          <w:highlight w:val="none"/>
        </w:rPr>
        <w:t>3.5磋商保证金</w:t>
      </w:r>
      <w:bookmarkEnd w:id="47"/>
      <w:bookmarkEnd w:id="48"/>
    </w:p>
    <w:p w14:paraId="02C24B1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3.5.1供应商须按须知前附表规定提交磋商保证金，</w:t>
      </w:r>
      <w:r>
        <w:rPr>
          <w:rFonts w:hint="eastAsia" w:ascii="宋体" w:hAnsi="宋体" w:eastAsia="宋体" w:cs="宋体"/>
          <w:b/>
          <w:bCs/>
          <w:color w:val="auto"/>
          <w:szCs w:val="21"/>
          <w:highlight w:val="none"/>
        </w:rPr>
        <w:t>否则其响应将被否决</w:t>
      </w:r>
      <w:r>
        <w:rPr>
          <w:rFonts w:hint="eastAsia" w:ascii="宋体" w:hAnsi="宋体" w:eastAsia="宋体" w:cs="宋体"/>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D1D4D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3.5.2磋商保证金币种应与响应报价币种相同。</w:t>
      </w:r>
    </w:p>
    <w:p w14:paraId="2A710C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73D1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3.5.4供应商有下列情形之一的，磋商保证金将不予退还：</w:t>
      </w:r>
    </w:p>
    <w:p w14:paraId="5819F5D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供应商在响应有效期内撤销响应文件的；</w:t>
      </w:r>
    </w:p>
    <w:p w14:paraId="242F78A4">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供应商在响应过程中弄虚作假，提供虚假材料的；</w:t>
      </w:r>
    </w:p>
    <w:p w14:paraId="4B73B11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成交供应商无正当理由不与采购人签订合同的；</w:t>
      </w:r>
    </w:p>
    <w:p w14:paraId="4F1189F2">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将成交项目转让给他人或者在响应文件中未说明且未经采购人同意，将成交项目分包给他人的；</w:t>
      </w:r>
    </w:p>
    <w:p w14:paraId="48418F0C">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供应商与采购人、其他供应商或者采购代理机构恶意串通的；</w:t>
      </w:r>
    </w:p>
    <w:p w14:paraId="4386810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拒绝履行合同义务的；</w:t>
      </w:r>
    </w:p>
    <w:p w14:paraId="126A43C8">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其他严重扰乱招投标程序的。</w:t>
      </w:r>
    </w:p>
    <w:p w14:paraId="536EC25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9" w:name="_Toc254970542"/>
      <w:bookmarkStart w:id="50" w:name="_Toc254970683"/>
      <w:r>
        <w:rPr>
          <w:rFonts w:hint="eastAsia" w:ascii="宋体" w:hAnsi="宋体" w:eastAsia="宋体" w:cs="宋体"/>
          <w:b/>
          <w:bCs/>
          <w:color w:val="auto"/>
          <w:kern w:val="0"/>
          <w:szCs w:val="21"/>
          <w:highlight w:val="none"/>
        </w:rPr>
        <w:t>3.6响应文件的</w:t>
      </w:r>
      <w:bookmarkEnd w:id="49"/>
      <w:bookmarkEnd w:id="50"/>
      <w:r>
        <w:rPr>
          <w:rFonts w:hint="eastAsia" w:ascii="宋体" w:hAnsi="宋体" w:eastAsia="宋体" w:cs="宋体"/>
          <w:b/>
          <w:bCs/>
          <w:color w:val="auto"/>
          <w:kern w:val="0"/>
          <w:szCs w:val="21"/>
          <w:highlight w:val="none"/>
        </w:rPr>
        <w:t>编制要求</w:t>
      </w:r>
    </w:p>
    <w:p w14:paraId="0FA9AE1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3.6.1</w:t>
      </w:r>
      <w:r>
        <w:rPr>
          <w:rFonts w:hint="eastAsia" w:ascii="宋体" w:hAnsi="宋体" w:eastAsia="宋体" w:cs="宋体"/>
          <w:color w:val="auto"/>
          <w:szCs w:val="21"/>
          <w:highlight w:val="none"/>
        </w:rPr>
        <w:t>供应商应先安装广西政府采购云平台新版客户端，通过账号密码或CA登录客户端制作响应文件。</w:t>
      </w:r>
    </w:p>
    <w:p w14:paraId="14C9A1A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B22F4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 供应商的响应文件未按照采购文件要求签署、盖章的，</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w:t>
      </w:r>
    </w:p>
    <w:p w14:paraId="181A44D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637211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auto"/>
          <w:szCs w:val="21"/>
          <w:highlight w:val="none"/>
        </w:rPr>
        <w:t>否则作无效响应处理。</w:t>
      </w:r>
    </w:p>
    <w:p w14:paraId="62A401D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3.7响应文件的递交、修改和撤回</w:t>
      </w:r>
    </w:p>
    <w:p w14:paraId="268AFD3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58AB37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3.7.2未在规定时间内提交或者未按照采购文件要求签章、加密的电子响应文件，广西政府采购云平台将拒收。 </w:t>
      </w:r>
    </w:p>
    <w:p w14:paraId="1A6C367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0CD90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3.7.4在响应截止时间前，除供应商补充、修改或者撤回响应文件外，任何单位和个人不得解密或提取响应文件。</w:t>
      </w:r>
    </w:p>
    <w:p w14:paraId="47E310C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3C642B8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1" w:name="_Hlk93046827"/>
      <w:r>
        <w:rPr>
          <w:rFonts w:hint="eastAsia" w:ascii="宋体" w:hAnsi="宋体" w:eastAsia="宋体" w:cs="宋体"/>
          <w:color w:val="auto"/>
          <w:szCs w:val="21"/>
          <w:highlight w:val="none"/>
        </w:rPr>
        <w:t>3.7.6</w:t>
      </w:r>
      <w:bookmarkEnd w:id="51"/>
      <w:r>
        <w:rPr>
          <w:rFonts w:hint="eastAsia" w:ascii="宋体" w:hAnsi="宋体" w:eastAsia="宋体" w:cs="宋体"/>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0BFA378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4．截标</w:t>
      </w:r>
    </w:p>
    <w:p w14:paraId="20A0432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4.1截标准备</w:t>
      </w:r>
    </w:p>
    <w:p w14:paraId="537B4D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本项目响应截止时间及地点见“供应商须知前附表”规定。</w:t>
      </w:r>
    </w:p>
    <w:p w14:paraId="40C6B842">
      <w:pPr>
        <w:keepNext w:val="0"/>
        <w:keepLines w:val="0"/>
        <w:pageBreakBefore w:val="0"/>
        <w:kinsoku/>
        <w:wordWrap/>
        <w:overflowPunct/>
        <w:topLinePunct w:val="0"/>
        <w:autoSpaceDE w:val="0"/>
        <w:autoSpaceDN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795316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C72DB7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4.2截标程序</w:t>
      </w:r>
    </w:p>
    <w:p w14:paraId="7B768F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4.2.1供应商登录广西政府采购云平台进入开标大厅签到。</w:t>
      </w:r>
    </w:p>
    <w:p w14:paraId="0E2A3D8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ascii="宋体" w:hAnsi="宋体" w:eastAsia="宋体" w:cs="宋体"/>
          <w:color w:val="auto"/>
          <w:highlight w:val="none"/>
        </w:rPr>
        <w:t>通知后供应商仍未在上述规定时间内解密响应文件</w:t>
      </w:r>
      <w:bookmarkEnd w:id="52"/>
      <w:r>
        <w:rPr>
          <w:rFonts w:hint="eastAsia" w:ascii="宋体" w:hAnsi="宋体" w:eastAsia="宋体" w:cs="宋体"/>
          <w:color w:val="auto"/>
          <w:szCs w:val="21"/>
          <w:highlight w:val="none"/>
        </w:rPr>
        <w:t>，或者供应商没预留联系方式或预留联系方式无效导致代理机构无法联系到供应商进行解密的，均视为无效响应。</w:t>
      </w:r>
    </w:p>
    <w:p w14:paraId="14F893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bookmarkStart w:id="53" w:name="_Hlk106637968"/>
      <w:r>
        <w:rPr>
          <w:rFonts w:hint="eastAsia" w:ascii="宋体" w:hAnsi="宋体" w:eastAsia="宋体" w:cs="宋体"/>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38C8C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4.2.4解密异常情况处理：详见本章9.2电子交易活动的中止。</w:t>
      </w:r>
    </w:p>
    <w:p w14:paraId="048DC0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4.2.5截标结束。</w:t>
      </w:r>
    </w:p>
    <w:p w14:paraId="4E17F8E0">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：如遇广西政府采购云平台电子化截标或评审程序调整的，按调整后的程序执行。</w:t>
      </w:r>
    </w:p>
    <w:p w14:paraId="18F2682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4.3演示</w:t>
      </w:r>
    </w:p>
    <w:p w14:paraId="33890B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4.3.1“供应商须知前附表”规定在截标会议结束后进行演示的，供应商应按规定进行演示。</w:t>
      </w:r>
    </w:p>
    <w:p w14:paraId="21BF675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4.3.2未按规定时间进行演示可能引起的演示分数被计为0分或响应无效等后果由供应商自行承担。</w:t>
      </w:r>
    </w:p>
    <w:p w14:paraId="5ADE2AA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4.4样品</w:t>
      </w:r>
    </w:p>
    <w:p w14:paraId="7CA0287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4.4.1“供应商须知前附表”规定递交样品的，供应商应按前附表规定递交样品，递交样品时应附样品递交表（格式见第六章）。</w:t>
      </w:r>
    </w:p>
    <w:p w14:paraId="02FA1F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4.4.2未按规定时间递交样品可能引起的样品分数被计为0分或响应无效等后果由供应商自行承担。</w:t>
      </w:r>
    </w:p>
    <w:p w14:paraId="11D85A5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4.4.3样品封存或退还的说明请见第六章响应文件格式所附样品递交表。</w:t>
      </w:r>
    </w:p>
    <w:p w14:paraId="730A2AC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5．资格审查</w:t>
      </w:r>
    </w:p>
    <w:p w14:paraId="425C778F">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5.1截标</w:t>
      </w:r>
      <w:r>
        <w:rPr>
          <w:rFonts w:hint="eastAsia" w:ascii="宋体" w:hAnsi="宋体" w:eastAsia="宋体" w:cs="宋体"/>
          <w:bCs/>
          <w:color w:val="auto"/>
          <w:szCs w:val="21"/>
          <w:highlight w:val="none"/>
        </w:rPr>
        <w:t>后，磋商小组通过电子交易平台对供应商的资格进行审查。资格审查</w:t>
      </w:r>
      <w:r>
        <w:rPr>
          <w:rFonts w:hint="eastAsia" w:ascii="宋体" w:hAnsi="宋体" w:eastAsia="宋体" w:cs="宋体"/>
          <w:bCs/>
          <w:color w:val="auto"/>
          <w:kern w:val="0"/>
          <w:szCs w:val="21"/>
          <w:highlight w:val="none"/>
        </w:rPr>
        <w:t>是根据法律法规和采购文件的规定，对供应商的基本资格条件、特定资格条件进行审查。</w:t>
      </w:r>
    </w:p>
    <w:p w14:paraId="0AF592EE">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5.2资格审查标准在第四章评审方法及标准中规定，符合资格审查标准要求的供应商即为资格审查合格。</w:t>
      </w:r>
    </w:p>
    <w:p w14:paraId="5D26F3B4">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5.3供应商有下列情形之一的，资格审查不合格，作无效响应处理：</w:t>
      </w:r>
    </w:p>
    <w:p w14:paraId="437CD0C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5.3.1不具备采购文件中规定的资格要求或资格条件的； </w:t>
      </w:r>
      <w:r>
        <w:rPr>
          <w:rFonts w:hint="eastAsia" w:ascii="宋体" w:hAnsi="宋体" w:eastAsia="宋体" w:cs="宋体"/>
          <w:color w:val="auto"/>
          <w:highlight w:val="none"/>
        </w:rPr>
        <w:t>（注：其中信用查询规则见“供应商须知前附表”，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已与“信用中国”平台做接口，可直接在线查询）</w:t>
      </w:r>
    </w:p>
    <w:p w14:paraId="79CC76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5.3.2响应文件缺少任何一项资格证明文件或不符合第四章评审方法及标准中资格审查标准规定的评审内容的。</w:t>
      </w:r>
    </w:p>
    <w:p w14:paraId="0D8CB56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6．评审</w:t>
      </w:r>
    </w:p>
    <w:p w14:paraId="3B02D62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6.1组建磋商小组</w:t>
      </w:r>
    </w:p>
    <w:p w14:paraId="5AC0493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71B4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D046F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538A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72E23B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6.2评审方法及依据</w:t>
      </w:r>
    </w:p>
    <w:p w14:paraId="21ABFF5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6.2.1本项目采用第四章评审方法及标准规定的方法进行评审。</w:t>
      </w:r>
    </w:p>
    <w:p w14:paraId="5C645A4E">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6.2.2磋商小组</w:t>
      </w:r>
      <w:r>
        <w:rPr>
          <w:rFonts w:hint="eastAsia" w:ascii="宋体" w:hAnsi="宋体" w:eastAsia="宋体" w:cs="宋体"/>
          <w:color w:val="auto"/>
          <w:highlight w:val="none"/>
        </w:rPr>
        <w:t>以采购文件、补充文件、响应文件、澄清及答复为评审依据，</w:t>
      </w:r>
      <w:r>
        <w:rPr>
          <w:rFonts w:hint="eastAsia" w:ascii="宋体" w:hAnsi="宋体" w:eastAsia="宋体" w:cs="宋体"/>
          <w:bCs/>
          <w:color w:val="auto"/>
          <w:kern w:val="0"/>
          <w:szCs w:val="21"/>
          <w:highlight w:val="none"/>
        </w:rPr>
        <w:t>第四章评审方法及标准没有规定的评审方法、标准及因素，不得作为评审依据。</w:t>
      </w:r>
    </w:p>
    <w:p w14:paraId="76525E7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54" w:name="_Toc254970687"/>
      <w:bookmarkStart w:id="55" w:name="_Toc254970546"/>
      <w:r>
        <w:rPr>
          <w:rFonts w:hint="eastAsia" w:ascii="宋体" w:hAnsi="宋体" w:eastAsia="宋体" w:cs="宋体"/>
          <w:b/>
          <w:bCs/>
          <w:color w:val="auto"/>
          <w:kern w:val="0"/>
          <w:szCs w:val="21"/>
          <w:highlight w:val="none"/>
        </w:rPr>
        <w:t>6.3评审程序</w:t>
      </w:r>
    </w:p>
    <w:p w14:paraId="4FCA31B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bookmarkStart w:id="56" w:name="_Hlk19175507"/>
      <w:bookmarkStart w:id="57" w:name="_Hlk80956880"/>
      <w:r>
        <w:rPr>
          <w:rFonts w:hint="eastAsia" w:ascii="宋体" w:hAnsi="宋体" w:eastAsia="宋体" w:cs="宋体"/>
          <w:color w:val="auto"/>
          <w:highlight w:val="none"/>
        </w:rPr>
        <w:t>3.1符合性审查</w:t>
      </w:r>
    </w:p>
    <w:p w14:paraId="3792CB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1"/>
          <w:szCs w:val="21"/>
          <w:highlight w:val="none"/>
        </w:rPr>
        <w:t>资格审查结束后，</w:t>
      </w:r>
      <w:r>
        <w:rPr>
          <w:rFonts w:hint="eastAsia" w:ascii="宋体" w:hAnsi="宋体" w:eastAsia="宋体" w:cs="宋体"/>
          <w:color w:val="auto"/>
          <w:highlight w:val="none"/>
        </w:rPr>
        <w:t>磋商小组对通过资格审查的供应商的响应文件报价、商务资信、技术等方面实质性内容进行符合性审查，</w:t>
      </w:r>
      <w:r>
        <w:rPr>
          <w:rFonts w:hint="eastAsia" w:ascii="宋体" w:hAnsi="宋体" w:eastAsia="宋体" w:cs="宋体"/>
          <w:color w:val="auto"/>
          <w:szCs w:val="21"/>
          <w:highlight w:val="none"/>
        </w:rPr>
        <w:t>符合性审查标准详见第四章评审方法及标准。</w:t>
      </w:r>
    </w:p>
    <w:bookmarkEnd w:id="56"/>
    <w:bookmarkEnd w:id="57"/>
    <w:p w14:paraId="04D93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强制性</w:t>
      </w:r>
      <w:r>
        <w:rPr>
          <w:rFonts w:hint="eastAsia" w:ascii="宋体" w:hAnsi="宋体" w:eastAsia="宋体" w:cs="宋体"/>
          <w:color w:val="auto"/>
          <w:szCs w:val="21"/>
          <w:highlight w:val="none"/>
        </w:rPr>
        <w:t>采购要求</w:t>
      </w:r>
    </w:p>
    <w:p w14:paraId="6CF9763F">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8" w:name="_Hlk47714684"/>
      <w:r>
        <w:rPr>
          <w:rFonts w:hint="eastAsia" w:ascii="宋体" w:hAnsi="宋体" w:eastAsia="宋体" w:cs="宋体"/>
          <w:color w:val="auto"/>
          <w:szCs w:val="21"/>
          <w:highlight w:val="none"/>
        </w:rPr>
        <w:t>（1）</w:t>
      </w:r>
      <w:bookmarkEnd w:id="58"/>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CDB1FC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9" w:name="_Hlk19176155"/>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文件中应主动列明供货范围中属于网络安全专用产品的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无效。</w:t>
      </w:r>
    </w:p>
    <w:p w14:paraId="06BFD0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B0BE4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6.3.3澄清、说明或补正</w:t>
      </w:r>
    </w:p>
    <w:p w14:paraId="135273E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（1）对响应文件中含义不明确、同类问题表述不一致或者有明显文字和计算错误的内容，磋商小组应在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发布电子澄清函，要求供应商在平台设置的时间内作出必要的澄清、说明或者补正。供应商在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F10B9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094C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6.3.4报价修正</w:t>
      </w:r>
    </w:p>
    <w:p w14:paraId="55E289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（1）报价出现前后不一致的，按照下列规定修正：</w:t>
      </w:r>
    </w:p>
    <w:p w14:paraId="06B13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①响应文件中开标一览表（报价表）内容与响应文件中相应内容不一致的，以开标一览表（报价表）为准；</w:t>
      </w:r>
    </w:p>
    <w:p w14:paraId="6A7874E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②大写金额和小写金额不一致的，以大写金额为准；</w:t>
      </w:r>
    </w:p>
    <w:p w14:paraId="34204D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③单价金额小数点或者百分比有明显错位的，以开标一览表的总价为准，并修改单价；</w:t>
      </w:r>
    </w:p>
    <w:p w14:paraId="05FA45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④总价金额与按单价汇总金额不一致的，以单价金额计算结果为准。</w:t>
      </w:r>
    </w:p>
    <w:p w14:paraId="7C5A26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3DDC4C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（2）经供应商确认修正后的报价若超过采购预算金额或者最高限价，其响应文件作无效响应处理。</w:t>
      </w:r>
    </w:p>
    <w:p w14:paraId="616A33B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（3）经供应商确认修正后的报价作为签订合同的依据，并以此报价计算价格分。</w:t>
      </w:r>
    </w:p>
    <w:p w14:paraId="2AA516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（4）如磋商过程中有多轮报价的，磋商小组在每一轮报价均应按上述规则修正报价。</w:t>
      </w:r>
    </w:p>
    <w:p w14:paraId="251FA4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5D52129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须知</w:t>
      </w:r>
      <w:r>
        <w:rPr>
          <w:rFonts w:hint="eastAsia" w:ascii="宋体" w:hAnsi="宋体" w:eastAsia="宋体" w:cs="宋体"/>
          <w:color w:val="auto"/>
          <w:szCs w:val="21"/>
          <w:highlight w:val="none"/>
        </w:rPr>
        <w:t>前附表”规定。</w:t>
      </w:r>
    </w:p>
    <w:p w14:paraId="071DB2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7816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3F34FB60">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9D8F02">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6F20F575">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558809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相同品牌认定（仅适用于货物采购项目）</w:t>
      </w:r>
    </w:p>
    <w:p w14:paraId="4AEC64D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（1）单一产品采购项目，</w:t>
      </w:r>
      <w:r>
        <w:rPr>
          <w:rFonts w:hint="eastAsia" w:ascii="宋体" w:hAnsi="宋体" w:eastAsia="宋体" w:cs="宋体"/>
          <w:color w:val="auto"/>
          <w:highlight w:val="none"/>
        </w:rPr>
        <w:t>不同供应商提供的产品品牌相同时，按以下规定确定</w:t>
      </w:r>
      <w:r>
        <w:rPr>
          <w:rFonts w:hint="eastAsia" w:ascii="宋体" w:hAnsi="宋体" w:eastAsia="宋体" w:cs="宋体"/>
          <w:bCs/>
          <w:color w:val="auto"/>
          <w:kern w:val="0"/>
          <w:szCs w:val="21"/>
          <w:highlight w:val="none"/>
        </w:rPr>
        <w:t>相同品牌的响应有效性</w:t>
      </w:r>
      <w:r>
        <w:rPr>
          <w:rFonts w:hint="eastAsia" w:ascii="宋体" w:hAnsi="宋体" w:eastAsia="宋体" w:cs="宋体"/>
          <w:color w:val="auto"/>
          <w:highlight w:val="none"/>
        </w:rPr>
        <w:t>。</w:t>
      </w:r>
    </w:p>
    <w:bookmarkEnd w:id="59"/>
    <w:p w14:paraId="22D4CA4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8731D8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bookmarkEnd w:id="54"/>
    <w:bookmarkEnd w:id="55"/>
    <w:p w14:paraId="39C53D7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w:t>
      </w:r>
    </w:p>
    <w:p w14:paraId="2FF0D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4680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1A21F6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对采购文件作出的实质性变动是采购文件的有效组成部分，由磋商小组通过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以书面形式同时通知所有参加磋商的供应商。</w:t>
      </w:r>
    </w:p>
    <w:p w14:paraId="372D4A2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（3）供应商必须按照采购文件的变动情况和磋商小组的要求重新提交响应文件，并在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在线编辑或上传PDF格式，使用电子签章后提交至磋商小组。参加磋商的供应商未在规定时间内重新提交响应文件的，视同退出磋商。</w:t>
      </w:r>
    </w:p>
    <w:p w14:paraId="2FEFE46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（4）供应商的法定代表人或其授权代表无须到现场参加磋商，提问及回答/响应均通过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进行。磋商过程中使用的电子签章应为供应商上传响应文件的同一签章。</w:t>
      </w:r>
    </w:p>
    <w:p w14:paraId="54E6A6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最后报价</w:t>
      </w:r>
    </w:p>
    <w:p w14:paraId="281D1C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383F9A5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D5C3B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w:t>
      </w:r>
    </w:p>
    <w:p w14:paraId="256AF7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（2）如符合“市场竞争不充分的科研项目、需要扶持的科技成果转化项目、政府购买服务项目（含政府和社会资本合作项目）的，提交最后报价的供应商可以为2家。</w:t>
      </w:r>
    </w:p>
    <w:p w14:paraId="231DB5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）最后报价要求通过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发出，供应商需在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设置的时间内报价，最后报价不得超过采购预算金额且具有唯一性，否则否决其响应。</w:t>
      </w:r>
    </w:p>
    <w:p w14:paraId="0F4F78B1">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2157EC5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）已提交响应文件的供应商，在提交最后报价之前，可以根据磋商情况退出磋商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9404E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）供应商未在规定时间内提交最后报价的，视同退出磋商。</w:t>
      </w:r>
    </w:p>
    <w:p w14:paraId="7639B8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）最后报价结束后，磋商小组不得再与供应商进行任何形式的商谈。</w:t>
      </w:r>
    </w:p>
    <w:p w14:paraId="3C91370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串通投标认定</w:t>
      </w:r>
    </w:p>
    <w:p w14:paraId="69FD24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磋商小组须根据以下规定认定供应商是否有</w:t>
      </w:r>
      <w:r>
        <w:rPr>
          <w:rFonts w:hint="eastAsia" w:ascii="宋体" w:hAnsi="宋体" w:eastAsia="宋体" w:cs="宋体"/>
          <w:bCs/>
          <w:color w:val="auto"/>
          <w:kern w:val="0"/>
          <w:szCs w:val="21"/>
          <w:highlight w:val="none"/>
        </w:rPr>
        <w:t>串通投标的行为</w:t>
      </w:r>
      <w:r>
        <w:rPr>
          <w:rFonts w:hint="eastAsia" w:ascii="宋体" w:hAnsi="宋体" w:eastAsia="宋体" w:cs="宋体"/>
          <w:color w:val="auto"/>
          <w:highlight w:val="none"/>
        </w:rPr>
        <w:t>。</w:t>
      </w:r>
    </w:p>
    <w:p w14:paraId="73A1C0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0" w:name="_Hlk19122026"/>
      <w:r>
        <w:rPr>
          <w:rFonts w:hint="eastAsia" w:ascii="宋体" w:hAnsi="宋体" w:eastAsia="宋体" w:cs="宋体"/>
          <w:color w:val="auto"/>
          <w:szCs w:val="21"/>
          <w:highlight w:val="none"/>
        </w:rPr>
        <w:t>（1）</w:t>
      </w:r>
      <w:bookmarkEnd w:id="60"/>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42号）规定，出现下述情况的，相关供应商的投标作无效投标处理。</w:t>
      </w:r>
    </w:p>
    <w:p w14:paraId="6BBAA7C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1" w:name="_Hlk19122039"/>
      <w:r>
        <w:rPr>
          <w:rFonts w:hint="eastAsia" w:ascii="宋体" w:hAnsi="宋体" w:eastAsia="宋体" w:cs="宋体"/>
          <w:color w:val="auto"/>
          <w:szCs w:val="21"/>
          <w:highlight w:val="none"/>
        </w:rPr>
        <w:t>①单位负责人为同一人或者存在直接控股、管理关系，参加同一合同项下政府采购活动的不同供应商。</w:t>
      </w:r>
    </w:p>
    <w:p w14:paraId="2B75EBB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②授权给供应商后参加同一合同项（分标、分包）投标的生产厂商。</w:t>
      </w:r>
    </w:p>
    <w:p w14:paraId="61A9380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③视为或被认定为串通投标的相关供应商。</w:t>
      </w:r>
    </w:p>
    <w:bookmarkEnd w:id="61"/>
    <w:p w14:paraId="585B8D9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2" w:name="_Hlk19122058"/>
      <w:r>
        <w:rPr>
          <w:rFonts w:hint="eastAsia" w:ascii="宋体" w:hAnsi="宋体" w:eastAsia="宋体" w:cs="宋体"/>
          <w:color w:val="auto"/>
          <w:szCs w:val="21"/>
          <w:highlight w:val="none"/>
        </w:rPr>
        <w:t>（2）</w:t>
      </w:r>
      <w:bookmarkEnd w:id="62"/>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42号）规定，有下列情形之一的视为供应商相互串通投标，响应文件将被视为无效。</w:t>
      </w:r>
    </w:p>
    <w:p w14:paraId="7D5E0E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3" w:name="_Hlk19122048"/>
      <w:r>
        <w:rPr>
          <w:rFonts w:hint="eastAsia" w:ascii="宋体" w:hAnsi="宋体" w:eastAsia="宋体" w:cs="宋体"/>
          <w:color w:val="auto"/>
          <w:szCs w:val="21"/>
          <w:highlight w:val="none"/>
        </w:rPr>
        <w:t>①不同供应商的响应文件由同一单位或者个人编制；或不同供应商报名的IP地址一致的；</w:t>
      </w:r>
    </w:p>
    <w:p w14:paraId="26C5C8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②不同供应商委托同一单位或者个人办理投标事宜；</w:t>
      </w:r>
    </w:p>
    <w:p w14:paraId="1F620E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③不同的供应商的响应文件载明的项目管理员为同一个人；</w:t>
      </w:r>
    </w:p>
    <w:p w14:paraId="52CF5B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④不同供应商的响应文件异常一致或投标报价呈规律性差异；</w:t>
      </w:r>
    </w:p>
    <w:p w14:paraId="45D876B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⑤不同供应商的响应文件相互混装；</w:t>
      </w:r>
    </w:p>
    <w:p w14:paraId="5186CC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⑥不同供应商的保证金从同一单位或者个人账户转出。</w:t>
      </w:r>
    </w:p>
    <w:bookmarkEnd w:id="63"/>
    <w:p w14:paraId="276B462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4" w:name="_Hlk19122102"/>
      <w:r>
        <w:rPr>
          <w:rFonts w:hint="eastAsia" w:ascii="宋体" w:hAnsi="宋体" w:eastAsia="宋体" w:cs="宋体"/>
          <w:color w:val="auto"/>
          <w:szCs w:val="21"/>
          <w:highlight w:val="none"/>
        </w:rPr>
        <w:t>（3）</w:t>
      </w:r>
      <w:bookmarkEnd w:id="64"/>
      <w:r>
        <w:rPr>
          <w:rFonts w:hint="eastAsia" w:ascii="宋体" w:hAnsi="宋体" w:eastAsia="宋体" w:cs="宋体"/>
          <w:color w:val="auto"/>
          <w:szCs w:val="21"/>
          <w:highlight w:val="none"/>
        </w:rPr>
        <w:t>根据《关于防治政府采购招标中串通投标行为的通知》（桂财采[2016]42号）规定，供应商有下列情形之一的，属于恶意串通行为，响应文件将被视为无效。</w:t>
      </w:r>
    </w:p>
    <w:p w14:paraId="5F01F1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5" w:name="_Hlk19122095"/>
      <w:r>
        <w:rPr>
          <w:rFonts w:hint="eastAsia" w:ascii="宋体" w:hAnsi="宋体" w:eastAsia="宋体" w:cs="宋体"/>
          <w:color w:val="auto"/>
          <w:szCs w:val="21"/>
          <w:highlight w:val="none"/>
        </w:rPr>
        <w:t>①供应商直接或者间接从采购人或者采购代理机构处获得其他供应商的相关信息并修改其响应文件或者响应文件；</w:t>
      </w:r>
    </w:p>
    <w:p w14:paraId="2D854A8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②供应商按照采购人或者采购代理机构的授意撤换、修改响应文件或者响应文件;；</w:t>
      </w:r>
    </w:p>
    <w:p w14:paraId="6F78A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③供应商之间协商报价、技术方案等响应文件或者响应文件的实质性内容；</w:t>
      </w:r>
    </w:p>
    <w:p w14:paraId="6FAB4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④属于同一集团、协会、商会等组织成员的供应商按照该组织要求协同参加政府采购活动；</w:t>
      </w:r>
    </w:p>
    <w:p w14:paraId="6774084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5F8B4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⑥供应商之间商定部分供应商放弃参加政府采购活动或者放弃中标；</w:t>
      </w:r>
    </w:p>
    <w:p w14:paraId="5A5F34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⑦供应商与采购人或者采购代理机构之间、供应商相互之间，为谋求特定供应商中标或者排斥其他供应商的其他串通行为。</w:t>
      </w:r>
    </w:p>
    <w:bookmarkEnd w:id="65"/>
    <w:p w14:paraId="272C562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响应无效认定</w:t>
      </w:r>
    </w:p>
    <w:p w14:paraId="5052B1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（1）在评审过程中如发现下列情形之一的，响应文件将被视为无效：</w:t>
      </w:r>
    </w:p>
    <w:p w14:paraId="0DA9FD9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①响应文件存在法律、法规及监督部门有关文件规定的无效情形。</w:t>
      </w:r>
    </w:p>
    <w:p w14:paraId="13DCCE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②响应文件存在采购文件规定的无效情形。</w:t>
      </w:r>
    </w:p>
    <w:p w14:paraId="0B47C4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6" w:name="_Hlk19113313"/>
      <w:r>
        <w:rPr>
          <w:rFonts w:hint="eastAsia" w:ascii="宋体" w:hAnsi="宋体" w:eastAsia="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76455DE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7" w:name="_Hlk19113363"/>
      <w:r>
        <w:rPr>
          <w:rFonts w:hint="eastAsia" w:ascii="宋体" w:hAnsi="宋体" w:eastAsia="宋体" w:cs="宋体"/>
          <w:color w:val="auto"/>
          <w:szCs w:val="21"/>
          <w:highlight w:val="none"/>
        </w:rPr>
        <w:t>6.3.1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比较与评价</w:t>
      </w:r>
    </w:p>
    <w:p w14:paraId="17C665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（1）磋商小组按采购文件中规定的评审方法和标准，对提交最后报价的供应商的响应文件和最后报价进行综合评分。</w:t>
      </w:r>
    </w:p>
    <w:p w14:paraId="776A70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7145BE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按综合评分由高到低的排列顺序推荐3名以上成交候选供应商，综合评分排名第一的为第一成交候选供应商。若成交候选人综合评分相同的，按最后报价由低到高顺序排列；综合评分且最后报价相同的</w:t>
      </w:r>
      <w:r>
        <w:rPr>
          <w:rFonts w:hint="eastAsia" w:ascii="宋体" w:hAnsi="宋体" w:eastAsia="宋体" w:cs="宋体"/>
          <w:color w:val="auto"/>
          <w:highlight w:val="none"/>
        </w:rPr>
        <w:t>并列</w:t>
      </w:r>
      <w:r>
        <w:rPr>
          <w:rFonts w:hint="eastAsia" w:ascii="宋体" w:hAnsi="宋体" w:eastAsia="宋体" w:cs="宋体"/>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0EE02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（4）磋商小组根据评审记录及评审结果编写评审报告，磋商小组成员均应当在评审报告上签字，对自己的评审意见承担法律责任。</w:t>
      </w:r>
      <w:r>
        <w:rPr>
          <w:rFonts w:hint="eastAsia" w:ascii="宋体" w:hAnsi="宋体" w:eastAsia="宋体" w:cs="宋体"/>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219C40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资格性检查认定错误、分值汇总计算错误、分项评分超出评分标准范围、客观分评分不一致、经磋商小组一致认定评分畸高、畸低。</w:t>
      </w:r>
    </w:p>
    <w:bookmarkEnd w:id="67"/>
    <w:p w14:paraId="6E0A1BF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6.4确定成交供应商</w:t>
      </w:r>
    </w:p>
    <w:p w14:paraId="26F3866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6.4.1采购代理机构在评审结束后2个工作日内将评审报告送采购人，采购人在5个工作日内按照评审报告中推荐的成交候选供应商顺序确定成交供应商。</w:t>
      </w:r>
    </w:p>
    <w:p w14:paraId="73AD62F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D429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6.5结果公告</w:t>
      </w:r>
    </w:p>
    <w:p w14:paraId="6E5FF7B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6.5.1自成交供应商确定后2个工作日内，采购代理机构按照供应商须知</w:t>
      </w:r>
      <w:r>
        <w:rPr>
          <w:rFonts w:hint="eastAsia" w:ascii="宋体" w:hAnsi="宋体" w:eastAsia="宋体" w:cs="宋体"/>
          <w:color w:val="auto"/>
          <w:kern w:val="0"/>
          <w:szCs w:val="21"/>
          <w:highlight w:val="none"/>
        </w:rPr>
        <w:t>前附表的规定公告</w:t>
      </w:r>
      <w:r>
        <w:rPr>
          <w:rFonts w:hint="eastAsia" w:ascii="宋体" w:hAnsi="宋体" w:eastAsia="宋体" w:cs="宋体"/>
          <w:color w:val="auto"/>
          <w:szCs w:val="21"/>
          <w:highlight w:val="none"/>
        </w:rPr>
        <w:t>成交结果</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结果公告期限为1个工作日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结果公告的同时向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供应商发出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通知书。采购代理机构发出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通知书前，应当对</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信用进行核实，对列入失信被执行人、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，取消其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资格，并确定排名第二的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候选人因前款规定的同样原因被取消</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可以确定排名第三的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，以此类推。以上信息查询记录及相关证据与采购文件一并保存。</w:t>
      </w:r>
    </w:p>
    <w:p w14:paraId="1648D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6BDB97B9">
      <w:pPr>
        <w:keepNext w:val="0"/>
        <w:keepLines w:val="0"/>
        <w:pageBreakBefore w:val="0"/>
        <w:suppressAutoHyphens/>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6.6废标</w:t>
      </w:r>
    </w:p>
    <w:p w14:paraId="2B675B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6.6.1出现下列情形之一，将导致项目废标： </w:t>
      </w:r>
    </w:p>
    <w:p w14:paraId="55E9E2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szCs w:val="21"/>
          <w:highlight w:val="none"/>
        </w:rPr>
        <w:t>）符合专业条件的供应商或者对采购文件做实质性响应的供应商不足三家；</w:t>
      </w:r>
    </w:p>
    <w:p w14:paraId="0668F0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59084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324035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因发生重大变故或采购任务取消的。</w:t>
      </w:r>
    </w:p>
    <w:p w14:paraId="325AF10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6.6.2废标后</w:t>
      </w:r>
      <w:r>
        <w:rPr>
          <w:rFonts w:hint="eastAsia" w:ascii="宋体" w:hAnsi="宋体" w:eastAsia="宋体" w:cs="宋体"/>
          <w:color w:val="auto"/>
          <w:szCs w:val="21"/>
          <w:highlight w:val="none"/>
        </w:rPr>
        <w:t>采购</w:t>
      </w:r>
      <w:r>
        <w:rPr>
          <w:rFonts w:hint="eastAsia" w:ascii="宋体" w:hAnsi="宋体" w:eastAsia="宋体" w:cs="宋体"/>
          <w:color w:val="auto"/>
          <w:kern w:val="1"/>
          <w:szCs w:val="21"/>
          <w:highlight w:val="none"/>
        </w:rPr>
        <w:t>代理机构将发布废标公告通知供应商。</w:t>
      </w:r>
    </w:p>
    <w:p w14:paraId="433CBCE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7．合同</w:t>
      </w:r>
    </w:p>
    <w:p w14:paraId="3AE0DFE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7.1合同授予标准</w:t>
      </w:r>
    </w:p>
    <w:p w14:paraId="03E43E6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14D46EA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7.2签订合同</w:t>
      </w:r>
    </w:p>
    <w:p w14:paraId="517CC9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7.2.1如采购文件无特别规定，成交供应商按采购文件确定的事项签订政府采购合同。</w:t>
      </w:r>
    </w:p>
    <w:p w14:paraId="1DEB20D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4785B0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7.2.3如成交供应商不按成交通知书的规定签订合同，其磋商保证金将不予退还，并报由同级政府采购监督管理部门处理。</w:t>
      </w:r>
    </w:p>
    <w:p w14:paraId="42C5BA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7.2.4成交供应商拒绝与采购人签订合同的，采购人可以按照评审报告推荐的成交候选人名单排序，确定下一候选人为成交供应商，也可以重新开展政府采购活动。 </w:t>
      </w:r>
    </w:p>
    <w:p w14:paraId="0E635C7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 w:val="21"/>
          <w:szCs w:val="21"/>
          <w:highlight w:val="none"/>
        </w:rPr>
      </w:pPr>
      <w:bookmarkStart w:id="68" w:name="_Hlk155170999"/>
      <w:r>
        <w:rPr>
          <w:rFonts w:hint="eastAsia" w:ascii="宋体" w:hAnsi="宋体" w:eastAsia="宋体" w:cs="宋体"/>
          <w:color w:val="auto"/>
          <w:szCs w:val="21"/>
          <w:highlight w:val="none"/>
        </w:rPr>
        <w:t>7.2.5采购人因不可抗力原因迟延签订合同的，</w:t>
      </w:r>
      <w:bookmarkEnd w:id="68"/>
      <w:r>
        <w:rPr>
          <w:rFonts w:hint="eastAsia" w:ascii="宋体" w:hAnsi="宋体" w:eastAsia="宋体" w:cs="宋体"/>
          <w:color w:val="auto"/>
          <w:sz w:val="21"/>
          <w:szCs w:val="21"/>
          <w:highlight w:val="none"/>
        </w:rPr>
        <w:t>应当自不可抗力事由消除之日起5个工作日内完成合同签订事宜。</w:t>
      </w:r>
    </w:p>
    <w:p w14:paraId="5F44D36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7.3合同公告</w:t>
      </w:r>
    </w:p>
    <w:p w14:paraId="4AF783E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7.3.1如采购文件无特殊规定，成交供应商应在签订合同后1个工作日内，将政府采购合同副本送采购代理机构存档。</w:t>
      </w:r>
    </w:p>
    <w:p w14:paraId="6A89D5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DDCEEC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9" w:name="_Hlk155171014"/>
      <w:r>
        <w:rPr>
          <w:rFonts w:hint="eastAsia" w:ascii="宋体" w:hAnsi="宋体" w:eastAsia="宋体" w:cs="宋体"/>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0D81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7.4 履行合同</w:t>
      </w:r>
    </w:p>
    <w:p w14:paraId="5DF0984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70" w:name="_Toc217446070"/>
      <w:bookmarkStart w:id="71" w:name="_Toc308164814"/>
      <w:r>
        <w:rPr>
          <w:rFonts w:hint="eastAsia" w:ascii="宋体" w:hAnsi="宋体" w:eastAsia="宋体" w:cs="宋体"/>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3534255">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7.5履约验收</w:t>
      </w:r>
      <w:bookmarkEnd w:id="70"/>
      <w:bookmarkEnd w:id="71"/>
    </w:p>
    <w:p w14:paraId="18D70F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7.5.1采购人可以根据政府采购项目具体情况自行组织验收，或者委托政府采购代理机构、国家认可的质量检测机构开展采购项目履约验收工作。</w:t>
      </w:r>
    </w:p>
    <w:p w14:paraId="6368F5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7D4C7B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552AD8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CEA997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72" w:name="_Toc254970674"/>
      <w:bookmarkStart w:id="73" w:name="_Toc254970533"/>
      <w:r>
        <w:rPr>
          <w:rFonts w:hint="eastAsia" w:ascii="宋体" w:hAnsi="宋体" w:eastAsia="宋体" w:cs="宋体"/>
          <w:b/>
          <w:bCs/>
          <w:color w:val="auto"/>
          <w:kern w:val="0"/>
          <w:szCs w:val="21"/>
          <w:highlight w:val="none"/>
        </w:rPr>
        <w:t>8．质疑和投诉</w:t>
      </w:r>
      <w:bookmarkEnd w:id="72"/>
      <w:bookmarkEnd w:id="73"/>
    </w:p>
    <w:p w14:paraId="79C2C210">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8.1质疑</w:t>
      </w:r>
    </w:p>
    <w:p w14:paraId="16131F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8.1.1质疑内容、时限</w:t>
      </w:r>
    </w:p>
    <w:p w14:paraId="36BA8D3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339E5E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2813FB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8.1.2质疑形式</w:t>
      </w:r>
    </w:p>
    <w:p w14:paraId="3AFD9A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3E95AD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供应商提出质疑应当提交质疑函和必要的证明材料。质疑函应当包括下列内容：</w:t>
      </w:r>
    </w:p>
    <w:p w14:paraId="606A9C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0FA52D3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4F2DE8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008381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53D2D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F1729F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E13B8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123D34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8.2投诉</w:t>
      </w:r>
    </w:p>
    <w:p w14:paraId="37BA62C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51C00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8.2.2投诉书应使用财政部发布的政府采购供应投诉书范本，并应按照“投诉书制作说明”进行编写。</w:t>
      </w:r>
    </w:p>
    <w:p w14:paraId="3121CE7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9．其他事项</w:t>
      </w:r>
    </w:p>
    <w:p w14:paraId="4C966E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9.1代理服务收费由采购代理机构向成交供应商收取。签订合同前，成交供应商应向采购代理机构一次付清代理服务费。</w:t>
      </w:r>
    </w:p>
    <w:p w14:paraId="1528ED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6DC8C07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3480364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BE35EC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1D7AC3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592F21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6EE5D412">
      <w:pPr>
        <w:keepNext w:val="0"/>
        <w:keepLines w:val="0"/>
        <w:pageBreakBefore w:val="0"/>
        <w:tabs>
          <w:tab w:val="left" w:pos="4820"/>
        </w:tab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93E33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9.3本项目的其他事项详见供应商须知前附表。</w:t>
      </w:r>
    </w:p>
    <w:p w14:paraId="247A4F9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10．其他说明</w:t>
      </w:r>
    </w:p>
    <w:p w14:paraId="0EEF5FE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10.1其余未尽事宜按《中华人民共和国政府采购法》、《中华人民共和国政府采购法实施条例》的相关规定执行。</w:t>
      </w:r>
    </w:p>
    <w:p w14:paraId="4A12B0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cs="宋体"/>
          <w:color w:val="auto"/>
          <w:highlight w:val="none"/>
        </w:rPr>
      </w:pPr>
      <w:r>
        <w:rPr>
          <w:rFonts w:hint="eastAsia" w:ascii="宋体" w:hAnsi="宋体" w:eastAsia="宋体" w:cs="宋体"/>
          <w:color w:val="auto"/>
          <w:szCs w:val="21"/>
          <w:highlight w:val="none"/>
        </w:rPr>
        <w:t>10.2本采购文件是根据国家有关法律及有关政策、法规和参照国际惯例编制，解释权属采购代理机构。</w:t>
      </w:r>
    </w:p>
    <w:p w14:paraId="6FF64A9D">
      <w:pPr>
        <w:rPr>
          <w:rFonts w:hint="eastAsia" w:ascii="宋体" w:hAnsi="宋体" w:cs="宋体"/>
          <w:color w:val="auto"/>
          <w:highlight w:val="none"/>
        </w:rPr>
      </w:pPr>
      <w:r>
        <w:rPr>
          <w:rFonts w:hint="eastAsia" w:ascii="宋体" w:hAnsi="宋体" w:cs="宋体"/>
          <w:color w:val="auto"/>
          <w:highlight w:val="none"/>
        </w:rPr>
        <w:br w:type="page"/>
      </w:r>
    </w:p>
    <w:p w14:paraId="4D1A8B5F">
      <w:pPr>
        <w:pStyle w:val="28"/>
        <w:snapToGrid w:val="0"/>
        <w:spacing w:before="120" w:after="120" w:line="320" w:lineRule="exact"/>
        <w:jc w:val="center"/>
        <w:outlineLvl w:val="0"/>
        <w:rPr>
          <w:rFonts w:hint="eastAsia" w:ascii="宋体" w:hAnsi="宋体" w:eastAsia="宋体" w:cs="宋体"/>
          <w:color w:val="auto"/>
          <w:sz w:val="32"/>
          <w:szCs w:val="32"/>
          <w:highlight w:val="none"/>
        </w:rPr>
      </w:pPr>
      <w:bookmarkStart w:id="74" w:name="_Toc27610"/>
      <w:r>
        <w:rPr>
          <w:rFonts w:hint="eastAsia" w:hAnsi="宋体" w:cs="宋体"/>
          <w:color w:val="auto"/>
          <w:sz w:val="32"/>
          <w:szCs w:val="32"/>
          <w:highlight w:val="none"/>
        </w:rPr>
        <w:t>第四章  评审方法及标准</w:t>
      </w:r>
      <w:bookmarkEnd w:id="74"/>
    </w:p>
    <w:p w14:paraId="49EB46CA">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1.评审方法</w:t>
      </w:r>
    </w:p>
    <w:p w14:paraId="71774375">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szCs w:val="21"/>
          <w:highlight w:val="none"/>
        </w:rPr>
        <w:t>本项目采用</w:t>
      </w:r>
      <w:r>
        <w:rPr>
          <w:rFonts w:hint="eastAsia" w:ascii="宋体" w:hAnsi="宋体" w:cs="宋体"/>
          <w:bCs/>
          <w:color w:val="auto"/>
          <w:kern w:val="1"/>
          <w:szCs w:val="21"/>
          <w:highlight w:val="none"/>
        </w:rPr>
        <w:t>综合评分法</w:t>
      </w:r>
      <w:r>
        <w:rPr>
          <w:rFonts w:hint="eastAsia" w:ascii="宋体" w:hAnsi="宋体" w:cs="宋体"/>
          <w:color w:val="auto"/>
          <w:szCs w:val="21"/>
          <w:highlight w:val="none"/>
        </w:rPr>
        <w:t>进行评审</w:t>
      </w:r>
      <w:r>
        <w:rPr>
          <w:rFonts w:hint="eastAsia" w:ascii="宋体" w:hAnsi="宋体" w:cs="宋体"/>
          <w:bCs/>
          <w:color w:val="auto"/>
          <w:kern w:val="1"/>
          <w:szCs w:val="21"/>
          <w:highlight w:val="none"/>
        </w:rPr>
        <w:t>。</w:t>
      </w:r>
      <w:r>
        <w:rPr>
          <w:rFonts w:hint="eastAsia" w:ascii="宋体" w:hAnsi="宋体" w:cs="宋体"/>
          <w:color w:val="auto"/>
          <w:szCs w:val="21"/>
          <w:highlight w:val="none"/>
        </w:rPr>
        <w:t>综合评分法，是指响应文件满足采购文件全部实质性要求且按照评审因素的量化指标评审得分最高的供应商为成交候选人的评审方法。</w:t>
      </w:r>
    </w:p>
    <w:p w14:paraId="4B25B441">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本项目评审的其他详细规定在第三章供应商须知中规定。</w:t>
      </w:r>
    </w:p>
    <w:p w14:paraId="20B966EE">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2.资格审查标准</w:t>
      </w:r>
      <w:r>
        <w:rPr>
          <w:rFonts w:hint="eastAsia" w:ascii="宋体" w:hAnsi="宋体" w:cs="宋体"/>
          <w:b/>
          <w:bCs/>
          <w:color w:val="auto"/>
          <w:kern w:val="0"/>
          <w:szCs w:val="21"/>
          <w:highlight w:val="none"/>
        </w:rPr>
        <w:t>（不满足任何一项审查内容要求，资格审查即为不合格</w:t>
      </w:r>
      <w:bookmarkStart w:id="75" w:name="_Hlk160731834"/>
      <w:r>
        <w:rPr>
          <w:rFonts w:hint="eastAsia" w:ascii="宋体" w:hAnsi="宋体" w:cs="宋体"/>
          <w:b/>
          <w:bCs/>
          <w:color w:val="auto"/>
          <w:kern w:val="0"/>
          <w:szCs w:val="21"/>
          <w:highlight w:val="none"/>
        </w:rPr>
        <w:t>；联合体响应的，</w:t>
      </w:r>
      <w:bookmarkEnd w:id="75"/>
      <w:r>
        <w:rPr>
          <w:rFonts w:hint="eastAsia" w:ascii="宋体" w:hAnsi="宋体" w:cs="宋体"/>
          <w:b/>
          <w:bCs/>
          <w:color w:val="auto"/>
          <w:kern w:val="0"/>
          <w:szCs w:val="21"/>
          <w:highlight w:val="none"/>
        </w:rPr>
        <w:t>联合体各方均应提交第一项基本资格要求的资格证明文件）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00"/>
        <w:gridCol w:w="1295"/>
        <w:gridCol w:w="5393"/>
      </w:tblGrid>
      <w:tr w14:paraId="3E8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8" w:type="dxa"/>
            <w:noWrap w:val="0"/>
            <w:vAlign w:val="center"/>
          </w:tcPr>
          <w:p w14:paraId="22299C0E">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795" w:type="dxa"/>
            <w:gridSpan w:val="2"/>
            <w:noWrap w:val="0"/>
            <w:vAlign w:val="center"/>
          </w:tcPr>
          <w:p w14:paraId="28B3D7CD">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393" w:type="dxa"/>
            <w:noWrap w:val="0"/>
            <w:vAlign w:val="center"/>
          </w:tcPr>
          <w:p w14:paraId="3FDB97A9">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11E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restart"/>
            <w:noWrap w:val="0"/>
            <w:vAlign w:val="center"/>
          </w:tcPr>
          <w:p w14:paraId="27E43EA0">
            <w:pPr>
              <w:snapToGrid w:val="0"/>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供应商应符合的基本资格要求</w:t>
            </w:r>
          </w:p>
        </w:tc>
        <w:tc>
          <w:tcPr>
            <w:tcW w:w="2795" w:type="dxa"/>
            <w:gridSpan w:val="2"/>
            <w:noWrap w:val="0"/>
            <w:vAlign w:val="center"/>
          </w:tcPr>
          <w:p w14:paraId="19393375">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5393" w:type="dxa"/>
            <w:vMerge w:val="restart"/>
            <w:noWrap w:val="0"/>
            <w:vAlign w:val="center"/>
          </w:tcPr>
          <w:p w14:paraId="7202C370">
            <w:pPr>
              <w:snapToGrid w:val="0"/>
              <w:spacing w:line="280" w:lineRule="exact"/>
              <w:jc w:val="left"/>
              <w:rPr>
                <w:rFonts w:hint="eastAsia" w:ascii="宋体" w:hAnsi="宋体" w:eastAsia="宋体" w:cs="宋体"/>
                <w:color w:val="auto"/>
                <w:szCs w:val="21"/>
                <w:highlight w:val="none"/>
                <w:lang w:eastAsia="zh-CN"/>
              </w:rPr>
            </w:pPr>
            <w:r>
              <w:rPr>
                <w:rFonts w:hint="eastAsia" w:ascii="Arial" w:hAnsi="Arial" w:cs="Arial"/>
                <w:color w:val="auto"/>
                <w:szCs w:val="21"/>
              </w:rPr>
              <w:t>供应商以“</w:t>
            </w:r>
            <w:r>
              <w:rPr>
                <w:rFonts w:hint="eastAsia" w:ascii="宋体" w:hAnsi="宋体" w:cs="宋体"/>
                <w:color w:val="auto"/>
                <w:kern w:val="0"/>
                <w:szCs w:val="21"/>
              </w:rPr>
              <w:t>崇左市政府采购供应商信用承诺函</w:t>
            </w:r>
            <w:r>
              <w:rPr>
                <w:rFonts w:hint="eastAsia" w:ascii="Arial" w:hAnsi="Arial" w:cs="Arial"/>
                <w:color w:val="auto"/>
                <w:szCs w:val="21"/>
              </w:rPr>
              <w:t>”</w:t>
            </w:r>
            <w:r>
              <w:rPr>
                <w:rFonts w:ascii="Arial" w:hAnsi="Arial" w:cs="Arial"/>
                <w:color w:val="auto"/>
                <w:szCs w:val="21"/>
              </w:rPr>
              <w:t xml:space="preserve"> </w:t>
            </w:r>
            <w:r>
              <w:rPr>
                <w:rFonts w:hint="eastAsia" w:ascii="Arial" w:hAnsi="Arial" w:cs="Arial"/>
                <w:color w:val="auto"/>
                <w:szCs w:val="21"/>
              </w:rPr>
              <w:t>（格式见第六章投标文件格式）</w:t>
            </w:r>
            <w:r>
              <w:rPr>
                <w:rFonts w:ascii="Arial" w:hAnsi="Arial" w:cs="Arial"/>
                <w:color w:val="auto"/>
                <w:szCs w:val="21"/>
              </w:rPr>
              <w:t xml:space="preserve"> </w:t>
            </w:r>
            <w:r>
              <w:rPr>
                <w:rFonts w:hint="eastAsia" w:ascii="Arial" w:hAnsi="Arial" w:cs="Arial"/>
                <w:color w:val="auto"/>
                <w:szCs w:val="21"/>
              </w:rPr>
              <w:t>的书面形式进行响应。</w:t>
            </w:r>
          </w:p>
        </w:tc>
      </w:tr>
      <w:tr w14:paraId="6A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1785EE5B">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456D3F2">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5393" w:type="dxa"/>
            <w:vMerge w:val="continue"/>
            <w:noWrap w:val="0"/>
            <w:vAlign w:val="center"/>
          </w:tcPr>
          <w:p w14:paraId="05B54323">
            <w:pPr>
              <w:snapToGrid w:val="0"/>
              <w:spacing w:line="280" w:lineRule="exact"/>
              <w:rPr>
                <w:rFonts w:hint="eastAsia" w:ascii="宋体" w:hAnsi="宋体" w:cs="宋体"/>
                <w:color w:val="auto"/>
                <w:szCs w:val="21"/>
                <w:highlight w:val="none"/>
              </w:rPr>
            </w:pPr>
          </w:p>
        </w:tc>
      </w:tr>
      <w:tr w14:paraId="2238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36E86C72">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7AD7011">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（3）具有履行合同所必需的设备和专业技术能力</w:t>
            </w:r>
          </w:p>
        </w:tc>
        <w:tc>
          <w:tcPr>
            <w:tcW w:w="5393" w:type="dxa"/>
            <w:vMerge w:val="continue"/>
            <w:noWrap w:val="0"/>
            <w:vAlign w:val="center"/>
          </w:tcPr>
          <w:p w14:paraId="59D20940">
            <w:pPr>
              <w:snapToGrid w:val="0"/>
              <w:spacing w:line="280" w:lineRule="exact"/>
              <w:rPr>
                <w:rFonts w:hint="eastAsia" w:ascii="宋体" w:hAnsi="宋体" w:cs="宋体"/>
                <w:color w:val="auto"/>
                <w:szCs w:val="21"/>
                <w:highlight w:val="none"/>
              </w:rPr>
            </w:pPr>
          </w:p>
        </w:tc>
      </w:tr>
      <w:tr w14:paraId="3B6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10CB8C00">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42FADAA9">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（4）有依法缴纳税收和社会保障金的良好记录</w:t>
            </w:r>
          </w:p>
        </w:tc>
        <w:tc>
          <w:tcPr>
            <w:tcW w:w="5393" w:type="dxa"/>
            <w:vMerge w:val="continue"/>
            <w:noWrap w:val="0"/>
            <w:vAlign w:val="center"/>
          </w:tcPr>
          <w:p w14:paraId="400A850B">
            <w:pPr>
              <w:snapToGrid w:val="0"/>
              <w:spacing w:line="280" w:lineRule="exact"/>
              <w:rPr>
                <w:rFonts w:hint="eastAsia" w:ascii="宋体" w:hAnsi="宋体" w:cs="宋体"/>
                <w:color w:val="auto"/>
                <w:szCs w:val="21"/>
                <w:highlight w:val="none"/>
              </w:rPr>
            </w:pPr>
          </w:p>
        </w:tc>
      </w:tr>
      <w:tr w14:paraId="23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8B77593">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18E8710F">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（5）参加政府采购活动前三年内，在经营活动中没有重大违法记录</w:t>
            </w:r>
          </w:p>
        </w:tc>
        <w:tc>
          <w:tcPr>
            <w:tcW w:w="5393" w:type="dxa"/>
            <w:vMerge w:val="continue"/>
            <w:noWrap w:val="0"/>
            <w:vAlign w:val="center"/>
          </w:tcPr>
          <w:p w14:paraId="3B2A432A">
            <w:pPr>
              <w:snapToGrid w:val="0"/>
              <w:spacing w:line="280" w:lineRule="exact"/>
              <w:jc w:val="left"/>
              <w:rPr>
                <w:rFonts w:hint="eastAsia" w:ascii="宋体" w:hAnsi="宋体" w:eastAsia="宋体" w:cs="宋体"/>
                <w:color w:val="auto"/>
                <w:szCs w:val="21"/>
                <w:highlight w:val="none"/>
                <w:lang w:eastAsia="zh-CN"/>
              </w:rPr>
            </w:pPr>
          </w:p>
        </w:tc>
      </w:tr>
      <w:tr w14:paraId="094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5AB901DF">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013F0FD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（6）具备法律、行政法规规定的其他要求</w:t>
            </w:r>
          </w:p>
        </w:tc>
        <w:tc>
          <w:tcPr>
            <w:tcW w:w="5393" w:type="dxa"/>
            <w:noWrap w:val="0"/>
            <w:vAlign w:val="center"/>
          </w:tcPr>
          <w:p w14:paraId="45ABD053">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2C3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noWrap w:val="0"/>
            <w:vAlign w:val="center"/>
          </w:tcPr>
          <w:p w14:paraId="43EAF302">
            <w:pPr>
              <w:snapToGrid w:val="0"/>
              <w:spacing w:line="280" w:lineRule="exact"/>
              <w:rPr>
                <w:rFonts w:hint="eastAsia"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2795" w:type="dxa"/>
            <w:gridSpan w:val="2"/>
            <w:noWrap w:val="0"/>
            <w:vAlign w:val="center"/>
          </w:tcPr>
          <w:p w14:paraId="15BED642">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393" w:type="dxa"/>
            <w:noWrap w:val="0"/>
            <w:vAlign w:val="center"/>
          </w:tcPr>
          <w:p w14:paraId="39946E5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供应商独立响应：</w:t>
            </w:r>
          </w:p>
          <w:p w14:paraId="386D3FB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提供《中小企业声明函》，符合承建采购文件标明所属行业的标的物的工程施工单位应全部为中型或小型或微型企业的条件。</w:t>
            </w:r>
          </w:p>
          <w:p w14:paraId="3B450E1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注：1、符合监狱企业出具监狱企业证明文件的、符合残疾人福利性单位出具《残疾人福利性单位声明函》的视同中小企业。</w:t>
            </w:r>
          </w:p>
        </w:tc>
      </w:tr>
      <w:tr w14:paraId="5C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restart"/>
            <w:noWrap w:val="0"/>
            <w:vAlign w:val="center"/>
          </w:tcPr>
          <w:p w14:paraId="67C466D3">
            <w:pPr>
              <w:snapToGrid w:val="0"/>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特定资格条件</w:t>
            </w:r>
          </w:p>
        </w:tc>
        <w:tc>
          <w:tcPr>
            <w:tcW w:w="2795" w:type="dxa"/>
            <w:gridSpan w:val="2"/>
            <w:noWrap w:val="0"/>
            <w:vAlign w:val="center"/>
          </w:tcPr>
          <w:p w14:paraId="3D277EF0">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（1）资质要求</w:t>
            </w:r>
          </w:p>
        </w:tc>
        <w:tc>
          <w:tcPr>
            <w:tcW w:w="5393" w:type="dxa"/>
            <w:noWrap w:val="0"/>
            <w:vAlign w:val="center"/>
          </w:tcPr>
          <w:p w14:paraId="4E2C353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1D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44F6A915">
            <w:pPr>
              <w:snapToGrid w:val="0"/>
              <w:spacing w:line="280" w:lineRule="exact"/>
              <w:jc w:val="center"/>
              <w:rPr>
                <w:rFonts w:hint="eastAsia" w:ascii="宋体" w:hAnsi="宋体" w:cs="宋体"/>
                <w:color w:val="auto"/>
                <w:szCs w:val="21"/>
                <w:highlight w:val="none"/>
              </w:rPr>
            </w:pPr>
          </w:p>
        </w:tc>
        <w:tc>
          <w:tcPr>
            <w:tcW w:w="1500" w:type="dxa"/>
            <w:vMerge w:val="restart"/>
            <w:noWrap w:val="0"/>
            <w:vAlign w:val="center"/>
          </w:tcPr>
          <w:p w14:paraId="4962FAB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（2）人员要求</w:t>
            </w:r>
          </w:p>
        </w:tc>
        <w:tc>
          <w:tcPr>
            <w:tcW w:w="1295" w:type="dxa"/>
            <w:noWrap w:val="0"/>
            <w:vAlign w:val="center"/>
          </w:tcPr>
          <w:p w14:paraId="151621BE">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393" w:type="dxa"/>
            <w:noWrap w:val="0"/>
            <w:vAlign w:val="center"/>
          </w:tcPr>
          <w:p w14:paraId="782DD9D9">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06B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6850D915">
            <w:pPr>
              <w:snapToGrid w:val="0"/>
              <w:spacing w:line="280" w:lineRule="exact"/>
              <w:jc w:val="center"/>
              <w:rPr>
                <w:rFonts w:hint="eastAsia" w:ascii="宋体" w:hAnsi="宋体" w:cs="宋体"/>
                <w:color w:val="auto"/>
                <w:szCs w:val="21"/>
                <w:highlight w:val="none"/>
              </w:rPr>
            </w:pPr>
          </w:p>
        </w:tc>
        <w:tc>
          <w:tcPr>
            <w:tcW w:w="1500" w:type="dxa"/>
            <w:vMerge w:val="continue"/>
            <w:noWrap w:val="0"/>
            <w:vAlign w:val="top"/>
          </w:tcPr>
          <w:p w14:paraId="1458340C">
            <w:pPr>
              <w:snapToGrid w:val="0"/>
              <w:spacing w:line="280" w:lineRule="exact"/>
              <w:jc w:val="left"/>
              <w:rPr>
                <w:rFonts w:hint="eastAsia" w:ascii="宋体" w:hAnsi="宋体" w:cs="宋体"/>
                <w:color w:val="auto"/>
                <w:szCs w:val="21"/>
                <w:highlight w:val="none"/>
              </w:rPr>
            </w:pPr>
          </w:p>
        </w:tc>
        <w:tc>
          <w:tcPr>
            <w:tcW w:w="1295" w:type="dxa"/>
            <w:noWrap w:val="0"/>
            <w:vAlign w:val="center"/>
          </w:tcPr>
          <w:p w14:paraId="7F7BC9F1">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5393" w:type="dxa"/>
            <w:noWrap w:val="0"/>
            <w:vAlign w:val="center"/>
          </w:tcPr>
          <w:p w14:paraId="1AB67BFF">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3B0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B1EFE97">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1B08332F">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（3）业绩要求</w:t>
            </w:r>
          </w:p>
        </w:tc>
        <w:tc>
          <w:tcPr>
            <w:tcW w:w="5393" w:type="dxa"/>
            <w:noWrap w:val="0"/>
            <w:vAlign w:val="center"/>
          </w:tcPr>
          <w:p w14:paraId="772CFDCC">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A3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226985C5">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29746BF1">
            <w:pPr>
              <w:snapToGrid w:val="0"/>
              <w:spacing w:line="280" w:lineRule="exact"/>
              <w:rPr>
                <w:rFonts w:hint="eastAsia" w:ascii="宋体" w:hAnsi="宋体" w:cs="宋体"/>
                <w:color w:val="auto"/>
                <w:szCs w:val="21"/>
                <w:highlight w:val="none"/>
              </w:rPr>
            </w:pPr>
            <w:r>
              <w:rPr>
                <w:rFonts w:hint="eastAsia" w:ascii="宋体" w:hAnsi="宋体" w:cs="宋体"/>
                <w:color w:val="auto"/>
                <w:kern w:val="0"/>
                <w:szCs w:val="21"/>
                <w:highlight w:val="none"/>
              </w:rPr>
              <w:t>（4）供应商不得参加响应的情形</w:t>
            </w:r>
          </w:p>
        </w:tc>
        <w:tc>
          <w:tcPr>
            <w:tcW w:w="5393" w:type="dxa"/>
            <w:noWrap w:val="0"/>
            <w:vAlign w:val="center"/>
          </w:tcPr>
          <w:p w14:paraId="24E6653F">
            <w:pPr>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D564CF">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w:t>
            </w:r>
          </w:p>
        </w:tc>
      </w:tr>
      <w:tr w14:paraId="2A6C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2AD118E5">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3C2B777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（5）诚信要求</w:t>
            </w:r>
          </w:p>
        </w:tc>
        <w:tc>
          <w:tcPr>
            <w:tcW w:w="5393" w:type="dxa"/>
            <w:noWrap w:val="0"/>
            <w:vAlign w:val="top"/>
          </w:tcPr>
          <w:p w14:paraId="1FA4C317">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w:t>
            </w:r>
          </w:p>
        </w:tc>
      </w:tr>
      <w:tr w14:paraId="6F5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67E0F800">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5AA388FC">
            <w:pPr>
              <w:snapToGrid w:val="0"/>
              <w:spacing w:line="280" w:lineRule="exact"/>
              <w:rPr>
                <w:rFonts w:hint="eastAsia" w:ascii="宋体" w:hAnsi="宋体" w:cs="宋体"/>
                <w:color w:val="auto"/>
                <w:highlight w:val="none"/>
              </w:rPr>
            </w:pPr>
            <w:r>
              <w:rPr>
                <w:rFonts w:hint="eastAsia" w:ascii="宋体" w:hAnsi="宋体" w:cs="宋体"/>
                <w:color w:val="auto"/>
                <w:highlight w:val="none"/>
              </w:rPr>
              <w:t>（6）分包</w:t>
            </w:r>
          </w:p>
        </w:tc>
        <w:tc>
          <w:tcPr>
            <w:tcW w:w="5393" w:type="dxa"/>
            <w:noWrap w:val="0"/>
            <w:vAlign w:val="center"/>
          </w:tcPr>
          <w:p w14:paraId="182B2AB3">
            <w:pPr>
              <w:snapToGrid w:val="0"/>
              <w:spacing w:line="280" w:lineRule="exact"/>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554C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2C0185F">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7BBBC4C6">
            <w:pPr>
              <w:snapToGrid w:val="0"/>
              <w:spacing w:line="280" w:lineRule="exact"/>
              <w:rPr>
                <w:rFonts w:hint="eastAsia" w:ascii="宋体" w:hAnsi="宋体" w:cs="宋体"/>
                <w:color w:val="auto"/>
                <w:highlight w:val="none"/>
              </w:rPr>
            </w:pPr>
            <w:r>
              <w:rPr>
                <w:rFonts w:hint="eastAsia" w:ascii="宋体" w:hAnsi="宋体" w:cs="宋体"/>
                <w:color w:val="auto"/>
                <w:highlight w:val="none"/>
              </w:rPr>
              <w:t>（7）联合体</w:t>
            </w:r>
          </w:p>
        </w:tc>
        <w:tc>
          <w:tcPr>
            <w:tcW w:w="5393" w:type="dxa"/>
            <w:noWrap w:val="0"/>
            <w:vAlign w:val="center"/>
          </w:tcPr>
          <w:p w14:paraId="1BFB590C">
            <w:pPr>
              <w:snapToGrid w:val="0"/>
              <w:spacing w:line="280" w:lineRule="exact"/>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05F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8" w:type="dxa"/>
            <w:vMerge w:val="continue"/>
            <w:noWrap w:val="0"/>
            <w:vAlign w:val="center"/>
          </w:tcPr>
          <w:p w14:paraId="0D07E529">
            <w:pPr>
              <w:snapToGrid w:val="0"/>
              <w:spacing w:line="280" w:lineRule="exact"/>
              <w:jc w:val="center"/>
              <w:rPr>
                <w:rFonts w:hint="eastAsia" w:ascii="宋体" w:hAnsi="宋体" w:cs="宋体"/>
                <w:color w:val="auto"/>
                <w:szCs w:val="21"/>
                <w:highlight w:val="none"/>
              </w:rPr>
            </w:pPr>
          </w:p>
        </w:tc>
        <w:tc>
          <w:tcPr>
            <w:tcW w:w="2795" w:type="dxa"/>
            <w:gridSpan w:val="2"/>
            <w:noWrap w:val="0"/>
            <w:vAlign w:val="center"/>
          </w:tcPr>
          <w:p w14:paraId="27B87346">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（8）其他要求</w:t>
            </w:r>
          </w:p>
        </w:tc>
        <w:tc>
          <w:tcPr>
            <w:tcW w:w="5393" w:type="dxa"/>
            <w:noWrap w:val="0"/>
            <w:vAlign w:val="center"/>
          </w:tcPr>
          <w:p w14:paraId="79CC977A">
            <w:pPr>
              <w:snapToGrid w:val="0"/>
              <w:spacing w:line="2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3DAFC3A9">
      <w:pPr>
        <w:spacing w:before="120" w:line="320" w:lineRule="atLeast"/>
        <w:ind w:firstLine="413" w:firstLineChars="196"/>
        <w:outlineLvl w:val="1"/>
        <w:rPr>
          <w:rFonts w:hint="eastAsia" w:ascii="宋体" w:hAnsi="宋体" w:cs="宋体"/>
          <w:color w:val="auto"/>
          <w:szCs w:val="21"/>
          <w:highlight w:val="none"/>
        </w:rPr>
      </w:pPr>
      <w:r>
        <w:rPr>
          <w:rFonts w:hint="eastAsia" w:ascii="宋体" w:hAnsi="宋体" w:cs="宋体"/>
          <w:b/>
          <w:bCs/>
          <w:color w:val="auto"/>
          <w:kern w:val="0"/>
          <w:szCs w:val="21"/>
          <w:highlight w:val="none"/>
        </w:rPr>
        <w:t>3.符合性审查标准（不满足任何一项审查内容要求，符合性审查即为不合格）</w:t>
      </w:r>
    </w:p>
    <w:bookmarkEnd w:id="23"/>
    <w:bookmarkEnd w:id="24"/>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616"/>
        <w:gridCol w:w="5594"/>
      </w:tblGrid>
      <w:tr w14:paraId="24D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noWrap w:val="0"/>
            <w:vAlign w:val="center"/>
          </w:tcPr>
          <w:p w14:paraId="40D4F13B">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693" w:type="dxa"/>
            <w:noWrap w:val="0"/>
            <w:vAlign w:val="center"/>
          </w:tcPr>
          <w:p w14:paraId="20E2030A">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777" w:type="dxa"/>
            <w:noWrap w:val="0"/>
            <w:vAlign w:val="center"/>
          </w:tcPr>
          <w:p w14:paraId="18EC02C8">
            <w:pPr>
              <w:snapToGrid w:val="0"/>
              <w:spacing w:line="28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620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1EEB2185">
            <w:pPr>
              <w:snapToGrid w:val="0"/>
              <w:spacing w:line="2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商务资信</w:t>
            </w:r>
          </w:p>
        </w:tc>
        <w:tc>
          <w:tcPr>
            <w:tcW w:w="2693" w:type="dxa"/>
            <w:noWrap w:val="0"/>
            <w:vAlign w:val="center"/>
          </w:tcPr>
          <w:p w14:paraId="173E56F6">
            <w:pPr>
              <w:snapToGrid w:val="0"/>
              <w:spacing w:line="280" w:lineRule="exact"/>
              <w:rPr>
                <w:rFonts w:hint="eastAsia" w:ascii="宋体" w:hAnsi="宋体" w:cs="宋体"/>
                <w:color w:val="auto"/>
                <w:highlight w:val="none"/>
              </w:rPr>
            </w:pPr>
            <w:r>
              <w:rPr>
                <w:rFonts w:hint="eastAsia" w:ascii="宋体" w:hAnsi="宋体" w:cs="宋体"/>
                <w:color w:val="auto"/>
                <w:highlight w:val="none"/>
              </w:rPr>
              <w:t>法定代表人身份证明及授权委托书</w:t>
            </w:r>
          </w:p>
        </w:tc>
        <w:tc>
          <w:tcPr>
            <w:tcW w:w="5777" w:type="dxa"/>
            <w:noWrap w:val="0"/>
            <w:vAlign w:val="center"/>
          </w:tcPr>
          <w:p w14:paraId="0BB06B73">
            <w:pPr>
              <w:snapToGrid w:val="0"/>
              <w:spacing w:line="2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授权代表参加响应时审查</w:t>
            </w:r>
            <w:r>
              <w:rPr>
                <w:rFonts w:hint="eastAsia" w:ascii="宋体" w:hAnsi="宋体" w:cs="宋体"/>
                <w:color w:val="auto"/>
                <w:highlight w:val="none"/>
              </w:rPr>
              <w:t>：</w:t>
            </w:r>
            <w:r>
              <w:rPr>
                <w:rFonts w:hint="eastAsia" w:ascii="宋体" w:hAnsi="宋体" w:cs="宋体"/>
                <w:color w:val="auto"/>
                <w:szCs w:val="21"/>
                <w:highlight w:val="none"/>
              </w:rPr>
              <w:t>法定代表人授权委托书及附件</w:t>
            </w:r>
          </w:p>
          <w:p w14:paraId="4F1BD92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法定代表人直接参加响应时审查</w:t>
            </w:r>
            <w:r>
              <w:rPr>
                <w:rFonts w:hint="eastAsia" w:ascii="宋体" w:hAnsi="宋体" w:cs="宋体"/>
                <w:color w:val="auto"/>
                <w:highlight w:val="none"/>
              </w:rPr>
              <w:t>：</w:t>
            </w:r>
            <w:r>
              <w:rPr>
                <w:rFonts w:hint="eastAsia" w:ascii="宋体" w:hAnsi="宋体" w:cs="宋体"/>
                <w:color w:val="auto"/>
                <w:szCs w:val="21"/>
                <w:highlight w:val="none"/>
              </w:rPr>
              <w:t>法定代表人身份证明及附件</w:t>
            </w:r>
          </w:p>
          <w:p w14:paraId="72CA086E">
            <w:pPr>
              <w:snapToGrid w:val="0"/>
              <w:spacing w:line="280" w:lineRule="exact"/>
              <w:rPr>
                <w:rFonts w:hint="eastAsia" w:ascii="宋体" w:hAnsi="宋体" w:cs="宋体"/>
                <w:color w:val="auto"/>
                <w:highlight w:val="none"/>
              </w:rPr>
            </w:pPr>
            <w:r>
              <w:rPr>
                <w:rFonts w:hint="eastAsia" w:ascii="宋体" w:hAnsi="宋体" w:cs="宋体"/>
                <w:color w:val="auto"/>
                <w:szCs w:val="21"/>
                <w:highlight w:val="none"/>
              </w:rPr>
              <w:t>格式及附件见第六章响应文件格式要求</w:t>
            </w:r>
          </w:p>
        </w:tc>
      </w:tr>
      <w:tr w14:paraId="2F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CDB1A88">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1B8E1DA4">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实质性条款响应</w:t>
            </w:r>
          </w:p>
        </w:tc>
        <w:tc>
          <w:tcPr>
            <w:tcW w:w="5777" w:type="dxa"/>
            <w:noWrap w:val="0"/>
            <w:vAlign w:val="center"/>
          </w:tcPr>
          <w:p w14:paraId="41AE818A">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采购文件实质性要求响应均无负偏离</w:t>
            </w:r>
          </w:p>
        </w:tc>
      </w:tr>
      <w:tr w14:paraId="2DC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0A37DA0">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3C60BA6B">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串通投标</w:t>
            </w:r>
          </w:p>
        </w:tc>
        <w:tc>
          <w:tcPr>
            <w:tcW w:w="5777" w:type="dxa"/>
            <w:noWrap w:val="0"/>
            <w:vAlign w:val="center"/>
          </w:tcPr>
          <w:p w14:paraId="7FFF753C">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不属于供应商须知正文第6.3.8规定的串通投标情形，见第六章响应文件格式要求</w:t>
            </w:r>
          </w:p>
        </w:tc>
      </w:tr>
      <w:tr w14:paraId="3D8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0A65BDF3">
            <w:pPr>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693" w:type="dxa"/>
            <w:noWrap w:val="0"/>
            <w:vAlign w:val="center"/>
          </w:tcPr>
          <w:p w14:paraId="187B12F6">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工期</w:t>
            </w:r>
          </w:p>
        </w:tc>
        <w:tc>
          <w:tcPr>
            <w:tcW w:w="5777" w:type="dxa"/>
            <w:noWrap w:val="0"/>
            <w:vAlign w:val="center"/>
          </w:tcPr>
          <w:p w14:paraId="022F2019">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53C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FF51084">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272B06B8">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工程质量</w:t>
            </w:r>
          </w:p>
        </w:tc>
        <w:tc>
          <w:tcPr>
            <w:tcW w:w="5777" w:type="dxa"/>
            <w:noWrap w:val="0"/>
            <w:vAlign w:val="center"/>
          </w:tcPr>
          <w:p w14:paraId="57DA7D4E">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3A85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2C8834">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6DB5AC4B">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5777" w:type="dxa"/>
            <w:noWrap w:val="0"/>
            <w:vAlign w:val="center"/>
          </w:tcPr>
          <w:p w14:paraId="207B9343">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77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19FDD20">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5B4F7330">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技术标准和要求</w:t>
            </w:r>
          </w:p>
        </w:tc>
        <w:tc>
          <w:tcPr>
            <w:tcW w:w="5777" w:type="dxa"/>
            <w:noWrap w:val="0"/>
            <w:vAlign w:val="center"/>
          </w:tcPr>
          <w:p w14:paraId="40EA634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2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A8B7659">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378576AE">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分包计划（如有）</w:t>
            </w:r>
          </w:p>
        </w:tc>
        <w:tc>
          <w:tcPr>
            <w:tcW w:w="5777" w:type="dxa"/>
            <w:noWrap w:val="0"/>
            <w:vAlign w:val="center"/>
          </w:tcPr>
          <w:p w14:paraId="059E860C">
            <w:pPr>
              <w:snapToGrid w:val="0"/>
              <w:spacing w:line="280" w:lineRule="exact"/>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6C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40FD302">
            <w:pPr>
              <w:snapToGrid w:val="0"/>
              <w:spacing w:line="280" w:lineRule="exact"/>
              <w:jc w:val="center"/>
              <w:rPr>
                <w:rFonts w:hint="eastAsia" w:ascii="宋体" w:hAnsi="宋体" w:cs="宋体"/>
                <w:color w:val="auto"/>
                <w:kern w:val="0"/>
                <w:szCs w:val="21"/>
                <w:highlight w:val="none"/>
              </w:rPr>
            </w:pPr>
          </w:p>
        </w:tc>
        <w:tc>
          <w:tcPr>
            <w:tcW w:w="2693" w:type="dxa"/>
            <w:shd w:val="clear" w:color="auto" w:fill="auto"/>
            <w:noWrap w:val="0"/>
            <w:vAlign w:val="center"/>
          </w:tcPr>
          <w:p w14:paraId="7309FF2E">
            <w:pPr>
              <w:snapToGrid w:val="0"/>
              <w:spacing w:line="2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已标价工程量清单</w:t>
            </w:r>
          </w:p>
        </w:tc>
        <w:tc>
          <w:tcPr>
            <w:tcW w:w="5777" w:type="dxa"/>
            <w:shd w:val="clear" w:color="auto" w:fill="auto"/>
            <w:noWrap w:val="0"/>
            <w:vAlign w:val="center"/>
          </w:tcPr>
          <w:p w14:paraId="6FFB1B63">
            <w:pPr>
              <w:snapToGrid w:val="0"/>
              <w:spacing w:line="2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符合</w:t>
            </w:r>
            <w:r>
              <w:rPr>
                <w:rFonts w:hint="eastAsia" w:ascii="宋体" w:hAnsi="宋体" w:cs="宋体"/>
                <w:color w:val="auto"/>
                <w:szCs w:val="21"/>
                <w:highlight w:val="none"/>
              </w:rPr>
              <w:t>第二章“工程量清单”及“图纸”</w:t>
            </w:r>
            <w:r>
              <w:rPr>
                <w:rFonts w:hint="eastAsia" w:ascii="宋体" w:hAnsi="宋体" w:cs="宋体"/>
                <w:color w:val="auto"/>
                <w:szCs w:val="21"/>
                <w:highlight w:val="none"/>
                <w:lang w:val="zh-CN"/>
              </w:rPr>
              <w:t>给出的范围、数量及编制要求</w:t>
            </w:r>
            <w:r>
              <w:rPr>
                <w:rFonts w:hint="eastAsia" w:ascii="宋体" w:hAnsi="宋体" w:eastAsia="宋体" w:cs="宋体"/>
                <w:color w:val="auto"/>
                <w:szCs w:val="21"/>
                <w:lang w:val="zh-CN"/>
              </w:rPr>
              <w:t>，</w:t>
            </w:r>
            <w:r>
              <w:rPr>
                <w:rFonts w:hint="eastAsia" w:ascii="宋体" w:hAnsi="宋体" w:eastAsia="宋体" w:cs="宋体"/>
                <w:color w:val="auto"/>
                <w:highlight w:val="none"/>
              </w:rPr>
              <w:t>已标价工程量清单的项目编码（12位）、计量单位、工程量任何一处与招标工程量清单</w:t>
            </w:r>
            <w:r>
              <w:rPr>
                <w:rFonts w:hint="eastAsia" w:ascii="宋体" w:hAnsi="宋体" w:eastAsia="宋体" w:cs="宋体"/>
                <w:color w:val="auto"/>
                <w:highlight w:val="none"/>
                <w:lang w:val="en-US" w:eastAsia="zh-CN"/>
              </w:rPr>
              <w:t>均</w:t>
            </w:r>
            <w:r>
              <w:rPr>
                <w:rFonts w:hint="eastAsia" w:ascii="宋体" w:hAnsi="宋体" w:eastAsia="宋体" w:cs="宋体"/>
                <w:color w:val="auto"/>
                <w:highlight w:val="none"/>
              </w:rPr>
              <w:t>一致</w:t>
            </w:r>
          </w:p>
        </w:tc>
      </w:tr>
      <w:tr w14:paraId="268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B1FF48A">
            <w:pPr>
              <w:snapToGrid w:val="0"/>
              <w:spacing w:line="280" w:lineRule="exact"/>
              <w:jc w:val="center"/>
              <w:rPr>
                <w:rFonts w:hint="eastAsia" w:ascii="宋体" w:hAnsi="宋体" w:cs="宋体"/>
                <w:color w:val="auto"/>
                <w:kern w:val="0"/>
                <w:szCs w:val="21"/>
                <w:highlight w:val="none"/>
              </w:rPr>
            </w:pPr>
          </w:p>
        </w:tc>
        <w:tc>
          <w:tcPr>
            <w:tcW w:w="2693" w:type="dxa"/>
            <w:noWrap w:val="0"/>
            <w:vAlign w:val="center"/>
          </w:tcPr>
          <w:p w14:paraId="7C9BFA2C">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权利义务</w:t>
            </w:r>
          </w:p>
        </w:tc>
        <w:tc>
          <w:tcPr>
            <w:tcW w:w="5777" w:type="dxa"/>
            <w:noWrap w:val="0"/>
            <w:vAlign w:val="center"/>
          </w:tcPr>
          <w:p w14:paraId="76A1C003">
            <w:pPr>
              <w:snapToGrid w:val="0"/>
              <w:spacing w:line="28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响应函附录中的相关承诺符合或优于第五章“合同主要条款格式”的相关规定</w:t>
            </w:r>
          </w:p>
        </w:tc>
      </w:tr>
      <w:tr w14:paraId="706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2959531B">
            <w:pPr>
              <w:snapToGrid w:val="0"/>
              <w:spacing w:line="2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报价</w:t>
            </w:r>
          </w:p>
        </w:tc>
        <w:tc>
          <w:tcPr>
            <w:tcW w:w="2693" w:type="dxa"/>
            <w:noWrap w:val="0"/>
            <w:vAlign w:val="center"/>
          </w:tcPr>
          <w:p w14:paraId="20B35EEA">
            <w:pPr>
              <w:snapToGrid w:val="0"/>
              <w:spacing w:line="280" w:lineRule="exact"/>
              <w:rPr>
                <w:rFonts w:hint="eastAsia" w:ascii="宋体" w:hAnsi="宋体" w:cs="宋体"/>
                <w:color w:val="auto"/>
                <w:highlight w:val="none"/>
              </w:rPr>
            </w:pPr>
            <w:r>
              <w:rPr>
                <w:rFonts w:hint="eastAsia" w:ascii="宋体" w:hAnsi="宋体" w:cs="宋体"/>
                <w:color w:val="auto"/>
                <w:highlight w:val="none"/>
              </w:rPr>
              <w:t>有效报价</w:t>
            </w:r>
          </w:p>
        </w:tc>
        <w:tc>
          <w:tcPr>
            <w:tcW w:w="5777" w:type="dxa"/>
            <w:noWrap w:val="0"/>
            <w:vAlign w:val="center"/>
          </w:tcPr>
          <w:p w14:paraId="66875F6E">
            <w:pPr>
              <w:snapToGrid w:val="0"/>
              <w:spacing w:line="280" w:lineRule="exact"/>
              <w:rPr>
                <w:rFonts w:hint="eastAsia" w:ascii="宋体" w:hAnsi="宋体" w:cs="宋体"/>
                <w:color w:val="auto"/>
                <w:highlight w:val="none"/>
              </w:rPr>
            </w:pPr>
            <w:r>
              <w:rPr>
                <w:rFonts w:hint="eastAsia" w:ascii="宋体" w:hAnsi="宋体" w:cs="宋体"/>
                <w:color w:val="auto"/>
                <w:highlight w:val="none"/>
              </w:rPr>
              <w:t>报价未超出采购预算金额（包括分项预算），也未超出最高限价（如有）</w:t>
            </w:r>
          </w:p>
        </w:tc>
      </w:tr>
      <w:tr w14:paraId="6B6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81A70DA">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5484684A">
            <w:pPr>
              <w:snapToGrid w:val="0"/>
              <w:spacing w:line="280" w:lineRule="exact"/>
              <w:rPr>
                <w:rFonts w:hint="eastAsia" w:ascii="宋体" w:hAnsi="宋体" w:cs="宋体"/>
                <w:color w:val="auto"/>
                <w:highlight w:val="none"/>
              </w:rPr>
            </w:pPr>
            <w:r>
              <w:rPr>
                <w:rFonts w:hint="eastAsia" w:ascii="宋体" w:hAnsi="宋体" w:cs="宋体"/>
                <w:color w:val="auto"/>
                <w:highlight w:val="none"/>
              </w:rPr>
              <w:t>漏项报价</w:t>
            </w:r>
          </w:p>
        </w:tc>
        <w:tc>
          <w:tcPr>
            <w:tcW w:w="5777" w:type="dxa"/>
            <w:noWrap w:val="0"/>
            <w:vAlign w:val="center"/>
          </w:tcPr>
          <w:p w14:paraId="45D5FDBA">
            <w:pPr>
              <w:snapToGrid w:val="0"/>
              <w:spacing w:line="280" w:lineRule="exact"/>
              <w:rPr>
                <w:rFonts w:hint="eastAsia" w:ascii="宋体" w:hAnsi="宋体" w:cs="宋体"/>
                <w:color w:val="auto"/>
                <w:highlight w:val="none"/>
              </w:rPr>
            </w:pPr>
            <w:r>
              <w:rPr>
                <w:rFonts w:hint="eastAsia" w:ascii="宋体" w:hAnsi="宋体" w:cs="宋体"/>
                <w:color w:val="auto"/>
                <w:highlight w:val="none"/>
              </w:rPr>
              <w:t>未就所投分标进行报价或者存在漏项报价；</w:t>
            </w:r>
          </w:p>
        </w:tc>
      </w:tr>
      <w:tr w14:paraId="2A4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108D326">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16D0AE0D">
            <w:pPr>
              <w:snapToGrid w:val="0"/>
              <w:spacing w:line="280" w:lineRule="exact"/>
              <w:rPr>
                <w:rFonts w:hint="eastAsia" w:ascii="宋体" w:hAnsi="宋体" w:cs="宋体"/>
                <w:color w:val="auto"/>
                <w:highlight w:val="none"/>
              </w:rPr>
            </w:pPr>
            <w:r>
              <w:rPr>
                <w:rFonts w:hint="eastAsia" w:ascii="宋体" w:hAnsi="宋体" w:cs="宋体"/>
                <w:color w:val="auto"/>
                <w:highlight w:val="none"/>
              </w:rPr>
              <w:t>响应报价唯一性</w:t>
            </w:r>
          </w:p>
        </w:tc>
        <w:tc>
          <w:tcPr>
            <w:tcW w:w="5777" w:type="dxa"/>
            <w:noWrap w:val="0"/>
            <w:vAlign w:val="center"/>
          </w:tcPr>
          <w:p w14:paraId="62746CB9">
            <w:pPr>
              <w:snapToGrid w:val="0"/>
              <w:spacing w:line="280" w:lineRule="exact"/>
              <w:rPr>
                <w:rFonts w:hint="eastAsia" w:ascii="宋体" w:hAnsi="宋体" w:cs="宋体"/>
                <w:color w:val="auto"/>
                <w:highlight w:val="none"/>
              </w:rPr>
            </w:pPr>
            <w:r>
              <w:rPr>
                <w:rFonts w:hint="eastAsia" w:ascii="宋体" w:hAnsi="宋体" w:cs="宋体"/>
                <w:color w:val="auto"/>
                <w:highlight w:val="none"/>
              </w:rPr>
              <w:t>不存在有选择、有条件的最后报价（采购文件允许有备选方案或者其他约定的除外）</w:t>
            </w:r>
          </w:p>
        </w:tc>
      </w:tr>
      <w:tr w14:paraId="69EA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308864">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7F1FD282">
            <w:pPr>
              <w:snapToGrid w:val="0"/>
              <w:spacing w:line="280" w:lineRule="exact"/>
              <w:rPr>
                <w:rFonts w:hint="eastAsia" w:ascii="宋体" w:hAnsi="宋体" w:cs="宋体"/>
                <w:color w:val="auto"/>
                <w:highlight w:val="none"/>
              </w:rPr>
            </w:pPr>
            <w:r>
              <w:rPr>
                <w:rFonts w:hint="eastAsia"/>
                <w:color w:val="auto"/>
                <w:szCs w:val="21"/>
                <w:highlight w:val="none"/>
                <w:lang w:val="zh-CN"/>
              </w:rPr>
              <w:t>过低报价合理性</w:t>
            </w:r>
          </w:p>
        </w:tc>
        <w:tc>
          <w:tcPr>
            <w:tcW w:w="5777" w:type="dxa"/>
            <w:noWrap w:val="0"/>
            <w:vAlign w:val="center"/>
          </w:tcPr>
          <w:p w14:paraId="6559FA18">
            <w:pPr>
              <w:snapToGrid w:val="0"/>
              <w:spacing w:line="280" w:lineRule="exact"/>
              <w:rPr>
                <w:rFonts w:hint="eastAsia" w:ascii="宋体" w:hAnsi="宋体" w:cs="宋体"/>
                <w:color w:val="auto"/>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w:t>
            </w:r>
            <w:r>
              <w:rPr>
                <w:rFonts w:hint="eastAsia"/>
                <w:color w:val="auto"/>
                <w:szCs w:val="21"/>
                <w:highlight w:val="none"/>
                <w:lang w:val="en-US" w:eastAsia="zh-CN"/>
              </w:rPr>
              <w:t>评审</w:t>
            </w:r>
            <w:r>
              <w:rPr>
                <w:rFonts w:hint="eastAsia"/>
                <w:color w:val="auto"/>
                <w:szCs w:val="21"/>
                <w:highlight w:val="none"/>
              </w:rPr>
              <w:t>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0F4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BB54997">
            <w:pPr>
              <w:snapToGrid w:val="0"/>
              <w:spacing w:line="280" w:lineRule="exact"/>
              <w:jc w:val="center"/>
              <w:rPr>
                <w:rFonts w:hint="eastAsia" w:ascii="宋体" w:hAnsi="宋体" w:cs="宋体"/>
                <w:color w:val="auto"/>
                <w:szCs w:val="21"/>
                <w:highlight w:val="none"/>
              </w:rPr>
            </w:pPr>
          </w:p>
        </w:tc>
        <w:tc>
          <w:tcPr>
            <w:tcW w:w="2693" w:type="dxa"/>
            <w:noWrap w:val="0"/>
            <w:vAlign w:val="center"/>
          </w:tcPr>
          <w:p w14:paraId="1468A2E2">
            <w:pPr>
              <w:snapToGrid w:val="0"/>
              <w:spacing w:line="280" w:lineRule="exact"/>
              <w:rPr>
                <w:rFonts w:hint="eastAsia" w:ascii="宋体" w:hAnsi="宋体" w:cs="宋体"/>
                <w:color w:val="auto"/>
                <w:highlight w:val="none"/>
              </w:rPr>
            </w:pPr>
            <w:r>
              <w:rPr>
                <w:rFonts w:hint="eastAsia" w:ascii="宋体" w:hAnsi="宋体" w:cs="宋体"/>
                <w:color w:val="auto"/>
                <w:highlight w:val="none"/>
              </w:rPr>
              <w:t>响应有效期</w:t>
            </w:r>
          </w:p>
        </w:tc>
        <w:tc>
          <w:tcPr>
            <w:tcW w:w="5777" w:type="dxa"/>
            <w:noWrap w:val="0"/>
            <w:vAlign w:val="center"/>
          </w:tcPr>
          <w:p w14:paraId="4DA7B646">
            <w:pPr>
              <w:snapToGrid w:val="0"/>
              <w:spacing w:line="280" w:lineRule="exact"/>
              <w:rPr>
                <w:rFonts w:hint="eastAsia" w:ascii="宋体" w:hAnsi="宋体" w:cs="宋体"/>
                <w:color w:val="auto"/>
                <w:highlight w:val="none"/>
              </w:rPr>
            </w:pPr>
            <w:r>
              <w:rPr>
                <w:rFonts w:hint="eastAsia" w:ascii="宋体" w:hAnsi="宋体" w:cs="宋体"/>
                <w:color w:val="auto"/>
                <w:highlight w:val="none"/>
              </w:rPr>
              <w:t>满足采购文件规定</w:t>
            </w:r>
          </w:p>
        </w:tc>
      </w:tr>
    </w:tbl>
    <w:p w14:paraId="07EDB78D">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4.评审标准</w:t>
      </w:r>
    </w:p>
    <w:p w14:paraId="0943E6E0">
      <w:pPr>
        <w:ind w:firstLine="420" w:firstLineChars="200"/>
        <w:rPr>
          <w:rFonts w:hint="eastAsia" w:ascii="宋体" w:hAnsi="宋体" w:cs="宋体"/>
          <w:color w:val="auto"/>
          <w:highlight w:val="none"/>
        </w:rPr>
      </w:pPr>
      <w:r>
        <w:rPr>
          <w:rFonts w:hint="eastAsia" w:ascii="宋体" w:hAnsi="宋体" w:cs="宋体"/>
          <w:color w:val="auto"/>
          <w:highlight w:val="none"/>
        </w:rPr>
        <w:t>（1）技术及商务资信分</w:t>
      </w:r>
    </w:p>
    <w:p w14:paraId="07713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3C2B4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总得分=</w:t>
      </w:r>
      <w:r>
        <w:rPr>
          <w:rFonts w:hint="eastAsia" w:ascii="宋体" w:hAnsi="宋体"/>
          <w:bCs/>
          <w:color w:val="auto"/>
          <w:szCs w:val="21"/>
          <w:highlight w:val="none"/>
          <w:u w:val="none"/>
        </w:rPr>
        <w:t xml:space="preserve"> </w:t>
      </w:r>
      <w:r>
        <w:rPr>
          <w:rFonts w:hint="eastAsia" w:ascii="宋体" w:hAnsi="宋体"/>
          <w:bCs/>
          <w:color w:val="auto"/>
          <w:szCs w:val="21"/>
          <w:highlight w:val="none"/>
          <w:u w:val="single"/>
          <w:lang w:val="en-US" w:eastAsia="zh-CN"/>
        </w:rPr>
        <w:t xml:space="preserve"> 1+2+3</w:t>
      </w:r>
      <w:r>
        <w:rPr>
          <w:rFonts w:hint="eastAsia" w:ascii="宋体" w:hAnsi="宋体"/>
          <w:bCs/>
          <w:color w:val="auto"/>
          <w:szCs w:val="21"/>
          <w:highlight w:val="none"/>
          <w:u w:val="single"/>
        </w:rPr>
        <w:t xml:space="preserve"> </w:t>
      </w:r>
    </w:p>
    <w:tbl>
      <w:tblPr>
        <w:tblStyle w:val="5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14"/>
        <w:gridCol w:w="641"/>
        <w:gridCol w:w="5359"/>
        <w:gridCol w:w="1635"/>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0" w:type="pct"/>
            <w:noWrap w:val="0"/>
            <w:vAlign w:val="center"/>
          </w:tcPr>
          <w:p w14:paraId="6E6F5452">
            <w:pPr>
              <w:snapToGrid w:val="0"/>
              <w:spacing w:line="280" w:lineRule="exact"/>
              <w:jc w:val="center"/>
              <w:rPr>
                <w:rFonts w:hint="eastAsia" w:ascii="宋体" w:hAnsi="宋体" w:eastAsia="宋体" w:cs="宋体"/>
                <w:b/>
                <w:color w:val="auto"/>
                <w:szCs w:val="21"/>
                <w:highlight w:val="none"/>
              </w:rPr>
            </w:pPr>
            <w:bookmarkStart w:id="76" w:name="PO_TDCUS_ITEM_SM_TABLE_1"/>
            <w:r>
              <w:rPr>
                <w:rFonts w:hint="eastAsia" w:ascii="宋体" w:hAnsi="宋体" w:eastAsia="宋体" w:cs="宋体"/>
                <w:b/>
                <w:color w:val="auto"/>
                <w:szCs w:val="21"/>
                <w:highlight w:val="none"/>
              </w:rPr>
              <w:t>序号</w:t>
            </w:r>
          </w:p>
        </w:tc>
        <w:tc>
          <w:tcPr>
            <w:tcW w:w="505" w:type="pct"/>
            <w:noWrap w:val="0"/>
            <w:vAlign w:val="center"/>
          </w:tcPr>
          <w:p w14:paraId="77E72A8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w:t>
            </w:r>
          </w:p>
          <w:p w14:paraId="32135FF0">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c>
          <w:tcPr>
            <w:tcW w:w="354" w:type="pct"/>
            <w:noWrap w:val="0"/>
            <w:vAlign w:val="center"/>
          </w:tcPr>
          <w:p w14:paraId="73BEFE5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p w14:paraId="4EBC351F">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属性</w:t>
            </w:r>
          </w:p>
        </w:tc>
        <w:tc>
          <w:tcPr>
            <w:tcW w:w="2964" w:type="pct"/>
            <w:noWrap w:val="0"/>
            <w:vAlign w:val="center"/>
          </w:tcPr>
          <w:p w14:paraId="40C200F9">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904" w:type="pct"/>
            <w:noWrap w:val="0"/>
            <w:vAlign w:val="center"/>
          </w:tcPr>
          <w:p w14:paraId="4F32194B">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noWrap w:val="0"/>
            <w:vAlign w:val="center"/>
          </w:tcPr>
          <w:p w14:paraId="67375371">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05" w:type="pct"/>
            <w:noWrap w:val="0"/>
            <w:vAlign w:val="center"/>
          </w:tcPr>
          <w:p w14:paraId="4A81AC4A">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报价份（满分10分）</w:t>
            </w:r>
          </w:p>
        </w:tc>
        <w:tc>
          <w:tcPr>
            <w:tcW w:w="354" w:type="pct"/>
            <w:noWrap w:val="0"/>
            <w:vAlign w:val="center"/>
          </w:tcPr>
          <w:p w14:paraId="6EBC65A8">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2964" w:type="pct"/>
            <w:noWrap w:val="0"/>
            <w:vAlign w:val="center"/>
          </w:tcPr>
          <w:p w14:paraId="39585DA7">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1.评审报价为供应商的最后报价，评审报价只是作为评审时使用。最终成交供应商的成交金额等于最后报价（如有修正，以确认修正后的最后报价为准）。</w:t>
            </w:r>
          </w:p>
          <w:p w14:paraId="3CE653C3">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2.本项目为专门面向</w:t>
            </w:r>
            <w:r>
              <w:rPr>
                <w:rFonts w:hint="eastAsia" w:ascii="宋体" w:hAnsi="宋体" w:eastAsia="宋体" w:cs="宋体"/>
                <w:bCs/>
                <w:color w:val="auto"/>
                <w:sz w:val="21"/>
                <w:szCs w:val="21"/>
                <w:highlight w:val="none"/>
                <w:vertAlign w:val="baseline"/>
                <w:lang w:val="en-US" w:eastAsia="zh-CN"/>
              </w:rPr>
              <w:t>中</w:t>
            </w:r>
            <w:r>
              <w:rPr>
                <w:rFonts w:hint="eastAsia" w:ascii="宋体" w:hAnsi="宋体" w:eastAsia="宋体" w:cs="宋体"/>
                <w:bCs/>
                <w:color w:val="auto"/>
                <w:sz w:val="21"/>
                <w:szCs w:val="21"/>
                <w:highlight w:val="none"/>
                <w:vertAlign w:val="baseline"/>
                <w:lang w:eastAsia="zh-CN"/>
              </w:rPr>
              <w:t>小微企业、监狱企业、残疾人福利性单位，不</w:t>
            </w:r>
            <w:r>
              <w:rPr>
                <w:rFonts w:hint="eastAsia" w:ascii="宋体" w:hAnsi="宋体" w:eastAsia="宋体" w:cs="宋体"/>
                <w:bCs/>
                <w:color w:val="auto"/>
                <w:sz w:val="21"/>
                <w:szCs w:val="21"/>
                <w:highlight w:val="none"/>
                <w:vertAlign w:val="baseline"/>
                <w:lang w:val="en-US" w:eastAsia="zh-CN"/>
              </w:rPr>
              <w:t>再</w:t>
            </w:r>
            <w:r>
              <w:rPr>
                <w:rFonts w:hint="eastAsia" w:ascii="宋体" w:hAnsi="宋体" w:eastAsia="宋体" w:cs="宋体"/>
                <w:bCs/>
                <w:color w:val="auto"/>
                <w:sz w:val="21"/>
                <w:szCs w:val="21"/>
                <w:highlight w:val="none"/>
                <w:vertAlign w:val="baseline"/>
                <w:lang w:eastAsia="zh-CN"/>
              </w:rPr>
              <w:t>享受价格扣除优惠政策。</w:t>
            </w:r>
          </w:p>
          <w:p w14:paraId="61A41C2B">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3.</w:t>
            </w:r>
            <w:r>
              <w:rPr>
                <w:rFonts w:hint="eastAsia" w:ascii="宋体" w:hAnsi="宋体" w:eastAsia="宋体" w:cs="宋体"/>
                <w:bCs/>
                <w:color w:val="auto"/>
                <w:sz w:val="21"/>
                <w:szCs w:val="21"/>
                <w:highlight w:val="none"/>
                <w:vertAlign w:val="baseline"/>
                <w:lang w:eastAsia="zh-CN"/>
              </w:rPr>
              <w:t>以进入比较与评价环节的最低的评审报价为基准价，基准价得分为</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p w14:paraId="70FAE5F4">
            <w:pPr>
              <w:snapToGrid w:val="0"/>
              <w:spacing w:line="280" w:lineRule="exact"/>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4.</w:t>
            </w:r>
            <w:r>
              <w:rPr>
                <w:rFonts w:hint="eastAsia" w:ascii="宋体" w:hAnsi="宋体" w:eastAsia="宋体" w:cs="宋体"/>
                <w:bCs/>
                <w:color w:val="auto"/>
                <w:sz w:val="21"/>
                <w:szCs w:val="21"/>
                <w:highlight w:val="none"/>
                <w:vertAlign w:val="baseline"/>
                <w:lang w:eastAsia="zh-CN"/>
              </w:rPr>
              <w:t>价格分计算公式：</w:t>
            </w:r>
          </w:p>
          <w:p w14:paraId="2AF3EDD5">
            <w:pPr>
              <w:pStyle w:val="20"/>
              <w:snapToGrid w:val="0"/>
              <w:spacing w:line="28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vertAlign w:val="baseline"/>
                <w:lang w:eastAsia="zh-CN"/>
              </w:rPr>
              <w:t>报价得分=（基准价/最后报价）×</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tc>
        <w:tc>
          <w:tcPr>
            <w:tcW w:w="904" w:type="pct"/>
            <w:noWrap w:val="0"/>
            <w:vAlign w:val="center"/>
          </w:tcPr>
          <w:p w14:paraId="6E62D7E2">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0~10</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restart"/>
            <w:noWrap w:val="0"/>
            <w:vAlign w:val="center"/>
          </w:tcPr>
          <w:p w14:paraId="208B5544">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p w14:paraId="6F198185">
            <w:pPr>
              <w:snapToGrid w:val="0"/>
              <w:spacing w:line="280" w:lineRule="exact"/>
              <w:jc w:val="center"/>
              <w:rPr>
                <w:rFonts w:hint="eastAsia" w:ascii="宋体" w:hAnsi="宋体" w:eastAsia="宋体" w:cs="宋体"/>
                <w:b/>
                <w:color w:val="auto"/>
                <w:szCs w:val="21"/>
                <w:highlight w:val="none"/>
              </w:rPr>
            </w:pPr>
          </w:p>
        </w:tc>
        <w:tc>
          <w:tcPr>
            <w:tcW w:w="505" w:type="pct"/>
            <w:vMerge w:val="restart"/>
            <w:noWrap w:val="0"/>
            <w:vAlign w:val="center"/>
          </w:tcPr>
          <w:p w14:paraId="57F429B0">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技术分（满分70分）</w:t>
            </w:r>
          </w:p>
        </w:tc>
        <w:tc>
          <w:tcPr>
            <w:tcW w:w="354" w:type="pct"/>
            <w:noWrap w:val="0"/>
            <w:vAlign w:val="center"/>
          </w:tcPr>
          <w:p w14:paraId="1CD3626D">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54F3B3F1">
            <w:pPr>
              <w:snapToGrid w:val="0"/>
              <w:spacing w:line="28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主要施工方法（满分10分）</w:t>
            </w:r>
          </w:p>
          <w:p w14:paraId="0226D8A8">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各主要分部施工方法符合项目实际，须有详尽的施工技术方案，工艺先进方法科学合理、可行，能指导具体施工并确保安全。 </w:t>
            </w:r>
          </w:p>
          <w:p w14:paraId="7EB01FDE">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各主要分部施工方法符合项目实际，须有详尽的施工技术方案，工艺一般、方法可行，能指导具体施工并确保安全。 </w:t>
            </w:r>
          </w:p>
          <w:p w14:paraId="4C90E39C">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各主要分部施工方法基本符合项目实际，施工技术方案基本齐全，方法基本合理、基本可行，基本能指导具体施工并确保安全。 </w:t>
            </w:r>
          </w:p>
          <w:p w14:paraId="0FEBDAFB">
            <w:pPr>
              <w:snapToGrid w:val="0"/>
              <w:spacing w:line="280" w:lineRule="exact"/>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各主要分部施工方法针对性差，施工技术方案差，工艺落后、方法不合理，不能指导具体施工和确保安全。</w:t>
            </w:r>
          </w:p>
        </w:tc>
        <w:tc>
          <w:tcPr>
            <w:tcW w:w="904" w:type="pct"/>
            <w:noWrap w:val="0"/>
            <w:vAlign w:val="center"/>
          </w:tcPr>
          <w:p w14:paraId="483694B3">
            <w:pPr>
              <w:snapToGrid w:val="0"/>
              <w:spacing w:line="280" w:lineRule="exact"/>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19D22E56">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0DA30662">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25F4D08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01D20421">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拟投入的主要物资计划（满分10分）</w:t>
            </w:r>
          </w:p>
          <w:p w14:paraId="652B5C96">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投入的施工材料有详细的组织计划且计划周密，投入计划与进度计划一致，能较好满足施工需要，调配投入计划合理、准确。 </w:t>
            </w:r>
          </w:p>
          <w:p w14:paraId="47ABEC0D">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投入的施工材料有详细的组织计划，投入计划与进度计划一致，基本满足施工需要，调配投入计划基本合理、准确。 </w:t>
            </w:r>
          </w:p>
          <w:p w14:paraId="44F91BF5">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投入的施工材料有详细的组织计划，投入计划与进度计划较一致，基本满足施工需要，调配投入计划基本合理。 </w:t>
            </w:r>
          </w:p>
          <w:p w14:paraId="54B8BF0B">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投入的施工材料的组织计划差，投入计划与进度计划不一致，不能满足施工需要。</w:t>
            </w:r>
          </w:p>
        </w:tc>
        <w:tc>
          <w:tcPr>
            <w:tcW w:w="904" w:type="pct"/>
            <w:noWrap w:val="0"/>
            <w:vAlign w:val="center"/>
          </w:tcPr>
          <w:p w14:paraId="7BFD1FDA">
            <w:pPr>
              <w:snapToGrid w:val="0"/>
              <w:spacing w:line="280" w:lineRule="exact"/>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5ECA87B5">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3A10DBBF">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09DDBF78">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4C73A1D5">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拟投入的主要施工机械、设备计划（满分10分）</w:t>
            </w:r>
          </w:p>
          <w:p w14:paraId="6684FD5F">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投入的施工机械、设备、机具有详细的组织计划且计划周密，设备数量、选型配置、进场时间安排合理，满足施工需要。 </w:t>
            </w:r>
          </w:p>
          <w:p w14:paraId="4D32A053">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投入的施工机械、设备、机具有组织计划但计划一般，设备数量、选型配置进场时间安排合理，基本满足施工需要。 </w:t>
            </w:r>
          </w:p>
          <w:p w14:paraId="7A506268">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投入的施工机械、设备、机具有组织计划，设备数量、选型配置，基本满足工需要。</w:t>
            </w:r>
          </w:p>
          <w:p w14:paraId="40956EC0">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投入的施工机械、设备、机具无详细的组织计划，设备数量、选配置、进场时间安排不合理，不能满足施工需要。</w:t>
            </w:r>
          </w:p>
        </w:tc>
        <w:tc>
          <w:tcPr>
            <w:tcW w:w="904" w:type="pct"/>
            <w:noWrap w:val="0"/>
            <w:vAlign w:val="center"/>
          </w:tcPr>
          <w:p w14:paraId="3D8C7F06">
            <w:pPr>
              <w:snapToGrid w:val="0"/>
              <w:spacing w:line="280" w:lineRule="exact"/>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15D74510">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3325A630">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217FA101">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2D9F044C">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劳动力安排计划（满分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345B1AC8">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各主要施工工序有详细周密的劳动力安排计划，各工种劳动力安排计划齐全，劳动力投入与进度计划匹配度高，满足施工需要。</w:t>
            </w:r>
          </w:p>
          <w:p w14:paraId="600F0FA4">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各主要施工工序有详细的劳动力安排计划，提供各工种劳动力安排计划，劳动力投入合理，满足施工需要。 </w:t>
            </w:r>
          </w:p>
          <w:p w14:paraId="2E10ABB8">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各主要施工工序应有劳动力安排计划，提供各工种劳动力安排计划，劳动力投入基本合理，基本满足施工需要。</w:t>
            </w:r>
          </w:p>
          <w:p w14:paraId="2E3A63F9">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各主要施工工序劳动力安排计划不全，无各工种劳动力安排计划或计划不全，劳动力投入不合理，不能满足施工需要。</w:t>
            </w:r>
          </w:p>
        </w:tc>
        <w:tc>
          <w:tcPr>
            <w:tcW w:w="904" w:type="pct"/>
            <w:noWrap w:val="0"/>
            <w:vAlign w:val="center"/>
          </w:tcPr>
          <w:p w14:paraId="245BF528">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B684E89">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68FD5E6">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4F9C2ED8">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344601C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确保工程质量的技术组织措施（满分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1CA0A35E">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有专门的质量技术管理班子和制度，管理人员配备合理，制度健全。主要工序质量技术保证措施和手段科学合理，自控体系完整，能有效保证技术质量，有具体的质量承诺。 </w:t>
            </w:r>
          </w:p>
          <w:p w14:paraId="0CF1D75A">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有专门的质量技术管理班子和制度，管理人员配备合理，制度健全。主要工序的质量技术保证措施和手段一般，自控体系一般，保证技术质量，有具体的质量承诺。</w:t>
            </w:r>
          </w:p>
          <w:p w14:paraId="2AE2FB7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质量技术管理班子人员配备基本合理，制度基本健全。主要工序有质量技术保证措施和手段，保证技术质量，有质量承诺。 </w:t>
            </w:r>
          </w:p>
          <w:p w14:paraId="7BCA322C">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质量技术管理班子人员配备不合理，制度不健全。质量技术保证措施和手段不可行，没有质量违约责任承诺。</w:t>
            </w:r>
          </w:p>
        </w:tc>
        <w:tc>
          <w:tcPr>
            <w:tcW w:w="904" w:type="pct"/>
            <w:noWrap w:val="0"/>
            <w:vAlign w:val="center"/>
          </w:tcPr>
          <w:p w14:paraId="509ABF84">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2684004C">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4A7ADC8">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1AE2F53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69320D66">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rPr>
              <w:t>确保安全生产的技术组织措施（满分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4A6A7467">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napToGrid w:val="0"/>
              <w:spacing w:line="280" w:lineRule="exact"/>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有专门的安全管理人员和制度，人员配备不合理，制度不健全，各道工序安全技术措施针无对性，不满足有关安全技术标准要求。现场防火、应急救援、社会治安安全措施不得力。</w:t>
            </w:r>
          </w:p>
        </w:tc>
        <w:tc>
          <w:tcPr>
            <w:tcW w:w="904" w:type="pct"/>
            <w:noWrap w:val="0"/>
            <w:vAlign w:val="center"/>
          </w:tcPr>
          <w:p w14:paraId="1756E192">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1B99DCF">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6C317B1C">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4A41875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3AB2F8F1">
            <w:pPr>
              <w:pStyle w:val="348"/>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确保工期的技术组织措施</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73BA962F">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有保证工期的具体措施且措施得力。各项计划图表编制详尽周密，安排科学合理，符合本项目施工实际要求。</w:t>
            </w:r>
          </w:p>
          <w:p w14:paraId="7D1AFE80">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有保证工期的具体措施且措施得当。各项计划图表编制完善，安排较合理，符合本项目施工实际要求。</w:t>
            </w:r>
          </w:p>
          <w:p w14:paraId="7FC1478A">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有保证工期的具体措施，措施基本得当。各项计划图表编制基本齐全，安排基本合理，基本符合本项目施工实际要求。</w:t>
            </w:r>
          </w:p>
          <w:p w14:paraId="7BCC857B">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有保证工期的具体措施。各项计划图表编制不完善，安排不合理，不能满足本项目施工实际要求。</w:t>
            </w:r>
          </w:p>
        </w:tc>
        <w:tc>
          <w:tcPr>
            <w:tcW w:w="904" w:type="pct"/>
            <w:noWrap w:val="0"/>
            <w:vAlign w:val="center"/>
          </w:tcPr>
          <w:p w14:paraId="634F42C1">
            <w:pPr>
              <w:snapToGrid w:val="0"/>
              <w:spacing w:line="280" w:lineRule="exact"/>
              <w:jc w:val="left"/>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87C8F6C">
            <w:pPr>
              <w:snapToGrid w:val="0"/>
              <w:spacing w:line="280" w:lineRule="exact"/>
              <w:rPr>
                <w:rFonts w:hint="eastAsia" w:ascii="宋体" w:hAnsi="宋体" w:eastAsia="宋体" w:cs="宋体"/>
                <w:b/>
                <w:color w:val="auto"/>
                <w:szCs w:val="21"/>
                <w:highlight w:val="none"/>
              </w:rPr>
            </w:pPr>
          </w:p>
        </w:tc>
        <w:tc>
          <w:tcPr>
            <w:tcW w:w="505" w:type="pct"/>
            <w:vMerge w:val="continue"/>
            <w:noWrap w:val="0"/>
            <w:vAlign w:val="center"/>
          </w:tcPr>
          <w:p w14:paraId="4F260F5E">
            <w:pPr>
              <w:snapToGrid w:val="0"/>
              <w:spacing w:line="280" w:lineRule="exact"/>
              <w:rPr>
                <w:rFonts w:hint="eastAsia" w:ascii="宋体" w:hAnsi="宋体" w:eastAsia="宋体" w:cs="宋体"/>
                <w:b/>
                <w:color w:val="auto"/>
                <w:szCs w:val="21"/>
                <w:highlight w:val="none"/>
              </w:rPr>
            </w:pPr>
          </w:p>
        </w:tc>
        <w:tc>
          <w:tcPr>
            <w:tcW w:w="354" w:type="pct"/>
            <w:noWrap w:val="0"/>
            <w:vAlign w:val="center"/>
          </w:tcPr>
          <w:p w14:paraId="5C9878E2">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2964" w:type="pct"/>
            <w:noWrap w:val="0"/>
            <w:vAlign w:val="center"/>
          </w:tcPr>
          <w:p w14:paraId="60DA7579">
            <w:pPr>
              <w:snapToGrid w:val="0"/>
              <w:spacing w:line="2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rPr>
              <w:t>工程施工的重点和难点及保证措施（满分</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p w14:paraId="669EEB39">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针对本工程的特点，阐述本工程的重点和难点，解决重点和难点问题的方法科学合理，完全满足要求。 </w:t>
            </w:r>
          </w:p>
          <w:p w14:paraId="76756CE5">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针对本工程的特点，阐述本工程的重点和难点，解决重点和难点问题的方法合理，满足要求。 </w:t>
            </w:r>
          </w:p>
          <w:p w14:paraId="6EB31146">
            <w:pPr>
              <w:snapToGrid w:val="0"/>
              <w:spacing w:line="280" w:lineRule="exact"/>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针对本工程的特点，阐述本工程的重点和难点，解决重点和难点问题的方法基本合理，基本满足要求。 </w:t>
            </w:r>
          </w:p>
          <w:p w14:paraId="72210CAF">
            <w:pPr>
              <w:snapToGrid w:val="0"/>
              <w:spacing w:line="280" w:lineRule="exact"/>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color w:val="auto"/>
                <w:highlight w:val="none"/>
              </w:rPr>
              <w:t>针对本工程的特点，阐述本工程的重点和难点，解决重点和难点问题的方法不合理。</w:t>
            </w:r>
          </w:p>
        </w:tc>
        <w:tc>
          <w:tcPr>
            <w:tcW w:w="904" w:type="pct"/>
            <w:noWrap w:val="0"/>
            <w:vAlign w:val="center"/>
          </w:tcPr>
          <w:p w14:paraId="7B1FF747">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restart"/>
            <w:noWrap w:val="0"/>
            <w:vAlign w:val="center"/>
          </w:tcPr>
          <w:p w14:paraId="7EC2F46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05" w:type="pct"/>
            <w:vMerge w:val="restart"/>
            <w:noWrap w:val="0"/>
            <w:vAlign w:val="center"/>
          </w:tcPr>
          <w:p w14:paraId="641D509D">
            <w:pPr>
              <w:snapToGrid w:val="0"/>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商务分（满分20分）</w:t>
            </w:r>
          </w:p>
        </w:tc>
        <w:tc>
          <w:tcPr>
            <w:tcW w:w="641" w:type="dxa"/>
            <w:noWrap w:val="0"/>
            <w:vAlign w:val="center"/>
          </w:tcPr>
          <w:p w14:paraId="385F7BE4">
            <w:pPr>
              <w:snapToGrid w:val="0"/>
              <w:spacing w:line="280" w:lineRule="exact"/>
              <w:jc w:val="center"/>
              <w:rPr>
                <w:rFonts w:hint="eastAsia" w:ascii="宋体" w:hAnsi="宋体" w:eastAsia="宋体" w:cs="宋体"/>
                <w:b w:val="0"/>
                <w:bCs/>
                <w:color w:val="auto"/>
                <w:szCs w:val="21"/>
                <w:highlight w:val="none"/>
              </w:rPr>
            </w:pPr>
            <w:r>
              <w:rPr>
                <w:rFonts w:hint="eastAsia" w:ascii="宋体" w:hAnsi="宋体" w:cs="宋体"/>
                <w:b/>
                <w:bCs w:val="0"/>
                <w:color w:val="auto"/>
                <w:szCs w:val="21"/>
                <w:highlight w:val="none"/>
                <w:lang w:val="en-US" w:eastAsia="zh-CN"/>
              </w:rPr>
              <w:t>客观分</w:t>
            </w:r>
          </w:p>
        </w:tc>
        <w:tc>
          <w:tcPr>
            <w:tcW w:w="5359" w:type="dxa"/>
            <w:noWrap w:val="0"/>
            <w:vAlign w:val="center"/>
          </w:tcPr>
          <w:p w14:paraId="28313B9B">
            <w:pPr>
              <w:keepNext w:val="0"/>
              <w:keepLines w:val="0"/>
              <w:pageBreakBefore w:val="0"/>
              <w:widowControl/>
              <w:shd w:val="clear"/>
              <w:kinsoku/>
              <w:wordWrap/>
              <w:overflowPunct/>
              <w:topLinePunct w:val="0"/>
              <w:autoSpaceDE/>
              <w:autoSpaceDN/>
              <w:bidi w:val="0"/>
              <w:adjustRightInd/>
              <w:snapToGrid w:val="0"/>
              <w:spacing w:line="280" w:lineRule="exact"/>
              <w:textAlignment w:val="auto"/>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项目管理</w:t>
            </w:r>
            <w:r>
              <w:rPr>
                <w:rFonts w:hint="eastAsia" w:ascii="宋体" w:hAnsi="宋体" w:eastAsia="宋体" w:cs="宋体"/>
                <w:b/>
                <w:bCs w:val="0"/>
                <w:color w:val="auto"/>
                <w:szCs w:val="21"/>
                <w:highlight w:val="none"/>
              </w:rPr>
              <w:t>人员（满分</w:t>
            </w:r>
            <w:r>
              <w:rPr>
                <w:rFonts w:hint="eastAsia" w:ascii="宋体" w:hAnsi="宋体" w:eastAsia="宋体" w:cs="宋体"/>
                <w:b/>
                <w:bCs w:val="0"/>
                <w:color w:val="auto"/>
                <w:szCs w:val="21"/>
                <w:highlight w:val="none"/>
                <w:lang w:val="en-US" w:eastAsia="zh-CN"/>
              </w:rPr>
              <w:t>15</w:t>
            </w:r>
            <w:r>
              <w:rPr>
                <w:rFonts w:hint="eastAsia" w:ascii="宋体" w:hAnsi="宋体" w:eastAsia="宋体" w:cs="宋体"/>
                <w:b/>
                <w:bCs w:val="0"/>
                <w:color w:val="auto"/>
                <w:szCs w:val="21"/>
                <w:highlight w:val="none"/>
              </w:rPr>
              <w:t>分）</w:t>
            </w:r>
          </w:p>
          <w:p w14:paraId="26587481">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①拟投入的项目经理具有中级及以上工程类职称的得5分；</w:t>
            </w:r>
          </w:p>
          <w:p w14:paraId="46810E65">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②拟投入本项目的技术负责人具有工程类中级及以上职称得5分；</w:t>
            </w:r>
          </w:p>
          <w:p w14:paraId="4A0865F0">
            <w:pPr>
              <w:snapToGrid w:val="0"/>
              <w:spacing w:line="280" w:lineRule="exact"/>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③施工员、质检员、材料员均具有相应岗位资格证书的，得5分。</w:t>
            </w:r>
          </w:p>
          <w:p w14:paraId="66BDF4E9">
            <w:pPr>
              <w:snapToGrid w:val="0"/>
              <w:spacing w:line="280" w:lineRule="exact"/>
              <w:rPr>
                <w:rFonts w:hint="eastAsia" w:ascii="宋体" w:hAnsi="宋体" w:eastAsia="宋体" w:cs="宋体"/>
                <w:bCs/>
                <w:color w:val="auto"/>
                <w:szCs w:val="21"/>
                <w:highlight w:val="none"/>
              </w:rPr>
            </w:pPr>
            <w:r>
              <w:rPr>
                <w:rFonts w:hint="eastAsia" w:ascii="宋体" w:hAnsi="宋体" w:cs="宋体"/>
                <w:b w:val="0"/>
                <w:bCs/>
                <w:color w:val="auto"/>
                <w:highlight w:val="none"/>
                <w:lang w:val="en-US" w:eastAsia="zh-CN"/>
              </w:rPr>
              <w:t>(证明材料：相关人员证书复印件并加盖供应商公章。)</w:t>
            </w:r>
          </w:p>
        </w:tc>
        <w:tc>
          <w:tcPr>
            <w:tcW w:w="904" w:type="pct"/>
            <w:noWrap w:val="0"/>
            <w:vAlign w:val="center"/>
          </w:tcPr>
          <w:p w14:paraId="70BE6728">
            <w:pPr>
              <w:snapToGrid w:val="0"/>
              <w:spacing w:line="280" w:lineRule="exact"/>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6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Merge w:val="continue"/>
            <w:noWrap w:val="0"/>
            <w:vAlign w:val="center"/>
          </w:tcPr>
          <w:p w14:paraId="726CDA44">
            <w:pPr>
              <w:snapToGrid w:val="0"/>
              <w:spacing w:line="280" w:lineRule="exact"/>
              <w:jc w:val="center"/>
              <w:rPr>
                <w:rFonts w:hint="eastAsia" w:ascii="宋体" w:hAnsi="宋体" w:eastAsia="宋体" w:cs="宋体"/>
                <w:b/>
                <w:color w:val="auto"/>
                <w:szCs w:val="21"/>
                <w:highlight w:val="none"/>
              </w:rPr>
            </w:pPr>
          </w:p>
        </w:tc>
        <w:tc>
          <w:tcPr>
            <w:tcW w:w="505" w:type="pct"/>
            <w:vMerge w:val="continue"/>
            <w:noWrap w:val="0"/>
            <w:vAlign w:val="center"/>
          </w:tcPr>
          <w:p w14:paraId="52A8B044">
            <w:pPr>
              <w:snapToGrid w:val="0"/>
              <w:spacing w:line="280" w:lineRule="exact"/>
              <w:jc w:val="center"/>
              <w:rPr>
                <w:rFonts w:hint="eastAsia" w:ascii="宋体" w:hAnsi="宋体" w:eastAsia="宋体" w:cs="宋体"/>
                <w:b/>
                <w:color w:val="auto"/>
                <w:szCs w:val="21"/>
                <w:highlight w:val="none"/>
              </w:rPr>
            </w:pPr>
          </w:p>
        </w:tc>
        <w:tc>
          <w:tcPr>
            <w:tcW w:w="641" w:type="dxa"/>
            <w:noWrap w:val="0"/>
            <w:vAlign w:val="center"/>
          </w:tcPr>
          <w:p w14:paraId="417596F1">
            <w:pPr>
              <w:snapToGrid w:val="0"/>
              <w:spacing w:line="2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5359" w:type="dxa"/>
            <w:noWrap w:val="0"/>
            <w:vAlign w:val="center"/>
          </w:tcPr>
          <w:p w14:paraId="5E0E8F6E">
            <w:pPr>
              <w:keepNext w:val="0"/>
              <w:keepLines w:val="0"/>
              <w:pageBreakBefore w:val="0"/>
              <w:widowControl w:val="0"/>
              <w:shd w:val="clear" w:color="auto" w:fill="FFFFFF"/>
              <w:kinsoku/>
              <w:wordWrap/>
              <w:overflowPunct/>
              <w:topLinePunct w:val="0"/>
              <w:autoSpaceDE/>
              <w:autoSpaceDN/>
              <w:bidi w:val="0"/>
              <w:adjustRightInd/>
              <w:snapToGrid w:val="0"/>
              <w:spacing w:line="28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）业绩分（满分5分）</w:t>
            </w:r>
          </w:p>
          <w:p w14:paraId="6F1C72F0">
            <w:pPr>
              <w:pStyle w:val="348"/>
              <w:keepNext w:val="0"/>
              <w:keepLines w:val="0"/>
              <w:pageBreakBefore w:val="0"/>
              <w:widowControl w:val="0"/>
              <w:kinsoku/>
              <w:wordWrap/>
              <w:overflowPunct/>
              <w:topLinePunct w:val="0"/>
              <w:autoSpaceDE/>
              <w:autoSpaceDN/>
              <w:bidi w:val="0"/>
              <w:adjustRightInd/>
              <w:snapToGrid w:val="0"/>
              <w:spacing w:line="280" w:lineRule="exact"/>
              <w:ind w:firstLine="420" w:firstLineChars="200"/>
              <w:jc w:val="left"/>
              <w:textAlignment w:val="auto"/>
              <w:rPr>
                <w:rFonts w:hint="eastAsia" w:ascii="宋体" w:hAnsi="宋体" w:eastAsia="宋体" w:cs="宋体"/>
                <w:b/>
                <w:bCs/>
                <w:color w:val="auto"/>
                <w:sz w:val="21"/>
                <w:szCs w:val="24"/>
                <w:highlight w:val="none"/>
              </w:rPr>
            </w:pPr>
            <w:r>
              <w:rPr>
                <w:rFonts w:hint="eastAsia" w:ascii="宋体" w:hAnsi="宋体" w:eastAsia="宋体" w:cs="宋体"/>
                <w:color w:val="auto"/>
                <w:sz w:val="21"/>
                <w:szCs w:val="24"/>
                <w:highlight w:val="none"/>
              </w:rPr>
              <w:t>202</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lang w:val="en-US" w:eastAsia="zh-CN"/>
              </w:rPr>
              <w:t>1月</w:t>
            </w:r>
            <w:r>
              <w:rPr>
                <w:rFonts w:hint="eastAsia" w:ascii="宋体" w:hAnsi="宋体" w:eastAsia="宋体" w:cs="宋体"/>
                <w:color w:val="auto"/>
                <w:sz w:val="21"/>
                <w:szCs w:val="24"/>
                <w:highlight w:val="none"/>
              </w:rPr>
              <w:t>以来</w:t>
            </w:r>
            <w:r>
              <w:rPr>
                <w:rFonts w:hint="eastAsia" w:ascii="宋体" w:hAnsi="宋体" w:eastAsia="宋体" w:cs="宋体"/>
                <w:color w:val="auto"/>
                <w:sz w:val="21"/>
                <w:szCs w:val="21"/>
                <w:highlight w:val="none"/>
              </w:rPr>
              <w:t>承接过</w:t>
            </w:r>
            <w:r>
              <w:rPr>
                <w:rFonts w:hint="eastAsia" w:ascii="宋体" w:hAnsi="宋体" w:eastAsia="宋体" w:cs="宋体"/>
                <w:color w:val="auto"/>
                <w:sz w:val="21"/>
                <w:szCs w:val="21"/>
                <w:highlight w:val="none"/>
                <w:lang w:val="en-US" w:eastAsia="zh-CN"/>
              </w:rPr>
              <w:t>公路工程</w:t>
            </w:r>
            <w:r>
              <w:rPr>
                <w:rFonts w:hint="eastAsia" w:cs="宋体"/>
                <w:color w:val="auto"/>
                <w:sz w:val="21"/>
                <w:szCs w:val="21"/>
                <w:highlight w:val="none"/>
                <w:lang w:val="en-US" w:eastAsia="zh-CN"/>
              </w:rPr>
              <w:t>或</w:t>
            </w:r>
            <w:r>
              <w:rPr>
                <w:rFonts w:hint="eastAsia" w:ascii="宋体" w:hAnsi="宋体" w:cs="宋体"/>
                <w:color w:val="auto"/>
                <w:sz w:val="21"/>
                <w:highlight w:val="none"/>
                <w:u w:val="none"/>
                <w:lang w:eastAsia="zh-CN"/>
              </w:rPr>
              <w:t>市政公用工程</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4"/>
                <w:highlight w:val="none"/>
              </w:rPr>
              <w:t>目的</w:t>
            </w:r>
            <w:r>
              <w:rPr>
                <w:rFonts w:hint="eastAsia" w:ascii="宋体" w:hAnsi="宋体" w:eastAsia="宋体" w:cs="宋体"/>
                <w:color w:val="auto"/>
                <w:sz w:val="21"/>
                <w:szCs w:val="24"/>
                <w:highlight w:val="none"/>
                <w:lang w:val="en-US" w:eastAsia="zh-CN"/>
              </w:rPr>
              <w:t>业绩</w:t>
            </w:r>
            <w:r>
              <w:rPr>
                <w:rFonts w:hint="eastAsia" w:ascii="宋体" w:hAnsi="宋体" w:eastAsia="宋体" w:cs="宋体"/>
                <w:color w:val="auto"/>
                <w:sz w:val="21"/>
                <w:szCs w:val="24"/>
                <w:highlight w:val="none"/>
              </w:rPr>
              <w:t>，每个得</w:t>
            </w:r>
            <w:r>
              <w:rPr>
                <w:rFonts w:hint="eastAsia" w:ascii="宋体" w:hAnsi="宋体" w:eastAsia="宋体" w:cs="宋体"/>
                <w:color w:val="auto"/>
                <w:sz w:val="21"/>
                <w:szCs w:val="24"/>
                <w:highlight w:val="none"/>
                <w:lang w:val="en-US" w:eastAsia="zh-CN"/>
              </w:rPr>
              <w:t>2.5</w:t>
            </w:r>
            <w:r>
              <w:rPr>
                <w:rFonts w:hint="eastAsia" w:ascii="宋体" w:hAnsi="宋体" w:eastAsia="宋体" w:cs="宋体"/>
                <w:color w:val="auto"/>
                <w:sz w:val="21"/>
                <w:szCs w:val="24"/>
                <w:highlight w:val="none"/>
              </w:rPr>
              <w:t>分，满分5分。（</w:t>
            </w:r>
            <w:r>
              <w:rPr>
                <w:rFonts w:hint="eastAsia" w:ascii="宋体" w:hAnsi="宋体" w:eastAsia="宋体" w:cs="宋体"/>
                <w:color w:val="auto"/>
                <w:sz w:val="21"/>
                <w:szCs w:val="24"/>
                <w:highlight w:val="none"/>
                <w:lang w:val="en-US" w:eastAsia="zh-CN"/>
              </w:rPr>
              <w:t>证明材料</w:t>
            </w:r>
            <w:r>
              <w:rPr>
                <w:rFonts w:hint="eastAsia" w:ascii="宋体" w:hAnsi="宋体" w:eastAsia="宋体" w:cs="宋体"/>
                <w:color w:val="auto"/>
                <w:sz w:val="21"/>
                <w:szCs w:val="24"/>
                <w:highlight w:val="none"/>
              </w:rPr>
              <w:t>以供应商提供中标（成交）通知书或合同等复印件为准，否则不得分。）</w:t>
            </w:r>
          </w:p>
        </w:tc>
        <w:tc>
          <w:tcPr>
            <w:tcW w:w="904" w:type="pct"/>
            <w:noWrap w:val="0"/>
            <w:vAlign w:val="center"/>
          </w:tcPr>
          <w:p w14:paraId="4994CD2D">
            <w:pPr>
              <w:snapToGrid w:val="0"/>
              <w:spacing w:line="28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bookmarkEnd w:id="76"/>
    </w:tbl>
    <w:p w14:paraId="04BD64F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p w14:paraId="791373C3">
      <w:pPr>
        <w:pStyle w:val="28"/>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（2）商务技术评审因素为客观评分项的，应在评分项目或评分标准中予以标注为“客观分”。对供应商的客观评分项目，各评审专家评分应当一致。</w:t>
      </w:r>
    </w:p>
    <w:p w14:paraId="49231FA0">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（3）终止竞争性磋商采购活动</w:t>
      </w:r>
    </w:p>
    <w:p w14:paraId="796B9C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9365DF0">
      <w:pPr>
        <w:ind w:firstLine="315" w:firstLineChars="150"/>
        <w:rPr>
          <w:rFonts w:hint="eastAsia" w:ascii="宋体" w:hAnsi="宋体" w:cs="宋体"/>
          <w:color w:val="auto"/>
          <w:highlight w:val="none"/>
          <w:lang w:val="zh-CN"/>
        </w:rPr>
      </w:pPr>
    </w:p>
    <w:bookmarkEnd w:id="0"/>
    <w:bookmarkEnd w:id="1"/>
    <w:p w14:paraId="15EE91D5">
      <w:pPr>
        <w:rPr>
          <w:rFonts w:hint="eastAsia" w:hAnsi="宋体" w:cs="宋体"/>
          <w:color w:val="auto"/>
          <w:sz w:val="32"/>
          <w:szCs w:val="32"/>
          <w:highlight w:val="none"/>
        </w:rPr>
      </w:pPr>
      <w:bookmarkStart w:id="77" w:name="_Hlk89190624"/>
      <w:r>
        <w:rPr>
          <w:rFonts w:hint="eastAsia" w:hAnsi="宋体" w:cs="宋体"/>
          <w:color w:val="auto"/>
          <w:sz w:val="32"/>
          <w:szCs w:val="32"/>
          <w:highlight w:val="none"/>
        </w:rPr>
        <w:br w:type="page"/>
      </w:r>
    </w:p>
    <w:p w14:paraId="088DCC05">
      <w:pPr>
        <w:pStyle w:val="28"/>
        <w:snapToGrid w:val="0"/>
        <w:spacing w:before="120" w:after="120" w:line="320" w:lineRule="exact"/>
        <w:jc w:val="center"/>
        <w:outlineLvl w:val="0"/>
        <w:rPr>
          <w:rFonts w:hint="eastAsia" w:hAnsi="宋体" w:cs="宋体"/>
          <w:color w:val="auto"/>
          <w:sz w:val="32"/>
          <w:szCs w:val="32"/>
          <w:highlight w:val="none"/>
        </w:rPr>
      </w:pPr>
      <w:bookmarkStart w:id="78" w:name="_Toc26446"/>
      <w:r>
        <w:rPr>
          <w:rFonts w:hint="eastAsia" w:hAnsi="宋体" w:cs="宋体"/>
          <w:color w:val="auto"/>
          <w:sz w:val="32"/>
          <w:szCs w:val="32"/>
          <w:highlight w:val="none"/>
        </w:rPr>
        <w:t>第五章  合同主要条款格式</w:t>
      </w:r>
      <w:bookmarkEnd w:id="78"/>
    </w:p>
    <w:p w14:paraId="7F28268B">
      <w:pPr>
        <w:pStyle w:val="3"/>
        <w:spacing w:before="0" w:after="0" w:line="360" w:lineRule="auto"/>
        <w:ind w:firstLine="420" w:firstLineChars="200"/>
        <w:jc w:val="left"/>
        <w:rPr>
          <w:rFonts w:hint="eastAsia" w:ascii="宋体" w:hAnsi="宋体" w:eastAsia="宋体" w:cs="宋体"/>
          <w:b w:val="0"/>
          <w:color w:val="auto"/>
          <w:sz w:val="21"/>
          <w:szCs w:val="21"/>
          <w:highlight w:val="none"/>
        </w:rPr>
      </w:pPr>
      <w:bookmarkStart w:id="79" w:name="_Toc373478199"/>
      <w:bookmarkStart w:id="80" w:name="_Toc724920571"/>
      <w:bookmarkStart w:id="81" w:name="_Toc351203480"/>
      <w:bookmarkStart w:id="82" w:name="_Toc389065255"/>
      <w:bookmarkStart w:id="83" w:name="_Toc78449777"/>
      <w:bookmarkStart w:id="84" w:name="_Toc296503025"/>
      <w:bookmarkStart w:id="85" w:name="_Toc1756478213"/>
      <w:bookmarkStart w:id="86" w:name="_Toc373227552"/>
      <w:bookmarkStart w:id="87" w:name="_Toc296890982"/>
      <w:bookmarkStart w:id="88" w:name="_Toc407135191"/>
      <w:r>
        <w:rPr>
          <w:rFonts w:hint="eastAsia" w:ascii="宋体" w:hAnsi="宋体" w:eastAsia="宋体" w:cs="宋体"/>
          <w:b w:val="0"/>
          <w:color w:val="auto"/>
          <w:sz w:val="21"/>
          <w:szCs w:val="21"/>
          <w:highlight w:val="none"/>
        </w:rPr>
        <w:t>（注:本合同样本仅供参考，具体内容由采购人和成交供应商协商确定，但补充和修改不得造成与本章格式内容有实质性的违背。）</w:t>
      </w:r>
    </w:p>
    <w:bookmarkEnd w:id="77"/>
    <w:bookmarkEnd w:id="79"/>
    <w:bookmarkEnd w:id="80"/>
    <w:bookmarkEnd w:id="81"/>
    <w:bookmarkEnd w:id="82"/>
    <w:bookmarkEnd w:id="83"/>
    <w:bookmarkEnd w:id="84"/>
    <w:bookmarkEnd w:id="85"/>
    <w:bookmarkEnd w:id="86"/>
    <w:bookmarkEnd w:id="87"/>
    <w:bookmarkEnd w:id="88"/>
    <w:p w14:paraId="7956A32D">
      <w:pPr>
        <w:spacing w:line="360" w:lineRule="auto"/>
        <w:rPr>
          <w:rFonts w:hint="eastAsia" w:ascii="宋体" w:hAnsi="宋体" w:cs="宋体"/>
          <w:color w:val="auto"/>
          <w:highlight w:val="none"/>
        </w:rPr>
      </w:pPr>
    </w:p>
    <w:p w14:paraId="51DE2015">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08842A82">
      <w:pPr>
        <w:snapToGrid w:val="0"/>
        <w:rPr>
          <w:rFonts w:hint="eastAsia" w:ascii="宋体" w:hAnsi="宋体" w:eastAsia="宋体" w:cs="宋体"/>
          <w:b w:val="0"/>
          <w:bCs w:val="0"/>
          <w:color w:val="auto"/>
          <w:sz w:val="32"/>
          <w:szCs w:val="32"/>
          <w:highlight w:val="none"/>
        </w:rPr>
      </w:pPr>
    </w:p>
    <w:p w14:paraId="0E13D743">
      <w:pPr>
        <w:snapToGrid w:val="0"/>
        <w:spacing w:before="312" w:beforeLines="100"/>
        <w:jc w:val="center"/>
        <w:rPr>
          <w:rFonts w:hint="eastAsia" w:ascii="宋体" w:hAnsi="宋体" w:eastAsia="宋体" w:cs="宋体"/>
          <w:b w:val="0"/>
          <w:bCs w:val="0"/>
          <w:color w:val="auto"/>
          <w:sz w:val="32"/>
          <w:szCs w:val="32"/>
          <w:highlight w:val="none"/>
          <w:u w:val="single"/>
        </w:rPr>
      </w:pPr>
      <w:r>
        <w:rPr>
          <w:rFonts w:hint="eastAsia" w:ascii="宋体" w:hAnsi="宋体" w:eastAsia="宋体" w:cs="宋体"/>
          <w:b w:val="0"/>
          <w:bCs w:val="0"/>
          <w:color w:val="auto"/>
          <w:sz w:val="32"/>
          <w:szCs w:val="32"/>
          <w:highlight w:val="none"/>
        </w:rPr>
        <w:t xml:space="preserve">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合同编号：</w:t>
      </w:r>
    </w:p>
    <w:p w14:paraId="1C0BC399">
      <w:pPr>
        <w:snapToGrid w:val="0"/>
        <w:ind w:firstLine="623"/>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w:t>
      </w:r>
    </w:p>
    <w:p w14:paraId="64B71B10">
      <w:pPr>
        <w:snapToGrid w:val="0"/>
        <w:ind w:firstLine="623"/>
        <w:rPr>
          <w:rFonts w:hint="eastAsia" w:ascii="宋体" w:hAnsi="宋体" w:eastAsia="宋体" w:cs="宋体"/>
          <w:b w:val="0"/>
          <w:bCs w:val="0"/>
          <w:color w:val="auto"/>
          <w:sz w:val="32"/>
          <w:szCs w:val="32"/>
          <w:highlight w:val="none"/>
        </w:rPr>
      </w:pPr>
    </w:p>
    <w:p w14:paraId="008EEC18">
      <w:pPr>
        <w:snapToGrid w:val="0"/>
        <w:ind w:firstLine="623"/>
        <w:rPr>
          <w:rFonts w:hint="eastAsia" w:ascii="宋体" w:hAnsi="宋体" w:eastAsia="宋体" w:cs="宋体"/>
          <w:b w:val="0"/>
          <w:bCs w:val="0"/>
          <w:color w:val="auto"/>
          <w:sz w:val="32"/>
          <w:szCs w:val="32"/>
          <w:highlight w:val="none"/>
        </w:rPr>
      </w:pPr>
    </w:p>
    <w:p w14:paraId="4337F8E5">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建设单位：</w:t>
      </w:r>
    </w:p>
    <w:p w14:paraId="4C794007">
      <w:pPr>
        <w:pStyle w:val="33"/>
        <w:rPr>
          <w:rFonts w:hint="eastAsia" w:ascii="宋体" w:hAnsi="宋体" w:eastAsia="宋体" w:cs="宋体"/>
          <w:b w:val="0"/>
          <w:bCs w:val="0"/>
          <w:color w:val="auto"/>
          <w:sz w:val="32"/>
          <w:szCs w:val="32"/>
          <w:highlight w:val="none"/>
        </w:rPr>
      </w:pPr>
    </w:p>
    <w:p w14:paraId="5CCA103B">
      <w:pPr>
        <w:snapToGrid w:val="0"/>
        <w:ind w:left="2222" w:leftChars="296" w:hanging="1600" w:hangingChars="500"/>
        <w:rPr>
          <w:rFonts w:hint="eastAsia" w:ascii="宋体" w:hAnsi="宋体" w:eastAsia="宋体" w:cs="宋体"/>
          <w:b w:val="0"/>
          <w:bCs w:val="0"/>
          <w:color w:val="auto"/>
          <w:sz w:val="32"/>
          <w:szCs w:val="32"/>
          <w:highlight w:val="none"/>
        </w:rPr>
      </w:pPr>
    </w:p>
    <w:p w14:paraId="17855D02">
      <w:pPr>
        <w:snapToGrid w:val="0"/>
        <w:ind w:left="2030" w:leftChars="296" w:hanging="1408" w:hangingChars="44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工程名称:</w:t>
      </w:r>
    </w:p>
    <w:p w14:paraId="30CDC34A">
      <w:pPr>
        <w:snapToGrid w:val="0"/>
        <w:ind w:left="2062" w:leftChars="296" w:hanging="1440" w:hangingChars="450"/>
        <w:rPr>
          <w:rFonts w:hint="eastAsia" w:ascii="宋体" w:hAnsi="宋体" w:eastAsia="宋体" w:cs="宋体"/>
          <w:b w:val="0"/>
          <w:bCs w:val="0"/>
          <w:color w:val="auto"/>
          <w:sz w:val="32"/>
          <w:szCs w:val="32"/>
          <w:highlight w:val="none"/>
        </w:rPr>
      </w:pPr>
    </w:p>
    <w:p w14:paraId="343CAFCD">
      <w:pPr>
        <w:snapToGrid w:val="0"/>
        <w:rPr>
          <w:rFonts w:hint="eastAsia" w:ascii="宋体" w:hAnsi="宋体" w:eastAsia="宋体" w:cs="宋体"/>
          <w:b w:val="0"/>
          <w:bCs w:val="0"/>
          <w:color w:val="auto"/>
          <w:sz w:val="32"/>
          <w:szCs w:val="32"/>
          <w:highlight w:val="none"/>
        </w:rPr>
      </w:pPr>
    </w:p>
    <w:p w14:paraId="618E8B69">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施工单位：</w:t>
      </w:r>
    </w:p>
    <w:p w14:paraId="335C9AD5">
      <w:pPr>
        <w:pStyle w:val="349"/>
        <w:rPr>
          <w:rFonts w:hint="eastAsia"/>
          <w:color w:val="auto"/>
        </w:rPr>
      </w:pPr>
    </w:p>
    <w:p w14:paraId="26D8BDED">
      <w:pPr>
        <w:snapToGrid w:val="0"/>
        <w:rPr>
          <w:rFonts w:hint="eastAsia" w:ascii="宋体" w:hAnsi="宋体" w:eastAsia="宋体" w:cs="宋体"/>
          <w:b w:val="0"/>
          <w:bCs w:val="0"/>
          <w:color w:val="auto"/>
          <w:sz w:val="32"/>
          <w:szCs w:val="32"/>
          <w:highlight w:val="none"/>
        </w:rPr>
      </w:pPr>
    </w:p>
    <w:p w14:paraId="7E7AC7F1">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施工方项目经理：</w:t>
      </w:r>
    </w:p>
    <w:p w14:paraId="733712D2">
      <w:pPr>
        <w:snapToGrid w:val="0"/>
        <w:rPr>
          <w:rFonts w:hint="eastAsia" w:ascii="宋体" w:hAnsi="宋体" w:eastAsia="宋体" w:cs="宋体"/>
          <w:b w:val="0"/>
          <w:bCs w:val="0"/>
          <w:color w:val="auto"/>
          <w:sz w:val="32"/>
          <w:szCs w:val="32"/>
          <w:highlight w:val="none"/>
        </w:rPr>
      </w:pPr>
    </w:p>
    <w:p w14:paraId="48A24C30">
      <w:pPr>
        <w:snapToGrid w:val="0"/>
        <w:ind w:firstLine="623"/>
        <w:rPr>
          <w:rFonts w:hint="eastAsia" w:ascii="宋体" w:hAnsi="宋体" w:eastAsia="宋体" w:cs="宋体"/>
          <w:b w:val="0"/>
          <w:bCs w:val="0"/>
          <w:color w:val="auto"/>
          <w:sz w:val="32"/>
          <w:szCs w:val="32"/>
          <w:highlight w:val="none"/>
        </w:rPr>
      </w:pPr>
    </w:p>
    <w:p w14:paraId="1DFDB89C">
      <w:pPr>
        <w:snapToGrid w:val="0"/>
        <w:ind w:firstLine="623"/>
        <w:jc w:val="center"/>
        <w:rPr>
          <w:rFonts w:hint="eastAsia" w:ascii="宋体" w:hAnsi="宋体" w:eastAsia="宋体" w:cs="宋体"/>
          <w:b w:val="0"/>
          <w:bCs w:val="0"/>
          <w:color w:val="auto"/>
          <w:sz w:val="32"/>
          <w:szCs w:val="32"/>
          <w:highlight w:val="none"/>
        </w:rPr>
      </w:pPr>
    </w:p>
    <w:p w14:paraId="2069B9A0">
      <w:pPr>
        <w:snapToGrid w:val="0"/>
        <w:ind w:firstLine="623"/>
        <w:jc w:val="center"/>
        <w:rPr>
          <w:rFonts w:hint="eastAsia" w:ascii="宋体" w:hAnsi="宋体" w:eastAsia="宋体" w:cs="宋体"/>
          <w:b w:val="0"/>
          <w:bCs w:val="0"/>
          <w:color w:val="auto"/>
          <w:sz w:val="32"/>
          <w:szCs w:val="32"/>
          <w:highlight w:val="none"/>
        </w:rPr>
      </w:pPr>
    </w:p>
    <w:p w14:paraId="6D586208">
      <w:pPr>
        <w:snapToGrid w:val="0"/>
        <w:ind w:firstLine="623"/>
        <w:jc w:val="center"/>
        <w:rPr>
          <w:rFonts w:hint="eastAsia" w:ascii="宋体" w:hAnsi="宋体" w:eastAsia="宋体" w:cs="宋体"/>
          <w:b w:val="0"/>
          <w:bCs w:val="0"/>
          <w:color w:val="auto"/>
          <w:sz w:val="32"/>
          <w:szCs w:val="32"/>
          <w:highlight w:val="none"/>
        </w:rPr>
      </w:pPr>
    </w:p>
    <w:p w14:paraId="4852771B">
      <w:pPr>
        <w:snapToGrid w:val="0"/>
        <w:ind w:firstLine="623"/>
        <w:jc w:val="center"/>
        <w:rPr>
          <w:rFonts w:hint="eastAsia" w:ascii="宋体" w:hAnsi="宋体" w:eastAsia="宋体" w:cs="宋体"/>
          <w:b w:val="0"/>
          <w:bCs w:val="0"/>
          <w:color w:val="auto"/>
          <w:sz w:val="32"/>
          <w:szCs w:val="32"/>
          <w:highlight w:val="none"/>
        </w:rPr>
      </w:pPr>
    </w:p>
    <w:p w14:paraId="08ADB695">
      <w:pPr>
        <w:snapToGrid w:val="0"/>
        <w:ind w:firstLine="623"/>
        <w:jc w:val="center"/>
        <w:rPr>
          <w:rFonts w:hint="eastAsia" w:ascii="宋体" w:hAnsi="宋体" w:eastAsia="宋体" w:cs="宋体"/>
          <w:b w:val="0"/>
          <w:bCs w:val="0"/>
          <w:color w:val="auto"/>
          <w:sz w:val="32"/>
          <w:szCs w:val="32"/>
          <w:highlight w:val="none"/>
        </w:rPr>
      </w:pPr>
    </w:p>
    <w:p w14:paraId="04084CE0">
      <w:pPr>
        <w:snapToGrid w:val="0"/>
        <w:ind w:firstLine="623"/>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签订日期：</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月</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日</w:t>
      </w:r>
    </w:p>
    <w:p w14:paraId="6595CD3E">
      <w:pPr>
        <w:rPr>
          <w:rFonts w:hint="eastAsia" w:ascii="宋体" w:hAnsi="宋体" w:eastAsia="宋体" w:cs="宋体"/>
          <w:b/>
          <w:bCs/>
          <w:color w:val="auto"/>
          <w:sz w:val="28"/>
          <w:szCs w:val="28"/>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134" w:footer="992" w:gutter="0"/>
          <w:pgNumType w:fmt="decimal"/>
          <w:cols w:space="720" w:num="1"/>
          <w:titlePg/>
          <w:docGrid w:type="lines" w:linePitch="312" w:charSpace="0"/>
        </w:sectPr>
      </w:pPr>
    </w:p>
    <w:p w14:paraId="7BA332C1">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73B8CBAD">
      <w:pPr>
        <w:spacing w:line="520" w:lineRule="exact"/>
        <w:ind w:firstLine="562" w:firstLineChars="200"/>
        <w:jc w:val="center"/>
        <w:rPr>
          <w:b/>
          <w:bCs/>
          <w:color w:val="auto"/>
          <w:sz w:val="28"/>
          <w:szCs w:val="28"/>
        </w:rPr>
      </w:pPr>
    </w:p>
    <w:p w14:paraId="7918D6CA">
      <w:pPr>
        <w:spacing w:line="520" w:lineRule="exact"/>
        <w:ind w:firstLine="560" w:firstLineChars="200"/>
        <w:rPr>
          <w:color w:val="auto"/>
          <w:sz w:val="24"/>
          <w:szCs w:val="24"/>
        </w:rPr>
      </w:pPr>
      <w:r>
        <w:rPr>
          <w:rFonts w:eastAsia="黑体"/>
          <w:bCs/>
          <w:color w:val="auto"/>
          <w:sz w:val="28"/>
          <w:szCs w:val="28"/>
        </w:rPr>
        <w:t>建设单位：</w:t>
      </w:r>
      <w:r>
        <w:rPr>
          <w:rFonts w:hint="eastAsia" w:eastAsia="黑体"/>
          <w:bCs/>
          <w:color w:val="auto"/>
          <w:sz w:val="28"/>
          <w:szCs w:val="28"/>
          <w:u w:val="single"/>
          <w:lang w:val="en-US" w:eastAsia="zh-CN"/>
        </w:rPr>
        <w:t xml:space="preserve"> 大新县农业农村局</w:t>
      </w:r>
      <w:r>
        <w:rPr>
          <w:color w:val="auto"/>
          <w:sz w:val="24"/>
          <w:szCs w:val="24"/>
        </w:rPr>
        <w:t>（以下简称甲方）。</w:t>
      </w:r>
    </w:p>
    <w:p w14:paraId="6EF1BBC3">
      <w:pPr>
        <w:spacing w:line="520" w:lineRule="exact"/>
        <w:ind w:firstLine="560" w:firstLineChars="200"/>
        <w:rPr>
          <w:color w:val="auto"/>
          <w:sz w:val="24"/>
          <w:szCs w:val="24"/>
        </w:rPr>
      </w:pPr>
      <w:r>
        <w:rPr>
          <w:rFonts w:eastAsia="黑体"/>
          <w:bCs/>
          <w:color w:val="auto"/>
          <w:sz w:val="28"/>
          <w:szCs w:val="28"/>
        </w:rPr>
        <w:t>施工单位：</w:t>
      </w:r>
      <w:r>
        <w:rPr>
          <w:rFonts w:hint="eastAsia" w:eastAsia="黑体"/>
          <w:bCs/>
          <w:color w:val="auto"/>
          <w:sz w:val="28"/>
          <w:szCs w:val="28"/>
          <w:u w:val="single"/>
          <w:lang w:val="en-US" w:eastAsia="zh-CN"/>
        </w:rPr>
        <w:t xml:space="preserve">                     </w:t>
      </w:r>
      <w:r>
        <w:rPr>
          <w:color w:val="auto"/>
          <w:sz w:val="24"/>
          <w:szCs w:val="24"/>
        </w:rPr>
        <w:t>（以下简称乙方）。</w:t>
      </w:r>
    </w:p>
    <w:p w14:paraId="226D5E0C">
      <w:pPr>
        <w:spacing w:line="520" w:lineRule="exact"/>
        <w:ind w:firstLine="480" w:firstLineChars="200"/>
        <w:rPr>
          <w:color w:val="auto"/>
          <w:sz w:val="24"/>
          <w:szCs w:val="24"/>
        </w:rPr>
      </w:pPr>
      <w:r>
        <w:rPr>
          <w:color w:val="auto"/>
          <w:sz w:val="24"/>
          <w:szCs w:val="24"/>
        </w:rPr>
        <w:t>依照《中华人民共和国</w:t>
      </w:r>
      <w:r>
        <w:rPr>
          <w:rFonts w:hint="eastAsia"/>
          <w:color w:val="auto"/>
          <w:sz w:val="24"/>
          <w:szCs w:val="24"/>
          <w:lang w:eastAsia="zh-CN"/>
        </w:rPr>
        <w:t>民</w:t>
      </w:r>
      <w:r>
        <w:rPr>
          <w:color w:val="auto"/>
          <w:sz w:val="24"/>
          <w:szCs w:val="24"/>
        </w:rPr>
        <w:t>法</w:t>
      </w:r>
      <w:r>
        <w:rPr>
          <w:rFonts w:hint="eastAsia"/>
          <w:color w:val="auto"/>
          <w:sz w:val="24"/>
          <w:szCs w:val="24"/>
          <w:lang w:eastAsia="zh-CN"/>
        </w:rPr>
        <w:t>典</w:t>
      </w:r>
      <w:r>
        <w:rPr>
          <w:color w:val="auto"/>
          <w:sz w:val="24"/>
          <w:szCs w:val="24"/>
        </w:rPr>
        <w:t>》、《中华人民共和国建筑法》及其他有关法律、行政法规，遵循平等、自愿、公平和诚实信用的原则，双方就本工程施工事项协商一致，订立本合同。</w:t>
      </w:r>
    </w:p>
    <w:p w14:paraId="2DB76B4A">
      <w:pPr>
        <w:spacing w:line="520" w:lineRule="exact"/>
        <w:ind w:firstLine="560" w:firstLineChars="200"/>
        <w:rPr>
          <w:rFonts w:eastAsia="黑体"/>
          <w:bCs/>
          <w:color w:val="auto"/>
          <w:sz w:val="28"/>
          <w:szCs w:val="28"/>
        </w:rPr>
      </w:pPr>
      <w:r>
        <w:rPr>
          <w:rFonts w:eastAsia="黑体"/>
          <w:bCs/>
          <w:color w:val="auto"/>
          <w:sz w:val="28"/>
          <w:szCs w:val="28"/>
        </w:rPr>
        <w:t>一、工程概况</w:t>
      </w:r>
    </w:p>
    <w:p w14:paraId="124BC745">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（一）工程名称：</w:t>
      </w:r>
      <w:r>
        <w:rPr>
          <w:rFonts w:hint="eastAsia" w:ascii="宋体" w:hAnsi="宋体" w:cs="宋体"/>
          <w:color w:val="auto"/>
          <w:sz w:val="24"/>
          <w:szCs w:val="24"/>
          <w:lang w:eastAsia="zh-CN"/>
        </w:rPr>
        <w:t>大新县龙门乡西宁村统屯陇榜糖料蔗基地特色产业基地配套产业道路</w:t>
      </w:r>
      <w:r>
        <w:rPr>
          <w:rFonts w:hint="eastAsia" w:ascii="宋体" w:hAnsi="宋体" w:eastAsia="宋体" w:cs="宋体"/>
          <w:color w:val="auto"/>
          <w:sz w:val="24"/>
          <w:szCs w:val="24"/>
        </w:rPr>
        <w:t>。</w:t>
      </w:r>
    </w:p>
    <w:p w14:paraId="5BD02099">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（二）工程地点：</w:t>
      </w:r>
      <w:r>
        <w:rPr>
          <w:rFonts w:hint="eastAsia" w:ascii="宋体" w:hAnsi="宋体" w:eastAsia="宋体" w:cs="宋体"/>
          <w:b w:val="0"/>
          <w:bCs w:val="0"/>
          <w:color w:val="auto"/>
          <w:kern w:val="0"/>
          <w:sz w:val="24"/>
          <w:szCs w:val="24"/>
          <w:highlight w:val="none"/>
          <w:u w:val="none"/>
          <w:lang w:eastAsia="zh-CN"/>
        </w:rPr>
        <w:t>崇左市大新县龙门乡西宁村统屯</w:t>
      </w:r>
      <w:r>
        <w:rPr>
          <w:rFonts w:hint="eastAsia" w:ascii="宋体" w:hAnsi="宋体" w:eastAsia="宋体" w:cs="宋体"/>
          <w:color w:val="auto"/>
          <w:sz w:val="24"/>
          <w:szCs w:val="24"/>
        </w:rPr>
        <w:t xml:space="preserve">。  </w:t>
      </w:r>
    </w:p>
    <w:p w14:paraId="554BDFCE">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（三）工程内容：</w:t>
      </w:r>
      <w:r>
        <w:rPr>
          <w:rFonts w:hint="eastAsia" w:ascii="宋体" w:hAnsi="宋体" w:eastAsia="宋体" w:cs="宋体"/>
          <w:b w:val="0"/>
          <w:bCs w:val="0"/>
          <w:color w:val="auto"/>
          <w:kern w:val="0"/>
          <w:sz w:val="24"/>
          <w:szCs w:val="24"/>
          <w:highlight w:val="none"/>
          <w:u w:val="none"/>
          <w:lang w:eastAsia="zh-CN"/>
        </w:rPr>
        <w:t>道路工程、涵洞工程，项目路线总长1.529公里。</w:t>
      </w:r>
    </w:p>
    <w:p w14:paraId="4346115A">
      <w:pPr>
        <w:spacing w:line="480" w:lineRule="exact"/>
        <w:ind w:firstLine="482" w:firstLineChars="200"/>
        <w:rPr>
          <w:rFonts w:hint="eastAsia" w:ascii="宋体" w:hAnsi="宋体" w:eastAsia="宋体" w:cs="宋体"/>
          <w:color w:val="auto"/>
          <w:sz w:val="24"/>
          <w:szCs w:val="24"/>
          <w:lang w:val="en-US" w:eastAsia="zh-CN"/>
        </w:rPr>
      </w:pPr>
      <w:r>
        <w:rPr>
          <w:rFonts w:hint="eastAsia" w:ascii="Times New Roman" w:hAnsi="Times New Roman" w:eastAsia="楷体_GB2312" w:cs="Times New Roman"/>
          <w:b/>
          <w:color w:val="auto"/>
          <w:sz w:val="24"/>
          <w:szCs w:val="24"/>
        </w:rPr>
        <w:t>（四）资金来源：</w:t>
      </w:r>
      <w:r>
        <w:rPr>
          <w:rFonts w:hint="eastAsia" w:ascii="宋体" w:hAnsi="宋体" w:eastAsia="宋体" w:cs="宋体"/>
          <w:color w:val="auto"/>
          <w:sz w:val="24"/>
          <w:szCs w:val="24"/>
          <w:lang w:val="en-US" w:eastAsia="zh-CN"/>
        </w:rPr>
        <w:t>财政衔接乡村振兴补助资金</w:t>
      </w:r>
    </w:p>
    <w:p w14:paraId="77AA3416">
      <w:pPr>
        <w:spacing w:line="520" w:lineRule="exact"/>
        <w:ind w:firstLine="560" w:firstLineChars="200"/>
        <w:rPr>
          <w:rFonts w:eastAsia="黑体"/>
          <w:bCs/>
          <w:color w:val="auto"/>
          <w:sz w:val="28"/>
          <w:szCs w:val="28"/>
        </w:rPr>
      </w:pPr>
      <w:r>
        <w:rPr>
          <w:rFonts w:eastAsia="黑体"/>
          <w:bCs/>
          <w:color w:val="auto"/>
          <w:sz w:val="28"/>
          <w:szCs w:val="28"/>
        </w:rPr>
        <w:t>二、工程承包范围及承包方式</w:t>
      </w:r>
    </w:p>
    <w:p w14:paraId="293FE988">
      <w:pPr>
        <w:spacing w:line="520" w:lineRule="exact"/>
        <w:ind w:firstLine="482" w:firstLineChars="200"/>
        <w:rPr>
          <w:rFonts w:hint="eastAsia" w:ascii="宋体" w:hAnsi="宋体" w:eastAsia="宋体" w:cs="宋体"/>
          <w:color w:val="auto"/>
          <w:spacing w:val="-6"/>
          <w:sz w:val="24"/>
          <w:szCs w:val="24"/>
          <w:highlight w:val="none"/>
        </w:rPr>
      </w:pPr>
      <w:r>
        <w:rPr>
          <w:rFonts w:hint="eastAsia" w:ascii="Times New Roman" w:hAnsi="Times New Roman" w:eastAsia="楷体_GB2312" w:cs="Times New Roman"/>
          <w:b/>
          <w:color w:val="auto"/>
          <w:sz w:val="24"/>
          <w:szCs w:val="24"/>
        </w:rPr>
        <w:t>（一）承包范围：</w:t>
      </w:r>
      <w:r>
        <w:rPr>
          <w:rFonts w:hint="eastAsia" w:ascii="宋体" w:hAnsi="宋体" w:eastAsia="宋体" w:cs="宋体"/>
          <w:color w:val="auto"/>
          <w:kern w:val="0"/>
          <w:sz w:val="24"/>
          <w:szCs w:val="24"/>
        </w:rPr>
        <w:t>本标段项目：</w:t>
      </w:r>
      <w:r>
        <w:rPr>
          <w:rFonts w:hint="eastAsia" w:ascii="宋体" w:hAnsi="宋体" w:cs="宋体"/>
          <w:color w:val="auto"/>
          <w:sz w:val="24"/>
          <w:szCs w:val="24"/>
          <w:lang w:eastAsia="zh-CN"/>
        </w:rPr>
        <w:t>大新县龙门乡西宁村统屯陇榜糖料蔗基地特色产业基地配套产业道路</w:t>
      </w:r>
      <w:r>
        <w:rPr>
          <w:rFonts w:hint="eastAsia" w:ascii="宋体" w:hAnsi="宋体" w:eastAsia="宋体" w:cs="宋体"/>
          <w:color w:val="auto"/>
          <w:sz w:val="24"/>
          <w:szCs w:val="24"/>
          <w:highlight w:val="none"/>
        </w:rPr>
        <w:t>。项目主要工程量如下：</w:t>
      </w:r>
    </w:p>
    <w:p w14:paraId="76B37DEF">
      <w:pPr>
        <w:spacing w:line="520" w:lineRule="exact"/>
        <w:ind w:firstLine="480" w:firstLineChars="200"/>
        <w:rPr>
          <w:rFonts w:hint="eastAsia" w:ascii="宋体" w:hAnsi="宋体" w:eastAsia="宋体" w:cs="宋体"/>
          <w:color w:val="auto"/>
          <w:spacing w:val="-6"/>
          <w:sz w:val="24"/>
          <w:szCs w:val="24"/>
        </w:rPr>
      </w:pP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pacing w:val="-6"/>
          <w:sz w:val="24"/>
          <w:szCs w:val="24"/>
        </w:rPr>
        <w:t>（具体内容详见</w:t>
      </w:r>
      <w:r>
        <w:rPr>
          <w:rFonts w:hint="eastAsia" w:ascii="宋体" w:hAnsi="宋体" w:cs="宋体"/>
          <w:color w:val="auto"/>
          <w:spacing w:val="-6"/>
          <w:sz w:val="24"/>
          <w:szCs w:val="24"/>
          <w:lang w:val="en-US" w:eastAsia="zh-CN"/>
        </w:rPr>
        <w:t>总预算表</w:t>
      </w:r>
      <w:r>
        <w:rPr>
          <w:rFonts w:hint="eastAsia" w:ascii="宋体" w:hAnsi="宋体" w:eastAsia="宋体" w:cs="宋体"/>
          <w:color w:val="auto"/>
          <w:spacing w:val="-6"/>
          <w:sz w:val="24"/>
          <w:szCs w:val="24"/>
        </w:rPr>
        <w:t>）</w:t>
      </w:r>
    </w:p>
    <w:p w14:paraId="5C3B59F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上述项目工程量在施工中如有变动均按甲方通知要求施工，最终以工程量签证单和项目单项工程竣工验收表为准。</w:t>
      </w:r>
    </w:p>
    <w:p w14:paraId="0B542878">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（二）承包方式：</w:t>
      </w:r>
      <w:r>
        <w:rPr>
          <w:rFonts w:hint="eastAsia" w:ascii="宋体" w:hAnsi="宋体" w:eastAsia="宋体" w:cs="宋体"/>
          <w:color w:val="auto"/>
          <w:sz w:val="24"/>
          <w:szCs w:val="24"/>
        </w:rPr>
        <w:t>（1）包工、包料、包工期、包质量。本标段工程不允许分包或转包，违者甲方有权终止合同，分包或转包所造成的经济损失均由乙方自己负责；（2）发包方提供部分施工用电、用水及解决材料堆放的问题。</w:t>
      </w:r>
    </w:p>
    <w:p w14:paraId="1BD79982">
      <w:pPr>
        <w:spacing w:line="520" w:lineRule="exact"/>
        <w:ind w:firstLine="560" w:firstLineChars="200"/>
        <w:rPr>
          <w:rFonts w:eastAsia="黑体"/>
          <w:bCs/>
          <w:color w:val="auto"/>
          <w:sz w:val="28"/>
          <w:szCs w:val="28"/>
        </w:rPr>
      </w:pPr>
      <w:r>
        <w:rPr>
          <w:rFonts w:eastAsia="黑体"/>
          <w:color w:val="auto"/>
          <w:sz w:val="28"/>
          <w:szCs w:val="28"/>
        </w:rPr>
        <w:t>三、</w:t>
      </w:r>
      <w:r>
        <w:rPr>
          <w:rFonts w:eastAsia="黑体"/>
          <w:bCs/>
          <w:color w:val="auto"/>
          <w:sz w:val="28"/>
          <w:szCs w:val="28"/>
        </w:rPr>
        <w:t>合同工期及工期顺延</w:t>
      </w:r>
    </w:p>
    <w:p w14:paraId="42105981">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（一）开工日期：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6E2C80CF">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（二）竣工日期：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180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天。乙方如不按时完工，视乙方违约，每延误一天即按签约合同价格的3‰支付逾期交工违约金, 逾期交工违约金限额为签约合同价格的3%。</w:t>
      </w:r>
    </w:p>
    <w:p w14:paraId="097A80C7">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（三）遇下列情况之一者，双方协商顺延工期：</w:t>
      </w:r>
      <w:r>
        <w:rPr>
          <w:rFonts w:hint="eastAsia" w:ascii="宋体" w:hAnsi="宋体" w:eastAsia="宋体" w:cs="宋体"/>
          <w:color w:val="auto"/>
          <w:sz w:val="24"/>
          <w:szCs w:val="24"/>
        </w:rPr>
        <w:t>(1)如遇战争、动乱、空中飞行物体坠落或其它非甲乙双方责任造成的爆炸、火灾、水灾，以及六级以上台风、大雨、暴雨、地震等不可抗力原因被迫停工的；(2)设计变更增加工程量的；(3)因受施工条件限制，如交通运输受阻或群众阻挠施工等非乙方原因造成停工的；（4）因长时间雨天而停工。乙方在上述情况发生后3天内，就延误的工期以书面形式向甲方提出报告，甲方在收到报告后5天内予以确认。</w:t>
      </w:r>
    </w:p>
    <w:p w14:paraId="4F6600D7">
      <w:pPr>
        <w:spacing w:line="520" w:lineRule="exact"/>
        <w:ind w:firstLine="560" w:firstLineChars="200"/>
        <w:rPr>
          <w:rFonts w:eastAsia="黑体"/>
          <w:bCs/>
          <w:color w:val="auto"/>
          <w:sz w:val="28"/>
          <w:szCs w:val="28"/>
        </w:rPr>
      </w:pPr>
      <w:r>
        <w:rPr>
          <w:rFonts w:eastAsia="黑体"/>
          <w:bCs/>
          <w:color w:val="auto"/>
          <w:sz w:val="28"/>
          <w:szCs w:val="28"/>
        </w:rPr>
        <w:t>四、质量标准</w:t>
      </w:r>
    </w:p>
    <w:p w14:paraId="75C95950">
      <w:pPr>
        <w:spacing w:line="520" w:lineRule="exact"/>
        <w:ind w:firstLine="482" w:firstLineChars="200"/>
        <w:rPr>
          <w:rFonts w:hint="eastAsia" w:ascii="宋体" w:hAnsi="宋体" w:eastAsia="宋体" w:cs="宋体"/>
          <w:color w:val="auto"/>
          <w:sz w:val="24"/>
          <w:szCs w:val="24"/>
        </w:rPr>
      </w:pPr>
      <w:r>
        <w:rPr>
          <w:rFonts w:hint="eastAsia" w:ascii="Times New Roman" w:hAnsi="Times New Roman" w:eastAsia="楷体_GB2312" w:cs="Times New Roman"/>
          <w:b/>
          <w:bCs/>
          <w:color w:val="auto"/>
          <w:sz w:val="24"/>
          <w:szCs w:val="24"/>
        </w:rPr>
        <w:t>工程质量标准：</w:t>
      </w:r>
      <w:r>
        <w:rPr>
          <w:rFonts w:hint="eastAsia" w:ascii="宋体" w:hAnsi="宋体" w:eastAsia="宋体" w:cs="宋体"/>
          <w:color w:val="auto"/>
          <w:sz w:val="24"/>
          <w:szCs w:val="24"/>
        </w:rPr>
        <w:t>合格。</w:t>
      </w:r>
    </w:p>
    <w:p w14:paraId="5C8189BB">
      <w:pPr>
        <w:spacing w:line="520" w:lineRule="exact"/>
        <w:ind w:firstLine="560" w:firstLineChars="200"/>
        <w:rPr>
          <w:rFonts w:eastAsia="黑体"/>
          <w:color w:val="auto"/>
          <w:sz w:val="28"/>
          <w:szCs w:val="28"/>
        </w:rPr>
      </w:pPr>
      <w:r>
        <w:rPr>
          <w:rFonts w:eastAsia="黑体"/>
          <w:color w:val="auto"/>
          <w:sz w:val="28"/>
          <w:szCs w:val="28"/>
        </w:rPr>
        <w:t>五、合同价款及调整</w:t>
      </w:r>
    </w:p>
    <w:p w14:paraId="51AA8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（一）本工程合同总价款为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p>
    <w:p w14:paraId="5E779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乙方应按合同规定的工程量进行施工，对于因群众要求或受地形条件限制等原因造成实际完成工程量有增减变动的，经甲方同意，增减的工程量允许乙方在合同包干总价款内予以调剂计算计价。</w:t>
      </w:r>
    </w:p>
    <w:p w14:paraId="0C4FA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标段工程为中标价承包，合同价款结算方式采用固定单价结算。合同价款中包括的风险范围：除工程变更和政策性调整以外的其他风险。风险范围以外合同价款调整方法：1.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有定额的套定额计算，并乘以下浮系数（中标价/工程招标控制价）。其中管理费及利润按费率中值计取，材料价格有信息价的按施工当期信息价进行计算，无信息价的由甲乙双方市场询价确定；无定额可套的，由甲乙双方根据市场价格协商确定。2.施工期间，主要材料单价平均值与投标时主要材料价格比较，若材料单价浮动超过±5%时，对超出部分的差额按实调整。3.国家和自治区政策性调整有关费用标准的，按文件规定执行。</w:t>
      </w:r>
    </w:p>
    <w:p w14:paraId="3CE16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8"/>
          <w:szCs w:val="28"/>
        </w:rPr>
      </w:pPr>
      <w:r>
        <w:rPr>
          <w:rFonts w:hint="eastAsia" w:ascii="宋体" w:hAnsi="宋体" w:eastAsia="宋体" w:cs="宋体"/>
          <w:color w:val="auto"/>
          <w:sz w:val="24"/>
          <w:szCs w:val="24"/>
          <w:highlight w:val="none"/>
        </w:rPr>
        <w:t>本标段工程最终结算价以审核机关审定价为准。</w:t>
      </w:r>
    </w:p>
    <w:p w14:paraId="307DDF9B">
      <w:pPr>
        <w:spacing w:line="520" w:lineRule="exact"/>
        <w:ind w:firstLine="560" w:firstLineChars="200"/>
        <w:rPr>
          <w:rFonts w:eastAsia="黑体"/>
          <w:color w:val="auto"/>
          <w:sz w:val="28"/>
          <w:szCs w:val="28"/>
        </w:rPr>
      </w:pPr>
      <w:r>
        <w:rPr>
          <w:rFonts w:eastAsia="黑体"/>
          <w:color w:val="auto"/>
          <w:sz w:val="28"/>
          <w:szCs w:val="28"/>
        </w:rPr>
        <w:t>六、组成合同的文件</w:t>
      </w:r>
    </w:p>
    <w:p w14:paraId="65D2932D">
      <w:pPr>
        <w:spacing w:line="480" w:lineRule="exact"/>
        <w:ind w:firstLine="482" w:firstLineChars="200"/>
        <w:rPr>
          <w:rFonts w:hint="eastAsia" w:ascii="Times New Roman" w:hAnsi="Times New Roman" w:eastAsia="楷体_GB2312" w:cs="Times New Roman"/>
          <w:b/>
          <w:color w:val="auto"/>
          <w:sz w:val="24"/>
          <w:szCs w:val="24"/>
        </w:rPr>
      </w:pPr>
      <w:r>
        <w:rPr>
          <w:rFonts w:hint="eastAsia" w:ascii="Times New Roman" w:hAnsi="Times New Roman" w:eastAsia="楷体_GB2312" w:cs="Times New Roman"/>
          <w:b/>
          <w:color w:val="auto"/>
          <w:sz w:val="24"/>
          <w:szCs w:val="24"/>
        </w:rPr>
        <w:t>组成本合同的文件包括：</w:t>
      </w:r>
    </w:p>
    <w:p w14:paraId="48C77A24">
      <w:pPr>
        <w:numPr>
          <w:ilvl w:val="0"/>
          <w:numId w:val="2"/>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本标段工程施工合同；</w:t>
      </w:r>
    </w:p>
    <w:p w14:paraId="6EA2A0D0">
      <w:pPr>
        <w:numPr>
          <w:ilvl w:val="0"/>
          <w:numId w:val="2"/>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工程造价咨询定案单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100万以上项目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0E856259">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（三）中标通知书；</w:t>
      </w:r>
    </w:p>
    <w:p w14:paraId="519AFBC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（四）投标函附录；</w:t>
      </w:r>
    </w:p>
    <w:p w14:paraId="67419FC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（五）总预算表；</w:t>
      </w:r>
    </w:p>
    <w:p w14:paraId="397BE2CD">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（六）项目设计图纸（另附）；</w:t>
      </w:r>
    </w:p>
    <w:p w14:paraId="395C6E5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（七）项目经理委任书；</w:t>
      </w:r>
    </w:p>
    <w:p w14:paraId="2BE55842">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（八）双方有关工程的洽商、变更等书面协议或文件视为本合同的组成部分。</w:t>
      </w:r>
    </w:p>
    <w:p w14:paraId="0A9FD6DE">
      <w:pPr>
        <w:spacing w:line="520" w:lineRule="exact"/>
        <w:ind w:firstLine="560" w:firstLineChars="200"/>
        <w:rPr>
          <w:rFonts w:eastAsia="黑体"/>
          <w:color w:val="auto"/>
          <w:sz w:val="28"/>
          <w:szCs w:val="28"/>
        </w:rPr>
      </w:pPr>
      <w:r>
        <w:rPr>
          <w:rFonts w:eastAsia="黑体"/>
          <w:color w:val="auto"/>
          <w:sz w:val="28"/>
          <w:szCs w:val="28"/>
        </w:rPr>
        <w:t>七、工程款（进度款）支付</w:t>
      </w:r>
    </w:p>
    <w:p w14:paraId="1D76E83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（一）资金支付办法按照《广西财政衔接推进乡村振兴补助资金管理办法》和财政国库管理制度有关规定进行。</w:t>
      </w:r>
    </w:p>
    <w:p w14:paraId="02B36337">
      <w:pPr>
        <w:spacing w:line="520" w:lineRule="exact"/>
        <w:ind w:firstLine="480" w:firstLineChars="200"/>
        <w:rPr>
          <w:rFonts w:hint="eastAsia" w:ascii="宋体" w:hAnsi="宋体" w:eastAsia="宋体" w:cs="宋体"/>
          <w:color w:val="auto"/>
          <w:spacing w:val="-8"/>
          <w:sz w:val="24"/>
          <w:szCs w:val="24"/>
        </w:rPr>
      </w:pPr>
      <w:r>
        <w:rPr>
          <w:rFonts w:hint="default" w:ascii="宋体" w:hAnsi="宋体" w:eastAsia="宋体" w:cs="宋体"/>
          <w:color w:val="auto"/>
          <w:sz w:val="24"/>
          <w:szCs w:val="24"/>
        </w:rPr>
        <w:t>(二)乙方不得以任何理由拒付农民工工资</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工程款分次支付</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1.一旦签订合同并进场施工</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甲方在收到乙方开具相应发票的十个工作日内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按合同价预拨付不超过</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rPr>
        <w:t>0%的资金给乙方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2.工程完工后，经甲方技术人员初检认定质量合格的并收到乙方开具相应发票的三十日内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拨付</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0%工程进度款给乙方《扣除第一次预付款项》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如确属需返修的工程</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视返修工程量情况酌情拨付工程款</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工程竣工并经县级验收合格后</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并收到乙方开具相应发票的三十日内</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甲方可拨付</w:t>
      </w:r>
      <w:r>
        <w:rPr>
          <w:rFonts w:hint="eastAsia" w:ascii="宋体" w:hAnsi="宋体" w:eastAsia="宋体" w:cs="宋体"/>
          <w:color w:val="auto"/>
          <w:sz w:val="24"/>
          <w:szCs w:val="24"/>
          <w:lang w:val="en-US" w:eastAsia="zh-CN"/>
        </w:rPr>
        <w:t>9</w:t>
      </w:r>
      <w:r>
        <w:rPr>
          <w:rFonts w:hint="default" w:ascii="宋体" w:hAnsi="宋体" w:eastAsia="宋体" w:cs="宋体"/>
          <w:color w:val="auto"/>
          <w:sz w:val="24"/>
          <w:szCs w:val="24"/>
        </w:rPr>
        <w:t>0%工程款给乙方《扣除第一次预付款项和第二次工程进度款》</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4.</w:t>
      </w:r>
      <w:r>
        <w:rPr>
          <w:rFonts w:hint="eastAsia" w:ascii="宋体" w:hAnsi="宋体" w:eastAsia="宋体" w:cs="宋体"/>
          <w:color w:val="auto"/>
          <w:sz w:val="24"/>
          <w:szCs w:val="24"/>
          <w:lang w:eastAsia="zh-CN"/>
        </w:rPr>
        <w:t>由</w:t>
      </w:r>
      <w:r>
        <w:rPr>
          <w:rFonts w:hint="default" w:ascii="宋体" w:hAnsi="宋体" w:eastAsia="宋体" w:cs="宋体"/>
          <w:color w:val="auto"/>
          <w:sz w:val="24"/>
          <w:szCs w:val="24"/>
        </w:rPr>
        <w:t>审计部门结算造价审计后，按审计部门审定的结算造价金额预留 3%作为工程质保金后一次性结清工程款《扣除预付款项和进度款项》</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5.如未发生工程质量保修行为的</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竣工验收满 1年后</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由甲方及有关技术人员签证后退还工程质保金给乙方</w:t>
      </w:r>
      <w:r>
        <w:rPr>
          <w:rFonts w:hint="eastAsia" w:ascii="宋体" w:hAnsi="宋体" w:eastAsia="宋体" w:cs="宋体"/>
          <w:color w:val="auto"/>
          <w:sz w:val="24"/>
          <w:szCs w:val="24"/>
          <w:lang w:eastAsia="zh-CN"/>
        </w:rPr>
        <w:t>。</w:t>
      </w:r>
      <w:r>
        <w:rPr>
          <w:rFonts w:hint="eastAsia" w:ascii="宋体" w:hAnsi="宋体" w:eastAsia="宋体" w:cs="宋体"/>
          <w:color w:val="auto"/>
          <w:spacing w:val="-8"/>
          <w:sz w:val="24"/>
          <w:szCs w:val="24"/>
        </w:rPr>
        <w:t xml:space="preserve"> </w:t>
      </w:r>
    </w:p>
    <w:p w14:paraId="4DEE3007">
      <w:pPr>
        <w:spacing w:line="520" w:lineRule="exact"/>
        <w:ind w:firstLine="560" w:firstLineChars="200"/>
        <w:rPr>
          <w:rFonts w:eastAsia="黑体"/>
          <w:bCs/>
          <w:color w:val="auto"/>
          <w:sz w:val="28"/>
          <w:szCs w:val="28"/>
        </w:rPr>
      </w:pPr>
      <w:r>
        <w:rPr>
          <w:rFonts w:eastAsia="黑体"/>
          <w:bCs/>
          <w:color w:val="auto"/>
          <w:sz w:val="28"/>
          <w:szCs w:val="28"/>
        </w:rPr>
        <w:t>八、工程施工要求</w:t>
      </w:r>
    </w:p>
    <w:p w14:paraId="2BC90352">
      <w:pPr>
        <w:spacing w:line="520" w:lineRule="exact"/>
        <w:ind w:firstLine="482" w:firstLineChars="200"/>
        <w:rPr>
          <w:color w:val="auto"/>
          <w:sz w:val="24"/>
          <w:szCs w:val="24"/>
        </w:rPr>
      </w:pPr>
      <w:r>
        <w:rPr>
          <w:rFonts w:eastAsia="楷体_GB2312"/>
          <w:b/>
          <w:color w:val="auto"/>
          <w:sz w:val="24"/>
          <w:szCs w:val="24"/>
        </w:rPr>
        <w:t>（一）工程内容施工要求。</w:t>
      </w:r>
      <w:r>
        <w:rPr>
          <w:color w:val="auto"/>
          <w:sz w:val="24"/>
          <w:szCs w:val="24"/>
        </w:rPr>
        <w:t>乙方必须按工程图纸规范及所示工程内容或变更设计图纸确定的工程内容及工程结构、工程量施工，乙方不得擅自更改或增减，服从甲方对工程施工变更要求。</w:t>
      </w:r>
    </w:p>
    <w:p w14:paraId="6C088267">
      <w:pPr>
        <w:spacing w:line="520" w:lineRule="exact"/>
        <w:ind w:firstLine="482" w:firstLineChars="200"/>
        <w:rPr>
          <w:color w:val="auto"/>
          <w:sz w:val="24"/>
          <w:szCs w:val="24"/>
        </w:rPr>
      </w:pPr>
      <w:r>
        <w:rPr>
          <w:rFonts w:eastAsia="楷体_GB2312"/>
          <w:b/>
          <w:color w:val="auto"/>
          <w:sz w:val="24"/>
          <w:szCs w:val="24"/>
        </w:rPr>
        <w:t>（二）施工监督检查要求。</w:t>
      </w:r>
      <w:r>
        <w:rPr>
          <w:color w:val="auto"/>
          <w:sz w:val="24"/>
          <w:szCs w:val="24"/>
        </w:rPr>
        <w:t>乙方必须服从甲方工程施工监督检查人员对本工程的施工监督检查，遵从有关工程监督检查要求并及时向监督检查人员提供施工资料。</w:t>
      </w:r>
    </w:p>
    <w:p w14:paraId="48C1831A">
      <w:pPr>
        <w:spacing w:line="520" w:lineRule="exact"/>
        <w:ind w:firstLine="482" w:firstLineChars="200"/>
        <w:rPr>
          <w:color w:val="auto"/>
          <w:sz w:val="24"/>
          <w:szCs w:val="24"/>
        </w:rPr>
      </w:pPr>
      <w:r>
        <w:rPr>
          <w:rFonts w:eastAsia="楷体_GB2312"/>
          <w:b/>
          <w:color w:val="auto"/>
          <w:sz w:val="24"/>
          <w:szCs w:val="24"/>
        </w:rPr>
        <w:t>（三）工程质量要求。</w:t>
      </w:r>
      <w:r>
        <w:rPr>
          <w:color w:val="auto"/>
          <w:sz w:val="24"/>
          <w:szCs w:val="24"/>
        </w:rPr>
        <w:t>工程质量必须达到检验的“合格”标准。乙方必须服从质检部门的质检要求，所采购、使用的建筑材料必须符合“合格”质量标准，并向质检部门提供建材“合格”证件资料和递送建筑材料、构件质量检验。不合格的材料严禁使用，乙方使用不合格材料造成的一切质量问题和工程返工，均由乙方负一切责任。</w:t>
      </w:r>
    </w:p>
    <w:p w14:paraId="01E94AB1">
      <w:pPr>
        <w:spacing w:line="520" w:lineRule="exact"/>
        <w:ind w:firstLine="482" w:firstLineChars="200"/>
        <w:rPr>
          <w:color w:val="auto"/>
          <w:sz w:val="24"/>
          <w:szCs w:val="24"/>
        </w:rPr>
      </w:pPr>
      <w:r>
        <w:rPr>
          <w:rFonts w:eastAsia="楷体_GB2312"/>
          <w:b/>
          <w:color w:val="auto"/>
          <w:sz w:val="24"/>
          <w:szCs w:val="24"/>
        </w:rPr>
        <w:t>（四）施工安全要求。</w:t>
      </w:r>
      <w:r>
        <w:rPr>
          <w:color w:val="auto"/>
          <w:sz w:val="24"/>
          <w:szCs w:val="24"/>
        </w:rPr>
        <w:t>乙方必须做好施工安全防护，做好施工运输交通安全，做好施工安全标志，凡是由于乙方施工造成的安全事故一律由乙方承担一切责任。</w:t>
      </w:r>
    </w:p>
    <w:p w14:paraId="4ED9F3F6">
      <w:pPr>
        <w:spacing w:line="520" w:lineRule="exact"/>
        <w:ind w:firstLine="482" w:firstLineChars="200"/>
        <w:rPr>
          <w:rFonts w:hint="eastAsia" w:ascii="宋体" w:hAnsi="宋体" w:eastAsia="宋体" w:cs="宋体"/>
          <w:color w:val="auto"/>
          <w:sz w:val="24"/>
          <w:szCs w:val="24"/>
        </w:rPr>
      </w:pPr>
      <w:r>
        <w:rPr>
          <w:rFonts w:eastAsia="楷体_GB2312"/>
          <w:b/>
          <w:color w:val="auto"/>
          <w:sz w:val="24"/>
          <w:szCs w:val="24"/>
        </w:rPr>
        <w:t>（五）文明施工要求。</w:t>
      </w:r>
      <w:r>
        <w:rPr>
          <w:color w:val="auto"/>
          <w:sz w:val="24"/>
          <w:szCs w:val="24"/>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搞好与当地政府部门和群众的配合、协作等关系。</w:t>
      </w:r>
    </w:p>
    <w:p w14:paraId="3AFE8B45">
      <w:pPr>
        <w:spacing w:line="520" w:lineRule="exact"/>
        <w:ind w:firstLine="241" w:firstLineChars="100"/>
        <w:rPr>
          <w:rFonts w:hint="eastAsia" w:ascii="宋体" w:hAnsi="宋体" w:eastAsia="宋体" w:cs="宋体"/>
          <w:color w:val="auto"/>
          <w:sz w:val="24"/>
          <w:szCs w:val="24"/>
        </w:rPr>
      </w:pPr>
      <w:r>
        <w:rPr>
          <w:rFonts w:hint="eastAsia" w:ascii="Times New Roman" w:hAnsi="Times New Roman" w:eastAsia="楷体_GB2312" w:cs="Times New Roman"/>
          <w:b/>
          <w:color w:val="auto"/>
          <w:sz w:val="24"/>
          <w:szCs w:val="24"/>
        </w:rPr>
        <w:t>（六）施工进度要求。</w:t>
      </w:r>
      <w:r>
        <w:rPr>
          <w:rFonts w:hint="eastAsia" w:ascii="宋体" w:hAnsi="宋体" w:eastAsia="宋体" w:cs="宋体"/>
          <w:color w:val="auto"/>
          <w:sz w:val="24"/>
          <w:szCs w:val="24"/>
        </w:rPr>
        <w:t>在本工程要求在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日前入场施工；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日前完成全部工程。在施工过程中，乙方必须服从甲方提出的阶段性施工力量和完成进度任务要求。</w:t>
      </w:r>
    </w:p>
    <w:p w14:paraId="2D602E6B">
      <w:pPr>
        <w:spacing w:line="520" w:lineRule="exact"/>
        <w:ind w:firstLine="640" w:firstLineChars="200"/>
        <w:rPr>
          <w:rFonts w:eastAsia="黑体"/>
          <w:bCs/>
          <w:color w:val="auto"/>
          <w:sz w:val="32"/>
          <w:szCs w:val="32"/>
        </w:rPr>
      </w:pPr>
      <w:r>
        <w:rPr>
          <w:rFonts w:eastAsia="黑体"/>
          <w:bCs/>
          <w:color w:val="auto"/>
          <w:sz w:val="32"/>
          <w:szCs w:val="32"/>
        </w:rPr>
        <w:t>九、设计变更</w:t>
      </w:r>
    </w:p>
    <w:p w14:paraId="08FD61F5">
      <w:pPr>
        <w:autoSpaceDE w:val="0"/>
        <w:autoSpaceDN w:val="0"/>
        <w:adjustRightInd w:val="0"/>
        <w:spacing w:line="520" w:lineRule="exact"/>
        <w:ind w:firstLine="480" w:firstLineChars="200"/>
        <w:rPr>
          <w:color w:val="auto"/>
          <w:kern w:val="0"/>
          <w:sz w:val="24"/>
          <w:szCs w:val="24"/>
        </w:rPr>
      </w:pPr>
      <w:r>
        <w:rPr>
          <w:color w:val="auto"/>
          <w:kern w:val="0"/>
          <w:sz w:val="24"/>
          <w:szCs w:val="24"/>
        </w:rPr>
        <w:t>（一）发生设计变更或工程量发生变动，必须由甲方技术人员现场查看并签认后，方可作为工程结算依据。</w:t>
      </w:r>
    </w:p>
    <w:p w14:paraId="74EB2890">
      <w:pPr>
        <w:autoSpaceDE w:val="0"/>
        <w:autoSpaceDN w:val="0"/>
        <w:adjustRightInd w:val="0"/>
        <w:spacing w:line="520" w:lineRule="exact"/>
        <w:ind w:firstLine="480" w:firstLineChars="200"/>
        <w:rPr>
          <w:color w:val="auto"/>
          <w:kern w:val="0"/>
          <w:sz w:val="24"/>
          <w:szCs w:val="24"/>
        </w:rPr>
      </w:pPr>
      <w:r>
        <w:rPr>
          <w:color w:val="auto"/>
          <w:kern w:val="0"/>
          <w:sz w:val="24"/>
          <w:szCs w:val="24"/>
        </w:rPr>
        <w:t>（二）若发生单价变动，由甲乙双方共同商定签字确认。</w:t>
      </w:r>
    </w:p>
    <w:p w14:paraId="63F1775F">
      <w:pPr>
        <w:spacing w:line="520" w:lineRule="exact"/>
        <w:ind w:firstLine="640" w:firstLineChars="200"/>
        <w:rPr>
          <w:rFonts w:eastAsia="黑体"/>
          <w:bCs/>
          <w:color w:val="auto"/>
          <w:sz w:val="32"/>
          <w:szCs w:val="32"/>
        </w:rPr>
      </w:pPr>
      <w:r>
        <w:rPr>
          <w:rFonts w:eastAsia="黑体"/>
          <w:bCs/>
          <w:color w:val="auto"/>
          <w:sz w:val="32"/>
          <w:szCs w:val="32"/>
        </w:rPr>
        <w:t>十、工程隐蔽要求</w:t>
      </w:r>
    </w:p>
    <w:p w14:paraId="43A599D8">
      <w:pPr>
        <w:spacing w:line="520" w:lineRule="exact"/>
        <w:ind w:firstLine="480" w:firstLineChars="200"/>
        <w:rPr>
          <w:color w:val="auto"/>
          <w:sz w:val="24"/>
          <w:szCs w:val="24"/>
        </w:rPr>
      </w:pPr>
      <w:r>
        <w:rPr>
          <w:color w:val="auto"/>
          <w:sz w:val="24"/>
          <w:szCs w:val="24"/>
        </w:rPr>
        <w:t>（一）工程施工在具备隐蔽时，乙方应及时以书面资料形式通知甲方，报告隐蔽内容、检验时间和地点，甲方施工代表按时组织有关业务部门查验，经检验和甲方代表签字确认“合格”后方可隐蔽和进入下一道工序。</w:t>
      </w:r>
    </w:p>
    <w:p w14:paraId="00CD9A9D">
      <w:pPr>
        <w:spacing w:line="520" w:lineRule="exact"/>
        <w:ind w:firstLine="480" w:firstLineChars="200"/>
        <w:rPr>
          <w:color w:val="auto"/>
          <w:sz w:val="24"/>
          <w:szCs w:val="24"/>
        </w:rPr>
      </w:pPr>
      <w:r>
        <w:rPr>
          <w:color w:val="auto"/>
          <w:sz w:val="24"/>
          <w:szCs w:val="24"/>
        </w:rPr>
        <w:t>（二）甲方应在接到乙方工程施工隐蔽报告后5天内组织检验和确认合格签证，如5天内无组织检验和签字确认，乙方可视甲方认可进行隐蔽和进入下一道工序。</w:t>
      </w:r>
    </w:p>
    <w:p w14:paraId="6D8EA9C6">
      <w:pPr>
        <w:spacing w:line="520" w:lineRule="exact"/>
        <w:ind w:firstLine="640" w:firstLineChars="200"/>
        <w:rPr>
          <w:rFonts w:eastAsia="黑体"/>
          <w:bCs/>
          <w:color w:val="auto"/>
          <w:sz w:val="32"/>
          <w:szCs w:val="32"/>
        </w:rPr>
      </w:pPr>
      <w:r>
        <w:rPr>
          <w:rFonts w:eastAsia="黑体"/>
          <w:bCs/>
          <w:color w:val="auto"/>
          <w:sz w:val="32"/>
          <w:szCs w:val="32"/>
        </w:rPr>
        <w:t>十一、工程返工整改及保修</w:t>
      </w:r>
    </w:p>
    <w:p w14:paraId="65E4F173">
      <w:pPr>
        <w:spacing w:line="520" w:lineRule="exact"/>
        <w:ind w:firstLine="480" w:firstLineChars="200"/>
        <w:rPr>
          <w:color w:val="auto"/>
          <w:sz w:val="24"/>
          <w:szCs w:val="24"/>
        </w:rPr>
      </w:pPr>
      <w:r>
        <w:rPr>
          <w:color w:val="auto"/>
          <w:sz w:val="24"/>
          <w:szCs w:val="24"/>
        </w:rPr>
        <w:t>乙方在施工过程中或保修期内，如发生检验不合格或出现质量问题需要返工整改或保修的，在接到甲方返工整改、保修通知后必须按规定的时间内完成，返工整改、保修费用一概由乙方负责。</w:t>
      </w:r>
    </w:p>
    <w:p w14:paraId="709C6170">
      <w:pPr>
        <w:snapToGrid w:val="0"/>
        <w:spacing w:line="520" w:lineRule="exact"/>
        <w:ind w:firstLine="640" w:firstLineChars="200"/>
        <w:jc w:val="left"/>
        <w:rPr>
          <w:rFonts w:eastAsia="黑体"/>
          <w:color w:val="auto"/>
          <w:sz w:val="32"/>
          <w:szCs w:val="32"/>
        </w:rPr>
      </w:pPr>
      <w:r>
        <w:rPr>
          <w:rFonts w:eastAsia="黑体"/>
          <w:color w:val="auto"/>
          <w:sz w:val="32"/>
          <w:szCs w:val="32"/>
        </w:rPr>
        <w:t>十二、竣工验收</w:t>
      </w:r>
    </w:p>
    <w:p w14:paraId="661A92B8">
      <w:pPr>
        <w:snapToGrid w:val="0"/>
        <w:spacing w:line="520" w:lineRule="exact"/>
        <w:ind w:firstLine="480" w:firstLineChars="200"/>
        <w:jc w:val="left"/>
        <w:rPr>
          <w:color w:val="auto"/>
          <w:sz w:val="24"/>
          <w:szCs w:val="24"/>
        </w:rPr>
      </w:pPr>
      <w:r>
        <w:rPr>
          <w:color w:val="auto"/>
          <w:sz w:val="24"/>
          <w:szCs w:val="24"/>
        </w:rPr>
        <w:t>（一）工程具备竣工验收条件，乙方按国家工程竣工验收有关规定，向甲方提供竣工验收报告、竣工图纸及完整竣工资料2份。</w:t>
      </w:r>
    </w:p>
    <w:p w14:paraId="7FFCE73A">
      <w:pPr>
        <w:snapToGrid w:val="0"/>
        <w:spacing w:line="520" w:lineRule="exact"/>
        <w:ind w:firstLine="480" w:firstLineChars="200"/>
        <w:jc w:val="left"/>
        <w:rPr>
          <w:color w:val="auto"/>
          <w:sz w:val="24"/>
          <w:szCs w:val="24"/>
        </w:rPr>
      </w:pPr>
      <w:r>
        <w:rPr>
          <w:color w:val="auto"/>
          <w:sz w:val="24"/>
          <w:szCs w:val="24"/>
        </w:rPr>
        <w:t>（二）甲方收到竣工验收报告后组织有关单位验收，并在验收后</w:t>
      </w:r>
      <w:r>
        <w:rPr>
          <w:rFonts w:hint="eastAsia"/>
          <w:color w:val="auto"/>
          <w:sz w:val="24"/>
          <w:szCs w:val="24"/>
          <w:lang w:val="en-US" w:eastAsia="zh-CN"/>
        </w:rPr>
        <w:t>7</w:t>
      </w:r>
      <w:r>
        <w:rPr>
          <w:color w:val="auto"/>
          <w:sz w:val="24"/>
          <w:szCs w:val="24"/>
        </w:rPr>
        <w:t>天内给予认可或提出修改意见，乙方按要求进行整改。</w:t>
      </w:r>
    </w:p>
    <w:p w14:paraId="235AB716">
      <w:pPr>
        <w:snapToGrid w:val="0"/>
        <w:spacing w:line="520" w:lineRule="exact"/>
        <w:ind w:firstLine="480" w:firstLineChars="200"/>
        <w:jc w:val="left"/>
        <w:rPr>
          <w:color w:val="auto"/>
          <w:sz w:val="24"/>
          <w:szCs w:val="24"/>
        </w:rPr>
      </w:pPr>
      <w:r>
        <w:rPr>
          <w:color w:val="auto"/>
          <w:sz w:val="24"/>
          <w:szCs w:val="24"/>
        </w:rPr>
        <w:t>（三）甲方收到乙方递交竣工验收报告后不组织验收，或验收后</w:t>
      </w:r>
      <w:r>
        <w:rPr>
          <w:rFonts w:hint="eastAsia"/>
          <w:color w:val="auto"/>
          <w:sz w:val="24"/>
          <w:szCs w:val="24"/>
          <w:lang w:val="en-US" w:eastAsia="zh-CN"/>
        </w:rPr>
        <w:t>7</w:t>
      </w:r>
      <w:r>
        <w:rPr>
          <w:color w:val="auto"/>
          <w:sz w:val="24"/>
          <w:szCs w:val="24"/>
        </w:rPr>
        <w:t>天内不提出修改意见，视为竣工验收报告已被认可通过。</w:t>
      </w:r>
    </w:p>
    <w:p w14:paraId="5B0AD03D">
      <w:pPr>
        <w:snapToGrid w:val="0"/>
        <w:spacing w:line="520" w:lineRule="exact"/>
        <w:ind w:firstLine="480" w:firstLineChars="200"/>
        <w:jc w:val="left"/>
        <w:rPr>
          <w:color w:val="auto"/>
          <w:sz w:val="24"/>
          <w:szCs w:val="24"/>
        </w:rPr>
      </w:pPr>
      <w:r>
        <w:rPr>
          <w:color w:val="auto"/>
          <w:sz w:val="24"/>
          <w:szCs w:val="24"/>
        </w:rPr>
        <w:t>（四）工程竣工验收通过，乙方递交竣工验收报告的日期为实际竣工日期。</w:t>
      </w:r>
    </w:p>
    <w:p w14:paraId="62C12287">
      <w:pPr>
        <w:snapToGrid w:val="0"/>
        <w:spacing w:line="520" w:lineRule="exact"/>
        <w:ind w:firstLine="640" w:firstLineChars="200"/>
        <w:jc w:val="left"/>
        <w:rPr>
          <w:rFonts w:eastAsia="黑体"/>
          <w:color w:val="auto"/>
          <w:sz w:val="32"/>
          <w:szCs w:val="32"/>
        </w:rPr>
      </w:pPr>
      <w:r>
        <w:rPr>
          <w:rFonts w:eastAsia="黑体"/>
          <w:color w:val="auto"/>
          <w:sz w:val="32"/>
          <w:szCs w:val="32"/>
        </w:rPr>
        <w:t>十三、竣工结算</w:t>
      </w:r>
    </w:p>
    <w:p w14:paraId="425EB075">
      <w:pPr>
        <w:snapToGrid w:val="0"/>
        <w:spacing w:line="520" w:lineRule="exact"/>
        <w:ind w:firstLine="480" w:firstLineChars="200"/>
        <w:jc w:val="left"/>
        <w:rPr>
          <w:color w:val="auto"/>
          <w:kern w:val="0"/>
          <w:sz w:val="24"/>
          <w:szCs w:val="24"/>
        </w:rPr>
      </w:pPr>
      <w:r>
        <w:rPr>
          <w:color w:val="auto"/>
          <w:kern w:val="0"/>
          <w:sz w:val="24"/>
          <w:szCs w:val="24"/>
        </w:rPr>
        <w:t>（一）本工程采用包工包料承发包制，竣工结算按财政评审的预算书为依据按现行配套的有关文件规定结算。</w:t>
      </w:r>
    </w:p>
    <w:p w14:paraId="0809B5BA">
      <w:pPr>
        <w:snapToGrid w:val="0"/>
        <w:spacing w:line="520" w:lineRule="exact"/>
        <w:ind w:firstLine="480" w:firstLineChars="200"/>
        <w:jc w:val="left"/>
        <w:rPr>
          <w:color w:val="auto"/>
          <w:sz w:val="24"/>
          <w:szCs w:val="24"/>
        </w:rPr>
      </w:pPr>
      <w:r>
        <w:rPr>
          <w:color w:val="auto"/>
          <w:sz w:val="24"/>
          <w:szCs w:val="24"/>
        </w:rPr>
        <w:t>（二）工程竣工验收报告经甲方认可后，乙方向甲方递交竣工结算报告及完整的结算资料一式叁份，并由甲方核实送审计部门核定。</w:t>
      </w:r>
    </w:p>
    <w:p w14:paraId="4D55452E">
      <w:pPr>
        <w:snapToGrid w:val="0"/>
        <w:spacing w:line="520" w:lineRule="exact"/>
        <w:ind w:firstLine="480" w:firstLineChars="200"/>
        <w:jc w:val="left"/>
        <w:rPr>
          <w:color w:val="auto"/>
          <w:sz w:val="24"/>
          <w:szCs w:val="24"/>
        </w:rPr>
      </w:pPr>
      <w:r>
        <w:rPr>
          <w:color w:val="auto"/>
          <w:sz w:val="24"/>
          <w:szCs w:val="24"/>
        </w:rPr>
        <w:t>（三）甲方应在审计部门出具的审计结果报告送达后进行最终结算。</w:t>
      </w:r>
    </w:p>
    <w:p w14:paraId="7728DB46">
      <w:pPr>
        <w:snapToGrid w:val="0"/>
        <w:spacing w:line="520" w:lineRule="exact"/>
        <w:ind w:firstLine="560" w:firstLineChars="200"/>
        <w:jc w:val="left"/>
        <w:rPr>
          <w:rFonts w:eastAsia="黑体"/>
          <w:color w:val="auto"/>
          <w:sz w:val="28"/>
          <w:szCs w:val="28"/>
        </w:rPr>
      </w:pPr>
      <w:r>
        <w:rPr>
          <w:rFonts w:eastAsia="黑体"/>
          <w:color w:val="auto"/>
          <w:sz w:val="28"/>
          <w:szCs w:val="28"/>
        </w:rPr>
        <w:t>十四、双方责任</w:t>
      </w:r>
    </w:p>
    <w:p w14:paraId="71B7692A">
      <w:pPr>
        <w:snapToGrid w:val="0"/>
        <w:spacing w:line="520" w:lineRule="exact"/>
        <w:ind w:firstLine="562" w:firstLineChars="200"/>
        <w:jc w:val="left"/>
        <w:rPr>
          <w:rFonts w:hint="eastAsia" w:ascii="Times New Roman" w:hAnsi="Times New Roman" w:eastAsia="楷体_GB2312" w:cs="Times New Roman"/>
          <w:b/>
          <w:bCs/>
          <w:color w:val="auto"/>
          <w:sz w:val="28"/>
          <w:szCs w:val="28"/>
        </w:rPr>
      </w:pPr>
      <w:r>
        <w:rPr>
          <w:rFonts w:hint="eastAsia" w:ascii="Times New Roman" w:hAnsi="Times New Roman" w:eastAsia="楷体_GB2312" w:cs="Times New Roman"/>
          <w:b/>
          <w:bCs/>
          <w:color w:val="auto"/>
          <w:sz w:val="28"/>
          <w:szCs w:val="28"/>
        </w:rPr>
        <w:t>（一）甲方责任</w:t>
      </w:r>
    </w:p>
    <w:p w14:paraId="5CAA5F9C">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1.甲方派出施工代表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，代表甲方行使工程施工管理权力。</w:t>
      </w:r>
    </w:p>
    <w:p w14:paraId="0A4208B7">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2.开工前，组织各单位做好建设工程用地和当地相关工作，并交给乙方施工图纸及有关技术资料。</w:t>
      </w:r>
    </w:p>
    <w:p w14:paraId="6CC80FFB">
      <w:pPr>
        <w:snapToGrid w:val="0"/>
        <w:spacing w:line="5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3.甲方和派驻工地代表，对工程进度、工程质量进行监督，检查隐蔽工程、办理中间工程验收手续，负责签证，解决应由甲方解决的问题。</w:t>
      </w:r>
    </w:p>
    <w:p w14:paraId="22DA3AA7">
      <w:pPr>
        <w:snapToGrid w:val="0"/>
        <w:spacing w:line="520" w:lineRule="exact"/>
        <w:ind w:firstLine="562" w:firstLineChars="200"/>
        <w:jc w:val="left"/>
        <w:rPr>
          <w:rFonts w:hint="eastAsia" w:ascii="Times New Roman" w:hAnsi="Times New Roman" w:eastAsia="楷体_GB2312" w:cs="Times New Roman"/>
          <w:b/>
          <w:bCs/>
          <w:color w:val="auto"/>
          <w:sz w:val="28"/>
          <w:szCs w:val="28"/>
        </w:rPr>
      </w:pPr>
      <w:r>
        <w:rPr>
          <w:rFonts w:hint="eastAsia" w:ascii="Times New Roman" w:hAnsi="Times New Roman" w:eastAsia="楷体_GB2312" w:cs="Times New Roman"/>
          <w:b/>
          <w:bCs/>
          <w:color w:val="auto"/>
          <w:sz w:val="28"/>
          <w:szCs w:val="28"/>
        </w:rPr>
        <w:t>（二）乙方责任</w:t>
      </w:r>
    </w:p>
    <w:p w14:paraId="24B39F55">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1.乙方派出</w:t>
      </w:r>
      <w:r>
        <w:rPr>
          <w:rFonts w:hint="eastAsia" w:ascii="宋体" w:hAnsi="宋体" w:eastAsia="宋体" w:cs="宋体"/>
          <w:color w:val="auto"/>
          <w:kern w:val="0"/>
          <w:sz w:val="24"/>
          <w:szCs w:val="24"/>
        </w:rPr>
        <w:t>项目经理</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负责本</w:t>
      </w:r>
      <w:r>
        <w:rPr>
          <w:rFonts w:hint="eastAsia" w:ascii="宋体" w:hAnsi="宋体" w:eastAsia="宋体" w:cs="宋体"/>
          <w:color w:val="auto"/>
          <w:sz w:val="24"/>
          <w:szCs w:val="24"/>
        </w:rPr>
        <w:t>工程施工管理。</w:t>
      </w:r>
    </w:p>
    <w:p w14:paraId="126F8E8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2.编制施工组织设计，做好各项施工准备工作。接受甲方的管理和监督。</w:t>
      </w:r>
    </w:p>
    <w:p w14:paraId="3ED4874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3.做好材料的采购、供应和管理，所采购的材料都应有出厂合格证，没有合格证的材料必须取得有关部门检验合格后方可使用。</w:t>
      </w:r>
    </w:p>
    <w:p w14:paraId="1B559E9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4.按照施工图纸要求进行施工，确保工程质量，按合同工期竣工。</w:t>
      </w:r>
    </w:p>
    <w:p w14:paraId="271B0D4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5.及时向甲方提出开工通知书、施工进度计划表、施工平面布置图、隐蔽工程验收通知、竣工验收报告，并做好质保资料的整理、归档。</w:t>
      </w:r>
    </w:p>
    <w:p w14:paraId="55379BB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6.采取必要的安全防护措施，由于乙方安全措施不力造成事故的责任和因此发生的费用，由乙方承担。</w:t>
      </w:r>
    </w:p>
    <w:p w14:paraId="47B93C48">
      <w:pPr>
        <w:snapToGrid w:val="0"/>
        <w:spacing w:line="520" w:lineRule="exact"/>
        <w:ind w:firstLine="640" w:firstLineChars="200"/>
        <w:jc w:val="left"/>
        <w:rPr>
          <w:rFonts w:eastAsia="黑体"/>
          <w:color w:val="auto"/>
          <w:sz w:val="32"/>
          <w:szCs w:val="32"/>
        </w:rPr>
      </w:pPr>
      <w:r>
        <w:rPr>
          <w:rFonts w:eastAsia="黑体"/>
          <w:color w:val="auto"/>
          <w:sz w:val="32"/>
          <w:szCs w:val="32"/>
        </w:rPr>
        <w:t>十五、违约责任</w:t>
      </w:r>
    </w:p>
    <w:p w14:paraId="0685669E">
      <w:pPr>
        <w:pStyle w:val="21"/>
        <w:spacing w:line="520" w:lineRule="exact"/>
        <w:ind w:firstLine="480" w:firstLineChars="200"/>
        <w:rPr>
          <w:rFonts w:ascii="Times New Roman" w:eastAsia="宋体"/>
          <w:color w:val="auto"/>
          <w:sz w:val="28"/>
          <w:szCs w:val="28"/>
        </w:rPr>
      </w:pPr>
      <w:r>
        <w:rPr>
          <w:rFonts w:ascii="Times New Roman" w:eastAsia="宋体"/>
          <w:color w:val="auto"/>
          <w:sz w:val="24"/>
          <w:szCs w:val="24"/>
        </w:rPr>
        <w:t>合同一方不履行合同义务或者履行合同义务不符合约定，给对方造成损失的，由</w:t>
      </w:r>
      <w:r>
        <w:rPr>
          <w:rFonts w:ascii="Times New Roman" w:eastAsia="宋体"/>
          <w:color w:val="auto"/>
          <w:spacing w:val="-16"/>
          <w:sz w:val="24"/>
          <w:szCs w:val="24"/>
        </w:rPr>
        <w:t>违约方赔偿对方的实际损失。</w:t>
      </w:r>
      <w:r>
        <w:rPr>
          <w:rFonts w:ascii="Times New Roman" w:eastAsia="宋体"/>
          <w:color w:val="auto"/>
          <w:sz w:val="24"/>
          <w:szCs w:val="24"/>
        </w:rPr>
        <w:t>乙方不按合同要求组织、管理和施工或不服从甲方提出施工要求的，视作违约，甲方有权随时终止合同</w:t>
      </w:r>
      <w:r>
        <w:rPr>
          <w:rFonts w:ascii="Times New Roman" w:eastAsia="宋体"/>
          <w:color w:val="auto"/>
          <w:sz w:val="28"/>
          <w:szCs w:val="28"/>
        </w:rPr>
        <w:t>。</w:t>
      </w:r>
    </w:p>
    <w:p w14:paraId="65610F8B">
      <w:pPr>
        <w:spacing w:line="520" w:lineRule="exact"/>
        <w:ind w:firstLine="640" w:firstLineChars="200"/>
        <w:rPr>
          <w:rFonts w:eastAsia="黑体"/>
          <w:color w:val="auto"/>
          <w:sz w:val="32"/>
          <w:szCs w:val="32"/>
        </w:rPr>
      </w:pPr>
      <w:r>
        <w:rPr>
          <w:rFonts w:eastAsia="黑体"/>
          <w:color w:val="auto"/>
          <w:sz w:val="32"/>
          <w:szCs w:val="32"/>
        </w:rPr>
        <w:t xml:space="preserve">十六、合同的生效与终止 </w:t>
      </w:r>
    </w:p>
    <w:p w14:paraId="500DBE32">
      <w:pPr>
        <w:spacing w:line="520" w:lineRule="exact"/>
        <w:ind w:firstLine="480" w:firstLineChars="200"/>
        <w:rPr>
          <w:color w:val="auto"/>
          <w:sz w:val="24"/>
          <w:szCs w:val="24"/>
        </w:rPr>
      </w:pPr>
      <w:r>
        <w:rPr>
          <w:color w:val="auto"/>
          <w:sz w:val="24"/>
          <w:szCs w:val="24"/>
        </w:rPr>
        <w:t>（一）本合同自甲、乙双方法人代表或其委托代理人签字盖章后生效。至办完工程验收交接和竣工结算后，除有关保修条款仍生效外，其它条款即告终止。保修期满后，有关保修条款终止。</w:t>
      </w:r>
    </w:p>
    <w:p w14:paraId="298E90B4">
      <w:pPr>
        <w:spacing w:line="520" w:lineRule="exact"/>
        <w:ind w:firstLine="480" w:firstLineChars="200"/>
        <w:rPr>
          <w:color w:val="auto"/>
          <w:sz w:val="24"/>
          <w:szCs w:val="24"/>
        </w:rPr>
      </w:pPr>
      <w:r>
        <w:rPr>
          <w:color w:val="auto"/>
          <w:sz w:val="24"/>
          <w:szCs w:val="24"/>
        </w:rPr>
        <w:t>（二）本合同签订后，双方应认真履行本合同，关于合同的任何补充、修改或废除均应经双方协商一致并采取书面形式进行。</w:t>
      </w:r>
    </w:p>
    <w:p w14:paraId="5E783E3F">
      <w:pPr>
        <w:spacing w:line="520" w:lineRule="exact"/>
        <w:ind w:firstLine="640" w:firstLineChars="200"/>
        <w:rPr>
          <w:rFonts w:eastAsia="黑体"/>
          <w:color w:val="auto"/>
          <w:sz w:val="32"/>
          <w:szCs w:val="32"/>
        </w:rPr>
      </w:pPr>
      <w:r>
        <w:rPr>
          <w:rFonts w:eastAsia="黑体"/>
          <w:color w:val="auto"/>
          <w:sz w:val="32"/>
          <w:szCs w:val="32"/>
        </w:rPr>
        <w:t xml:space="preserve">十七、争议的解决 </w:t>
      </w:r>
    </w:p>
    <w:p w14:paraId="5036549F">
      <w:pPr>
        <w:spacing w:line="520" w:lineRule="exact"/>
        <w:ind w:firstLine="480" w:firstLineChars="200"/>
        <w:rPr>
          <w:color w:val="auto"/>
          <w:sz w:val="24"/>
          <w:szCs w:val="24"/>
        </w:rPr>
      </w:pPr>
      <w:r>
        <w:rPr>
          <w:color w:val="auto"/>
          <w:sz w:val="24"/>
          <w:szCs w:val="24"/>
        </w:rPr>
        <w:t>如双方因合同条款的解释、执行及工程密切相关的事项发生争议的，应友好协商解决，协商不成，可提交人民法院诉讼解决。</w:t>
      </w:r>
    </w:p>
    <w:p w14:paraId="4C0C07BC">
      <w:pPr>
        <w:snapToGrid w:val="0"/>
        <w:spacing w:line="520" w:lineRule="exact"/>
        <w:ind w:firstLine="640" w:firstLineChars="200"/>
        <w:jc w:val="left"/>
        <w:rPr>
          <w:rFonts w:eastAsia="黑体"/>
          <w:color w:val="auto"/>
          <w:sz w:val="32"/>
          <w:szCs w:val="32"/>
        </w:rPr>
      </w:pPr>
      <w:r>
        <w:rPr>
          <w:rFonts w:eastAsia="黑体"/>
          <w:color w:val="auto"/>
          <w:sz w:val="32"/>
          <w:szCs w:val="32"/>
        </w:rPr>
        <w:t>十八、附则</w:t>
      </w:r>
    </w:p>
    <w:p w14:paraId="1F876E96">
      <w:pPr>
        <w:pStyle w:val="21"/>
        <w:spacing w:line="520" w:lineRule="exact"/>
        <w:ind w:firstLine="480" w:firstLineChars="200"/>
        <w:rPr>
          <w:rFonts w:hint="eastAsia" w:ascii="宋体" w:hAnsi="宋体" w:eastAsia="宋体" w:cs="宋体"/>
          <w:color w:val="auto"/>
          <w:sz w:val="24"/>
          <w:szCs w:val="24"/>
        </w:rPr>
      </w:pPr>
      <w:r>
        <w:rPr>
          <w:rFonts w:ascii="Times New Roman" w:eastAsia="宋体"/>
          <w:color w:val="auto"/>
          <w:sz w:val="24"/>
          <w:szCs w:val="24"/>
        </w:rPr>
        <w:t>本合同一式</w:t>
      </w:r>
      <w:r>
        <w:rPr>
          <w:rFonts w:hint="eastAsia" w:ascii="Times New Roman" w:eastAsia="宋体"/>
          <w:color w:val="auto"/>
          <w:sz w:val="24"/>
          <w:szCs w:val="24"/>
        </w:rPr>
        <w:t>陆</w:t>
      </w:r>
      <w:r>
        <w:rPr>
          <w:rFonts w:ascii="Times New Roman" w:eastAsia="宋体"/>
          <w:color w:val="auto"/>
          <w:sz w:val="24"/>
          <w:szCs w:val="24"/>
        </w:rPr>
        <w:t>份，甲乙双方各执</w:t>
      </w:r>
      <w:r>
        <w:rPr>
          <w:rFonts w:hint="eastAsia" w:ascii="Times New Roman" w:eastAsia="宋体"/>
          <w:color w:val="auto"/>
          <w:sz w:val="24"/>
          <w:szCs w:val="24"/>
        </w:rPr>
        <w:t>叁</w:t>
      </w:r>
      <w:r>
        <w:rPr>
          <w:rFonts w:ascii="Times New Roman" w:eastAsia="宋体"/>
          <w:color w:val="auto"/>
          <w:sz w:val="24"/>
          <w:szCs w:val="24"/>
        </w:rPr>
        <w:t>份，甲方送县财政局备案壹份。施工过程中，如有不详尽事宜，由双方协商另订补充协议，补充协议与原合同具有同等法律效力，合同和补充协议经双方法定代表人签字并加盖公章之日起生效，执行完毕为止</w:t>
      </w:r>
      <w:r>
        <w:rPr>
          <w:rFonts w:hint="eastAsia" w:ascii="宋体" w:hAnsi="宋体" w:eastAsia="宋体" w:cs="宋体"/>
          <w:color w:val="auto"/>
          <w:sz w:val="24"/>
          <w:szCs w:val="24"/>
        </w:rPr>
        <w:t>。</w:t>
      </w:r>
    </w:p>
    <w:p w14:paraId="533084CD">
      <w:pPr>
        <w:snapToGrid w:val="0"/>
        <w:spacing w:line="500" w:lineRule="exact"/>
        <w:jc w:val="left"/>
        <w:rPr>
          <w:rFonts w:hint="eastAsia" w:ascii="宋体" w:hAnsi="宋体" w:eastAsia="宋体" w:cs="宋体"/>
          <w:color w:val="auto"/>
          <w:sz w:val="24"/>
          <w:szCs w:val="24"/>
        </w:rPr>
      </w:pPr>
    </w:p>
    <w:p w14:paraId="69A810D5">
      <w:pPr>
        <w:snapToGrid w:val="0"/>
        <w:spacing w:line="500" w:lineRule="exact"/>
        <w:ind w:left="5880" w:hanging="5880" w:hangingChars="2100"/>
        <w:jc w:val="left"/>
        <w:rPr>
          <w:rFonts w:hint="eastAsia"/>
          <w:color w:val="auto"/>
          <w:sz w:val="28"/>
          <w:szCs w:val="28"/>
        </w:rPr>
      </w:pPr>
      <w:r>
        <w:rPr>
          <w:rFonts w:hint="eastAsia"/>
          <w:color w:val="auto"/>
          <w:sz w:val="28"/>
          <w:szCs w:val="28"/>
        </w:rPr>
        <w:t>甲方：大新县</w:t>
      </w:r>
      <w:r>
        <w:rPr>
          <w:rFonts w:hint="eastAsia"/>
          <w:color w:val="auto"/>
          <w:sz w:val="28"/>
          <w:szCs w:val="28"/>
          <w:lang w:eastAsia="zh-CN"/>
        </w:rPr>
        <w:t>农业农村局</w:t>
      </w:r>
      <w:r>
        <w:rPr>
          <w:color w:val="auto"/>
          <w:sz w:val="28"/>
          <w:szCs w:val="28"/>
        </w:rPr>
        <w:t xml:space="preserve">       </w:t>
      </w:r>
      <w:r>
        <w:rPr>
          <w:rFonts w:hint="eastAsia"/>
          <w:color w:val="auto"/>
          <w:sz w:val="28"/>
          <w:szCs w:val="28"/>
          <w:lang w:val="en-US" w:eastAsia="zh-CN"/>
        </w:rPr>
        <w:t xml:space="preserve">      </w:t>
      </w:r>
      <w:r>
        <w:rPr>
          <w:rFonts w:hint="eastAsia"/>
          <w:color w:val="auto"/>
          <w:sz w:val="28"/>
          <w:szCs w:val="28"/>
        </w:rPr>
        <w:t>乙方：</w:t>
      </w:r>
    </w:p>
    <w:p w14:paraId="6C077F0B">
      <w:pPr>
        <w:snapToGrid w:val="0"/>
        <w:spacing w:line="500" w:lineRule="exact"/>
        <w:jc w:val="left"/>
        <w:rPr>
          <w:rFonts w:hint="eastAsia"/>
          <w:color w:val="auto"/>
          <w:sz w:val="28"/>
          <w:szCs w:val="28"/>
        </w:rPr>
      </w:pPr>
    </w:p>
    <w:p w14:paraId="4AE62D29">
      <w:pPr>
        <w:snapToGrid w:val="0"/>
        <w:spacing w:line="500" w:lineRule="exact"/>
        <w:jc w:val="left"/>
        <w:rPr>
          <w:rFonts w:hint="eastAsia"/>
          <w:color w:val="auto"/>
          <w:sz w:val="28"/>
          <w:szCs w:val="28"/>
        </w:rPr>
      </w:pPr>
    </w:p>
    <w:p w14:paraId="23D0393F">
      <w:pPr>
        <w:snapToGrid w:val="0"/>
        <w:spacing w:line="500" w:lineRule="exact"/>
        <w:jc w:val="left"/>
        <w:rPr>
          <w:rFonts w:hint="eastAsia"/>
          <w:color w:val="auto"/>
          <w:sz w:val="28"/>
          <w:szCs w:val="28"/>
        </w:rPr>
      </w:pPr>
    </w:p>
    <w:p w14:paraId="36AD0E36">
      <w:pPr>
        <w:snapToGrid w:val="0"/>
        <w:spacing w:before="156" w:beforeLines="50" w:after="156" w:afterLines="50" w:line="500" w:lineRule="exact"/>
        <w:ind w:left="5880" w:hanging="5880" w:hangingChars="2100"/>
        <w:jc w:val="both"/>
        <w:rPr>
          <w:rFonts w:hint="eastAsia" w:hAnsi="宋体"/>
          <w:color w:val="auto"/>
          <w:sz w:val="28"/>
          <w:szCs w:val="28"/>
        </w:rPr>
      </w:pPr>
      <w:r>
        <w:rPr>
          <w:rFonts w:hint="eastAsia"/>
          <w:color w:val="auto"/>
          <w:sz w:val="28"/>
          <w:szCs w:val="28"/>
        </w:rPr>
        <w:t>住所：大新县桃城镇养利中路</w:t>
      </w:r>
      <w:r>
        <w:rPr>
          <w:rFonts w:hint="eastAsia"/>
          <w:color w:val="auto"/>
          <w:sz w:val="28"/>
          <w:szCs w:val="28"/>
          <w:lang w:val="en-US" w:eastAsia="zh-CN"/>
        </w:rPr>
        <w:t xml:space="preserve">450号 </w:t>
      </w:r>
      <w:r>
        <w:rPr>
          <w:color w:val="auto"/>
          <w:sz w:val="28"/>
          <w:szCs w:val="28"/>
        </w:rPr>
        <w:t xml:space="preserve"> </w:t>
      </w:r>
      <w:r>
        <w:rPr>
          <w:rFonts w:hint="eastAsia"/>
          <w:color w:val="auto"/>
          <w:sz w:val="28"/>
          <w:szCs w:val="28"/>
        </w:rPr>
        <w:t>住所：</w:t>
      </w:r>
    </w:p>
    <w:p w14:paraId="055EA39C">
      <w:pPr>
        <w:snapToGrid w:val="0"/>
        <w:spacing w:before="156" w:beforeLines="50" w:after="156" w:afterLines="50" w:line="500" w:lineRule="exact"/>
        <w:ind w:left="5600" w:hanging="5600" w:hangingChars="2000"/>
        <w:jc w:val="left"/>
        <w:rPr>
          <w:rFonts w:hint="eastAsia" w:hAnsi="宋体"/>
          <w:color w:val="auto"/>
          <w:sz w:val="28"/>
          <w:szCs w:val="28"/>
        </w:rPr>
      </w:pPr>
    </w:p>
    <w:p w14:paraId="146FC3E4">
      <w:pPr>
        <w:snapToGrid w:val="0"/>
        <w:spacing w:before="156" w:beforeLines="50" w:after="156" w:afterLines="50" w:line="500" w:lineRule="exact"/>
        <w:jc w:val="left"/>
        <w:rPr>
          <w:rFonts w:hint="eastAsia"/>
          <w:color w:val="auto"/>
          <w:sz w:val="28"/>
          <w:szCs w:val="28"/>
        </w:rPr>
      </w:pPr>
      <w:r>
        <w:rPr>
          <w:rFonts w:hint="eastAsia"/>
          <w:color w:val="auto"/>
          <w:sz w:val="28"/>
          <w:szCs w:val="28"/>
        </w:rPr>
        <w:t>法定代表人：　　　　　　　　</w:t>
      </w:r>
      <w:r>
        <w:rPr>
          <w:color w:val="auto"/>
          <w:sz w:val="28"/>
          <w:szCs w:val="28"/>
        </w:rPr>
        <w:t xml:space="preserve">  </w:t>
      </w:r>
      <w:r>
        <w:rPr>
          <w:rFonts w:hint="eastAsia"/>
          <w:color w:val="auto"/>
          <w:sz w:val="28"/>
          <w:szCs w:val="28"/>
          <w:lang w:val="en-US" w:eastAsia="zh-CN"/>
        </w:rPr>
        <w:t xml:space="preserve"> </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法定代表人：</w:t>
      </w:r>
    </w:p>
    <w:p w14:paraId="45D7F018">
      <w:pPr>
        <w:snapToGrid w:val="0"/>
        <w:spacing w:before="156" w:beforeLines="50" w:after="156" w:afterLines="50" w:line="500" w:lineRule="exact"/>
        <w:jc w:val="left"/>
        <w:rPr>
          <w:rFonts w:hint="eastAsia" w:eastAsia="宋体"/>
          <w:color w:val="auto"/>
          <w:sz w:val="28"/>
          <w:szCs w:val="28"/>
          <w:lang w:val="en-US" w:eastAsia="zh-CN"/>
        </w:rPr>
      </w:pPr>
      <w:r>
        <w:rPr>
          <w:rFonts w:hint="eastAsia"/>
          <w:color w:val="auto"/>
          <w:sz w:val="28"/>
          <w:szCs w:val="28"/>
          <w:lang w:val="en-US" w:eastAsia="zh-CN"/>
        </w:rPr>
        <w:t xml:space="preserve"> </w:t>
      </w:r>
    </w:p>
    <w:p w14:paraId="0982C91E">
      <w:pPr>
        <w:snapToGrid w:val="0"/>
        <w:spacing w:before="156" w:beforeLines="50" w:after="156" w:afterLines="50" w:line="500" w:lineRule="exact"/>
        <w:jc w:val="left"/>
        <w:rPr>
          <w:rFonts w:hint="eastAsia"/>
          <w:color w:val="auto"/>
          <w:sz w:val="28"/>
          <w:szCs w:val="28"/>
        </w:rPr>
      </w:pPr>
      <w:r>
        <w:rPr>
          <w:rFonts w:hint="eastAsia"/>
          <w:color w:val="auto"/>
          <w:sz w:val="28"/>
          <w:szCs w:val="28"/>
        </w:rPr>
        <w:t>委托代理人：</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委托代理人：</w:t>
      </w:r>
    </w:p>
    <w:p w14:paraId="40D34990">
      <w:pPr>
        <w:snapToGrid w:val="0"/>
        <w:spacing w:before="156" w:beforeLines="50" w:after="156" w:afterLines="50" w:line="500" w:lineRule="exact"/>
        <w:jc w:val="left"/>
        <w:rPr>
          <w:color w:val="auto"/>
          <w:sz w:val="28"/>
          <w:szCs w:val="28"/>
        </w:rPr>
      </w:pPr>
    </w:p>
    <w:p w14:paraId="3628F1CA">
      <w:pPr>
        <w:snapToGrid w:val="0"/>
        <w:spacing w:line="500" w:lineRule="exact"/>
        <w:jc w:val="left"/>
        <w:rPr>
          <w:color w:val="auto"/>
          <w:sz w:val="28"/>
          <w:szCs w:val="28"/>
        </w:rPr>
      </w:pPr>
      <w:r>
        <w:rPr>
          <w:rFonts w:hint="eastAsia"/>
          <w:color w:val="auto"/>
          <w:sz w:val="28"/>
          <w:szCs w:val="28"/>
        </w:rPr>
        <w:t>电</w:t>
      </w:r>
      <w:r>
        <w:rPr>
          <w:color w:val="auto"/>
          <w:sz w:val="28"/>
          <w:szCs w:val="28"/>
        </w:rPr>
        <w:t xml:space="preserve">      </w:t>
      </w:r>
      <w:r>
        <w:rPr>
          <w:rFonts w:hint="eastAsia"/>
          <w:color w:val="auto"/>
          <w:sz w:val="28"/>
          <w:szCs w:val="28"/>
        </w:rPr>
        <w:t>话：</w:t>
      </w:r>
      <w:r>
        <w:rPr>
          <w:color w:val="auto"/>
          <w:sz w:val="28"/>
          <w:szCs w:val="28"/>
        </w:rPr>
        <w:t>0771-</w:t>
      </w:r>
      <w:r>
        <w:rPr>
          <w:rFonts w:hint="eastAsia"/>
          <w:color w:val="auto"/>
          <w:sz w:val="28"/>
          <w:szCs w:val="28"/>
          <w:lang w:val="en-US" w:eastAsia="zh-CN"/>
        </w:rPr>
        <w:t>3628908</w:t>
      </w:r>
      <w:r>
        <w:rPr>
          <w:color w:val="auto"/>
          <w:sz w:val="28"/>
          <w:szCs w:val="28"/>
        </w:rPr>
        <w:t xml:space="preserve"> </w:t>
      </w:r>
      <w:r>
        <w:rPr>
          <w:rFonts w:hint="eastAsia"/>
          <w:color w:val="auto"/>
          <w:sz w:val="28"/>
          <w:szCs w:val="28"/>
        </w:rPr>
        <w:t>　　　</w:t>
      </w:r>
      <w:r>
        <w:rPr>
          <w:color w:val="auto"/>
          <w:sz w:val="28"/>
          <w:szCs w:val="28"/>
        </w:rPr>
        <w:t xml:space="preserve">   </w:t>
      </w:r>
      <w:r>
        <w:rPr>
          <w:rFonts w:hint="eastAsia"/>
          <w:color w:val="auto"/>
          <w:sz w:val="28"/>
          <w:szCs w:val="28"/>
        </w:rPr>
        <w:t>电</w:t>
      </w:r>
      <w:r>
        <w:rPr>
          <w:color w:val="auto"/>
          <w:sz w:val="28"/>
          <w:szCs w:val="28"/>
        </w:rPr>
        <w:t xml:space="preserve">      </w:t>
      </w:r>
      <w:r>
        <w:rPr>
          <w:rFonts w:hint="eastAsia"/>
          <w:color w:val="auto"/>
          <w:sz w:val="28"/>
          <w:szCs w:val="28"/>
        </w:rPr>
        <w:t>话：</w:t>
      </w:r>
    </w:p>
    <w:p w14:paraId="76E6A13F">
      <w:pPr>
        <w:snapToGrid w:val="0"/>
        <w:spacing w:line="500" w:lineRule="exact"/>
        <w:jc w:val="left"/>
        <w:rPr>
          <w:color w:val="auto"/>
          <w:sz w:val="28"/>
          <w:szCs w:val="28"/>
        </w:rPr>
      </w:pPr>
      <w:r>
        <w:rPr>
          <w:rFonts w:hint="eastAsia"/>
          <w:color w:val="auto"/>
          <w:sz w:val="28"/>
          <w:szCs w:val="28"/>
        </w:rPr>
        <w:t>传</w:t>
      </w:r>
      <w:r>
        <w:rPr>
          <w:color w:val="auto"/>
          <w:sz w:val="28"/>
          <w:szCs w:val="28"/>
        </w:rPr>
        <w:t xml:space="preserve">      </w:t>
      </w:r>
      <w:r>
        <w:rPr>
          <w:rFonts w:hint="eastAsia"/>
          <w:color w:val="auto"/>
          <w:sz w:val="28"/>
          <w:szCs w:val="28"/>
        </w:rPr>
        <w:t>真：</w:t>
      </w:r>
      <w:r>
        <w:rPr>
          <w:color w:val="auto"/>
          <w:sz w:val="28"/>
          <w:szCs w:val="28"/>
        </w:rPr>
        <w:t>0771-</w:t>
      </w:r>
      <w:r>
        <w:rPr>
          <w:rFonts w:hint="eastAsia"/>
          <w:color w:val="auto"/>
          <w:sz w:val="28"/>
          <w:szCs w:val="28"/>
          <w:lang w:val="en-US" w:eastAsia="zh-CN"/>
        </w:rPr>
        <w:t>3628908</w:t>
      </w:r>
      <w:r>
        <w:rPr>
          <w:color w:val="auto"/>
          <w:sz w:val="28"/>
          <w:szCs w:val="28"/>
        </w:rPr>
        <w:t xml:space="preserve">          </w:t>
      </w:r>
      <w:r>
        <w:rPr>
          <w:rFonts w:hint="eastAsia"/>
          <w:color w:val="auto"/>
          <w:sz w:val="28"/>
          <w:szCs w:val="28"/>
        </w:rPr>
        <w:t>传</w:t>
      </w:r>
      <w:r>
        <w:rPr>
          <w:color w:val="auto"/>
          <w:sz w:val="28"/>
          <w:szCs w:val="28"/>
        </w:rPr>
        <w:t xml:space="preserve">      </w:t>
      </w:r>
      <w:r>
        <w:rPr>
          <w:rFonts w:hint="eastAsia"/>
          <w:color w:val="auto"/>
          <w:sz w:val="28"/>
          <w:szCs w:val="28"/>
        </w:rPr>
        <w:t>真：</w:t>
      </w:r>
    </w:p>
    <w:p w14:paraId="2E74EEFC">
      <w:pPr>
        <w:snapToGrid w:val="0"/>
        <w:spacing w:line="500" w:lineRule="exact"/>
        <w:ind w:left="6612" w:hanging="6612" w:hangingChars="1900"/>
        <w:jc w:val="left"/>
        <w:rPr>
          <w:color w:val="auto"/>
          <w:spacing w:val="34"/>
          <w:sz w:val="28"/>
          <w:szCs w:val="28"/>
        </w:rPr>
      </w:pPr>
      <w:r>
        <w:rPr>
          <w:rFonts w:hint="eastAsia"/>
          <w:color w:val="auto"/>
          <w:spacing w:val="34"/>
          <w:sz w:val="28"/>
          <w:szCs w:val="28"/>
        </w:rPr>
        <w:t>开户银行：</w:t>
      </w:r>
      <w:r>
        <w:rPr>
          <w:color w:val="auto"/>
          <w:spacing w:val="34"/>
          <w:sz w:val="28"/>
          <w:szCs w:val="28"/>
        </w:rPr>
        <w:t xml:space="preserve">             </w:t>
      </w:r>
      <w:r>
        <w:rPr>
          <w:rFonts w:hint="eastAsia"/>
          <w:color w:val="auto"/>
          <w:spacing w:val="34"/>
          <w:sz w:val="28"/>
          <w:szCs w:val="28"/>
          <w:lang w:val="en-US" w:eastAsia="zh-CN"/>
        </w:rPr>
        <w:t xml:space="preserve"> </w:t>
      </w:r>
      <w:r>
        <w:rPr>
          <w:color w:val="auto"/>
          <w:spacing w:val="34"/>
          <w:sz w:val="28"/>
          <w:szCs w:val="28"/>
        </w:rPr>
        <w:t xml:space="preserve"> </w:t>
      </w:r>
      <w:r>
        <w:rPr>
          <w:rFonts w:hint="eastAsia"/>
          <w:color w:val="auto"/>
          <w:spacing w:val="34"/>
          <w:sz w:val="28"/>
          <w:szCs w:val="28"/>
        </w:rPr>
        <w:t xml:space="preserve">开户银行：    </w:t>
      </w:r>
    </w:p>
    <w:p w14:paraId="468B05F4">
      <w:pPr>
        <w:snapToGrid w:val="0"/>
        <w:spacing w:line="500" w:lineRule="exact"/>
        <w:jc w:val="left"/>
        <w:rPr>
          <w:rFonts w:hint="eastAsia"/>
          <w:color w:val="auto"/>
          <w:sz w:val="28"/>
          <w:szCs w:val="28"/>
        </w:rPr>
      </w:pPr>
      <w:r>
        <w:rPr>
          <w:rFonts w:hint="eastAsia"/>
          <w:color w:val="auto"/>
          <w:sz w:val="28"/>
          <w:szCs w:val="28"/>
        </w:rPr>
        <w:t>账</w:t>
      </w:r>
      <w:r>
        <w:rPr>
          <w:color w:val="auto"/>
          <w:sz w:val="28"/>
          <w:szCs w:val="28"/>
        </w:rPr>
        <w:t xml:space="preserve">     </w:t>
      </w:r>
      <w:r>
        <w:rPr>
          <w:rFonts w:hint="eastAsia"/>
          <w:color w:val="auto"/>
          <w:sz w:val="28"/>
          <w:szCs w:val="28"/>
        </w:rPr>
        <w:t>号：</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账</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号：</w:t>
      </w:r>
    </w:p>
    <w:p w14:paraId="0BE44965">
      <w:pPr>
        <w:snapToGrid w:val="0"/>
        <w:spacing w:line="500" w:lineRule="exact"/>
        <w:jc w:val="left"/>
        <w:rPr>
          <w:color w:val="auto"/>
          <w:spacing w:val="32"/>
          <w:sz w:val="28"/>
          <w:szCs w:val="28"/>
        </w:rPr>
      </w:pPr>
      <w:r>
        <w:rPr>
          <w:rFonts w:hint="eastAsia"/>
          <w:color w:val="auto"/>
          <w:spacing w:val="32"/>
          <w:sz w:val="28"/>
          <w:szCs w:val="28"/>
          <w:highlight w:val="none"/>
        </w:rPr>
        <w:t>邮政编码</w:t>
      </w:r>
      <w:r>
        <w:rPr>
          <w:rFonts w:hint="eastAsia"/>
          <w:color w:val="auto"/>
          <w:sz w:val="28"/>
          <w:szCs w:val="28"/>
          <w:highlight w:val="none"/>
        </w:rPr>
        <w:t>：</w:t>
      </w:r>
      <w:r>
        <w:rPr>
          <w:color w:val="auto"/>
          <w:sz w:val="28"/>
          <w:szCs w:val="28"/>
          <w:highlight w:val="none"/>
        </w:rPr>
        <w:t xml:space="preserve">532300 </w:t>
      </w:r>
      <w:r>
        <w:rPr>
          <w:color w:val="auto"/>
          <w:sz w:val="28"/>
          <w:szCs w:val="28"/>
        </w:rPr>
        <w:t xml:space="preserve">               </w:t>
      </w:r>
      <w:r>
        <w:rPr>
          <w:rFonts w:hint="eastAsia"/>
          <w:color w:val="auto"/>
          <w:spacing w:val="32"/>
          <w:sz w:val="28"/>
          <w:szCs w:val="28"/>
        </w:rPr>
        <w:t>邮政编码：</w:t>
      </w:r>
    </w:p>
    <w:p w14:paraId="0E180AB7">
      <w:pPr>
        <w:snapToGrid w:val="0"/>
        <w:spacing w:line="360" w:lineRule="auto"/>
        <w:rPr>
          <w:rFonts w:hint="eastAsia" w:ascii="宋体" w:hAnsi="宋体" w:eastAsia="宋体" w:cs="宋体"/>
          <w:color w:val="auto"/>
          <w:sz w:val="24"/>
          <w:szCs w:val="24"/>
          <w:highlight w:val="none"/>
        </w:rPr>
      </w:pPr>
    </w:p>
    <w:p w14:paraId="3C71A784">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366C716">
      <w:pPr>
        <w:spacing w:line="360" w:lineRule="auto"/>
        <w:rPr>
          <w:rFonts w:hint="eastAsia" w:ascii="宋体" w:hAnsi="宋体" w:cs="宋体"/>
          <w:color w:val="auto"/>
          <w:highlight w:val="none"/>
        </w:rPr>
      </w:pPr>
    </w:p>
    <w:p w14:paraId="23FC0237">
      <w:pPr>
        <w:pStyle w:val="28"/>
        <w:snapToGrid w:val="0"/>
        <w:spacing w:before="120" w:after="120" w:line="320" w:lineRule="exact"/>
        <w:jc w:val="center"/>
        <w:outlineLvl w:val="0"/>
        <w:rPr>
          <w:rFonts w:hint="eastAsia" w:hAnsi="宋体" w:cs="宋体"/>
          <w:color w:val="auto"/>
          <w:highlight w:val="none"/>
        </w:rPr>
      </w:pPr>
      <w:r>
        <w:rPr>
          <w:rFonts w:hint="eastAsia" w:hAnsi="宋体" w:cs="宋体"/>
          <w:color w:val="auto"/>
          <w:highlight w:val="none"/>
        </w:rPr>
        <w:br w:type="page"/>
      </w:r>
      <w:bookmarkStart w:id="89" w:name="_Toc506"/>
      <w:r>
        <w:rPr>
          <w:rFonts w:hint="eastAsia" w:hAnsi="宋体" w:cs="宋体"/>
          <w:color w:val="auto"/>
          <w:sz w:val="32"/>
          <w:szCs w:val="32"/>
          <w:highlight w:val="none"/>
        </w:rPr>
        <w:t>第六章  响应文件格式</w:t>
      </w:r>
      <w:bookmarkEnd w:id="89"/>
    </w:p>
    <w:p w14:paraId="0D6B2EC0">
      <w:pPr>
        <w:rPr>
          <w:rFonts w:hint="eastAsia" w:ascii="宋体" w:hAnsi="宋体" w:cs="宋体"/>
          <w:color w:val="auto"/>
          <w:sz w:val="28"/>
          <w:szCs w:val="28"/>
          <w:highlight w:val="none"/>
        </w:rPr>
      </w:pPr>
      <w:bookmarkStart w:id="90" w:name="_Toc254970556"/>
      <w:bookmarkStart w:id="91" w:name="_Toc254970697"/>
    </w:p>
    <w:p w14:paraId="55EE1D87">
      <w:pPr>
        <w:rPr>
          <w:rFonts w:hint="eastAsia" w:ascii="宋体" w:hAnsi="宋体" w:cs="宋体"/>
          <w:color w:val="auto"/>
          <w:sz w:val="28"/>
          <w:szCs w:val="28"/>
          <w:highlight w:val="none"/>
        </w:rPr>
      </w:pPr>
    </w:p>
    <w:p w14:paraId="2DC1CB1F">
      <w:pPr>
        <w:snapToGrid w:val="0"/>
        <w:spacing w:before="120" w:beforeLines="50" w:after="50" w:line="440" w:lineRule="exact"/>
        <w:rPr>
          <w:rFonts w:hint="eastAsia" w:ascii="宋体" w:hAnsi="宋体" w:cs="宋体"/>
          <w:bCs/>
          <w:color w:val="auto"/>
          <w:sz w:val="24"/>
          <w:highlight w:val="none"/>
        </w:rPr>
      </w:pPr>
      <w:bookmarkStart w:id="92" w:name="_Hlk89190642"/>
      <w:r>
        <w:rPr>
          <w:rFonts w:hint="eastAsia" w:ascii="宋体" w:hAnsi="宋体" w:cs="宋体"/>
          <w:color w:val="auto"/>
          <w:sz w:val="28"/>
          <w:szCs w:val="28"/>
          <w:highlight w:val="none"/>
        </w:rPr>
        <w:t>注：有签字、盖章要求的应按要求签字（签章）、盖章（签章）。</w:t>
      </w:r>
      <w:bookmarkEnd w:id="90"/>
      <w:bookmarkEnd w:id="91"/>
      <w:r>
        <w:rPr>
          <w:rFonts w:hint="eastAsia" w:ascii="宋体" w:hAnsi="宋体" w:cs="宋体"/>
          <w:bCs/>
          <w:color w:val="auto"/>
          <w:sz w:val="24"/>
          <w:highlight w:val="none"/>
        </w:rPr>
        <w:t xml:space="preserve"> </w:t>
      </w:r>
    </w:p>
    <w:bookmarkEnd w:id="92"/>
    <w:p w14:paraId="49A05FBA">
      <w:pPr>
        <w:snapToGrid w:val="0"/>
        <w:spacing w:before="120" w:beforeLines="50" w:after="50" w:line="440" w:lineRule="exact"/>
        <w:jc w:val="left"/>
        <w:outlineLvl w:val="1"/>
        <w:rPr>
          <w:rFonts w:hint="eastAsia" w:ascii="宋体" w:hAnsi="宋体" w:cs="宋体"/>
          <w:b/>
          <w:color w:val="auto"/>
          <w:sz w:val="24"/>
          <w:highlight w:val="none"/>
        </w:rPr>
      </w:pPr>
      <w:r>
        <w:rPr>
          <w:rFonts w:hint="eastAsia" w:ascii="宋体" w:hAnsi="宋体" w:cs="宋体"/>
          <w:color w:val="auto"/>
          <w:sz w:val="24"/>
          <w:highlight w:val="none"/>
        </w:rPr>
        <w:br w:type="page"/>
      </w:r>
      <w:bookmarkStart w:id="93" w:name="_Hlk89190719"/>
      <w:r>
        <w:rPr>
          <w:rFonts w:hint="eastAsia" w:ascii="宋体" w:hAnsi="宋体" w:cs="宋体"/>
          <w:b/>
          <w:color w:val="auto"/>
          <w:sz w:val="24"/>
          <w:highlight w:val="none"/>
        </w:rPr>
        <w:t xml:space="preserve">1.响应文件封面格式： </w:t>
      </w:r>
    </w:p>
    <w:p w14:paraId="5F3A06BA">
      <w:pPr>
        <w:snapToGrid w:val="0"/>
        <w:spacing w:before="120" w:beforeLines="50" w:after="50" w:line="360" w:lineRule="exact"/>
        <w:rPr>
          <w:rFonts w:hint="eastAsia" w:ascii="宋体" w:hAnsi="宋体" w:cs="宋体"/>
          <w:color w:val="auto"/>
          <w:sz w:val="24"/>
          <w:highlight w:val="none"/>
        </w:rPr>
      </w:pPr>
    </w:p>
    <w:p w14:paraId="7F3BC6DB">
      <w:pPr>
        <w:snapToGrid w:val="0"/>
        <w:spacing w:before="120" w:beforeLines="50" w:after="50" w:line="360" w:lineRule="exact"/>
        <w:jc w:val="center"/>
        <w:rPr>
          <w:rFonts w:hint="eastAsia" w:ascii="宋体" w:hAnsi="宋体" w:cs="宋体"/>
          <w:bCs/>
          <w:color w:val="auto"/>
          <w:sz w:val="24"/>
          <w:highlight w:val="none"/>
        </w:rPr>
      </w:pPr>
    </w:p>
    <w:p w14:paraId="1460CE98">
      <w:pPr>
        <w:snapToGrid w:val="0"/>
        <w:spacing w:before="120" w:beforeLines="50" w:after="50" w:line="360" w:lineRule="exact"/>
        <w:jc w:val="center"/>
        <w:rPr>
          <w:rFonts w:hint="eastAsia" w:ascii="宋体" w:hAnsi="宋体" w:cs="宋体"/>
          <w:b/>
          <w:bCs/>
          <w:color w:val="auto"/>
          <w:sz w:val="44"/>
          <w:szCs w:val="44"/>
          <w:highlight w:val="none"/>
        </w:rPr>
      </w:pPr>
    </w:p>
    <w:p w14:paraId="6B431E10">
      <w:pPr>
        <w:snapToGrid w:val="0"/>
        <w:spacing w:before="120" w:beforeLines="50" w:after="50" w:line="36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电子响应文件</w:t>
      </w:r>
    </w:p>
    <w:p w14:paraId="3F7734E3">
      <w:pPr>
        <w:snapToGrid w:val="0"/>
        <w:spacing w:before="120" w:beforeLines="50" w:after="50" w:line="360" w:lineRule="exact"/>
        <w:rPr>
          <w:rFonts w:hint="eastAsia" w:ascii="宋体" w:hAnsi="宋体" w:cs="宋体"/>
          <w:bCs/>
          <w:color w:val="auto"/>
          <w:sz w:val="24"/>
          <w:highlight w:val="none"/>
        </w:rPr>
      </w:pPr>
    </w:p>
    <w:p w14:paraId="4AFBB93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DB49D9F">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E7402E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分标号： （若无留空或写“/”）</w:t>
      </w:r>
    </w:p>
    <w:p w14:paraId="66E7CDC6">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响应文件名称：资格证明文件、商务技术文件、报价文件</w:t>
      </w:r>
    </w:p>
    <w:bookmarkEnd w:id="93"/>
    <w:p w14:paraId="3D1EADF0">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供应商名称：</w:t>
      </w:r>
    </w:p>
    <w:p w14:paraId="070D0A9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供应商地址：</w:t>
      </w:r>
    </w:p>
    <w:p w14:paraId="09FF1D78">
      <w:pPr>
        <w:pStyle w:val="7"/>
        <w:snapToGrid w:val="0"/>
        <w:spacing w:before="50" w:after="50" w:line="360" w:lineRule="exact"/>
        <w:ind w:firstLine="960" w:firstLineChars="400"/>
        <w:rPr>
          <w:rFonts w:hint="eastAsia" w:ascii="宋体" w:hAnsi="宋体" w:cs="宋体"/>
          <w:bCs/>
          <w:color w:val="auto"/>
          <w:sz w:val="24"/>
          <w:szCs w:val="24"/>
          <w:highlight w:val="none"/>
        </w:rPr>
      </w:pPr>
    </w:p>
    <w:p w14:paraId="5A5A0A6C">
      <w:pPr>
        <w:snapToGrid w:val="0"/>
        <w:spacing w:before="120" w:beforeLines="50" w:after="50"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3152A1">
      <w:pPr>
        <w:rPr>
          <w:rFonts w:hint="eastAsia"/>
          <w:color w:val="auto"/>
          <w:highlight w:val="none"/>
        </w:rPr>
      </w:pPr>
      <w:bookmarkStart w:id="94" w:name="_Toc254970698"/>
      <w:bookmarkStart w:id="95" w:name="_Toc254970557"/>
      <w:r>
        <w:rPr>
          <w:rFonts w:hint="eastAsia"/>
          <w:color w:val="auto"/>
          <w:highlight w:val="none"/>
        </w:rPr>
        <w:br w:type="page"/>
      </w:r>
      <w:bookmarkEnd w:id="94"/>
      <w:bookmarkEnd w:id="95"/>
    </w:p>
    <w:p w14:paraId="5B787AA4">
      <w:pPr>
        <w:snapToGrid w:val="0"/>
        <w:spacing w:before="120" w:beforeLines="50" w:after="50" w:line="440" w:lineRule="exact"/>
        <w:jc w:val="center"/>
        <w:rPr>
          <w:rFonts w:hint="eastAsia" w:ascii="宋体" w:hAnsi="宋体" w:cs="宋体"/>
          <w:color w:val="auto"/>
          <w:sz w:val="24"/>
          <w:highlight w:val="none"/>
        </w:rPr>
      </w:pPr>
    </w:p>
    <w:p w14:paraId="6E5A1136">
      <w:pPr>
        <w:snapToGrid w:val="0"/>
        <w:spacing w:before="50" w:after="50" w:line="440" w:lineRule="exact"/>
        <w:ind w:firstLine="138" w:firstLineChars="49"/>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目录</w:t>
      </w:r>
    </w:p>
    <w:p w14:paraId="1967B5AB">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t>（</w:t>
      </w:r>
      <w:bookmarkStart w:id="96" w:name="_Hlk89190735"/>
      <w:r>
        <w:rPr>
          <w:rFonts w:hint="eastAsia" w:ascii="宋体" w:hAnsi="宋体" w:cs="宋体"/>
          <w:b/>
          <w:color w:val="auto"/>
          <w:sz w:val="24"/>
          <w:highlight w:val="none"/>
        </w:rPr>
        <w:t>需</w:t>
      </w:r>
      <w:bookmarkEnd w:id="96"/>
      <w:r>
        <w:rPr>
          <w:rFonts w:hint="eastAsia" w:ascii="宋体" w:hAnsi="宋体" w:cs="宋体"/>
          <w:b/>
          <w:color w:val="auto"/>
          <w:sz w:val="24"/>
          <w:highlight w:val="none"/>
        </w:rPr>
        <w:t>有页码）</w:t>
      </w:r>
    </w:p>
    <w:p w14:paraId="2A480290">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781D1A2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 xml:space="preserve">第一部分 </w:t>
      </w:r>
      <w:bookmarkStart w:id="97" w:name="_Hlk89190743"/>
      <w:r>
        <w:rPr>
          <w:rFonts w:hint="eastAsia" w:ascii="宋体" w:hAnsi="宋体" w:cs="宋体"/>
          <w:bCs/>
          <w:color w:val="auto"/>
          <w:sz w:val="24"/>
          <w:highlight w:val="none"/>
        </w:rPr>
        <w:t>资格证明文件</w:t>
      </w:r>
      <w:bookmarkEnd w:id="97"/>
    </w:p>
    <w:p w14:paraId="396ED41A">
      <w:pPr>
        <w:numPr>
          <w:ilvl w:val="1"/>
          <w:numId w:val="3"/>
        </w:numPr>
        <w:snapToGrid w:val="0"/>
        <w:spacing w:before="50" w:after="120" w:afterLines="50" w:line="400" w:lineRule="exact"/>
        <w:jc w:val="left"/>
        <w:rPr>
          <w:rFonts w:hint="eastAsia" w:ascii="Arial" w:hAnsi="Arial" w:cs="Arial"/>
          <w:b/>
          <w:color w:val="auto"/>
          <w:szCs w:val="21"/>
        </w:rPr>
      </w:pPr>
      <w:r>
        <w:rPr>
          <w:rFonts w:hint="eastAsia" w:ascii="Arial" w:hAnsi="Arial" w:cs="Arial"/>
          <w:b/>
          <w:color w:val="auto"/>
          <w:szCs w:val="21"/>
        </w:rPr>
        <w:t>崇左市政府采购供应商信用承诺函</w:t>
      </w:r>
    </w:p>
    <w:p w14:paraId="5E79AB20">
      <w:pPr>
        <w:numPr>
          <w:ilvl w:val="0"/>
          <w:numId w:val="0"/>
        </w:numPr>
        <w:snapToGrid w:val="0"/>
        <w:spacing w:before="50" w:after="120" w:afterLines="50" w:line="400" w:lineRule="exact"/>
        <w:ind w:leftChars="0"/>
        <w:jc w:val="left"/>
        <w:rPr>
          <w:rFonts w:hint="eastAsia" w:ascii="Arial" w:hAnsi="Arial" w:cs="Arial"/>
          <w:b/>
          <w:color w:val="auto"/>
          <w:szCs w:val="21"/>
        </w:rPr>
      </w:pPr>
    </w:p>
    <w:p w14:paraId="02C4060F">
      <w:pPr>
        <w:widowControl/>
        <w:spacing w:line="440" w:lineRule="exact"/>
        <w:jc w:val="center"/>
        <w:rPr>
          <w:rFonts w:hint="eastAsia" w:ascii="宋体" w:hAnsi="宋体" w:eastAsia="宋体" w:cs="宋体"/>
          <w:color w:val="auto"/>
          <w:sz w:val="32"/>
          <w:szCs w:val="32"/>
        </w:rPr>
      </w:pPr>
      <w:r>
        <w:rPr>
          <w:rFonts w:hint="eastAsia" w:ascii="宋体" w:hAnsi="宋体" w:eastAsia="宋体" w:cs="宋体"/>
          <w:color w:val="auto"/>
          <w:kern w:val="0"/>
          <w:sz w:val="36"/>
          <w:szCs w:val="36"/>
          <w:lang w:bidi="ar"/>
        </w:rPr>
        <w:t>崇左市政府采购供应商信用承诺函（格式）</w:t>
      </w:r>
    </w:p>
    <w:p w14:paraId="6C1B0781">
      <w:pPr>
        <w:widowControl/>
        <w:spacing w:line="440" w:lineRule="exact"/>
        <w:jc w:val="left"/>
        <w:rPr>
          <w:rFonts w:ascii="仿宋_GB2312" w:hAnsi="仿宋_GB2312" w:eastAsia="仿宋_GB2312" w:cs="仿宋_GB2312"/>
          <w:color w:val="auto"/>
          <w:kern w:val="0"/>
          <w:sz w:val="32"/>
          <w:szCs w:val="32"/>
          <w:lang w:bidi="ar"/>
        </w:rPr>
      </w:pPr>
    </w:p>
    <w:p w14:paraId="45375174">
      <w:pPr>
        <w:widowControl/>
        <w:spacing w:line="44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kern w:val="0"/>
          <w:sz w:val="24"/>
          <w:lang w:bidi="ar"/>
        </w:rPr>
        <w:t>致</w:t>
      </w:r>
      <w:r>
        <w:rPr>
          <w:rFonts w:hint="eastAsia" w:ascii="仿宋_GB2312" w:hAnsi="仿宋_GB2312" w:eastAsia="仿宋_GB2312" w:cs="仿宋_GB2312"/>
          <w:color w:val="auto"/>
          <w:kern w:val="0"/>
          <w:sz w:val="24"/>
          <w:u w:val="single"/>
          <w:lang w:bidi="ar"/>
        </w:rPr>
        <w:t>（采购代理机构名称）</w:t>
      </w:r>
      <w:r>
        <w:rPr>
          <w:rFonts w:hint="eastAsia" w:ascii="仿宋_GB2312" w:hAnsi="仿宋_GB2312" w:eastAsia="仿宋_GB2312" w:cs="仿宋_GB2312"/>
          <w:color w:val="auto"/>
          <w:kern w:val="0"/>
          <w:sz w:val="24"/>
          <w:lang w:bidi="ar"/>
        </w:rPr>
        <w:t>:</w:t>
      </w:r>
    </w:p>
    <w:p w14:paraId="7FE452D3">
      <w:pPr>
        <w:widowControl/>
        <w:spacing w:line="440" w:lineRule="exact"/>
        <w:ind w:firstLine="480" w:firstLineChars="200"/>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kern w:val="0"/>
          <w:sz w:val="24"/>
          <w:lang w:bidi="ar"/>
        </w:rPr>
        <w:t>我方自愿参加</w:t>
      </w:r>
      <w:r>
        <w:rPr>
          <w:rFonts w:hint="eastAsia" w:ascii="仿宋_GB2312" w:hAnsi="仿宋_GB2312" w:eastAsia="仿宋_GB2312" w:cs="仿宋_GB2312"/>
          <w:color w:val="auto"/>
          <w:kern w:val="0"/>
          <w:sz w:val="24"/>
          <w:u w:val="single"/>
          <w:lang w:bidi="ar"/>
        </w:rPr>
        <w:t xml:space="preserve"> （项目名称） </w:t>
      </w:r>
      <w:r>
        <w:rPr>
          <w:rFonts w:hint="eastAsia" w:ascii="仿宋_GB2312" w:hAnsi="仿宋_GB2312" w:eastAsia="仿宋_GB2312" w:cs="仿宋_GB2312"/>
          <w:color w:val="auto"/>
          <w:kern w:val="0"/>
          <w:sz w:val="24"/>
          <w:lang w:bidi="ar"/>
        </w:rPr>
        <w:t>项目</w:t>
      </w:r>
      <w:r>
        <w:rPr>
          <w:rFonts w:hint="eastAsia" w:ascii="仿宋_GB2312" w:eastAsia="仿宋_GB2312"/>
          <w:color w:val="auto"/>
          <w:spacing w:val="6"/>
          <w:sz w:val="24"/>
        </w:rPr>
        <w:t>（项目编号：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w:t>
      </w:r>
      <w:r>
        <w:rPr>
          <w:rFonts w:hint="eastAsia" w:ascii="仿宋_GB2312" w:hAnsi="仿宋_GB2312" w:eastAsia="仿宋_GB2312" w:cs="仿宋_GB2312"/>
          <w:color w:val="auto"/>
          <w:kern w:val="0"/>
          <w:sz w:val="24"/>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lang w:bidi="ar"/>
        </w:rPr>
        <w:t xml:space="preserve">： </w:t>
      </w:r>
    </w:p>
    <w:p w14:paraId="1304454C">
      <w:pPr>
        <w:widowControl/>
        <w:spacing w:line="440" w:lineRule="exact"/>
        <w:ind w:firstLine="480" w:firstLineChars="200"/>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1.我方</w:t>
      </w:r>
      <w:r>
        <w:rPr>
          <w:rFonts w:hint="eastAsia" w:ascii="仿宋_GB2312" w:eastAsia="仿宋_GB2312"/>
          <w:color w:val="auto"/>
          <w:spacing w:val="6"/>
          <w:sz w:val="24"/>
        </w:rPr>
        <w:t>具有独立承担民事责任的能力或我方属于银行、保险、石油石化、电力、电信等有行业特殊情况的法人的分支机构在参加本次政府采购活动前已取得总公司的授权。</w:t>
      </w:r>
    </w:p>
    <w:p w14:paraId="469F03E5">
      <w:pPr>
        <w:widowControl/>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2.我方具有符合采购文件资格要求的财务状况报告。 </w:t>
      </w:r>
    </w:p>
    <w:p w14:paraId="3F29F319">
      <w:pPr>
        <w:widowControl/>
        <w:spacing w:line="440" w:lineRule="exact"/>
        <w:ind w:firstLine="456" w:firstLineChars="200"/>
        <w:rPr>
          <w:rFonts w:hint="eastAsia" w:ascii="仿宋_GB2312" w:hAnsi="仿宋_GB2312" w:eastAsia="仿宋_GB2312" w:cs="仿宋_GB2312"/>
          <w:color w:val="auto"/>
          <w:spacing w:val="-17"/>
          <w:sz w:val="24"/>
        </w:rPr>
      </w:pPr>
      <w:r>
        <w:rPr>
          <w:rFonts w:hint="eastAsia" w:ascii="仿宋_GB2312" w:hAnsi="仿宋_GB2312" w:eastAsia="仿宋_GB2312" w:cs="仿宋_GB2312"/>
          <w:color w:val="auto"/>
          <w:spacing w:val="-6"/>
          <w:kern w:val="0"/>
          <w:sz w:val="24"/>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lang w:bidi="ar"/>
        </w:rPr>
        <w:t xml:space="preserve"> </w:t>
      </w:r>
    </w:p>
    <w:p w14:paraId="607617FA">
      <w:pPr>
        <w:widowControl/>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4.我方具有符合采购文件资格要求履行合同所必需的设备和专业技术能力。 </w:t>
      </w:r>
    </w:p>
    <w:p w14:paraId="3FDC423C">
      <w:pPr>
        <w:widowControl/>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5.我方参加政府采购活动前3年内在经营活动中没有重大违法记录。 </w:t>
      </w:r>
    </w:p>
    <w:p w14:paraId="7B85A205">
      <w:pPr>
        <w:widowControl/>
        <w:spacing w:line="440" w:lineRule="exact"/>
        <w:ind w:firstLine="480" w:firstLineChars="200"/>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我方对以上承诺内容的真实性负责。如有虚假，将依法承担相应责任。</w:t>
      </w:r>
    </w:p>
    <w:p w14:paraId="3CD096DD">
      <w:pPr>
        <w:widowControl/>
        <w:spacing w:line="440" w:lineRule="exact"/>
        <w:ind w:firstLine="480" w:firstLineChars="200"/>
        <w:rPr>
          <w:rFonts w:hint="eastAsia" w:ascii="仿宋_GB2312" w:hAnsi="仿宋_GB2312" w:eastAsia="仿宋_GB2312" w:cs="仿宋_GB2312"/>
          <w:color w:val="auto"/>
          <w:kern w:val="0"/>
          <w:sz w:val="24"/>
          <w:lang w:bidi="ar"/>
        </w:rPr>
      </w:pPr>
    </w:p>
    <w:p w14:paraId="342CD988">
      <w:pPr>
        <w:widowControl/>
        <w:spacing w:line="440" w:lineRule="exact"/>
        <w:ind w:firstLine="480" w:firstLineChars="200"/>
        <w:rPr>
          <w:rFonts w:hint="eastAsia" w:ascii="仿宋_GB2312" w:hAnsi="仿宋_GB2312" w:eastAsia="仿宋_GB2312" w:cs="仿宋_GB2312"/>
          <w:color w:val="auto"/>
          <w:kern w:val="0"/>
          <w:sz w:val="24"/>
          <w:lang w:bidi="ar"/>
        </w:rPr>
      </w:pPr>
    </w:p>
    <w:p w14:paraId="321D5FC8">
      <w:pPr>
        <w:widowControl/>
        <w:spacing w:line="440" w:lineRule="exact"/>
        <w:ind w:firstLine="3600" w:firstLineChars="15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供应商名称（盖章）： </w:t>
      </w:r>
    </w:p>
    <w:p w14:paraId="07348BB9">
      <w:pPr>
        <w:tabs>
          <w:tab w:val="left" w:pos="7560"/>
        </w:tabs>
        <w:spacing w:line="440" w:lineRule="exact"/>
        <w:ind w:firstLine="3600" w:firstLineChars="1500"/>
        <w:jc w:val="left"/>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日期：</w:t>
      </w:r>
    </w:p>
    <w:p w14:paraId="5AEAB660">
      <w:pPr>
        <w:snapToGrid w:val="0"/>
        <w:spacing w:before="50" w:after="120" w:afterLines="50" w:line="400" w:lineRule="exact"/>
        <w:jc w:val="left"/>
        <w:rPr>
          <w:rFonts w:hint="eastAsia"/>
          <w:b/>
          <w:color w:val="auto"/>
          <w:szCs w:val="21"/>
        </w:rPr>
      </w:pPr>
      <w:r>
        <w:rPr>
          <w:rFonts w:hint="eastAsia" w:ascii="仿宋_GB2312" w:hAnsi="仿宋_GB2312" w:eastAsia="仿宋_GB2312" w:cs="仿宋_GB2312"/>
          <w:color w:val="auto"/>
          <w:lang w:bidi="ar"/>
        </w:rPr>
        <w:t>注：1.</w:t>
      </w:r>
      <w:r>
        <w:rPr>
          <w:rFonts w:hint="eastAsia" w:ascii="仿宋_GB2312" w:hAnsi="仿宋_GB2312" w:eastAsia="仿宋_GB2312" w:cs="仿宋_GB2312"/>
          <w:color w:val="auto"/>
        </w:rPr>
        <w:t>参与政府采购活动的供应商可按第1点的内容：“</w:t>
      </w:r>
      <w:r>
        <w:rPr>
          <w:rFonts w:hint="eastAsia" w:ascii="仿宋_GB2312" w:hAnsi="仿宋_GB2312" w:eastAsia="仿宋_GB2312" w:cs="仿宋_GB2312"/>
          <w:color w:val="auto"/>
          <w:lang w:bidi="ar"/>
        </w:rPr>
        <w:t>我方</w:t>
      </w:r>
      <w:r>
        <w:rPr>
          <w:rFonts w:hint="eastAsia" w:ascii="仿宋_GB2312" w:eastAsia="仿宋_GB2312"/>
          <w:color w:val="auto"/>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lang w:bidi="ar"/>
        </w:rPr>
        <w:t>我方</w:t>
      </w:r>
      <w:r>
        <w:rPr>
          <w:rFonts w:hint="eastAsia" w:ascii="仿宋_GB2312" w:eastAsia="仿宋_GB2312"/>
          <w:color w:val="auto"/>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1AC2945">
      <w:pPr>
        <w:snapToGrid w:val="0"/>
        <w:spacing w:before="50" w:after="120" w:afterLines="50" w:line="400" w:lineRule="exact"/>
        <w:jc w:val="left"/>
        <w:rPr>
          <w:rFonts w:hint="eastAsia" w:ascii="宋体" w:hAnsi="宋体" w:cs="宋体"/>
          <w:b/>
          <w:color w:val="auto"/>
          <w:szCs w:val="21"/>
          <w:highlight w:val="none"/>
          <w:lang w:val="en-US" w:eastAsia="zh-CN"/>
        </w:rPr>
        <w:sectPr>
          <w:headerReference r:id="rId16" w:type="default"/>
          <w:footerReference r:id="rId17" w:type="default"/>
          <w:pgSz w:w="11906" w:h="16838"/>
          <w:pgMar w:top="1418" w:right="1274" w:bottom="1418" w:left="1418" w:header="851" w:footer="992" w:gutter="0"/>
          <w:cols w:space="720" w:num="1"/>
          <w:docGrid w:linePitch="312" w:charSpace="0"/>
        </w:sectPr>
      </w:pPr>
    </w:p>
    <w:p w14:paraId="11BECC03">
      <w:pPr>
        <w:snapToGrid w:val="0"/>
        <w:spacing w:before="50" w:after="120" w:afterLines="50"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．响应声明书格式：</w:t>
      </w:r>
    </w:p>
    <w:p w14:paraId="4F3737C9">
      <w:pPr>
        <w:snapToGrid w:val="0"/>
        <w:spacing w:before="120"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响应声明书</w:t>
      </w:r>
    </w:p>
    <w:p w14:paraId="27D438DC">
      <w:pPr>
        <w:snapToGrid w:val="0"/>
        <w:spacing w:before="120" w:beforeLines="50" w:after="50" w:line="360" w:lineRule="exact"/>
        <w:jc w:val="center"/>
        <w:rPr>
          <w:rFonts w:hint="eastAsia" w:ascii="宋体" w:hAnsi="宋体" w:cs="宋体"/>
          <w:color w:val="auto"/>
          <w:szCs w:val="21"/>
          <w:highlight w:val="none"/>
        </w:rPr>
      </w:pPr>
    </w:p>
    <w:p w14:paraId="1138E746">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6207DDDA">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系中华人民共和国合法企业，</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（经营地址）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834A44">
      <w:pPr>
        <w:snapToGrid w:val="0"/>
        <w:spacing w:before="120" w:beforeLines="50" w:after="50" w:line="36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 xml:space="preserve">（姓名）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的法定代表人，我方愿意参加贵方组织的</w:t>
      </w:r>
      <w:r>
        <w:rPr>
          <w:rFonts w:hint="eastAsia" w:ascii="宋体" w:hAnsi="宋体" w:cs="宋体"/>
          <w:i/>
          <w:iCs/>
          <w:color w:val="auto"/>
          <w:szCs w:val="21"/>
          <w:highlight w:val="none"/>
          <w:u w:val="single"/>
        </w:rPr>
        <w:t xml:space="preserve">（项目名称） </w:t>
      </w:r>
      <w:r>
        <w:rPr>
          <w:rFonts w:hint="eastAsia" w:ascii="宋体" w:hAnsi="宋体" w:cs="宋体"/>
          <w:color w:val="auto"/>
          <w:szCs w:val="21"/>
          <w:highlight w:val="none"/>
        </w:rPr>
        <w:t>项目的磋商，为便于贵方公正、择优地确定成交供应商及其响应内容，我方就本次磋商有关事项郑重声明如下：</w:t>
      </w:r>
    </w:p>
    <w:p w14:paraId="74541D9B">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3CC6EBD">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（2）我方不是采购人的附属机构；也不是为本项目提供整体设计、规范编制或者项目管理、监理、检测等服务的供应商或其附属机构。</w:t>
      </w:r>
    </w:p>
    <w:p w14:paraId="241063A4">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我方承诺在参加本政府采购项目活动前，没有被纳入政府部门或银行认定的失信名单，我方具有良好的商业信誉。</w:t>
      </w:r>
    </w:p>
    <w:p w14:paraId="5C9BC672">
      <w:pP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682F43">
      <w:pPr>
        <w:snapToGrid w:val="0"/>
        <w:spacing w:before="120" w:beforeLines="50"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我方</w:t>
      </w:r>
      <w:r>
        <w:rPr>
          <w:rFonts w:hint="eastAsia" w:ascii="宋体" w:hAnsi="宋体" w:cs="宋体"/>
          <w:color w:val="auto"/>
          <w:szCs w:val="21"/>
          <w:highlight w:val="none"/>
        </w:rPr>
        <w:t>承诺</w:t>
      </w:r>
      <w:r>
        <w:rPr>
          <w:rFonts w:hint="eastAsia" w:ascii="宋体" w:hAnsi="宋体" w:cs="宋体"/>
          <w:color w:val="auto"/>
          <w:szCs w:val="21"/>
          <w:highlight w:val="none"/>
          <w:lang w:val="zh-CN"/>
        </w:rPr>
        <w:t>具有履行本项目合同所必需的设备和专业技术能力。</w:t>
      </w:r>
    </w:p>
    <w:p w14:paraId="3A3BF7D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AB96AA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（7）我方承诺成交后按规定缴纳代理服务费。如未按时缴纳，贵方可不退还我方提交的磋商保证金，并从中扣除代理服务费。</w:t>
      </w:r>
    </w:p>
    <w:p w14:paraId="45471DE8">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我方对以上声明负全部法律责任。如有虚假或隐瞒，我方愿意承担一切后果，并不再寻求任何旨在减轻或免除法律责任的辩解。</w:t>
      </w:r>
    </w:p>
    <w:p w14:paraId="5A8FB9A4">
      <w:pPr>
        <w:snapToGrid w:val="0"/>
        <w:spacing w:before="120" w:beforeLines="50" w:line="360" w:lineRule="exact"/>
        <w:ind w:firstLine="420" w:firstLineChars="200"/>
        <w:rPr>
          <w:rFonts w:hint="eastAsia" w:ascii="宋体" w:hAnsi="宋体" w:cs="宋体"/>
          <w:color w:val="auto"/>
          <w:szCs w:val="21"/>
          <w:highlight w:val="none"/>
        </w:rPr>
      </w:pPr>
    </w:p>
    <w:p w14:paraId="470AB87A">
      <w:pPr>
        <w:snapToGrid w:val="0"/>
        <w:spacing w:before="120" w:beforeLines="50" w:after="50" w:line="360" w:lineRule="exact"/>
        <w:ind w:firstLine="3570" w:firstLineChars="1700"/>
        <w:rPr>
          <w:rFonts w:hint="eastAsia" w:ascii="宋体" w:hAnsi="宋体" w:cs="宋体"/>
          <w:color w:val="auto"/>
          <w:szCs w:val="21"/>
          <w:highlight w:val="none"/>
        </w:rPr>
      </w:pPr>
      <w:bookmarkStart w:id="98" w:name="_Hlk89190765"/>
      <w:r>
        <w:rPr>
          <w:rFonts w:hint="eastAsia" w:ascii="宋体" w:hAnsi="宋体" w:cs="宋体"/>
          <w:color w:val="auto"/>
          <w:szCs w:val="21"/>
          <w:highlight w:val="none"/>
        </w:rPr>
        <w:t>供应商名称（电子签章）</w:t>
      </w:r>
      <w:bookmarkEnd w:id="98"/>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1915E22">
      <w:pPr>
        <w:snapToGrid w:val="0"/>
        <w:spacing w:before="120" w:beforeLines="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9D622DB">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bookmarkStart w:id="99" w:name="_Toc455309222"/>
      <w:bookmarkStart w:id="100" w:name="_Toc462320613"/>
      <w:bookmarkStart w:id="101" w:name="_Toc462223472"/>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．法定代表人身份证明（无授权代表时提供）：</w:t>
      </w:r>
    </w:p>
    <w:p w14:paraId="0757AE4F">
      <w:pPr>
        <w:pStyle w:val="200"/>
        <w:jc w:val="left"/>
        <w:rPr>
          <w:rFonts w:hint="eastAsia" w:ascii="宋体" w:hAnsi="宋体" w:cs="宋体"/>
          <w:color w:val="auto"/>
          <w:highlight w:val="none"/>
        </w:rPr>
      </w:pPr>
    </w:p>
    <w:p w14:paraId="6442A36B">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法定代表人身份证明</w:t>
      </w:r>
      <w:bookmarkEnd w:id="99"/>
      <w:bookmarkEnd w:id="100"/>
      <w:bookmarkEnd w:id="101"/>
    </w:p>
    <w:p w14:paraId="3F610E21">
      <w:pPr>
        <w:spacing w:line="360" w:lineRule="auto"/>
        <w:rPr>
          <w:rFonts w:hint="eastAsia" w:ascii="宋体" w:hAnsi="宋体" w:cs="宋体"/>
          <w:color w:val="auto"/>
          <w:highlight w:val="none"/>
        </w:rPr>
      </w:pPr>
    </w:p>
    <w:p w14:paraId="2B559E64">
      <w:pPr>
        <w:spacing w:line="360" w:lineRule="auto"/>
        <w:rPr>
          <w:rFonts w:hint="eastAsia" w:ascii="宋体" w:hAnsi="宋体" w:cs="宋体"/>
          <w:color w:val="auto"/>
          <w:highlight w:val="none"/>
        </w:rPr>
      </w:pPr>
    </w:p>
    <w:p w14:paraId="36CAA31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8817D9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56059415">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A5B08A6">
      <w:pPr>
        <w:spacing w:line="540" w:lineRule="exact"/>
        <w:rPr>
          <w:rFonts w:hint="eastAsia"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042996DA">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8C3EED7">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C2CE9F">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01DB7D8">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 供应商名称）</w:t>
      </w:r>
      <w:r>
        <w:rPr>
          <w:rFonts w:hint="eastAsia" w:ascii="宋体" w:hAnsi="宋体" w:cs="宋体"/>
          <w:color w:val="auto"/>
          <w:szCs w:val="21"/>
          <w:highlight w:val="none"/>
        </w:rPr>
        <w:t>的法定代表人。</w:t>
      </w:r>
    </w:p>
    <w:p w14:paraId="0D88BAF7">
      <w:pPr>
        <w:spacing w:line="540" w:lineRule="exact"/>
        <w:rPr>
          <w:rFonts w:hint="eastAsia" w:ascii="宋体" w:hAnsi="宋体" w:cs="宋体"/>
          <w:color w:val="auto"/>
          <w:szCs w:val="21"/>
          <w:highlight w:val="none"/>
        </w:rPr>
      </w:pPr>
    </w:p>
    <w:p w14:paraId="01EE2471">
      <w:pPr>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C28572D">
      <w:pPr>
        <w:spacing w:line="360" w:lineRule="auto"/>
        <w:ind w:firstLine="420" w:firstLineChars="200"/>
        <w:rPr>
          <w:rFonts w:hint="eastAsia" w:ascii="宋体" w:hAnsi="宋体" w:cs="宋体"/>
          <w:color w:val="auto"/>
          <w:szCs w:val="21"/>
          <w:highlight w:val="none"/>
        </w:rPr>
      </w:pPr>
    </w:p>
    <w:p w14:paraId="20D1ABEC">
      <w:pPr>
        <w:spacing w:line="360" w:lineRule="auto"/>
        <w:ind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663EC1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p w14:paraId="3CE2F178">
      <w:pPr>
        <w:spacing w:line="360" w:lineRule="auto"/>
        <w:ind w:firstLine="420" w:firstLineChars="200"/>
        <w:rPr>
          <w:rFonts w:hint="eastAsia" w:ascii="宋体" w:hAnsi="宋体" w:cs="宋体"/>
          <w:color w:val="auto"/>
          <w:szCs w:val="21"/>
          <w:highlight w:val="none"/>
        </w:rPr>
      </w:pPr>
    </w:p>
    <w:p w14:paraId="27849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附件：法定代表人身份证扫描件</w:t>
      </w:r>
    </w:p>
    <w:p w14:paraId="16972AF8">
      <w:pPr>
        <w:spacing w:line="360" w:lineRule="auto"/>
        <w:rPr>
          <w:rFonts w:hint="eastAsia" w:ascii="宋体" w:hAnsi="宋体" w:cs="宋体"/>
          <w:color w:val="auto"/>
          <w:szCs w:val="21"/>
          <w:highlight w:val="none"/>
        </w:rPr>
      </w:pPr>
    </w:p>
    <w:p w14:paraId="03743F36">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．授权委托书（有授权代表时提供）：</w:t>
      </w:r>
    </w:p>
    <w:p w14:paraId="244FC021">
      <w:pPr>
        <w:snapToGrid w:val="0"/>
        <w:spacing w:before="120" w:beforeLines="50" w:after="50" w:line="360" w:lineRule="exact"/>
        <w:rPr>
          <w:rFonts w:hint="eastAsia" w:ascii="宋体" w:hAnsi="宋体" w:cs="宋体"/>
          <w:b/>
          <w:color w:val="auto"/>
          <w:szCs w:val="21"/>
          <w:highlight w:val="none"/>
        </w:rPr>
      </w:pPr>
    </w:p>
    <w:p w14:paraId="7CBE5283">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0E2FA24E">
      <w:pPr>
        <w:snapToGrid w:val="0"/>
        <w:spacing w:before="120" w:beforeLines="50" w:after="50" w:line="4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77949E35">
      <w:pPr>
        <w:snapToGrid w:val="0"/>
        <w:spacing w:before="120" w:beforeLines="50" w:after="5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的法定代表人，现授权委托本单位在职职工</w:t>
      </w:r>
      <w:r>
        <w:rPr>
          <w:rFonts w:hint="eastAsia" w:ascii="宋体" w:hAnsi="宋体" w:cs="宋体"/>
          <w:i/>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项目的磋商活动，并代表我方全权办理针对上述项目的磋商、截标、评审、签约等具体事务和签署相关文件。</w:t>
      </w:r>
    </w:p>
    <w:p w14:paraId="644B2B62">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592A84A">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12BAB4D9">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4635FAA0">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bookmarkStart w:id="102" w:name="_Hlk89190805"/>
      <w:r>
        <w:rPr>
          <w:rFonts w:hint="eastAsia" w:ascii="宋体" w:hAnsi="宋体" w:cs="宋体"/>
          <w:color w:val="auto"/>
          <w:szCs w:val="21"/>
          <w:highlight w:val="none"/>
        </w:rPr>
        <w:t>签名或签章</w:t>
      </w:r>
      <w:bookmarkEnd w:id="102"/>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法定代表人签名或签章：</w:t>
      </w:r>
      <w:r>
        <w:rPr>
          <w:rFonts w:hint="eastAsia" w:ascii="宋体" w:hAnsi="宋体" w:cs="宋体"/>
          <w:color w:val="auto"/>
          <w:szCs w:val="21"/>
          <w:highlight w:val="none"/>
          <w:u w:val="single"/>
        </w:rPr>
        <w:t xml:space="preserve">          </w:t>
      </w:r>
    </w:p>
    <w:p w14:paraId="3ABEF81C">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05137FA">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授权人身份证号码：</w:t>
      </w:r>
      <w:r>
        <w:rPr>
          <w:rFonts w:hint="eastAsia" w:ascii="宋体" w:hAnsi="宋体" w:cs="宋体"/>
          <w:color w:val="auto"/>
          <w:szCs w:val="21"/>
          <w:highlight w:val="none"/>
          <w:u w:val="single"/>
        </w:rPr>
        <w:t xml:space="preserve">                 </w:t>
      </w:r>
    </w:p>
    <w:p w14:paraId="6BA08010">
      <w:pPr>
        <w:snapToGrid w:val="0"/>
        <w:spacing w:before="120" w:beforeLines="50" w:after="50" w:line="440" w:lineRule="exact"/>
        <w:rPr>
          <w:rFonts w:hint="eastAsia" w:ascii="宋体" w:hAnsi="宋体" w:eastAsia="宋体" w:cs="宋体"/>
          <w:color w:val="auto"/>
          <w:szCs w:val="21"/>
          <w:highlight w:val="none"/>
          <w:u w:val="single"/>
          <w:lang w:val="en-US" w:eastAsia="zh-CN"/>
        </w:rPr>
      </w:pPr>
      <w:bookmarkStart w:id="103" w:name="_Hlk133576837"/>
      <w:r>
        <w:rPr>
          <w:rFonts w:hint="eastAsia" w:ascii="宋体" w:hAnsi="宋体" w:cs="宋体"/>
          <w:color w:val="auto"/>
          <w:szCs w:val="21"/>
          <w:highlight w:val="none"/>
        </w:rPr>
        <w:t>被授权人</w:t>
      </w:r>
      <w:bookmarkStart w:id="104" w:name="_Hlk132793041"/>
      <w:r>
        <w:rPr>
          <w:rFonts w:hint="eastAsia" w:ascii="宋体" w:hAnsi="宋体" w:cs="宋体"/>
          <w:color w:val="auto"/>
          <w:szCs w:val="21"/>
          <w:highlight w:val="none"/>
          <w:lang w:val="en-US" w:eastAsia="zh-CN"/>
        </w:rPr>
        <w:t>联系电话</w:t>
      </w:r>
      <w:r>
        <w:rPr>
          <w:rFonts w:hint="eastAsia" w:ascii="宋体" w:hAnsi="宋体" w:cs="宋体"/>
          <w:color w:val="auto"/>
          <w:szCs w:val="21"/>
          <w:highlight w:val="none"/>
        </w:rPr>
        <w:t>：</w:t>
      </w:r>
      <w:bookmarkEnd w:id="104"/>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bookmarkEnd w:id="103"/>
    <w:p w14:paraId="2CC61334">
      <w:pPr>
        <w:snapToGrid w:val="0"/>
        <w:spacing w:before="120" w:beforeLines="50" w:after="50" w:line="440" w:lineRule="exact"/>
        <w:rPr>
          <w:rFonts w:hint="eastAsia" w:ascii="宋体" w:hAnsi="宋体" w:cs="宋体"/>
          <w:color w:val="auto"/>
          <w:szCs w:val="21"/>
          <w:highlight w:val="none"/>
        </w:rPr>
      </w:pPr>
    </w:p>
    <w:p w14:paraId="6E1E4B18">
      <w:pPr>
        <w:snapToGrid w:val="0"/>
        <w:spacing w:before="120" w:beforeLines="50" w:after="50" w:line="440" w:lineRule="exact"/>
        <w:rPr>
          <w:rFonts w:hint="eastAsia" w:ascii="宋体" w:hAnsi="宋体" w:cs="宋体"/>
          <w:color w:val="auto"/>
          <w:szCs w:val="21"/>
          <w:highlight w:val="none"/>
        </w:rPr>
      </w:pPr>
    </w:p>
    <w:p w14:paraId="13715130">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59D950">
      <w:pPr>
        <w:snapToGrid w:val="0"/>
        <w:spacing w:before="120" w:beforeLines="50" w:after="50"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7DFE13C1">
      <w:pPr>
        <w:snapToGrid w:val="0"/>
        <w:spacing w:before="120" w:beforeLines="50" w:after="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66141F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附件：法定代表人身份证证明、法定代表人身份证扫描件及被授权被授权人身份证扫描件</w:t>
      </w:r>
    </w:p>
    <w:p w14:paraId="7490E5D8">
      <w:pPr>
        <w:spacing w:line="360" w:lineRule="auto"/>
        <w:rPr>
          <w:rFonts w:hint="eastAsia" w:ascii="宋体" w:hAnsi="宋体" w:cs="宋体"/>
          <w:color w:val="auto"/>
          <w:highlight w:val="none"/>
        </w:rPr>
      </w:pPr>
    </w:p>
    <w:p w14:paraId="5F0DF411">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br w:type="page"/>
      </w:r>
    </w:p>
    <w:p w14:paraId="45722DCC">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．具备法律、行政法规规定的其他要求的证明材料（按“评审方法及标准”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76676B51">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.1供应商基本情况表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4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FDBC16B">
            <w:pP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341" w:type="dxa"/>
            <w:gridSpan w:val="8"/>
            <w:noWrap w:val="0"/>
            <w:vAlign w:val="center"/>
          </w:tcPr>
          <w:p w14:paraId="6CC7A4F2">
            <w:pPr>
              <w:jc w:val="center"/>
              <w:rPr>
                <w:rFonts w:hint="eastAsia" w:ascii="宋体" w:hAnsi="宋体" w:cs="宋体"/>
                <w:color w:val="auto"/>
                <w:szCs w:val="21"/>
                <w:highlight w:val="none"/>
              </w:rPr>
            </w:pPr>
          </w:p>
        </w:tc>
      </w:tr>
      <w:tr w14:paraId="120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D76E24B">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4"/>
            <w:noWrap w:val="0"/>
            <w:vAlign w:val="center"/>
          </w:tcPr>
          <w:p w14:paraId="6B157331">
            <w:pPr>
              <w:jc w:val="center"/>
              <w:rPr>
                <w:rFonts w:hint="eastAsia" w:ascii="宋体" w:hAnsi="宋体" w:cs="宋体"/>
                <w:color w:val="auto"/>
                <w:szCs w:val="21"/>
                <w:highlight w:val="none"/>
              </w:rPr>
            </w:pPr>
          </w:p>
        </w:tc>
        <w:tc>
          <w:tcPr>
            <w:tcW w:w="1246" w:type="dxa"/>
            <w:noWrap w:val="0"/>
            <w:vAlign w:val="center"/>
          </w:tcPr>
          <w:p w14:paraId="2289DD34">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706" w:type="dxa"/>
            <w:gridSpan w:val="3"/>
            <w:noWrap w:val="0"/>
            <w:vAlign w:val="center"/>
          </w:tcPr>
          <w:p w14:paraId="4FA81E17">
            <w:pPr>
              <w:jc w:val="center"/>
              <w:rPr>
                <w:rFonts w:hint="eastAsia" w:ascii="宋体" w:hAnsi="宋体" w:cs="宋体"/>
                <w:color w:val="auto"/>
                <w:szCs w:val="21"/>
                <w:highlight w:val="none"/>
              </w:rPr>
            </w:pPr>
          </w:p>
        </w:tc>
      </w:tr>
      <w:tr w14:paraId="267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08E71234">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5A5AA9D7">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3"/>
            <w:noWrap w:val="0"/>
            <w:vAlign w:val="center"/>
          </w:tcPr>
          <w:p w14:paraId="14A2D647">
            <w:pPr>
              <w:jc w:val="center"/>
              <w:rPr>
                <w:rFonts w:hint="eastAsia" w:ascii="宋体" w:hAnsi="宋体" w:cs="宋体"/>
                <w:color w:val="auto"/>
                <w:szCs w:val="21"/>
                <w:highlight w:val="none"/>
              </w:rPr>
            </w:pPr>
          </w:p>
        </w:tc>
        <w:tc>
          <w:tcPr>
            <w:tcW w:w="1246" w:type="dxa"/>
            <w:noWrap w:val="0"/>
            <w:vAlign w:val="center"/>
          </w:tcPr>
          <w:p w14:paraId="0B5D0E36">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706" w:type="dxa"/>
            <w:gridSpan w:val="3"/>
            <w:noWrap w:val="0"/>
            <w:vAlign w:val="center"/>
          </w:tcPr>
          <w:p w14:paraId="6C1018A5">
            <w:pPr>
              <w:jc w:val="center"/>
              <w:rPr>
                <w:rFonts w:hint="eastAsia" w:ascii="宋体" w:hAnsi="宋体" w:cs="宋体"/>
                <w:color w:val="auto"/>
                <w:szCs w:val="21"/>
                <w:highlight w:val="none"/>
              </w:rPr>
            </w:pPr>
          </w:p>
        </w:tc>
      </w:tr>
      <w:tr w14:paraId="3219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3E83437">
            <w:pPr>
              <w:jc w:val="center"/>
              <w:rPr>
                <w:rFonts w:hint="eastAsia" w:ascii="宋体" w:hAnsi="宋体" w:cs="宋体"/>
                <w:color w:val="auto"/>
                <w:szCs w:val="21"/>
                <w:highlight w:val="none"/>
              </w:rPr>
            </w:pPr>
          </w:p>
        </w:tc>
        <w:tc>
          <w:tcPr>
            <w:tcW w:w="897" w:type="dxa"/>
            <w:noWrap w:val="0"/>
            <w:vAlign w:val="center"/>
          </w:tcPr>
          <w:p w14:paraId="249FD455">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3"/>
            <w:noWrap w:val="0"/>
            <w:vAlign w:val="center"/>
          </w:tcPr>
          <w:p w14:paraId="29B793EC">
            <w:pPr>
              <w:jc w:val="center"/>
              <w:rPr>
                <w:rFonts w:hint="eastAsia" w:ascii="宋体" w:hAnsi="宋体" w:cs="宋体"/>
                <w:color w:val="auto"/>
                <w:szCs w:val="21"/>
                <w:highlight w:val="none"/>
              </w:rPr>
            </w:pPr>
          </w:p>
        </w:tc>
        <w:tc>
          <w:tcPr>
            <w:tcW w:w="1246" w:type="dxa"/>
            <w:noWrap w:val="0"/>
            <w:vAlign w:val="center"/>
          </w:tcPr>
          <w:p w14:paraId="2F22EE6F">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706" w:type="dxa"/>
            <w:gridSpan w:val="3"/>
            <w:noWrap w:val="0"/>
            <w:vAlign w:val="center"/>
          </w:tcPr>
          <w:p w14:paraId="586A4024">
            <w:pPr>
              <w:jc w:val="center"/>
              <w:rPr>
                <w:rFonts w:hint="eastAsia" w:ascii="宋体" w:hAnsi="宋体" w:cs="宋体"/>
                <w:color w:val="auto"/>
                <w:szCs w:val="21"/>
                <w:highlight w:val="none"/>
              </w:rPr>
            </w:pPr>
          </w:p>
        </w:tc>
      </w:tr>
      <w:tr w14:paraId="30A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8D50C19">
            <w:pPr>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7341" w:type="dxa"/>
            <w:gridSpan w:val="8"/>
            <w:noWrap w:val="0"/>
            <w:vAlign w:val="center"/>
          </w:tcPr>
          <w:p w14:paraId="08AE8D7B">
            <w:pPr>
              <w:jc w:val="center"/>
              <w:rPr>
                <w:rFonts w:hint="eastAsia" w:ascii="宋体" w:hAnsi="宋体" w:cs="宋体"/>
                <w:color w:val="auto"/>
                <w:szCs w:val="21"/>
                <w:highlight w:val="none"/>
              </w:rPr>
            </w:pPr>
          </w:p>
        </w:tc>
      </w:tr>
      <w:tr w14:paraId="108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2A615A7">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40A062DF">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11F56229">
            <w:pPr>
              <w:jc w:val="center"/>
              <w:rPr>
                <w:rFonts w:hint="eastAsia" w:ascii="宋体" w:hAnsi="宋体" w:cs="宋体"/>
                <w:color w:val="auto"/>
                <w:szCs w:val="21"/>
                <w:highlight w:val="none"/>
              </w:rPr>
            </w:pPr>
          </w:p>
        </w:tc>
        <w:tc>
          <w:tcPr>
            <w:tcW w:w="1160" w:type="dxa"/>
            <w:noWrap w:val="0"/>
            <w:vAlign w:val="center"/>
          </w:tcPr>
          <w:p w14:paraId="364237EA">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6B614C67">
            <w:pPr>
              <w:jc w:val="center"/>
              <w:rPr>
                <w:rFonts w:hint="eastAsia" w:ascii="宋体" w:hAnsi="宋体" w:cs="宋体"/>
                <w:color w:val="auto"/>
                <w:szCs w:val="21"/>
                <w:highlight w:val="none"/>
              </w:rPr>
            </w:pPr>
          </w:p>
        </w:tc>
        <w:tc>
          <w:tcPr>
            <w:tcW w:w="720" w:type="dxa"/>
            <w:noWrap w:val="0"/>
            <w:vAlign w:val="center"/>
          </w:tcPr>
          <w:p w14:paraId="57BD24D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1881FCAF">
            <w:pPr>
              <w:jc w:val="center"/>
              <w:rPr>
                <w:rFonts w:hint="eastAsia" w:ascii="宋体" w:hAnsi="宋体" w:cs="宋体"/>
                <w:color w:val="auto"/>
                <w:szCs w:val="21"/>
                <w:highlight w:val="none"/>
              </w:rPr>
            </w:pPr>
          </w:p>
        </w:tc>
      </w:tr>
      <w:tr w14:paraId="35D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489413D">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30B90790">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395EFFE2">
            <w:pPr>
              <w:jc w:val="center"/>
              <w:rPr>
                <w:rFonts w:hint="eastAsia" w:ascii="宋体" w:hAnsi="宋体" w:cs="宋体"/>
                <w:color w:val="auto"/>
                <w:szCs w:val="21"/>
                <w:highlight w:val="none"/>
              </w:rPr>
            </w:pPr>
          </w:p>
        </w:tc>
        <w:tc>
          <w:tcPr>
            <w:tcW w:w="1160" w:type="dxa"/>
            <w:noWrap w:val="0"/>
            <w:vAlign w:val="center"/>
          </w:tcPr>
          <w:p w14:paraId="4CCCD8E8">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42066431">
            <w:pPr>
              <w:jc w:val="center"/>
              <w:rPr>
                <w:rFonts w:hint="eastAsia" w:ascii="宋体" w:hAnsi="宋体" w:cs="宋体"/>
                <w:color w:val="auto"/>
                <w:szCs w:val="21"/>
                <w:highlight w:val="none"/>
              </w:rPr>
            </w:pPr>
          </w:p>
        </w:tc>
        <w:tc>
          <w:tcPr>
            <w:tcW w:w="720" w:type="dxa"/>
            <w:noWrap w:val="0"/>
            <w:vAlign w:val="center"/>
          </w:tcPr>
          <w:p w14:paraId="7C37DC95">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26AD9800">
            <w:pPr>
              <w:jc w:val="center"/>
              <w:rPr>
                <w:rFonts w:hint="eastAsia" w:ascii="宋体" w:hAnsi="宋体" w:cs="宋体"/>
                <w:color w:val="auto"/>
                <w:szCs w:val="21"/>
                <w:highlight w:val="none"/>
              </w:rPr>
            </w:pPr>
          </w:p>
        </w:tc>
      </w:tr>
      <w:tr w14:paraId="154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A68F50">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608695D1">
            <w:pPr>
              <w:jc w:val="center"/>
              <w:rPr>
                <w:rFonts w:hint="eastAsia" w:ascii="宋体" w:hAnsi="宋体" w:cs="宋体"/>
                <w:color w:val="auto"/>
                <w:szCs w:val="21"/>
                <w:highlight w:val="none"/>
              </w:rPr>
            </w:pPr>
          </w:p>
        </w:tc>
        <w:tc>
          <w:tcPr>
            <w:tcW w:w="5423" w:type="dxa"/>
            <w:gridSpan w:val="6"/>
            <w:noWrap w:val="0"/>
            <w:vAlign w:val="center"/>
          </w:tcPr>
          <w:p w14:paraId="547B8465">
            <w:pPr>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D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8044B46">
            <w:pPr>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1918" w:type="dxa"/>
            <w:gridSpan w:val="2"/>
            <w:noWrap w:val="0"/>
            <w:vAlign w:val="center"/>
          </w:tcPr>
          <w:p w14:paraId="34573481">
            <w:pPr>
              <w:jc w:val="center"/>
              <w:rPr>
                <w:rFonts w:hint="eastAsia" w:ascii="宋体" w:hAnsi="宋体" w:cs="宋体"/>
                <w:color w:val="auto"/>
                <w:szCs w:val="21"/>
                <w:highlight w:val="none"/>
              </w:rPr>
            </w:pPr>
          </w:p>
        </w:tc>
        <w:tc>
          <w:tcPr>
            <w:tcW w:w="1160" w:type="dxa"/>
            <w:vMerge w:val="restart"/>
            <w:noWrap w:val="0"/>
            <w:vAlign w:val="center"/>
          </w:tcPr>
          <w:p w14:paraId="65DCD915">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620" w:type="dxa"/>
            <w:gridSpan w:val="3"/>
            <w:noWrap w:val="0"/>
            <w:vAlign w:val="center"/>
          </w:tcPr>
          <w:p w14:paraId="5820243A">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643" w:type="dxa"/>
            <w:gridSpan w:val="2"/>
            <w:noWrap w:val="0"/>
            <w:vAlign w:val="center"/>
          </w:tcPr>
          <w:p w14:paraId="485E3AF4">
            <w:pPr>
              <w:jc w:val="center"/>
              <w:rPr>
                <w:rFonts w:hint="eastAsia" w:ascii="宋体" w:hAnsi="宋体" w:cs="宋体"/>
                <w:color w:val="auto"/>
                <w:szCs w:val="21"/>
                <w:highlight w:val="none"/>
              </w:rPr>
            </w:pPr>
          </w:p>
        </w:tc>
      </w:tr>
      <w:tr w14:paraId="5C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BA5B8F">
            <w:pPr>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安全生产许可证号</w:t>
            </w:r>
          </w:p>
        </w:tc>
        <w:tc>
          <w:tcPr>
            <w:tcW w:w="1918" w:type="dxa"/>
            <w:gridSpan w:val="2"/>
            <w:noWrap w:val="0"/>
            <w:vAlign w:val="center"/>
          </w:tcPr>
          <w:p w14:paraId="51084EE5">
            <w:pPr>
              <w:jc w:val="center"/>
              <w:rPr>
                <w:rFonts w:hint="eastAsia" w:ascii="宋体" w:hAnsi="宋体" w:cs="宋体"/>
                <w:color w:val="auto"/>
                <w:szCs w:val="21"/>
                <w:highlight w:val="none"/>
              </w:rPr>
            </w:pPr>
          </w:p>
        </w:tc>
        <w:tc>
          <w:tcPr>
            <w:tcW w:w="1160" w:type="dxa"/>
            <w:vMerge w:val="continue"/>
            <w:noWrap w:val="0"/>
            <w:vAlign w:val="center"/>
          </w:tcPr>
          <w:p w14:paraId="7C368E0F">
            <w:pPr>
              <w:jc w:val="center"/>
              <w:rPr>
                <w:rFonts w:hint="eastAsia" w:ascii="宋体" w:hAnsi="宋体" w:cs="宋体"/>
                <w:color w:val="auto"/>
                <w:szCs w:val="21"/>
                <w:highlight w:val="none"/>
              </w:rPr>
            </w:pPr>
          </w:p>
        </w:tc>
        <w:tc>
          <w:tcPr>
            <w:tcW w:w="1620" w:type="dxa"/>
            <w:gridSpan w:val="3"/>
            <w:noWrap w:val="0"/>
            <w:vAlign w:val="center"/>
          </w:tcPr>
          <w:p w14:paraId="0FC7E666">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643" w:type="dxa"/>
            <w:gridSpan w:val="2"/>
            <w:noWrap w:val="0"/>
            <w:vAlign w:val="center"/>
          </w:tcPr>
          <w:p w14:paraId="31012ECE">
            <w:pPr>
              <w:jc w:val="center"/>
              <w:rPr>
                <w:rFonts w:hint="eastAsia" w:ascii="宋体" w:hAnsi="宋体" w:cs="宋体"/>
                <w:color w:val="auto"/>
                <w:szCs w:val="21"/>
                <w:highlight w:val="none"/>
              </w:rPr>
            </w:pPr>
          </w:p>
        </w:tc>
      </w:tr>
      <w:tr w14:paraId="5A9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7D1892B">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5E77D79F">
            <w:pPr>
              <w:jc w:val="center"/>
              <w:rPr>
                <w:rFonts w:hint="eastAsia" w:ascii="宋体" w:hAnsi="宋体" w:cs="宋体"/>
                <w:color w:val="auto"/>
                <w:szCs w:val="21"/>
                <w:highlight w:val="none"/>
              </w:rPr>
            </w:pPr>
          </w:p>
        </w:tc>
        <w:tc>
          <w:tcPr>
            <w:tcW w:w="1160" w:type="dxa"/>
            <w:vMerge w:val="continue"/>
            <w:noWrap w:val="0"/>
            <w:vAlign w:val="center"/>
          </w:tcPr>
          <w:p w14:paraId="6B6CEB8C">
            <w:pPr>
              <w:jc w:val="center"/>
              <w:rPr>
                <w:rFonts w:hint="eastAsia" w:ascii="宋体" w:hAnsi="宋体" w:cs="宋体"/>
                <w:color w:val="auto"/>
                <w:szCs w:val="21"/>
                <w:highlight w:val="none"/>
              </w:rPr>
            </w:pPr>
          </w:p>
        </w:tc>
        <w:tc>
          <w:tcPr>
            <w:tcW w:w="1620" w:type="dxa"/>
            <w:gridSpan w:val="3"/>
            <w:noWrap w:val="0"/>
            <w:vAlign w:val="center"/>
          </w:tcPr>
          <w:p w14:paraId="28CDF688">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643" w:type="dxa"/>
            <w:gridSpan w:val="2"/>
            <w:noWrap w:val="0"/>
            <w:vAlign w:val="center"/>
          </w:tcPr>
          <w:p w14:paraId="09916FB4">
            <w:pPr>
              <w:jc w:val="center"/>
              <w:rPr>
                <w:rFonts w:hint="eastAsia" w:ascii="宋体" w:hAnsi="宋体" w:cs="宋体"/>
                <w:color w:val="auto"/>
                <w:szCs w:val="21"/>
                <w:highlight w:val="none"/>
              </w:rPr>
            </w:pPr>
          </w:p>
        </w:tc>
      </w:tr>
      <w:tr w14:paraId="006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9D93537">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B249392">
            <w:pPr>
              <w:jc w:val="center"/>
              <w:rPr>
                <w:rFonts w:hint="eastAsia" w:ascii="宋体" w:hAnsi="宋体" w:cs="宋体"/>
                <w:color w:val="auto"/>
                <w:szCs w:val="21"/>
                <w:highlight w:val="none"/>
              </w:rPr>
            </w:pPr>
          </w:p>
        </w:tc>
        <w:tc>
          <w:tcPr>
            <w:tcW w:w="1160" w:type="dxa"/>
            <w:vMerge w:val="continue"/>
            <w:noWrap w:val="0"/>
            <w:vAlign w:val="center"/>
          </w:tcPr>
          <w:p w14:paraId="6A15CE39">
            <w:pPr>
              <w:jc w:val="center"/>
              <w:rPr>
                <w:rFonts w:hint="eastAsia" w:ascii="宋体" w:hAnsi="宋体" w:cs="宋体"/>
                <w:color w:val="auto"/>
                <w:szCs w:val="21"/>
                <w:highlight w:val="none"/>
              </w:rPr>
            </w:pPr>
          </w:p>
        </w:tc>
        <w:tc>
          <w:tcPr>
            <w:tcW w:w="1620" w:type="dxa"/>
            <w:gridSpan w:val="3"/>
            <w:noWrap w:val="0"/>
            <w:vAlign w:val="center"/>
          </w:tcPr>
          <w:p w14:paraId="4804146F">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643" w:type="dxa"/>
            <w:gridSpan w:val="2"/>
            <w:noWrap w:val="0"/>
            <w:vAlign w:val="center"/>
          </w:tcPr>
          <w:p w14:paraId="5ECF284E">
            <w:pPr>
              <w:jc w:val="center"/>
              <w:rPr>
                <w:rFonts w:hint="eastAsia" w:ascii="宋体" w:hAnsi="宋体" w:cs="宋体"/>
                <w:color w:val="auto"/>
                <w:szCs w:val="21"/>
                <w:highlight w:val="none"/>
              </w:rPr>
            </w:pPr>
          </w:p>
        </w:tc>
      </w:tr>
      <w:tr w14:paraId="39A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A4D8956">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1F0CD57E">
            <w:pPr>
              <w:jc w:val="center"/>
              <w:rPr>
                <w:rFonts w:hint="eastAsia" w:ascii="宋体" w:hAnsi="宋体" w:cs="宋体"/>
                <w:color w:val="auto"/>
                <w:szCs w:val="21"/>
                <w:highlight w:val="none"/>
              </w:rPr>
            </w:pPr>
          </w:p>
        </w:tc>
        <w:tc>
          <w:tcPr>
            <w:tcW w:w="1160" w:type="dxa"/>
            <w:vMerge w:val="continue"/>
            <w:noWrap w:val="0"/>
            <w:vAlign w:val="center"/>
          </w:tcPr>
          <w:p w14:paraId="0DD8B99C">
            <w:pPr>
              <w:jc w:val="center"/>
              <w:rPr>
                <w:rFonts w:hint="eastAsia" w:ascii="宋体" w:hAnsi="宋体" w:cs="宋体"/>
                <w:color w:val="auto"/>
                <w:szCs w:val="21"/>
                <w:highlight w:val="none"/>
              </w:rPr>
            </w:pPr>
          </w:p>
        </w:tc>
        <w:tc>
          <w:tcPr>
            <w:tcW w:w="1620" w:type="dxa"/>
            <w:gridSpan w:val="3"/>
            <w:noWrap w:val="0"/>
            <w:vAlign w:val="center"/>
          </w:tcPr>
          <w:p w14:paraId="44C7AB72">
            <w:pPr>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643" w:type="dxa"/>
            <w:gridSpan w:val="2"/>
            <w:noWrap w:val="0"/>
            <w:vAlign w:val="center"/>
          </w:tcPr>
          <w:p w14:paraId="23AF90C0">
            <w:pPr>
              <w:jc w:val="center"/>
              <w:rPr>
                <w:rFonts w:hint="eastAsia" w:ascii="宋体" w:hAnsi="宋体" w:cs="宋体"/>
                <w:color w:val="auto"/>
                <w:szCs w:val="21"/>
                <w:highlight w:val="none"/>
              </w:rPr>
            </w:pPr>
          </w:p>
        </w:tc>
      </w:tr>
      <w:tr w14:paraId="438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noWrap w:val="0"/>
            <w:vAlign w:val="center"/>
          </w:tcPr>
          <w:p w14:paraId="6D662EEF">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41" w:type="dxa"/>
            <w:gridSpan w:val="8"/>
            <w:noWrap w:val="0"/>
            <w:vAlign w:val="center"/>
          </w:tcPr>
          <w:p w14:paraId="3B808042">
            <w:pPr>
              <w:jc w:val="center"/>
              <w:rPr>
                <w:rFonts w:hint="eastAsia" w:ascii="宋体" w:hAnsi="宋体" w:cs="宋体"/>
                <w:color w:val="auto"/>
                <w:szCs w:val="21"/>
                <w:highlight w:val="none"/>
              </w:rPr>
            </w:pPr>
          </w:p>
        </w:tc>
      </w:tr>
      <w:tr w14:paraId="3D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F86EC3C">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341" w:type="dxa"/>
            <w:gridSpan w:val="8"/>
            <w:noWrap w:val="0"/>
            <w:vAlign w:val="center"/>
          </w:tcPr>
          <w:p w14:paraId="270ED032">
            <w:pPr>
              <w:jc w:val="center"/>
              <w:rPr>
                <w:rFonts w:hint="eastAsia" w:ascii="宋体" w:hAnsi="宋体" w:cs="宋体"/>
                <w:color w:val="auto"/>
                <w:szCs w:val="21"/>
                <w:highlight w:val="none"/>
              </w:rPr>
            </w:pPr>
          </w:p>
        </w:tc>
      </w:tr>
    </w:tbl>
    <w:p w14:paraId="4C036C37">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【备注：附有效的安全生产许可证副本扫描件加盖</w:t>
      </w:r>
      <w:bookmarkStart w:id="105" w:name="_Hlk89190857"/>
      <w:r>
        <w:rPr>
          <w:rFonts w:hint="eastAsia" w:ascii="宋体" w:hAnsi="宋体" w:cs="宋体"/>
          <w:color w:val="auto"/>
          <w:szCs w:val="21"/>
          <w:highlight w:val="none"/>
        </w:rPr>
        <w:t>供应商电子签章</w:t>
      </w:r>
      <w:bookmarkEnd w:id="105"/>
      <w:r>
        <w:rPr>
          <w:rFonts w:hint="eastAsia" w:ascii="宋体" w:hAnsi="宋体" w:cs="宋体"/>
          <w:color w:val="auto"/>
          <w:szCs w:val="21"/>
          <w:highlight w:val="none"/>
        </w:rPr>
        <w:t>】</w:t>
      </w:r>
      <w:r>
        <w:rPr>
          <w:rFonts w:hint="eastAsia" w:ascii="宋体" w:hAnsi="宋体" w:cs="宋体"/>
          <w:color w:val="auto"/>
          <w:szCs w:val="21"/>
          <w:highlight w:val="none"/>
        </w:rPr>
        <w:br w:type="page"/>
      </w:r>
      <w:bookmarkStart w:id="106" w:name="_Hlk132792497"/>
      <w:r>
        <w:rPr>
          <w:rFonts w:hint="eastAsia" w:ascii="宋体" w:hAnsi="宋体" w:cs="宋体"/>
          <w:color w:val="auto"/>
          <w:szCs w:val="21"/>
          <w:highlight w:val="none"/>
          <w:lang w:val="en-US" w:eastAsia="zh-CN"/>
        </w:rPr>
        <w:t>5</w:t>
      </w:r>
      <w:r>
        <w:rPr>
          <w:rFonts w:hint="eastAsia" w:ascii="宋体" w:hAnsi="宋体" w:cs="宋体"/>
          <w:bCs/>
          <w:color w:val="auto"/>
          <w:szCs w:val="21"/>
          <w:highlight w:val="none"/>
        </w:rPr>
        <w:t>．落实政府采购政策需满足的资格要求（按“评审方法及标准” “资格审查表”规定提供）。（</w:t>
      </w:r>
      <w:r>
        <w:rPr>
          <w:rFonts w:hint="eastAsia" w:ascii="宋体" w:hAnsi="宋体" w:cs="宋体"/>
          <w:b/>
          <w:color w:val="auto"/>
          <w:szCs w:val="21"/>
          <w:highlight w:val="none"/>
        </w:rPr>
        <w:t>如采购文件有要求时提供</w:t>
      </w:r>
      <w:r>
        <w:rPr>
          <w:rFonts w:hint="eastAsia" w:ascii="宋体" w:hAnsi="宋体" w:cs="宋体"/>
          <w:bCs/>
          <w:color w:val="auto"/>
          <w:szCs w:val="21"/>
          <w:highlight w:val="none"/>
        </w:rPr>
        <w:t>）</w:t>
      </w:r>
    </w:p>
    <w:bookmarkEnd w:id="106"/>
    <w:p w14:paraId="2081A840">
      <w:pP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bCs/>
          <w:color w:val="auto"/>
          <w:szCs w:val="21"/>
          <w:highlight w:val="none"/>
        </w:rPr>
        <w:t>中小企业声明函</w:t>
      </w:r>
      <w:r>
        <w:rPr>
          <w:rFonts w:hint="eastAsia" w:ascii="宋体" w:hAnsi="宋体" w:cs="宋体"/>
          <w:color w:val="auto"/>
          <w:szCs w:val="21"/>
          <w:highlight w:val="none"/>
        </w:rPr>
        <w:t>。</w:t>
      </w:r>
    </w:p>
    <w:p w14:paraId="190DA4C9">
      <w:pPr>
        <w:spacing w:line="360" w:lineRule="auto"/>
        <w:ind w:firstLine="3584" w:firstLineChars="1700"/>
        <w:rPr>
          <w:rFonts w:hint="eastAsia" w:ascii="宋体" w:hAnsi="宋体" w:cs="宋体"/>
          <w:b/>
          <w:color w:val="auto"/>
          <w:szCs w:val="21"/>
          <w:highlight w:val="none"/>
        </w:rPr>
      </w:pPr>
    </w:p>
    <w:p w14:paraId="6E50E99D">
      <w:pPr>
        <w:spacing w:line="360" w:lineRule="auto"/>
        <w:ind w:firstLine="420"/>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中小企业声明函（工程）</w:t>
      </w:r>
    </w:p>
    <w:p w14:paraId="55DC032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（项目名称）</w:t>
      </w:r>
      <w:r>
        <w:rPr>
          <w:rFonts w:hint="eastAsia" w:ascii="宋体" w:hAnsi="宋体" w:cs="宋体"/>
          <w:bCs/>
          <w:color w:val="auto"/>
          <w:szCs w:val="21"/>
          <w:highlight w:val="none"/>
        </w:rPr>
        <w:t>采购活动，服务全部由符合政策要求的中小企业承接。相关企业（含联合体中的中小企业、签订分包意向协议的中小企业） 的具体情况如下：</w:t>
      </w:r>
    </w:p>
    <w:p w14:paraId="11619EE8">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1E5B49D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6948790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p>
    <w:p w14:paraId="2CDAF9FC">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以上企业，不属于大企业的分支机构，不存在控股股东为大企业的情形，也不存在与大企业的负责人为同一人的情形。</w:t>
      </w:r>
    </w:p>
    <w:p w14:paraId="5D859C55">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本企业对上述声明内容的真实性负责。如有虚假，将依法承担相应责任。</w:t>
      </w:r>
    </w:p>
    <w:p w14:paraId="05D6F2B4">
      <w:pPr>
        <w:spacing w:line="360" w:lineRule="auto"/>
        <w:ind w:firstLine="3150" w:firstLineChars="1500"/>
        <w:rPr>
          <w:rFonts w:hint="eastAsia" w:ascii="宋体" w:hAnsi="宋体" w:cs="宋体"/>
          <w:bCs/>
          <w:color w:val="auto"/>
          <w:szCs w:val="21"/>
          <w:highlight w:val="none"/>
        </w:rPr>
      </w:pPr>
      <w:r>
        <w:rPr>
          <w:rFonts w:hint="eastAsia" w:ascii="宋体" w:hAnsi="宋体" w:cs="宋体"/>
          <w:bCs/>
          <w:color w:val="auto"/>
          <w:szCs w:val="21"/>
          <w:highlight w:val="none"/>
        </w:rPr>
        <w:t>企业名称（</w:t>
      </w:r>
      <w:r>
        <w:rPr>
          <w:rFonts w:hint="eastAsia" w:ascii="宋体" w:hAnsi="宋体" w:cs="宋体"/>
          <w:color w:val="auto"/>
          <w:szCs w:val="21"/>
          <w:highlight w:val="none"/>
        </w:rPr>
        <w:t>电子签章</w:t>
      </w:r>
      <w:r>
        <w:rPr>
          <w:rFonts w:hint="eastAsia" w:ascii="宋体" w:hAnsi="宋体" w:cs="宋体"/>
          <w:bCs/>
          <w:color w:val="auto"/>
          <w:szCs w:val="21"/>
          <w:highlight w:val="none"/>
        </w:rPr>
        <w:t>）：日期：</w:t>
      </w:r>
    </w:p>
    <w:p w14:paraId="036AE402">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注：</w:t>
      </w:r>
    </w:p>
    <w:p w14:paraId="2225047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（1）标的名称按照第二章采购需求中的名称填写，</w:t>
      </w:r>
      <w:r>
        <w:rPr>
          <w:rFonts w:hint="eastAsia" w:ascii="宋体" w:hAnsi="宋体" w:cs="宋体"/>
          <w:color w:val="auto"/>
          <w:szCs w:val="21"/>
          <w:highlight w:val="none"/>
        </w:rPr>
        <w:t>所属行业标明“/”的</w:t>
      </w:r>
      <w:r>
        <w:rPr>
          <w:rFonts w:hint="eastAsia" w:ascii="宋体" w:hAnsi="宋体" w:cs="宋体"/>
          <w:bCs/>
          <w:color w:val="auto"/>
          <w:szCs w:val="21"/>
          <w:highlight w:val="none"/>
        </w:rPr>
        <w:t>，无需在上表填写。</w:t>
      </w:r>
    </w:p>
    <w:p w14:paraId="5331F8D6">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0E096C4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5C088DB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6B8AA7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AB05541">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2C692510">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7C6756D">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DDA994D">
      <w:pPr>
        <w:snapToGrid w:val="0"/>
        <w:spacing w:before="50" w:after="120" w:afterLines="50"/>
        <w:jc w:val="left"/>
        <w:rPr>
          <w:rFonts w:hint="eastAsia" w:ascii="宋体" w:hAnsi="宋体" w:cs="宋体"/>
          <w:color w:val="auto"/>
          <w:szCs w:val="21"/>
          <w:highlight w:val="none"/>
        </w:rPr>
      </w:pPr>
    </w:p>
    <w:p w14:paraId="6AC07BF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.2监狱企业须提供最新一期《XX省监狱企业产品目录》或其他监狱企业证明材料。（非监狱企业无需提供）</w:t>
      </w:r>
    </w:p>
    <w:p w14:paraId="419848DC">
      <w:pPr>
        <w:snapToGrid w:val="0"/>
        <w:spacing w:before="50" w:after="120" w:afterLines="50"/>
        <w:jc w:val="left"/>
        <w:rPr>
          <w:rFonts w:hint="eastAsia" w:ascii="宋体" w:hAnsi="宋体" w:cs="宋体"/>
          <w:color w:val="auto"/>
          <w:szCs w:val="21"/>
          <w:highlight w:val="none"/>
        </w:rPr>
      </w:pPr>
    </w:p>
    <w:p w14:paraId="6F0C2451">
      <w:pPr>
        <w:widowControl/>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highlight w:val="none"/>
        </w:rPr>
        <w:t>残疾人福利性单位须提供《残疾人福利性单位声明函》，格式如下。</w:t>
      </w:r>
      <w:r>
        <w:rPr>
          <w:rFonts w:hint="eastAsia" w:ascii="宋体" w:hAnsi="宋体" w:cs="宋体"/>
          <w:color w:val="auto"/>
          <w:szCs w:val="21"/>
          <w:highlight w:val="none"/>
        </w:rPr>
        <w:t>（非残疾人福利性单位无需提供）</w:t>
      </w:r>
    </w:p>
    <w:p w14:paraId="66B5E16F">
      <w:pPr>
        <w:spacing w:line="360" w:lineRule="auto"/>
        <w:jc w:val="center"/>
        <w:rPr>
          <w:rFonts w:hint="eastAsia" w:ascii="宋体" w:hAnsi="宋体" w:cs="宋体"/>
          <w:b/>
          <w:color w:val="auto"/>
          <w:szCs w:val="21"/>
          <w:highlight w:val="none"/>
        </w:rPr>
      </w:pPr>
    </w:p>
    <w:p w14:paraId="3C88B66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14:paraId="0B70CDCF">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EA42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364D5DBC">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pacing w:val="6"/>
          <w:szCs w:val="21"/>
          <w:highlight w:val="none"/>
        </w:rPr>
        <w:t xml:space="preserve">                                             单位名称</w:t>
      </w:r>
      <w:r>
        <w:rPr>
          <w:rFonts w:hint="eastAsia" w:ascii="宋体" w:hAnsi="宋体" w:cs="宋体"/>
          <w:color w:val="auto"/>
          <w:szCs w:val="21"/>
          <w:highlight w:val="none"/>
        </w:rPr>
        <w:t>（电子签章）</w:t>
      </w:r>
      <w:r>
        <w:rPr>
          <w:rFonts w:hint="eastAsia" w:ascii="宋体" w:hAnsi="宋体" w:cs="宋体"/>
          <w:color w:val="auto"/>
          <w:spacing w:val="6"/>
          <w:szCs w:val="21"/>
          <w:highlight w:val="none"/>
        </w:rPr>
        <w:t xml:space="preserve">：          </w:t>
      </w:r>
    </w:p>
    <w:p w14:paraId="24252F02">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3E71C3C6">
      <w:pPr>
        <w:spacing w:line="360" w:lineRule="auto"/>
        <w:rPr>
          <w:rFonts w:hint="eastAsia" w:ascii="宋体" w:hAnsi="宋体" w:cs="宋体"/>
          <w:color w:val="auto"/>
          <w:szCs w:val="21"/>
          <w:highlight w:val="none"/>
        </w:rPr>
      </w:pPr>
    </w:p>
    <w:p w14:paraId="602FB8B3">
      <w:pPr>
        <w:snapToGrid w:val="0"/>
        <w:spacing w:before="50" w:after="120" w:afterLines="50"/>
        <w:jc w:val="left"/>
        <w:rPr>
          <w:rFonts w:hint="eastAsia" w:ascii="宋体" w:hAnsi="宋体" w:cs="宋体"/>
          <w:color w:val="auto"/>
          <w:szCs w:val="21"/>
          <w:highlight w:val="none"/>
        </w:rPr>
      </w:pPr>
    </w:p>
    <w:p w14:paraId="727CC085">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cs="宋体"/>
          <w:color w:val="auto"/>
          <w:highlight w:val="none"/>
        </w:rPr>
        <w:t>．满足供应商特定资格条件的其他证明材料加盖</w:t>
      </w:r>
      <w:r>
        <w:rPr>
          <w:rFonts w:hint="eastAsia" w:ascii="宋体" w:hAnsi="宋体" w:cs="宋体"/>
          <w:color w:val="auto"/>
          <w:szCs w:val="21"/>
          <w:highlight w:val="none"/>
        </w:rPr>
        <w:t>供应商电子签章</w:t>
      </w:r>
      <w:r>
        <w:rPr>
          <w:rFonts w:hint="eastAsia" w:ascii="宋体" w:hAnsi="宋体" w:cs="宋体"/>
          <w:color w:val="auto"/>
          <w:highlight w:val="none"/>
        </w:rPr>
        <w:t>（按“评审方法及标准”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4C032C8A">
      <w:pPr>
        <w:pStyle w:val="200"/>
        <w:jc w:val="left"/>
        <w:rPr>
          <w:rFonts w:hint="eastAsia" w:ascii="宋体" w:hAnsi="宋体" w:cs="宋体"/>
          <w:color w:val="auto"/>
          <w:highlight w:val="none"/>
        </w:rPr>
      </w:pPr>
    </w:p>
    <w:p w14:paraId="756C7890">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.1有效的企业资质证书副本</w:t>
      </w:r>
      <w:r>
        <w:rPr>
          <w:rFonts w:hint="eastAsia" w:ascii="宋体" w:hAnsi="宋体" w:cs="宋体"/>
          <w:color w:val="auto"/>
          <w:szCs w:val="21"/>
          <w:highlight w:val="none"/>
        </w:rPr>
        <w:t>扫描件</w:t>
      </w:r>
      <w:r>
        <w:rPr>
          <w:rFonts w:hint="eastAsia" w:ascii="宋体" w:hAnsi="宋体" w:cs="宋体"/>
          <w:color w:val="auto"/>
          <w:highlight w:val="none"/>
        </w:rPr>
        <w:t>加盖</w:t>
      </w:r>
      <w:r>
        <w:rPr>
          <w:rFonts w:hint="eastAsia" w:ascii="宋体" w:hAnsi="宋体" w:cs="宋体"/>
          <w:color w:val="auto"/>
          <w:szCs w:val="21"/>
          <w:highlight w:val="none"/>
        </w:rPr>
        <w:t>供应商</w:t>
      </w:r>
      <w:bookmarkStart w:id="107" w:name="_Hlk89190867"/>
      <w:r>
        <w:rPr>
          <w:rFonts w:hint="eastAsia" w:ascii="宋体" w:hAnsi="宋体" w:cs="宋体"/>
          <w:color w:val="auto"/>
          <w:szCs w:val="21"/>
          <w:highlight w:val="none"/>
        </w:rPr>
        <w:t>电子签章</w:t>
      </w:r>
      <w:bookmarkEnd w:id="107"/>
    </w:p>
    <w:p w14:paraId="20893E70">
      <w:pPr>
        <w:pStyle w:val="200"/>
        <w:jc w:val="left"/>
        <w:rPr>
          <w:rFonts w:hint="eastAsia" w:ascii="宋体" w:hAnsi="宋体" w:cs="宋体"/>
          <w:color w:val="auto"/>
          <w:highlight w:val="none"/>
        </w:rPr>
      </w:pPr>
    </w:p>
    <w:p w14:paraId="7BCCA6F9">
      <w:pPr>
        <w:pStyle w:val="200"/>
        <w:jc w:val="left"/>
        <w:rPr>
          <w:rFonts w:hint="eastAsia" w:ascii="宋体" w:hAnsi="宋体" w:cs="宋体"/>
          <w:color w:val="auto"/>
          <w:highlight w:val="none"/>
        </w:rPr>
      </w:pPr>
    </w:p>
    <w:p w14:paraId="3A455E0C">
      <w:pPr>
        <w:pStyle w:val="28"/>
        <w:tabs>
          <w:tab w:val="left" w:pos="2127"/>
        </w:tabs>
        <w:spacing w:line="340" w:lineRule="exact"/>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bookmarkStart w:id="108" w:name="_Toc251052200"/>
      <w:bookmarkStart w:id="109" w:name="_Toc173579006"/>
      <w:bookmarkStart w:id="110" w:name="_Toc172364026"/>
      <w:bookmarkStart w:id="111" w:name="_Toc153274948"/>
      <w:bookmarkStart w:id="112" w:name="_Toc389065364"/>
      <w:r>
        <w:rPr>
          <w:rFonts w:hint="eastAsia" w:hAnsi="宋体" w:cs="宋体"/>
          <w:color w:val="auto"/>
          <w:highlight w:val="none"/>
        </w:rPr>
        <w:t>2项目经理简历表</w:t>
      </w:r>
      <w:bookmarkEnd w:id="108"/>
      <w:bookmarkEnd w:id="109"/>
      <w:bookmarkEnd w:id="110"/>
      <w:bookmarkEnd w:id="111"/>
      <w:bookmarkEnd w:id="112"/>
    </w:p>
    <w:tbl>
      <w:tblPr>
        <w:tblStyle w:val="5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D6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2B8C831B">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14BCDCA3">
            <w:pPr>
              <w:jc w:val="center"/>
              <w:rPr>
                <w:rFonts w:hint="eastAsia" w:ascii="宋体" w:hAnsi="宋体" w:cs="宋体"/>
                <w:color w:val="auto"/>
                <w:highlight w:val="none"/>
              </w:rPr>
            </w:pPr>
          </w:p>
        </w:tc>
        <w:tc>
          <w:tcPr>
            <w:tcW w:w="1893" w:type="dxa"/>
            <w:gridSpan w:val="2"/>
            <w:noWrap w:val="0"/>
            <w:vAlign w:val="center"/>
          </w:tcPr>
          <w:p w14:paraId="3E6B5BB0">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1DB0240D">
            <w:pPr>
              <w:jc w:val="center"/>
              <w:rPr>
                <w:rFonts w:hint="eastAsia" w:ascii="宋体" w:hAnsi="宋体" w:cs="宋体"/>
                <w:color w:val="auto"/>
                <w:highlight w:val="none"/>
              </w:rPr>
            </w:pPr>
          </w:p>
        </w:tc>
        <w:tc>
          <w:tcPr>
            <w:tcW w:w="1108" w:type="dxa"/>
            <w:gridSpan w:val="2"/>
            <w:noWrap w:val="0"/>
            <w:vAlign w:val="center"/>
          </w:tcPr>
          <w:p w14:paraId="2F18BDA4">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73865D1D">
            <w:pPr>
              <w:jc w:val="center"/>
              <w:rPr>
                <w:rFonts w:hint="eastAsia" w:ascii="宋体" w:hAnsi="宋体" w:cs="宋体"/>
                <w:color w:val="auto"/>
                <w:highlight w:val="none"/>
              </w:rPr>
            </w:pPr>
          </w:p>
        </w:tc>
      </w:tr>
      <w:tr w14:paraId="296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1407140D">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2D291EF1">
            <w:pPr>
              <w:jc w:val="center"/>
              <w:rPr>
                <w:rFonts w:hint="eastAsia" w:ascii="宋体" w:hAnsi="宋体" w:cs="宋体"/>
                <w:color w:val="auto"/>
                <w:highlight w:val="none"/>
              </w:rPr>
            </w:pPr>
          </w:p>
        </w:tc>
        <w:tc>
          <w:tcPr>
            <w:tcW w:w="1893" w:type="dxa"/>
            <w:gridSpan w:val="2"/>
            <w:noWrap w:val="0"/>
            <w:vAlign w:val="center"/>
          </w:tcPr>
          <w:p w14:paraId="45281E19">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0616550">
            <w:pPr>
              <w:jc w:val="center"/>
              <w:rPr>
                <w:rFonts w:hint="eastAsia" w:ascii="宋体" w:hAnsi="宋体" w:cs="宋体"/>
                <w:color w:val="auto"/>
                <w:highlight w:val="none"/>
              </w:rPr>
            </w:pPr>
          </w:p>
        </w:tc>
        <w:tc>
          <w:tcPr>
            <w:tcW w:w="1108" w:type="dxa"/>
            <w:gridSpan w:val="2"/>
            <w:noWrap w:val="0"/>
            <w:vAlign w:val="center"/>
          </w:tcPr>
          <w:p w14:paraId="16775C3C">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4FFEFF96">
            <w:pPr>
              <w:jc w:val="center"/>
              <w:rPr>
                <w:rFonts w:hint="eastAsia" w:ascii="宋体" w:hAnsi="宋体" w:cs="宋体"/>
                <w:color w:val="auto"/>
                <w:highlight w:val="none"/>
              </w:rPr>
            </w:pPr>
          </w:p>
        </w:tc>
      </w:tr>
      <w:tr w14:paraId="3D7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DB19B8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179547C8">
            <w:pPr>
              <w:jc w:val="center"/>
              <w:rPr>
                <w:rFonts w:hint="eastAsia" w:ascii="宋体" w:hAnsi="宋体" w:cs="宋体"/>
                <w:color w:val="auto"/>
                <w:highlight w:val="none"/>
              </w:rPr>
            </w:pPr>
          </w:p>
        </w:tc>
        <w:tc>
          <w:tcPr>
            <w:tcW w:w="2693" w:type="dxa"/>
            <w:gridSpan w:val="4"/>
            <w:noWrap w:val="0"/>
            <w:vAlign w:val="center"/>
          </w:tcPr>
          <w:p w14:paraId="1FEA6792">
            <w:pPr>
              <w:jc w:val="center"/>
              <w:rPr>
                <w:rFonts w:hint="eastAsia" w:ascii="宋体" w:hAnsi="宋体" w:cs="宋体"/>
                <w:color w:val="auto"/>
                <w:highlight w:val="none"/>
              </w:rPr>
            </w:pPr>
            <w:r>
              <w:rPr>
                <w:rFonts w:hint="eastAsia" w:ascii="宋体" w:hAnsi="宋体" w:cs="宋体"/>
                <w:color w:val="auto"/>
                <w:highlight w:val="none"/>
              </w:rPr>
              <w:t>担任项目经理年限</w:t>
            </w:r>
          </w:p>
        </w:tc>
        <w:tc>
          <w:tcPr>
            <w:tcW w:w="1276" w:type="dxa"/>
            <w:noWrap w:val="0"/>
            <w:vAlign w:val="center"/>
          </w:tcPr>
          <w:p w14:paraId="4F6CA19A">
            <w:pPr>
              <w:jc w:val="center"/>
              <w:rPr>
                <w:rFonts w:hint="eastAsia" w:ascii="宋体" w:hAnsi="宋体" w:cs="宋体"/>
                <w:color w:val="auto"/>
                <w:highlight w:val="none"/>
              </w:rPr>
            </w:pPr>
          </w:p>
        </w:tc>
      </w:tr>
      <w:tr w14:paraId="2C3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AA7E86C">
            <w:pPr>
              <w:jc w:val="center"/>
              <w:rPr>
                <w:rFonts w:hint="eastAsia" w:ascii="宋体" w:hAnsi="宋体" w:cs="宋体"/>
                <w:color w:val="auto"/>
                <w:highlight w:val="none"/>
              </w:rPr>
            </w:pPr>
            <w:r>
              <w:rPr>
                <w:rFonts w:hint="eastAsia" w:ascii="宋体" w:hAnsi="宋体" w:cs="宋体"/>
                <w:color w:val="auto"/>
                <w:highlight w:val="none"/>
              </w:rPr>
              <w:t>建造师注册编号</w:t>
            </w:r>
          </w:p>
        </w:tc>
        <w:tc>
          <w:tcPr>
            <w:tcW w:w="5862" w:type="dxa"/>
            <w:gridSpan w:val="7"/>
            <w:noWrap w:val="0"/>
            <w:vAlign w:val="center"/>
          </w:tcPr>
          <w:p w14:paraId="082EC87D">
            <w:pPr>
              <w:jc w:val="center"/>
              <w:rPr>
                <w:rFonts w:hint="eastAsia" w:ascii="宋体" w:hAnsi="宋体" w:cs="宋体"/>
                <w:color w:val="auto"/>
                <w:highlight w:val="none"/>
              </w:rPr>
            </w:pPr>
          </w:p>
        </w:tc>
      </w:tr>
      <w:tr w14:paraId="216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9298FF0">
            <w:pPr>
              <w:jc w:val="center"/>
              <w:rPr>
                <w:rFonts w:hint="eastAsia" w:ascii="宋体" w:hAnsi="宋体" w:cs="宋体"/>
                <w:color w:val="auto"/>
                <w:highlight w:val="none"/>
              </w:rPr>
            </w:pPr>
            <w:r>
              <w:rPr>
                <w:rFonts w:hint="eastAsia" w:ascii="宋体" w:hAnsi="宋体" w:cs="宋体"/>
                <w:color w:val="auto"/>
                <w:highlight w:val="none"/>
              </w:rPr>
              <w:t>注册专业、等级</w:t>
            </w:r>
          </w:p>
        </w:tc>
        <w:tc>
          <w:tcPr>
            <w:tcW w:w="5862" w:type="dxa"/>
            <w:gridSpan w:val="7"/>
            <w:noWrap w:val="0"/>
            <w:vAlign w:val="center"/>
          </w:tcPr>
          <w:p w14:paraId="73E59EEA">
            <w:pPr>
              <w:jc w:val="center"/>
              <w:rPr>
                <w:rFonts w:hint="eastAsia" w:ascii="宋体" w:hAnsi="宋体" w:cs="宋体"/>
                <w:color w:val="auto"/>
                <w:highlight w:val="none"/>
              </w:rPr>
            </w:pPr>
          </w:p>
        </w:tc>
      </w:tr>
      <w:tr w14:paraId="3B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37417FE">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766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582110">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568A6EEE">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0945BA5">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76510132">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31FA33D2">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0EFF55A0">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77D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380DAF6">
            <w:pPr>
              <w:jc w:val="center"/>
              <w:rPr>
                <w:rFonts w:hint="eastAsia" w:ascii="宋体" w:hAnsi="宋体" w:cs="宋体"/>
                <w:color w:val="auto"/>
                <w:highlight w:val="none"/>
              </w:rPr>
            </w:pPr>
          </w:p>
        </w:tc>
        <w:tc>
          <w:tcPr>
            <w:tcW w:w="1548" w:type="dxa"/>
            <w:noWrap w:val="0"/>
            <w:vAlign w:val="center"/>
          </w:tcPr>
          <w:p w14:paraId="6DD87CAA">
            <w:pPr>
              <w:jc w:val="center"/>
              <w:rPr>
                <w:rFonts w:hint="eastAsia" w:ascii="宋体" w:hAnsi="宋体" w:cs="宋体"/>
                <w:color w:val="auto"/>
                <w:highlight w:val="none"/>
              </w:rPr>
            </w:pPr>
          </w:p>
        </w:tc>
        <w:tc>
          <w:tcPr>
            <w:tcW w:w="1547" w:type="dxa"/>
            <w:gridSpan w:val="2"/>
            <w:noWrap w:val="0"/>
            <w:vAlign w:val="center"/>
          </w:tcPr>
          <w:p w14:paraId="6B7D0B3B">
            <w:pPr>
              <w:jc w:val="center"/>
              <w:rPr>
                <w:rFonts w:hint="eastAsia" w:ascii="宋体" w:hAnsi="宋体" w:cs="宋体"/>
                <w:color w:val="auto"/>
                <w:highlight w:val="none"/>
              </w:rPr>
            </w:pPr>
          </w:p>
        </w:tc>
        <w:tc>
          <w:tcPr>
            <w:tcW w:w="1548" w:type="dxa"/>
            <w:gridSpan w:val="2"/>
            <w:noWrap w:val="0"/>
            <w:vAlign w:val="center"/>
          </w:tcPr>
          <w:p w14:paraId="20C27FC2">
            <w:pPr>
              <w:jc w:val="center"/>
              <w:rPr>
                <w:rFonts w:hint="eastAsia" w:ascii="宋体" w:hAnsi="宋体" w:cs="宋体"/>
                <w:color w:val="auto"/>
                <w:highlight w:val="none"/>
              </w:rPr>
            </w:pPr>
          </w:p>
        </w:tc>
        <w:tc>
          <w:tcPr>
            <w:tcW w:w="1547" w:type="dxa"/>
            <w:gridSpan w:val="2"/>
            <w:noWrap w:val="0"/>
            <w:vAlign w:val="center"/>
          </w:tcPr>
          <w:p w14:paraId="775FCF8C">
            <w:pPr>
              <w:jc w:val="center"/>
              <w:rPr>
                <w:rFonts w:hint="eastAsia" w:ascii="宋体" w:hAnsi="宋体" w:cs="宋体"/>
                <w:color w:val="auto"/>
                <w:highlight w:val="none"/>
              </w:rPr>
            </w:pPr>
          </w:p>
        </w:tc>
        <w:tc>
          <w:tcPr>
            <w:tcW w:w="1548" w:type="dxa"/>
            <w:gridSpan w:val="2"/>
            <w:noWrap w:val="0"/>
            <w:vAlign w:val="center"/>
          </w:tcPr>
          <w:p w14:paraId="00989673">
            <w:pPr>
              <w:jc w:val="center"/>
              <w:rPr>
                <w:rFonts w:hint="eastAsia" w:ascii="宋体" w:hAnsi="宋体" w:cs="宋体"/>
                <w:color w:val="auto"/>
                <w:highlight w:val="none"/>
              </w:rPr>
            </w:pPr>
          </w:p>
        </w:tc>
      </w:tr>
      <w:tr w14:paraId="2B3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08DB3F">
            <w:pPr>
              <w:jc w:val="center"/>
              <w:rPr>
                <w:rFonts w:hint="eastAsia" w:ascii="宋体" w:hAnsi="宋体" w:cs="宋体"/>
                <w:color w:val="auto"/>
                <w:highlight w:val="none"/>
              </w:rPr>
            </w:pPr>
          </w:p>
        </w:tc>
        <w:tc>
          <w:tcPr>
            <w:tcW w:w="1548" w:type="dxa"/>
            <w:noWrap w:val="0"/>
            <w:vAlign w:val="center"/>
          </w:tcPr>
          <w:p w14:paraId="1A8FBAE2">
            <w:pPr>
              <w:jc w:val="center"/>
              <w:rPr>
                <w:rFonts w:hint="eastAsia" w:ascii="宋体" w:hAnsi="宋体" w:cs="宋体"/>
                <w:color w:val="auto"/>
                <w:highlight w:val="none"/>
              </w:rPr>
            </w:pPr>
          </w:p>
        </w:tc>
        <w:tc>
          <w:tcPr>
            <w:tcW w:w="1547" w:type="dxa"/>
            <w:gridSpan w:val="2"/>
            <w:noWrap w:val="0"/>
            <w:vAlign w:val="center"/>
          </w:tcPr>
          <w:p w14:paraId="72B8F244">
            <w:pPr>
              <w:jc w:val="center"/>
              <w:rPr>
                <w:rFonts w:hint="eastAsia" w:ascii="宋体" w:hAnsi="宋体" w:cs="宋体"/>
                <w:color w:val="auto"/>
                <w:highlight w:val="none"/>
              </w:rPr>
            </w:pPr>
          </w:p>
        </w:tc>
        <w:tc>
          <w:tcPr>
            <w:tcW w:w="1548" w:type="dxa"/>
            <w:gridSpan w:val="2"/>
            <w:noWrap w:val="0"/>
            <w:vAlign w:val="center"/>
          </w:tcPr>
          <w:p w14:paraId="46AF5581">
            <w:pPr>
              <w:jc w:val="center"/>
              <w:rPr>
                <w:rFonts w:hint="eastAsia" w:ascii="宋体" w:hAnsi="宋体" w:cs="宋体"/>
                <w:color w:val="auto"/>
                <w:highlight w:val="none"/>
              </w:rPr>
            </w:pPr>
          </w:p>
        </w:tc>
        <w:tc>
          <w:tcPr>
            <w:tcW w:w="1547" w:type="dxa"/>
            <w:gridSpan w:val="2"/>
            <w:noWrap w:val="0"/>
            <w:vAlign w:val="center"/>
          </w:tcPr>
          <w:p w14:paraId="7345D992">
            <w:pPr>
              <w:jc w:val="center"/>
              <w:rPr>
                <w:rFonts w:hint="eastAsia" w:ascii="宋体" w:hAnsi="宋体" w:cs="宋体"/>
                <w:color w:val="auto"/>
                <w:highlight w:val="none"/>
              </w:rPr>
            </w:pPr>
          </w:p>
        </w:tc>
        <w:tc>
          <w:tcPr>
            <w:tcW w:w="1548" w:type="dxa"/>
            <w:gridSpan w:val="2"/>
            <w:noWrap w:val="0"/>
            <w:vAlign w:val="center"/>
          </w:tcPr>
          <w:p w14:paraId="05096A02">
            <w:pPr>
              <w:jc w:val="center"/>
              <w:rPr>
                <w:rFonts w:hint="eastAsia" w:ascii="宋体" w:hAnsi="宋体" w:cs="宋体"/>
                <w:color w:val="auto"/>
                <w:highlight w:val="none"/>
              </w:rPr>
            </w:pPr>
          </w:p>
        </w:tc>
      </w:tr>
      <w:tr w14:paraId="755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87B6669">
            <w:pPr>
              <w:jc w:val="center"/>
              <w:rPr>
                <w:rFonts w:hint="eastAsia" w:ascii="宋体" w:hAnsi="宋体" w:cs="宋体"/>
                <w:color w:val="auto"/>
                <w:highlight w:val="none"/>
              </w:rPr>
            </w:pPr>
          </w:p>
        </w:tc>
        <w:tc>
          <w:tcPr>
            <w:tcW w:w="1548" w:type="dxa"/>
            <w:noWrap w:val="0"/>
            <w:vAlign w:val="center"/>
          </w:tcPr>
          <w:p w14:paraId="750E217B">
            <w:pPr>
              <w:jc w:val="center"/>
              <w:rPr>
                <w:rFonts w:hint="eastAsia" w:ascii="宋体" w:hAnsi="宋体" w:cs="宋体"/>
                <w:color w:val="auto"/>
                <w:highlight w:val="none"/>
              </w:rPr>
            </w:pPr>
          </w:p>
        </w:tc>
        <w:tc>
          <w:tcPr>
            <w:tcW w:w="1547" w:type="dxa"/>
            <w:gridSpan w:val="2"/>
            <w:noWrap w:val="0"/>
            <w:vAlign w:val="center"/>
          </w:tcPr>
          <w:p w14:paraId="6B11F1D9">
            <w:pPr>
              <w:jc w:val="center"/>
              <w:rPr>
                <w:rFonts w:hint="eastAsia" w:ascii="宋体" w:hAnsi="宋体" w:cs="宋体"/>
                <w:color w:val="auto"/>
                <w:highlight w:val="none"/>
              </w:rPr>
            </w:pPr>
          </w:p>
        </w:tc>
        <w:tc>
          <w:tcPr>
            <w:tcW w:w="1548" w:type="dxa"/>
            <w:gridSpan w:val="2"/>
            <w:noWrap w:val="0"/>
            <w:vAlign w:val="center"/>
          </w:tcPr>
          <w:p w14:paraId="38CF9B42">
            <w:pPr>
              <w:jc w:val="center"/>
              <w:rPr>
                <w:rFonts w:hint="eastAsia" w:ascii="宋体" w:hAnsi="宋体" w:cs="宋体"/>
                <w:color w:val="auto"/>
                <w:highlight w:val="none"/>
              </w:rPr>
            </w:pPr>
          </w:p>
        </w:tc>
        <w:tc>
          <w:tcPr>
            <w:tcW w:w="1547" w:type="dxa"/>
            <w:gridSpan w:val="2"/>
            <w:noWrap w:val="0"/>
            <w:vAlign w:val="center"/>
          </w:tcPr>
          <w:p w14:paraId="05795428">
            <w:pPr>
              <w:jc w:val="center"/>
              <w:rPr>
                <w:rFonts w:hint="eastAsia" w:ascii="宋体" w:hAnsi="宋体" w:cs="宋体"/>
                <w:color w:val="auto"/>
                <w:highlight w:val="none"/>
              </w:rPr>
            </w:pPr>
          </w:p>
        </w:tc>
        <w:tc>
          <w:tcPr>
            <w:tcW w:w="1548" w:type="dxa"/>
            <w:gridSpan w:val="2"/>
            <w:noWrap w:val="0"/>
            <w:vAlign w:val="center"/>
          </w:tcPr>
          <w:p w14:paraId="77E2B9AB">
            <w:pPr>
              <w:jc w:val="center"/>
              <w:rPr>
                <w:rFonts w:hint="eastAsia" w:ascii="宋体" w:hAnsi="宋体" w:cs="宋体"/>
                <w:color w:val="auto"/>
                <w:highlight w:val="none"/>
              </w:rPr>
            </w:pPr>
          </w:p>
        </w:tc>
      </w:tr>
    </w:tbl>
    <w:p w14:paraId="62B32267">
      <w:pPr>
        <w:pStyle w:val="200"/>
        <w:rPr>
          <w:rFonts w:hint="eastAsia" w:ascii="宋体" w:hAnsi="宋体" w:cs="宋体"/>
          <w:color w:val="auto"/>
          <w:highlight w:val="none"/>
        </w:rPr>
      </w:pPr>
      <w:r>
        <w:rPr>
          <w:rFonts w:hint="eastAsia" w:ascii="宋体" w:hAnsi="宋体" w:cs="宋体"/>
          <w:color w:val="auto"/>
          <w:highlight w:val="none"/>
        </w:rPr>
        <w:t>备注：附项目经理注册建造师注册证书、安全生产考核合格证书（B证）、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bookmarkStart w:id="113" w:name="_Toc153274949"/>
      <w:bookmarkStart w:id="114" w:name="_Toc251052219"/>
      <w:bookmarkStart w:id="115" w:name="_Toc389065365"/>
      <w:bookmarkStart w:id="116" w:name="_Toc173579007"/>
      <w:bookmarkStart w:id="117" w:name="_Toc172364027"/>
    </w:p>
    <w:p w14:paraId="1E0B052F">
      <w:pPr>
        <w:pStyle w:val="200"/>
        <w:rPr>
          <w:rFonts w:hint="eastAsia" w:ascii="宋体" w:hAnsi="宋体" w:cs="宋体"/>
          <w:color w:val="auto"/>
          <w:highlight w:val="none"/>
        </w:rPr>
      </w:pPr>
    </w:p>
    <w:p w14:paraId="30D0A64C">
      <w:pPr>
        <w:pStyle w:val="200"/>
        <w:rPr>
          <w:rFonts w:hint="eastAsia" w:ascii="宋体" w:hAnsi="宋体" w:cs="宋体"/>
          <w:color w:val="auto"/>
          <w:highlight w:val="none"/>
        </w:rPr>
      </w:pPr>
    </w:p>
    <w:p w14:paraId="0D6AD5E5">
      <w:pPr>
        <w:pStyle w:val="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.3项目技术负责人简历表</w:t>
      </w:r>
      <w:bookmarkEnd w:id="113"/>
      <w:bookmarkEnd w:id="114"/>
      <w:bookmarkEnd w:id="115"/>
      <w:bookmarkEnd w:id="116"/>
      <w:bookmarkEnd w:id="117"/>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26B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7BA5342A">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24C9B22E">
            <w:pPr>
              <w:jc w:val="center"/>
              <w:rPr>
                <w:rFonts w:hint="eastAsia" w:ascii="宋体" w:hAnsi="宋体" w:cs="宋体"/>
                <w:color w:val="auto"/>
                <w:highlight w:val="none"/>
              </w:rPr>
            </w:pPr>
          </w:p>
        </w:tc>
        <w:tc>
          <w:tcPr>
            <w:tcW w:w="1893" w:type="dxa"/>
            <w:gridSpan w:val="2"/>
            <w:noWrap w:val="0"/>
            <w:vAlign w:val="center"/>
          </w:tcPr>
          <w:p w14:paraId="78492981">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03305581">
            <w:pPr>
              <w:jc w:val="center"/>
              <w:rPr>
                <w:rFonts w:hint="eastAsia" w:ascii="宋体" w:hAnsi="宋体" w:cs="宋体"/>
                <w:color w:val="auto"/>
                <w:highlight w:val="none"/>
              </w:rPr>
            </w:pPr>
          </w:p>
        </w:tc>
        <w:tc>
          <w:tcPr>
            <w:tcW w:w="1108" w:type="dxa"/>
            <w:gridSpan w:val="2"/>
            <w:noWrap w:val="0"/>
            <w:vAlign w:val="center"/>
          </w:tcPr>
          <w:p w14:paraId="2D23BF07">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23661752">
            <w:pPr>
              <w:jc w:val="center"/>
              <w:rPr>
                <w:rFonts w:hint="eastAsia" w:ascii="宋体" w:hAnsi="宋体" w:cs="宋体"/>
                <w:color w:val="auto"/>
                <w:highlight w:val="none"/>
              </w:rPr>
            </w:pPr>
          </w:p>
        </w:tc>
      </w:tr>
      <w:tr w14:paraId="7F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C2EC818">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7DB4BAAB">
            <w:pPr>
              <w:jc w:val="center"/>
              <w:rPr>
                <w:rFonts w:hint="eastAsia" w:ascii="宋体" w:hAnsi="宋体" w:cs="宋体"/>
                <w:color w:val="auto"/>
                <w:highlight w:val="none"/>
              </w:rPr>
            </w:pPr>
          </w:p>
        </w:tc>
        <w:tc>
          <w:tcPr>
            <w:tcW w:w="1893" w:type="dxa"/>
            <w:gridSpan w:val="2"/>
            <w:noWrap w:val="0"/>
            <w:vAlign w:val="center"/>
          </w:tcPr>
          <w:p w14:paraId="0BAAEBB5">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5338438">
            <w:pPr>
              <w:jc w:val="center"/>
              <w:rPr>
                <w:rFonts w:hint="eastAsia" w:ascii="宋体" w:hAnsi="宋体" w:cs="宋体"/>
                <w:color w:val="auto"/>
                <w:highlight w:val="none"/>
              </w:rPr>
            </w:pPr>
          </w:p>
        </w:tc>
        <w:tc>
          <w:tcPr>
            <w:tcW w:w="1108" w:type="dxa"/>
            <w:gridSpan w:val="2"/>
            <w:noWrap w:val="0"/>
            <w:vAlign w:val="center"/>
          </w:tcPr>
          <w:p w14:paraId="16B63589">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71EE0392">
            <w:pPr>
              <w:jc w:val="center"/>
              <w:rPr>
                <w:rFonts w:hint="eastAsia" w:ascii="宋体" w:hAnsi="宋体" w:cs="宋体"/>
                <w:color w:val="auto"/>
                <w:highlight w:val="none"/>
              </w:rPr>
            </w:pPr>
          </w:p>
        </w:tc>
      </w:tr>
      <w:tr w14:paraId="6FFC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60A6BF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75C8C84A">
            <w:pPr>
              <w:jc w:val="center"/>
              <w:rPr>
                <w:rFonts w:hint="eastAsia" w:ascii="宋体" w:hAnsi="宋体" w:cs="宋体"/>
                <w:color w:val="auto"/>
                <w:highlight w:val="none"/>
              </w:rPr>
            </w:pPr>
          </w:p>
        </w:tc>
        <w:tc>
          <w:tcPr>
            <w:tcW w:w="2693" w:type="dxa"/>
            <w:gridSpan w:val="4"/>
            <w:noWrap w:val="0"/>
            <w:vAlign w:val="center"/>
          </w:tcPr>
          <w:p w14:paraId="67E53710">
            <w:pPr>
              <w:jc w:val="center"/>
              <w:rPr>
                <w:rFonts w:hint="eastAsia" w:ascii="宋体" w:hAnsi="宋体" w:cs="宋体"/>
                <w:color w:val="auto"/>
                <w:highlight w:val="none"/>
              </w:rPr>
            </w:pPr>
            <w:r>
              <w:rPr>
                <w:rFonts w:hint="eastAsia" w:ascii="宋体" w:hAnsi="宋体" w:cs="宋体"/>
                <w:color w:val="auto"/>
                <w:highlight w:val="none"/>
              </w:rPr>
              <w:t>担任技术负责人年限</w:t>
            </w:r>
          </w:p>
        </w:tc>
        <w:tc>
          <w:tcPr>
            <w:tcW w:w="1276" w:type="dxa"/>
            <w:noWrap w:val="0"/>
            <w:vAlign w:val="center"/>
          </w:tcPr>
          <w:p w14:paraId="154E2635">
            <w:pPr>
              <w:jc w:val="center"/>
              <w:rPr>
                <w:rFonts w:hint="eastAsia" w:ascii="宋体" w:hAnsi="宋体" w:cs="宋体"/>
                <w:color w:val="auto"/>
                <w:highlight w:val="none"/>
              </w:rPr>
            </w:pPr>
          </w:p>
        </w:tc>
      </w:tr>
      <w:tr w14:paraId="6F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39132519">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3C91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8AA1AE5">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142529B4">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1FBE94E">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671901D5">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1C02AF31">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36F311E8">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40D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799247">
            <w:pPr>
              <w:jc w:val="center"/>
              <w:rPr>
                <w:rFonts w:hint="eastAsia" w:ascii="宋体" w:hAnsi="宋体" w:cs="宋体"/>
                <w:color w:val="auto"/>
                <w:highlight w:val="none"/>
              </w:rPr>
            </w:pPr>
          </w:p>
        </w:tc>
        <w:tc>
          <w:tcPr>
            <w:tcW w:w="1548" w:type="dxa"/>
            <w:noWrap w:val="0"/>
            <w:vAlign w:val="center"/>
          </w:tcPr>
          <w:p w14:paraId="2DC0D659">
            <w:pPr>
              <w:jc w:val="center"/>
              <w:rPr>
                <w:rFonts w:hint="eastAsia" w:ascii="宋体" w:hAnsi="宋体" w:cs="宋体"/>
                <w:color w:val="auto"/>
                <w:highlight w:val="none"/>
              </w:rPr>
            </w:pPr>
          </w:p>
        </w:tc>
        <w:tc>
          <w:tcPr>
            <w:tcW w:w="1547" w:type="dxa"/>
            <w:gridSpan w:val="2"/>
            <w:noWrap w:val="0"/>
            <w:vAlign w:val="center"/>
          </w:tcPr>
          <w:p w14:paraId="13308ACD">
            <w:pPr>
              <w:jc w:val="center"/>
              <w:rPr>
                <w:rFonts w:hint="eastAsia" w:ascii="宋体" w:hAnsi="宋体" w:cs="宋体"/>
                <w:color w:val="auto"/>
                <w:highlight w:val="none"/>
              </w:rPr>
            </w:pPr>
          </w:p>
        </w:tc>
        <w:tc>
          <w:tcPr>
            <w:tcW w:w="1548" w:type="dxa"/>
            <w:gridSpan w:val="2"/>
            <w:noWrap w:val="0"/>
            <w:vAlign w:val="center"/>
          </w:tcPr>
          <w:p w14:paraId="3115DC7D">
            <w:pPr>
              <w:jc w:val="center"/>
              <w:rPr>
                <w:rFonts w:hint="eastAsia" w:ascii="宋体" w:hAnsi="宋体" w:cs="宋体"/>
                <w:color w:val="auto"/>
                <w:highlight w:val="none"/>
              </w:rPr>
            </w:pPr>
          </w:p>
        </w:tc>
        <w:tc>
          <w:tcPr>
            <w:tcW w:w="1547" w:type="dxa"/>
            <w:gridSpan w:val="2"/>
            <w:noWrap w:val="0"/>
            <w:vAlign w:val="center"/>
          </w:tcPr>
          <w:p w14:paraId="26445AFC">
            <w:pPr>
              <w:jc w:val="center"/>
              <w:rPr>
                <w:rFonts w:hint="eastAsia" w:ascii="宋体" w:hAnsi="宋体" w:cs="宋体"/>
                <w:color w:val="auto"/>
                <w:highlight w:val="none"/>
              </w:rPr>
            </w:pPr>
          </w:p>
        </w:tc>
        <w:tc>
          <w:tcPr>
            <w:tcW w:w="1548" w:type="dxa"/>
            <w:gridSpan w:val="2"/>
            <w:noWrap w:val="0"/>
            <w:vAlign w:val="center"/>
          </w:tcPr>
          <w:p w14:paraId="4ECEF008">
            <w:pPr>
              <w:jc w:val="center"/>
              <w:rPr>
                <w:rFonts w:hint="eastAsia" w:ascii="宋体" w:hAnsi="宋体" w:cs="宋体"/>
                <w:color w:val="auto"/>
                <w:highlight w:val="none"/>
              </w:rPr>
            </w:pPr>
          </w:p>
        </w:tc>
      </w:tr>
      <w:tr w14:paraId="7B7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2A3EAE">
            <w:pPr>
              <w:jc w:val="center"/>
              <w:rPr>
                <w:rFonts w:hint="eastAsia" w:ascii="宋体" w:hAnsi="宋体" w:cs="宋体"/>
                <w:color w:val="auto"/>
                <w:highlight w:val="none"/>
              </w:rPr>
            </w:pPr>
          </w:p>
        </w:tc>
        <w:tc>
          <w:tcPr>
            <w:tcW w:w="1548" w:type="dxa"/>
            <w:noWrap w:val="0"/>
            <w:vAlign w:val="center"/>
          </w:tcPr>
          <w:p w14:paraId="5BCFA2FF">
            <w:pPr>
              <w:jc w:val="center"/>
              <w:rPr>
                <w:rFonts w:hint="eastAsia" w:ascii="宋体" w:hAnsi="宋体" w:cs="宋体"/>
                <w:color w:val="auto"/>
                <w:highlight w:val="none"/>
              </w:rPr>
            </w:pPr>
          </w:p>
        </w:tc>
        <w:tc>
          <w:tcPr>
            <w:tcW w:w="1547" w:type="dxa"/>
            <w:gridSpan w:val="2"/>
            <w:noWrap w:val="0"/>
            <w:vAlign w:val="center"/>
          </w:tcPr>
          <w:p w14:paraId="32562338">
            <w:pPr>
              <w:jc w:val="center"/>
              <w:rPr>
                <w:rFonts w:hint="eastAsia" w:ascii="宋体" w:hAnsi="宋体" w:cs="宋体"/>
                <w:color w:val="auto"/>
                <w:highlight w:val="none"/>
              </w:rPr>
            </w:pPr>
          </w:p>
        </w:tc>
        <w:tc>
          <w:tcPr>
            <w:tcW w:w="1548" w:type="dxa"/>
            <w:gridSpan w:val="2"/>
            <w:noWrap w:val="0"/>
            <w:vAlign w:val="center"/>
          </w:tcPr>
          <w:p w14:paraId="43136BFC">
            <w:pPr>
              <w:jc w:val="center"/>
              <w:rPr>
                <w:rFonts w:hint="eastAsia" w:ascii="宋体" w:hAnsi="宋体" w:cs="宋体"/>
                <w:color w:val="auto"/>
                <w:highlight w:val="none"/>
              </w:rPr>
            </w:pPr>
          </w:p>
        </w:tc>
        <w:tc>
          <w:tcPr>
            <w:tcW w:w="1547" w:type="dxa"/>
            <w:gridSpan w:val="2"/>
            <w:noWrap w:val="0"/>
            <w:vAlign w:val="center"/>
          </w:tcPr>
          <w:p w14:paraId="45E2CE3A">
            <w:pPr>
              <w:jc w:val="center"/>
              <w:rPr>
                <w:rFonts w:hint="eastAsia" w:ascii="宋体" w:hAnsi="宋体" w:cs="宋体"/>
                <w:color w:val="auto"/>
                <w:highlight w:val="none"/>
              </w:rPr>
            </w:pPr>
          </w:p>
        </w:tc>
        <w:tc>
          <w:tcPr>
            <w:tcW w:w="1548" w:type="dxa"/>
            <w:gridSpan w:val="2"/>
            <w:noWrap w:val="0"/>
            <w:vAlign w:val="center"/>
          </w:tcPr>
          <w:p w14:paraId="22BAA1F5">
            <w:pPr>
              <w:jc w:val="center"/>
              <w:rPr>
                <w:rFonts w:hint="eastAsia" w:ascii="宋体" w:hAnsi="宋体" w:cs="宋体"/>
                <w:color w:val="auto"/>
                <w:highlight w:val="none"/>
              </w:rPr>
            </w:pPr>
          </w:p>
        </w:tc>
      </w:tr>
      <w:tr w14:paraId="69E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7CEAB42">
            <w:pPr>
              <w:jc w:val="center"/>
              <w:rPr>
                <w:rFonts w:hint="eastAsia" w:ascii="宋体" w:hAnsi="宋体" w:cs="宋体"/>
                <w:color w:val="auto"/>
                <w:highlight w:val="none"/>
              </w:rPr>
            </w:pPr>
          </w:p>
        </w:tc>
        <w:tc>
          <w:tcPr>
            <w:tcW w:w="1548" w:type="dxa"/>
            <w:noWrap w:val="0"/>
            <w:vAlign w:val="center"/>
          </w:tcPr>
          <w:p w14:paraId="17A4E69F">
            <w:pPr>
              <w:jc w:val="center"/>
              <w:rPr>
                <w:rFonts w:hint="eastAsia" w:ascii="宋体" w:hAnsi="宋体" w:cs="宋体"/>
                <w:color w:val="auto"/>
                <w:highlight w:val="none"/>
              </w:rPr>
            </w:pPr>
          </w:p>
        </w:tc>
        <w:tc>
          <w:tcPr>
            <w:tcW w:w="1547" w:type="dxa"/>
            <w:gridSpan w:val="2"/>
            <w:noWrap w:val="0"/>
            <w:vAlign w:val="center"/>
          </w:tcPr>
          <w:p w14:paraId="43A1583E">
            <w:pPr>
              <w:jc w:val="center"/>
              <w:rPr>
                <w:rFonts w:hint="eastAsia" w:ascii="宋体" w:hAnsi="宋体" w:cs="宋体"/>
                <w:color w:val="auto"/>
                <w:highlight w:val="none"/>
              </w:rPr>
            </w:pPr>
          </w:p>
        </w:tc>
        <w:tc>
          <w:tcPr>
            <w:tcW w:w="1548" w:type="dxa"/>
            <w:gridSpan w:val="2"/>
            <w:noWrap w:val="0"/>
            <w:vAlign w:val="center"/>
          </w:tcPr>
          <w:p w14:paraId="42AFC046">
            <w:pPr>
              <w:jc w:val="center"/>
              <w:rPr>
                <w:rFonts w:hint="eastAsia" w:ascii="宋体" w:hAnsi="宋体" w:cs="宋体"/>
                <w:color w:val="auto"/>
                <w:highlight w:val="none"/>
              </w:rPr>
            </w:pPr>
          </w:p>
        </w:tc>
        <w:tc>
          <w:tcPr>
            <w:tcW w:w="1547" w:type="dxa"/>
            <w:gridSpan w:val="2"/>
            <w:noWrap w:val="0"/>
            <w:vAlign w:val="center"/>
          </w:tcPr>
          <w:p w14:paraId="52ACDEFE">
            <w:pPr>
              <w:jc w:val="center"/>
              <w:rPr>
                <w:rFonts w:hint="eastAsia" w:ascii="宋体" w:hAnsi="宋体" w:cs="宋体"/>
                <w:color w:val="auto"/>
                <w:highlight w:val="none"/>
              </w:rPr>
            </w:pPr>
          </w:p>
        </w:tc>
        <w:tc>
          <w:tcPr>
            <w:tcW w:w="1548" w:type="dxa"/>
            <w:gridSpan w:val="2"/>
            <w:noWrap w:val="0"/>
            <w:vAlign w:val="center"/>
          </w:tcPr>
          <w:p w14:paraId="1FB479F7">
            <w:pPr>
              <w:jc w:val="center"/>
              <w:rPr>
                <w:rFonts w:hint="eastAsia" w:ascii="宋体" w:hAnsi="宋体" w:cs="宋体"/>
                <w:color w:val="auto"/>
                <w:highlight w:val="none"/>
              </w:rPr>
            </w:pPr>
          </w:p>
        </w:tc>
      </w:tr>
      <w:tr w14:paraId="0D0C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A4CE2E3">
            <w:pPr>
              <w:jc w:val="center"/>
              <w:rPr>
                <w:rFonts w:hint="eastAsia" w:ascii="宋体" w:hAnsi="宋体" w:cs="宋体"/>
                <w:color w:val="auto"/>
                <w:highlight w:val="none"/>
              </w:rPr>
            </w:pPr>
          </w:p>
        </w:tc>
        <w:tc>
          <w:tcPr>
            <w:tcW w:w="1548" w:type="dxa"/>
            <w:noWrap w:val="0"/>
            <w:vAlign w:val="center"/>
          </w:tcPr>
          <w:p w14:paraId="6CC02216">
            <w:pPr>
              <w:jc w:val="center"/>
              <w:rPr>
                <w:rFonts w:hint="eastAsia" w:ascii="宋体" w:hAnsi="宋体" w:cs="宋体"/>
                <w:color w:val="auto"/>
                <w:highlight w:val="none"/>
              </w:rPr>
            </w:pPr>
          </w:p>
        </w:tc>
        <w:tc>
          <w:tcPr>
            <w:tcW w:w="1547" w:type="dxa"/>
            <w:gridSpan w:val="2"/>
            <w:noWrap w:val="0"/>
            <w:vAlign w:val="center"/>
          </w:tcPr>
          <w:p w14:paraId="23461CBF">
            <w:pPr>
              <w:jc w:val="center"/>
              <w:rPr>
                <w:rFonts w:hint="eastAsia" w:ascii="宋体" w:hAnsi="宋体" w:cs="宋体"/>
                <w:color w:val="auto"/>
                <w:highlight w:val="none"/>
              </w:rPr>
            </w:pPr>
          </w:p>
        </w:tc>
        <w:tc>
          <w:tcPr>
            <w:tcW w:w="1548" w:type="dxa"/>
            <w:gridSpan w:val="2"/>
            <w:noWrap w:val="0"/>
            <w:vAlign w:val="center"/>
          </w:tcPr>
          <w:p w14:paraId="2FE76E3C">
            <w:pPr>
              <w:jc w:val="center"/>
              <w:rPr>
                <w:rFonts w:hint="eastAsia" w:ascii="宋体" w:hAnsi="宋体" w:cs="宋体"/>
                <w:color w:val="auto"/>
                <w:highlight w:val="none"/>
              </w:rPr>
            </w:pPr>
          </w:p>
        </w:tc>
        <w:tc>
          <w:tcPr>
            <w:tcW w:w="1547" w:type="dxa"/>
            <w:gridSpan w:val="2"/>
            <w:noWrap w:val="0"/>
            <w:vAlign w:val="center"/>
          </w:tcPr>
          <w:p w14:paraId="23EA1D76">
            <w:pPr>
              <w:jc w:val="center"/>
              <w:rPr>
                <w:rFonts w:hint="eastAsia" w:ascii="宋体" w:hAnsi="宋体" w:cs="宋体"/>
                <w:color w:val="auto"/>
                <w:highlight w:val="none"/>
              </w:rPr>
            </w:pPr>
          </w:p>
        </w:tc>
        <w:tc>
          <w:tcPr>
            <w:tcW w:w="1548" w:type="dxa"/>
            <w:gridSpan w:val="2"/>
            <w:noWrap w:val="0"/>
            <w:vAlign w:val="center"/>
          </w:tcPr>
          <w:p w14:paraId="6AEB133F">
            <w:pPr>
              <w:jc w:val="center"/>
              <w:rPr>
                <w:rFonts w:hint="eastAsia" w:ascii="宋体" w:hAnsi="宋体" w:cs="宋体"/>
                <w:color w:val="auto"/>
                <w:highlight w:val="none"/>
              </w:rPr>
            </w:pPr>
          </w:p>
        </w:tc>
      </w:tr>
    </w:tbl>
    <w:p w14:paraId="706448C4">
      <w:pPr>
        <w:pStyle w:val="200"/>
        <w:rPr>
          <w:rFonts w:hint="eastAsia" w:ascii="宋体" w:hAnsi="宋体" w:cs="宋体"/>
          <w:color w:val="auto"/>
          <w:highlight w:val="none"/>
        </w:rPr>
      </w:pPr>
      <w:r>
        <w:rPr>
          <w:rFonts w:hint="eastAsia" w:ascii="宋体" w:hAnsi="宋体" w:cs="宋体"/>
          <w:color w:val="auto"/>
          <w:highlight w:val="none"/>
        </w:rPr>
        <w:t>备注：附技术负责人的职称证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w:t>
      </w:r>
      <w:r>
        <w:rPr>
          <w:rFonts w:hint="eastAsia" w:ascii="宋体" w:hAnsi="宋体" w:cs="宋体"/>
          <w:color w:val="auto"/>
          <w:highlight w:val="none"/>
          <w:lang w:eastAsia="zh-CN"/>
        </w:rPr>
        <w:t>）</w:t>
      </w:r>
      <w:r>
        <w:rPr>
          <w:rFonts w:hint="eastAsia" w:ascii="宋体" w:hAnsi="宋体" w:cs="宋体"/>
          <w:color w:val="auto"/>
          <w:highlight w:val="none"/>
        </w:rPr>
        <w:t>、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均须加盖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6B2BB706">
      <w:pPr>
        <w:pStyle w:val="200"/>
        <w:rPr>
          <w:rFonts w:hint="eastAsia" w:ascii="宋体" w:hAnsi="宋体" w:cs="宋体"/>
          <w:color w:val="auto"/>
          <w:highlight w:val="none"/>
        </w:rPr>
      </w:pPr>
    </w:p>
    <w:p w14:paraId="479CEDF3">
      <w:pPr>
        <w:pStyle w:val="200"/>
        <w:rPr>
          <w:rFonts w:hint="eastAsia" w:ascii="宋体" w:hAnsi="宋体" w:cs="宋体"/>
          <w:color w:val="auto"/>
          <w:highlight w:val="none"/>
        </w:rPr>
      </w:pPr>
    </w:p>
    <w:p w14:paraId="24937EB1">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.4项目管理机构其他人员配备情况表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8FE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A22A7B">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岗位</w:t>
            </w:r>
          </w:p>
        </w:tc>
        <w:tc>
          <w:tcPr>
            <w:tcW w:w="829" w:type="dxa"/>
            <w:vMerge w:val="restart"/>
            <w:noWrap w:val="0"/>
            <w:vAlign w:val="center"/>
          </w:tcPr>
          <w:p w14:paraId="3D9BD675">
            <w:pPr>
              <w:ind w:left="223" w:hanging="222" w:hangingChars="106"/>
              <w:jc w:val="center"/>
              <w:rPr>
                <w:rFonts w:hint="eastAsia" w:ascii="宋体" w:hAnsi="宋体" w:cs="宋体"/>
                <w:color w:val="auto"/>
                <w:highlight w:val="none"/>
              </w:rPr>
            </w:pPr>
            <w:bookmarkStart w:id="118" w:name="_Toc251052187"/>
            <w:r>
              <w:rPr>
                <w:rFonts w:hint="eastAsia" w:ascii="宋体" w:hAnsi="宋体" w:cs="宋体"/>
                <w:color w:val="auto"/>
                <w:highlight w:val="none"/>
              </w:rPr>
              <w:t>姓名</w:t>
            </w:r>
            <w:bookmarkEnd w:id="118"/>
          </w:p>
        </w:tc>
        <w:tc>
          <w:tcPr>
            <w:tcW w:w="816" w:type="dxa"/>
            <w:vMerge w:val="restart"/>
            <w:noWrap w:val="0"/>
            <w:vAlign w:val="center"/>
          </w:tcPr>
          <w:p w14:paraId="7B77FDC8">
            <w:pPr>
              <w:ind w:left="223" w:hanging="222" w:hangingChars="106"/>
              <w:jc w:val="center"/>
              <w:rPr>
                <w:rFonts w:hint="eastAsia" w:ascii="宋体" w:hAnsi="宋体" w:cs="宋体"/>
                <w:color w:val="auto"/>
                <w:highlight w:val="none"/>
              </w:rPr>
            </w:pPr>
            <w:bookmarkStart w:id="119" w:name="_Toc251052188"/>
            <w:r>
              <w:rPr>
                <w:rFonts w:hint="eastAsia" w:ascii="宋体" w:hAnsi="宋体" w:cs="宋体"/>
                <w:color w:val="auto"/>
                <w:highlight w:val="none"/>
              </w:rPr>
              <w:t>职称</w:t>
            </w:r>
            <w:bookmarkEnd w:id="119"/>
          </w:p>
        </w:tc>
        <w:tc>
          <w:tcPr>
            <w:tcW w:w="4592" w:type="dxa"/>
            <w:gridSpan w:val="4"/>
            <w:noWrap w:val="0"/>
            <w:vAlign w:val="center"/>
          </w:tcPr>
          <w:p w14:paraId="3B960141">
            <w:pPr>
              <w:ind w:left="223" w:hanging="222" w:hangingChars="106"/>
              <w:jc w:val="center"/>
              <w:rPr>
                <w:rFonts w:hint="eastAsia" w:ascii="宋体" w:hAnsi="宋体" w:cs="宋体"/>
                <w:color w:val="auto"/>
                <w:highlight w:val="none"/>
              </w:rPr>
            </w:pPr>
            <w:bookmarkStart w:id="120" w:name="_Toc251052189"/>
            <w:r>
              <w:rPr>
                <w:rFonts w:hint="eastAsia" w:ascii="宋体" w:hAnsi="宋体" w:cs="宋体"/>
                <w:color w:val="auto"/>
                <w:highlight w:val="none"/>
              </w:rPr>
              <w:t>执业或职业资格证明</w:t>
            </w:r>
            <w:bookmarkEnd w:id="120"/>
          </w:p>
        </w:tc>
        <w:tc>
          <w:tcPr>
            <w:tcW w:w="2126" w:type="dxa"/>
            <w:gridSpan w:val="2"/>
            <w:noWrap w:val="0"/>
            <w:vAlign w:val="center"/>
          </w:tcPr>
          <w:p w14:paraId="1D49A80E">
            <w:pPr>
              <w:ind w:left="223" w:hanging="222" w:hangingChars="106"/>
              <w:jc w:val="center"/>
              <w:rPr>
                <w:rFonts w:hint="eastAsia" w:ascii="宋体" w:hAnsi="宋体" w:cs="宋体"/>
                <w:color w:val="auto"/>
                <w:highlight w:val="none"/>
              </w:rPr>
            </w:pPr>
            <w:bookmarkStart w:id="121" w:name="_Toc251052190"/>
            <w:r>
              <w:rPr>
                <w:rFonts w:hint="eastAsia" w:ascii="宋体" w:hAnsi="宋体" w:cs="宋体"/>
                <w:color w:val="auto"/>
                <w:highlight w:val="none"/>
              </w:rPr>
              <w:t>承担完工</w:t>
            </w:r>
            <w:bookmarkEnd w:id="121"/>
            <w:bookmarkStart w:id="122" w:name="_Toc251052191"/>
            <w:r>
              <w:rPr>
                <w:rFonts w:hint="eastAsia" w:ascii="宋体" w:hAnsi="宋体" w:cs="宋体"/>
                <w:color w:val="auto"/>
                <w:highlight w:val="none"/>
              </w:rPr>
              <w:t>工程情况</w:t>
            </w:r>
            <w:bookmarkEnd w:id="122"/>
          </w:p>
        </w:tc>
      </w:tr>
      <w:tr w14:paraId="0A9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185DD631">
            <w:pPr>
              <w:ind w:left="223" w:hanging="222" w:hangingChars="106"/>
              <w:jc w:val="center"/>
              <w:rPr>
                <w:rFonts w:hint="eastAsia" w:ascii="宋体" w:hAnsi="宋体" w:cs="宋体"/>
                <w:color w:val="auto"/>
                <w:highlight w:val="none"/>
              </w:rPr>
            </w:pPr>
          </w:p>
        </w:tc>
        <w:tc>
          <w:tcPr>
            <w:tcW w:w="829" w:type="dxa"/>
            <w:vMerge w:val="continue"/>
            <w:noWrap w:val="0"/>
            <w:vAlign w:val="center"/>
          </w:tcPr>
          <w:p w14:paraId="29A6B549">
            <w:pPr>
              <w:ind w:left="223" w:hanging="222" w:hangingChars="106"/>
              <w:jc w:val="center"/>
              <w:rPr>
                <w:rFonts w:hint="eastAsia" w:ascii="宋体" w:hAnsi="宋体" w:cs="宋体"/>
                <w:color w:val="auto"/>
                <w:highlight w:val="none"/>
              </w:rPr>
            </w:pPr>
          </w:p>
        </w:tc>
        <w:tc>
          <w:tcPr>
            <w:tcW w:w="816" w:type="dxa"/>
            <w:vMerge w:val="continue"/>
            <w:noWrap w:val="0"/>
            <w:vAlign w:val="center"/>
          </w:tcPr>
          <w:p w14:paraId="079C6D4B">
            <w:pPr>
              <w:ind w:left="223" w:hanging="222" w:hangingChars="106"/>
              <w:jc w:val="center"/>
              <w:rPr>
                <w:rFonts w:hint="eastAsia" w:ascii="宋体" w:hAnsi="宋体" w:cs="宋体"/>
                <w:color w:val="auto"/>
                <w:highlight w:val="none"/>
              </w:rPr>
            </w:pPr>
          </w:p>
        </w:tc>
        <w:tc>
          <w:tcPr>
            <w:tcW w:w="1148" w:type="dxa"/>
            <w:noWrap w:val="0"/>
            <w:vAlign w:val="center"/>
          </w:tcPr>
          <w:p w14:paraId="6588DC3C">
            <w:pPr>
              <w:ind w:left="223" w:hanging="222" w:hangingChars="106"/>
              <w:jc w:val="center"/>
              <w:rPr>
                <w:rFonts w:hint="eastAsia" w:ascii="宋体" w:hAnsi="宋体" w:cs="宋体"/>
                <w:color w:val="auto"/>
                <w:highlight w:val="none"/>
              </w:rPr>
            </w:pPr>
            <w:bookmarkStart w:id="123" w:name="_Toc251052192"/>
            <w:r>
              <w:rPr>
                <w:rFonts w:hint="eastAsia" w:ascii="宋体" w:hAnsi="宋体" w:cs="宋体"/>
                <w:color w:val="auto"/>
                <w:highlight w:val="none"/>
              </w:rPr>
              <w:t>证书名称</w:t>
            </w:r>
            <w:bookmarkEnd w:id="123"/>
          </w:p>
        </w:tc>
        <w:tc>
          <w:tcPr>
            <w:tcW w:w="1148" w:type="dxa"/>
            <w:noWrap w:val="0"/>
            <w:vAlign w:val="center"/>
          </w:tcPr>
          <w:p w14:paraId="51F57377">
            <w:pPr>
              <w:ind w:left="223" w:hanging="222" w:hangingChars="106"/>
              <w:jc w:val="center"/>
              <w:rPr>
                <w:rFonts w:hint="eastAsia" w:ascii="宋体" w:hAnsi="宋体" w:cs="宋体"/>
                <w:color w:val="auto"/>
                <w:highlight w:val="none"/>
              </w:rPr>
            </w:pPr>
            <w:bookmarkStart w:id="124" w:name="_Toc251052193"/>
            <w:r>
              <w:rPr>
                <w:rFonts w:hint="eastAsia" w:ascii="宋体" w:hAnsi="宋体" w:cs="宋体"/>
                <w:color w:val="auto"/>
                <w:highlight w:val="none"/>
              </w:rPr>
              <w:t>级别</w:t>
            </w:r>
            <w:bookmarkEnd w:id="124"/>
          </w:p>
        </w:tc>
        <w:tc>
          <w:tcPr>
            <w:tcW w:w="1148" w:type="dxa"/>
            <w:noWrap w:val="0"/>
            <w:vAlign w:val="center"/>
          </w:tcPr>
          <w:p w14:paraId="1FBF454A">
            <w:pPr>
              <w:ind w:left="223" w:hanging="222" w:hangingChars="106"/>
              <w:jc w:val="center"/>
              <w:rPr>
                <w:rFonts w:hint="eastAsia" w:ascii="宋体" w:hAnsi="宋体" w:cs="宋体"/>
                <w:color w:val="auto"/>
                <w:highlight w:val="none"/>
              </w:rPr>
            </w:pPr>
            <w:bookmarkStart w:id="125" w:name="_Toc251052194"/>
            <w:r>
              <w:rPr>
                <w:rFonts w:hint="eastAsia" w:ascii="宋体" w:hAnsi="宋体" w:cs="宋体"/>
                <w:color w:val="auto"/>
                <w:highlight w:val="none"/>
              </w:rPr>
              <w:t>证号</w:t>
            </w:r>
            <w:bookmarkEnd w:id="125"/>
          </w:p>
        </w:tc>
        <w:tc>
          <w:tcPr>
            <w:tcW w:w="1148" w:type="dxa"/>
            <w:noWrap w:val="0"/>
            <w:vAlign w:val="center"/>
          </w:tcPr>
          <w:p w14:paraId="37EEEC1C">
            <w:pPr>
              <w:ind w:left="223" w:hanging="222" w:hangingChars="106"/>
              <w:jc w:val="center"/>
              <w:rPr>
                <w:rFonts w:hint="eastAsia" w:ascii="宋体" w:hAnsi="宋体" w:cs="宋体"/>
                <w:color w:val="auto"/>
                <w:highlight w:val="none"/>
              </w:rPr>
            </w:pPr>
            <w:bookmarkStart w:id="126" w:name="_Toc251052195"/>
            <w:r>
              <w:rPr>
                <w:rFonts w:hint="eastAsia" w:ascii="宋体" w:hAnsi="宋体" w:cs="宋体"/>
                <w:color w:val="auto"/>
                <w:highlight w:val="none"/>
              </w:rPr>
              <w:t>专业</w:t>
            </w:r>
            <w:bookmarkEnd w:id="126"/>
          </w:p>
        </w:tc>
        <w:tc>
          <w:tcPr>
            <w:tcW w:w="850" w:type="dxa"/>
            <w:noWrap w:val="0"/>
            <w:vAlign w:val="center"/>
          </w:tcPr>
          <w:p w14:paraId="639CBDCF">
            <w:pPr>
              <w:ind w:left="223" w:hanging="222" w:hangingChars="106"/>
              <w:jc w:val="center"/>
              <w:rPr>
                <w:rFonts w:hint="eastAsia" w:ascii="宋体" w:hAnsi="宋体" w:cs="宋体"/>
                <w:color w:val="auto"/>
                <w:highlight w:val="none"/>
              </w:rPr>
            </w:pPr>
            <w:bookmarkStart w:id="127" w:name="_Toc251052197"/>
            <w:r>
              <w:rPr>
                <w:rFonts w:hint="eastAsia" w:ascii="宋体" w:hAnsi="宋体" w:cs="宋体"/>
                <w:color w:val="auto"/>
                <w:highlight w:val="none"/>
              </w:rPr>
              <w:t>项目数</w:t>
            </w:r>
            <w:bookmarkEnd w:id="127"/>
          </w:p>
        </w:tc>
        <w:tc>
          <w:tcPr>
            <w:tcW w:w="1276" w:type="dxa"/>
            <w:noWrap w:val="0"/>
            <w:vAlign w:val="center"/>
          </w:tcPr>
          <w:p w14:paraId="4522A0F2">
            <w:pPr>
              <w:ind w:left="223" w:hanging="222" w:hangingChars="106"/>
              <w:jc w:val="center"/>
              <w:rPr>
                <w:rFonts w:hint="eastAsia" w:ascii="宋体" w:hAnsi="宋体" w:cs="宋体"/>
                <w:color w:val="auto"/>
                <w:highlight w:val="none"/>
              </w:rPr>
            </w:pPr>
            <w:bookmarkStart w:id="128" w:name="_Toc251052198"/>
            <w:r>
              <w:rPr>
                <w:rFonts w:hint="eastAsia" w:ascii="宋体" w:hAnsi="宋体" w:cs="宋体"/>
                <w:color w:val="auto"/>
                <w:highlight w:val="none"/>
              </w:rPr>
              <w:t>主要项目</w:t>
            </w:r>
          </w:p>
          <w:p w14:paraId="7D497D6A">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名称</w:t>
            </w:r>
            <w:bookmarkEnd w:id="128"/>
          </w:p>
        </w:tc>
      </w:tr>
      <w:tr w14:paraId="4E34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1566F1">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829" w:type="dxa"/>
            <w:noWrap w:val="0"/>
            <w:vAlign w:val="center"/>
          </w:tcPr>
          <w:p w14:paraId="50E1CCCF">
            <w:pPr>
              <w:ind w:left="223" w:hanging="222" w:hangingChars="106"/>
              <w:jc w:val="center"/>
              <w:rPr>
                <w:rFonts w:hint="eastAsia" w:ascii="宋体" w:hAnsi="宋体" w:cs="宋体"/>
                <w:color w:val="auto"/>
                <w:highlight w:val="none"/>
              </w:rPr>
            </w:pPr>
          </w:p>
        </w:tc>
        <w:tc>
          <w:tcPr>
            <w:tcW w:w="816" w:type="dxa"/>
            <w:noWrap w:val="0"/>
            <w:vAlign w:val="center"/>
          </w:tcPr>
          <w:p w14:paraId="2C8870F7">
            <w:pPr>
              <w:ind w:left="223" w:hanging="222" w:hangingChars="106"/>
              <w:jc w:val="center"/>
              <w:rPr>
                <w:rFonts w:hint="eastAsia" w:ascii="宋体" w:hAnsi="宋体" w:cs="宋体"/>
                <w:color w:val="auto"/>
                <w:highlight w:val="none"/>
              </w:rPr>
            </w:pPr>
          </w:p>
        </w:tc>
        <w:tc>
          <w:tcPr>
            <w:tcW w:w="1148" w:type="dxa"/>
            <w:noWrap w:val="0"/>
            <w:vAlign w:val="center"/>
          </w:tcPr>
          <w:p w14:paraId="6EF212AD">
            <w:pPr>
              <w:ind w:left="223" w:hanging="222" w:hangingChars="106"/>
              <w:jc w:val="center"/>
              <w:rPr>
                <w:rFonts w:hint="eastAsia" w:ascii="宋体" w:hAnsi="宋体" w:cs="宋体"/>
                <w:color w:val="auto"/>
                <w:highlight w:val="none"/>
              </w:rPr>
            </w:pPr>
          </w:p>
        </w:tc>
        <w:tc>
          <w:tcPr>
            <w:tcW w:w="1148" w:type="dxa"/>
            <w:noWrap w:val="0"/>
            <w:vAlign w:val="center"/>
          </w:tcPr>
          <w:p w14:paraId="58D6A1E6">
            <w:pPr>
              <w:ind w:left="223" w:hanging="222" w:hangingChars="106"/>
              <w:jc w:val="center"/>
              <w:rPr>
                <w:rFonts w:hint="eastAsia" w:ascii="宋体" w:hAnsi="宋体" w:cs="宋体"/>
                <w:color w:val="auto"/>
                <w:highlight w:val="none"/>
              </w:rPr>
            </w:pPr>
          </w:p>
        </w:tc>
        <w:tc>
          <w:tcPr>
            <w:tcW w:w="1148" w:type="dxa"/>
            <w:noWrap w:val="0"/>
            <w:vAlign w:val="center"/>
          </w:tcPr>
          <w:p w14:paraId="3C90E084">
            <w:pPr>
              <w:ind w:left="223" w:hanging="222" w:hangingChars="106"/>
              <w:jc w:val="center"/>
              <w:rPr>
                <w:rFonts w:hint="eastAsia" w:ascii="宋体" w:hAnsi="宋体" w:cs="宋体"/>
                <w:color w:val="auto"/>
                <w:highlight w:val="none"/>
              </w:rPr>
            </w:pPr>
          </w:p>
        </w:tc>
        <w:tc>
          <w:tcPr>
            <w:tcW w:w="1148" w:type="dxa"/>
            <w:noWrap w:val="0"/>
            <w:vAlign w:val="center"/>
          </w:tcPr>
          <w:p w14:paraId="5D38E019">
            <w:pPr>
              <w:ind w:left="223" w:hanging="222" w:hangingChars="106"/>
              <w:jc w:val="center"/>
              <w:rPr>
                <w:rFonts w:hint="eastAsia" w:ascii="宋体" w:hAnsi="宋体" w:cs="宋体"/>
                <w:color w:val="auto"/>
                <w:highlight w:val="none"/>
              </w:rPr>
            </w:pPr>
          </w:p>
        </w:tc>
        <w:tc>
          <w:tcPr>
            <w:tcW w:w="850" w:type="dxa"/>
            <w:noWrap w:val="0"/>
            <w:vAlign w:val="center"/>
          </w:tcPr>
          <w:p w14:paraId="75635E86">
            <w:pPr>
              <w:ind w:left="223" w:hanging="222" w:hangingChars="106"/>
              <w:jc w:val="center"/>
              <w:rPr>
                <w:rFonts w:hint="eastAsia" w:ascii="宋体" w:hAnsi="宋体" w:cs="宋体"/>
                <w:color w:val="auto"/>
                <w:highlight w:val="none"/>
              </w:rPr>
            </w:pPr>
          </w:p>
        </w:tc>
        <w:tc>
          <w:tcPr>
            <w:tcW w:w="1276" w:type="dxa"/>
            <w:noWrap w:val="0"/>
            <w:vAlign w:val="center"/>
          </w:tcPr>
          <w:p w14:paraId="6DC33BA6">
            <w:pPr>
              <w:ind w:left="223" w:hanging="222" w:hangingChars="106"/>
              <w:jc w:val="center"/>
              <w:rPr>
                <w:rFonts w:hint="eastAsia" w:ascii="宋体" w:hAnsi="宋体" w:cs="宋体"/>
                <w:color w:val="auto"/>
                <w:highlight w:val="none"/>
              </w:rPr>
            </w:pPr>
          </w:p>
        </w:tc>
      </w:tr>
      <w:tr w14:paraId="4B0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A1C665">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质量员</w:t>
            </w:r>
          </w:p>
        </w:tc>
        <w:tc>
          <w:tcPr>
            <w:tcW w:w="829" w:type="dxa"/>
            <w:noWrap w:val="0"/>
            <w:vAlign w:val="center"/>
          </w:tcPr>
          <w:p w14:paraId="2D98F090">
            <w:pPr>
              <w:ind w:left="223" w:hanging="222" w:hangingChars="106"/>
              <w:jc w:val="center"/>
              <w:rPr>
                <w:rFonts w:hint="eastAsia" w:ascii="宋体" w:hAnsi="宋体" w:cs="宋体"/>
                <w:color w:val="auto"/>
                <w:highlight w:val="none"/>
              </w:rPr>
            </w:pPr>
          </w:p>
        </w:tc>
        <w:tc>
          <w:tcPr>
            <w:tcW w:w="816" w:type="dxa"/>
            <w:noWrap w:val="0"/>
            <w:vAlign w:val="center"/>
          </w:tcPr>
          <w:p w14:paraId="6712E215">
            <w:pPr>
              <w:ind w:left="223" w:hanging="222" w:hangingChars="106"/>
              <w:jc w:val="center"/>
              <w:rPr>
                <w:rFonts w:hint="eastAsia" w:ascii="宋体" w:hAnsi="宋体" w:cs="宋体"/>
                <w:color w:val="auto"/>
                <w:highlight w:val="none"/>
              </w:rPr>
            </w:pPr>
          </w:p>
        </w:tc>
        <w:tc>
          <w:tcPr>
            <w:tcW w:w="1148" w:type="dxa"/>
            <w:noWrap w:val="0"/>
            <w:vAlign w:val="center"/>
          </w:tcPr>
          <w:p w14:paraId="658E08DA">
            <w:pPr>
              <w:ind w:left="223" w:hanging="222" w:hangingChars="106"/>
              <w:jc w:val="center"/>
              <w:rPr>
                <w:rFonts w:hint="eastAsia" w:ascii="宋体" w:hAnsi="宋体" w:cs="宋体"/>
                <w:color w:val="auto"/>
                <w:highlight w:val="none"/>
              </w:rPr>
            </w:pPr>
          </w:p>
        </w:tc>
        <w:tc>
          <w:tcPr>
            <w:tcW w:w="1148" w:type="dxa"/>
            <w:noWrap w:val="0"/>
            <w:vAlign w:val="center"/>
          </w:tcPr>
          <w:p w14:paraId="0A657DC7">
            <w:pPr>
              <w:ind w:left="223" w:hanging="222" w:hangingChars="106"/>
              <w:jc w:val="center"/>
              <w:rPr>
                <w:rFonts w:hint="eastAsia" w:ascii="宋体" w:hAnsi="宋体" w:cs="宋体"/>
                <w:color w:val="auto"/>
                <w:highlight w:val="none"/>
              </w:rPr>
            </w:pPr>
          </w:p>
        </w:tc>
        <w:tc>
          <w:tcPr>
            <w:tcW w:w="1148" w:type="dxa"/>
            <w:noWrap w:val="0"/>
            <w:vAlign w:val="center"/>
          </w:tcPr>
          <w:p w14:paraId="4DAD95ED">
            <w:pPr>
              <w:ind w:left="223" w:hanging="222" w:hangingChars="106"/>
              <w:jc w:val="center"/>
              <w:rPr>
                <w:rFonts w:hint="eastAsia" w:ascii="宋体" w:hAnsi="宋体" w:cs="宋体"/>
                <w:color w:val="auto"/>
                <w:highlight w:val="none"/>
              </w:rPr>
            </w:pPr>
          </w:p>
        </w:tc>
        <w:tc>
          <w:tcPr>
            <w:tcW w:w="1148" w:type="dxa"/>
            <w:noWrap w:val="0"/>
            <w:vAlign w:val="center"/>
          </w:tcPr>
          <w:p w14:paraId="0C166371">
            <w:pPr>
              <w:ind w:left="223" w:hanging="222" w:hangingChars="106"/>
              <w:jc w:val="center"/>
              <w:rPr>
                <w:rFonts w:hint="eastAsia" w:ascii="宋体" w:hAnsi="宋体" w:cs="宋体"/>
                <w:color w:val="auto"/>
                <w:highlight w:val="none"/>
              </w:rPr>
            </w:pPr>
          </w:p>
        </w:tc>
        <w:tc>
          <w:tcPr>
            <w:tcW w:w="850" w:type="dxa"/>
            <w:noWrap w:val="0"/>
            <w:vAlign w:val="center"/>
          </w:tcPr>
          <w:p w14:paraId="324129A1">
            <w:pPr>
              <w:ind w:left="223" w:hanging="222" w:hangingChars="106"/>
              <w:jc w:val="center"/>
              <w:rPr>
                <w:rFonts w:hint="eastAsia" w:ascii="宋体" w:hAnsi="宋体" w:cs="宋体"/>
                <w:color w:val="auto"/>
                <w:highlight w:val="none"/>
              </w:rPr>
            </w:pPr>
          </w:p>
        </w:tc>
        <w:tc>
          <w:tcPr>
            <w:tcW w:w="1276" w:type="dxa"/>
            <w:noWrap w:val="0"/>
            <w:vAlign w:val="center"/>
          </w:tcPr>
          <w:p w14:paraId="385610E3">
            <w:pPr>
              <w:ind w:left="223" w:hanging="222" w:hangingChars="106"/>
              <w:jc w:val="center"/>
              <w:rPr>
                <w:rFonts w:hint="eastAsia" w:ascii="宋体" w:hAnsi="宋体" w:cs="宋体"/>
                <w:color w:val="auto"/>
                <w:highlight w:val="none"/>
              </w:rPr>
            </w:pPr>
          </w:p>
        </w:tc>
      </w:tr>
      <w:tr w14:paraId="4C35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3F8DBC20">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829" w:type="dxa"/>
            <w:noWrap w:val="0"/>
            <w:vAlign w:val="center"/>
          </w:tcPr>
          <w:p w14:paraId="6BDB4B06">
            <w:pPr>
              <w:ind w:left="223" w:hanging="222" w:hangingChars="106"/>
              <w:jc w:val="center"/>
              <w:rPr>
                <w:rFonts w:hint="eastAsia" w:ascii="宋体" w:hAnsi="宋体" w:cs="宋体"/>
                <w:color w:val="auto"/>
                <w:highlight w:val="none"/>
              </w:rPr>
            </w:pPr>
          </w:p>
        </w:tc>
        <w:tc>
          <w:tcPr>
            <w:tcW w:w="816" w:type="dxa"/>
            <w:noWrap w:val="0"/>
            <w:vAlign w:val="center"/>
          </w:tcPr>
          <w:p w14:paraId="79867BB3">
            <w:pPr>
              <w:ind w:left="223" w:hanging="222" w:hangingChars="106"/>
              <w:jc w:val="center"/>
              <w:rPr>
                <w:rFonts w:hint="eastAsia" w:ascii="宋体" w:hAnsi="宋体" w:cs="宋体"/>
                <w:color w:val="auto"/>
                <w:highlight w:val="none"/>
              </w:rPr>
            </w:pPr>
          </w:p>
        </w:tc>
        <w:tc>
          <w:tcPr>
            <w:tcW w:w="1148" w:type="dxa"/>
            <w:noWrap w:val="0"/>
            <w:vAlign w:val="center"/>
          </w:tcPr>
          <w:p w14:paraId="0BAAFA0A">
            <w:pPr>
              <w:ind w:left="223" w:hanging="222" w:hangingChars="106"/>
              <w:jc w:val="center"/>
              <w:rPr>
                <w:rFonts w:hint="eastAsia" w:ascii="宋体" w:hAnsi="宋体" w:cs="宋体"/>
                <w:color w:val="auto"/>
                <w:highlight w:val="none"/>
              </w:rPr>
            </w:pPr>
          </w:p>
        </w:tc>
        <w:tc>
          <w:tcPr>
            <w:tcW w:w="1148" w:type="dxa"/>
            <w:noWrap w:val="0"/>
            <w:vAlign w:val="center"/>
          </w:tcPr>
          <w:p w14:paraId="4B4079BF">
            <w:pPr>
              <w:ind w:left="223" w:hanging="222" w:hangingChars="106"/>
              <w:jc w:val="center"/>
              <w:rPr>
                <w:rFonts w:hint="eastAsia" w:ascii="宋体" w:hAnsi="宋体" w:cs="宋体"/>
                <w:color w:val="auto"/>
                <w:highlight w:val="none"/>
              </w:rPr>
            </w:pPr>
          </w:p>
        </w:tc>
        <w:tc>
          <w:tcPr>
            <w:tcW w:w="1148" w:type="dxa"/>
            <w:noWrap w:val="0"/>
            <w:vAlign w:val="center"/>
          </w:tcPr>
          <w:p w14:paraId="353CAB81">
            <w:pPr>
              <w:ind w:left="223" w:hanging="222" w:hangingChars="106"/>
              <w:jc w:val="center"/>
              <w:rPr>
                <w:rFonts w:hint="eastAsia" w:ascii="宋体" w:hAnsi="宋体" w:cs="宋体"/>
                <w:color w:val="auto"/>
                <w:highlight w:val="none"/>
              </w:rPr>
            </w:pPr>
          </w:p>
        </w:tc>
        <w:tc>
          <w:tcPr>
            <w:tcW w:w="1148" w:type="dxa"/>
            <w:noWrap w:val="0"/>
            <w:vAlign w:val="center"/>
          </w:tcPr>
          <w:p w14:paraId="4D226D50">
            <w:pPr>
              <w:ind w:left="223" w:hanging="222" w:hangingChars="106"/>
              <w:jc w:val="center"/>
              <w:rPr>
                <w:rFonts w:hint="eastAsia" w:ascii="宋体" w:hAnsi="宋体" w:cs="宋体"/>
                <w:color w:val="auto"/>
                <w:highlight w:val="none"/>
              </w:rPr>
            </w:pPr>
          </w:p>
        </w:tc>
        <w:tc>
          <w:tcPr>
            <w:tcW w:w="850" w:type="dxa"/>
            <w:noWrap w:val="0"/>
            <w:vAlign w:val="center"/>
          </w:tcPr>
          <w:p w14:paraId="0FE5D271">
            <w:pPr>
              <w:ind w:left="223" w:hanging="222" w:hangingChars="106"/>
              <w:jc w:val="center"/>
              <w:rPr>
                <w:rFonts w:hint="eastAsia" w:ascii="宋体" w:hAnsi="宋体" w:cs="宋体"/>
                <w:color w:val="auto"/>
                <w:highlight w:val="none"/>
              </w:rPr>
            </w:pPr>
          </w:p>
        </w:tc>
        <w:tc>
          <w:tcPr>
            <w:tcW w:w="1276" w:type="dxa"/>
            <w:noWrap w:val="0"/>
            <w:vAlign w:val="center"/>
          </w:tcPr>
          <w:p w14:paraId="17178BE8">
            <w:pPr>
              <w:ind w:left="223" w:hanging="222" w:hangingChars="106"/>
              <w:jc w:val="center"/>
              <w:rPr>
                <w:rFonts w:hint="eastAsia" w:ascii="宋体" w:hAnsi="宋体" w:cs="宋体"/>
                <w:color w:val="auto"/>
                <w:highlight w:val="none"/>
              </w:rPr>
            </w:pPr>
          </w:p>
        </w:tc>
      </w:tr>
      <w:tr w14:paraId="040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78E11A40">
            <w:pPr>
              <w:ind w:left="223" w:hanging="222" w:hangingChars="106"/>
              <w:jc w:val="center"/>
              <w:rPr>
                <w:rFonts w:hint="eastAsia" w:ascii="宋体" w:hAnsi="宋体" w:cs="宋体"/>
                <w:color w:val="auto"/>
                <w:szCs w:val="21"/>
                <w:highlight w:val="none"/>
              </w:rPr>
            </w:pPr>
          </w:p>
        </w:tc>
        <w:tc>
          <w:tcPr>
            <w:tcW w:w="829" w:type="dxa"/>
            <w:noWrap w:val="0"/>
            <w:vAlign w:val="center"/>
          </w:tcPr>
          <w:p w14:paraId="53C03DE1">
            <w:pPr>
              <w:ind w:left="223" w:hanging="222" w:hangingChars="106"/>
              <w:jc w:val="center"/>
              <w:rPr>
                <w:rFonts w:hint="eastAsia" w:ascii="宋体" w:hAnsi="宋体" w:cs="宋体"/>
                <w:color w:val="auto"/>
                <w:highlight w:val="none"/>
              </w:rPr>
            </w:pPr>
          </w:p>
        </w:tc>
        <w:tc>
          <w:tcPr>
            <w:tcW w:w="816" w:type="dxa"/>
            <w:noWrap w:val="0"/>
            <w:vAlign w:val="center"/>
          </w:tcPr>
          <w:p w14:paraId="5F93F016">
            <w:pPr>
              <w:ind w:left="223" w:hanging="222" w:hangingChars="106"/>
              <w:jc w:val="center"/>
              <w:rPr>
                <w:rFonts w:hint="eastAsia" w:ascii="宋体" w:hAnsi="宋体" w:cs="宋体"/>
                <w:color w:val="auto"/>
                <w:highlight w:val="none"/>
              </w:rPr>
            </w:pPr>
          </w:p>
        </w:tc>
        <w:tc>
          <w:tcPr>
            <w:tcW w:w="1148" w:type="dxa"/>
            <w:noWrap w:val="0"/>
            <w:vAlign w:val="center"/>
          </w:tcPr>
          <w:p w14:paraId="149DFB4C">
            <w:pPr>
              <w:ind w:left="223" w:hanging="222" w:hangingChars="106"/>
              <w:jc w:val="center"/>
              <w:rPr>
                <w:rFonts w:hint="eastAsia" w:ascii="宋体" w:hAnsi="宋体" w:cs="宋体"/>
                <w:color w:val="auto"/>
                <w:highlight w:val="none"/>
              </w:rPr>
            </w:pPr>
          </w:p>
        </w:tc>
        <w:tc>
          <w:tcPr>
            <w:tcW w:w="1148" w:type="dxa"/>
            <w:noWrap w:val="0"/>
            <w:vAlign w:val="center"/>
          </w:tcPr>
          <w:p w14:paraId="29C3141D">
            <w:pPr>
              <w:ind w:left="223" w:hanging="222" w:hangingChars="106"/>
              <w:jc w:val="center"/>
              <w:rPr>
                <w:rFonts w:hint="eastAsia" w:ascii="宋体" w:hAnsi="宋体" w:cs="宋体"/>
                <w:color w:val="auto"/>
                <w:highlight w:val="none"/>
              </w:rPr>
            </w:pPr>
          </w:p>
        </w:tc>
        <w:tc>
          <w:tcPr>
            <w:tcW w:w="1148" w:type="dxa"/>
            <w:noWrap w:val="0"/>
            <w:vAlign w:val="center"/>
          </w:tcPr>
          <w:p w14:paraId="7E59F6F0">
            <w:pPr>
              <w:ind w:left="223" w:hanging="222" w:hangingChars="106"/>
              <w:jc w:val="center"/>
              <w:rPr>
                <w:rFonts w:hint="eastAsia" w:ascii="宋体" w:hAnsi="宋体" w:cs="宋体"/>
                <w:color w:val="auto"/>
                <w:highlight w:val="none"/>
              </w:rPr>
            </w:pPr>
          </w:p>
        </w:tc>
        <w:tc>
          <w:tcPr>
            <w:tcW w:w="1148" w:type="dxa"/>
            <w:noWrap w:val="0"/>
            <w:vAlign w:val="center"/>
          </w:tcPr>
          <w:p w14:paraId="7DC84E8C">
            <w:pPr>
              <w:ind w:left="223" w:hanging="222" w:hangingChars="106"/>
              <w:jc w:val="center"/>
              <w:rPr>
                <w:rFonts w:hint="eastAsia" w:ascii="宋体" w:hAnsi="宋体" w:cs="宋体"/>
                <w:color w:val="auto"/>
                <w:highlight w:val="none"/>
              </w:rPr>
            </w:pPr>
          </w:p>
        </w:tc>
        <w:tc>
          <w:tcPr>
            <w:tcW w:w="850" w:type="dxa"/>
            <w:noWrap w:val="0"/>
            <w:vAlign w:val="center"/>
          </w:tcPr>
          <w:p w14:paraId="49A12594">
            <w:pPr>
              <w:ind w:left="223" w:hanging="222" w:hangingChars="106"/>
              <w:jc w:val="center"/>
              <w:rPr>
                <w:rFonts w:hint="eastAsia" w:ascii="宋体" w:hAnsi="宋体" w:cs="宋体"/>
                <w:color w:val="auto"/>
                <w:highlight w:val="none"/>
              </w:rPr>
            </w:pPr>
          </w:p>
        </w:tc>
        <w:tc>
          <w:tcPr>
            <w:tcW w:w="1276" w:type="dxa"/>
            <w:noWrap w:val="0"/>
            <w:vAlign w:val="center"/>
          </w:tcPr>
          <w:p w14:paraId="1C3C5432">
            <w:pPr>
              <w:ind w:left="223" w:hanging="222" w:hangingChars="106"/>
              <w:jc w:val="center"/>
              <w:rPr>
                <w:rFonts w:hint="eastAsia" w:ascii="宋体" w:hAnsi="宋体" w:cs="宋体"/>
                <w:color w:val="auto"/>
                <w:highlight w:val="none"/>
              </w:rPr>
            </w:pPr>
          </w:p>
        </w:tc>
      </w:tr>
      <w:tr w14:paraId="56C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3293103C">
            <w:pPr>
              <w:ind w:left="223" w:hanging="222" w:hangingChars="106"/>
              <w:jc w:val="center"/>
              <w:rPr>
                <w:rFonts w:hint="eastAsia" w:ascii="宋体" w:hAnsi="宋体" w:cs="宋体"/>
                <w:color w:val="auto"/>
                <w:szCs w:val="21"/>
                <w:highlight w:val="none"/>
              </w:rPr>
            </w:pPr>
          </w:p>
        </w:tc>
        <w:tc>
          <w:tcPr>
            <w:tcW w:w="829" w:type="dxa"/>
            <w:noWrap w:val="0"/>
            <w:vAlign w:val="center"/>
          </w:tcPr>
          <w:p w14:paraId="2EB65884">
            <w:pPr>
              <w:ind w:left="223" w:hanging="222" w:hangingChars="106"/>
              <w:jc w:val="center"/>
              <w:rPr>
                <w:rFonts w:hint="eastAsia" w:ascii="宋体" w:hAnsi="宋体" w:cs="宋体"/>
                <w:color w:val="auto"/>
                <w:highlight w:val="none"/>
              </w:rPr>
            </w:pPr>
          </w:p>
        </w:tc>
        <w:tc>
          <w:tcPr>
            <w:tcW w:w="816" w:type="dxa"/>
            <w:noWrap w:val="0"/>
            <w:vAlign w:val="center"/>
          </w:tcPr>
          <w:p w14:paraId="46CD71BE">
            <w:pPr>
              <w:ind w:left="223" w:hanging="222" w:hangingChars="106"/>
              <w:jc w:val="center"/>
              <w:rPr>
                <w:rFonts w:hint="eastAsia" w:ascii="宋体" w:hAnsi="宋体" w:cs="宋体"/>
                <w:color w:val="auto"/>
                <w:highlight w:val="none"/>
              </w:rPr>
            </w:pPr>
          </w:p>
        </w:tc>
        <w:tc>
          <w:tcPr>
            <w:tcW w:w="1148" w:type="dxa"/>
            <w:noWrap w:val="0"/>
            <w:vAlign w:val="center"/>
          </w:tcPr>
          <w:p w14:paraId="6DD32087">
            <w:pPr>
              <w:ind w:left="223" w:hanging="222" w:hangingChars="106"/>
              <w:jc w:val="center"/>
              <w:rPr>
                <w:rFonts w:hint="eastAsia" w:ascii="宋体" w:hAnsi="宋体" w:cs="宋体"/>
                <w:color w:val="auto"/>
                <w:highlight w:val="none"/>
              </w:rPr>
            </w:pPr>
          </w:p>
        </w:tc>
        <w:tc>
          <w:tcPr>
            <w:tcW w:w="1148" w:type="dxa"/>
            <w:noWrap w:val="0"/>
            <w:vAlign w:val="center"/>
          </w:tcPr>
          <w:p w14:paraId="12FCE25B">
            <w:pPr>
              <w:ind w:left="223" w:hanging="222" w:hangingChars="106"/>
              <w:jc w:val="center"/>
              <w:rPr>
                <w:rFonts w:hint="eastAsia" w:ascii="宋体" w:hAnsi="宋体" w:cs="宋体"/>
                <w:color w:val="auto"/>
                <w:highlight w:val="none"/>
              </w:rPr>
            </w:pPr>
          </w:p>
        </w:tc>
        <w:tc>
          <w:tcPr>
            <w:tcW w:w="1148" w:type="dxa"/>
            <w:noWrap w:val="0"/>
            <w:vAlign w:val="center"/>
          </w:tcPr>
          <w:p w14:paraId="263B6597">
            <w:pPr>
              <w:ind w:left="223" w:hanging="222" w:hangingChars="106"/>
              <w:jc w:val="center"/>
              <w:rPr>
                <w:rFonts w:hint="eastAsia" w:ascii="宋体" w:hAnsi="宋体" w:cs="宋体"/>
                <w:color w:val="auto"/>
                <w:highlight w:val="none"/>
              </w:rPr>
            </w:pPr>
          </w:p>
        </w:tc>
        <w:tc>
          <w:tcPr>
            <w:tcW w:w="1148" w:type="dxa"/>
            <w:noWrap w:val="0"/>
            <w:vAlign w:val="center"/>
          </w:tcPr>
          <w:p w14:paraId="0751209A">
            <w:pPr>
              <w:ind w:left="223" w:hanging="222" w:hangingChars="106"/>
              <w:jc w:val="center"/>
              <w:rPr>
                <w:rFonts w:hint="eastAsia" w:ascii="宋体" w:hAnsi="宋体" w:cs="宋体"/>
                <w:color w:val="auto"/>
                <w:highlight w:val="none"/>
              </w:rPr>
            </w:pPr>
          </w:p>
        </w:tc>
        <w:tc>
          <w:tcPr>
            <w:tcW w:w="850" w:type="dxa"/>
            <w:noWrap w:val="0"/>
            <w:vAlign w:val="center"/>
          </w:tcPr>
          <w:p w14:paraId="2CE3D23E">
            <w:pPr>
              <w:ind w:left="223" w:hanging="222" w:hangingChars="106"/>
              <w:jc w:val="center"/>
              <w:rPr>
                <w:rFonts w:hint="eastAsia" w:ascii="宋体" w:hAnsi="宋体" w:cs="宋体"/>
                <w:color w:val="auto"/>
                <w:highlight w:val="none"/>
              </w:rPr>
            </w:pPr>
          </w:p>
        </w:tc>
        <w:tc>
          <w:tcPr>
            <w:tcW w:w="1276" w:type="dxa"/>
            <w:noWrap w:val="0"/>
            <w:vAlign w:val="center"/>
          </w:tcPr>
          <w:p w14:paraId="7CA09436">
            <w:pPr>
              <w:ind w:left="223" w:hanging="222" w:hangingChars="106"/>
              <w:jc w:val="center"/>
              <w:rPr>
                <w:rFonts w:hint="eastAsia" w:ascii="宋体" w:hAnsi="宋体" w:cs="宋体"/>
                <w:color w:val="auto"/>
                <w:highlight w:val="none"/>
              </w:rPr>
            </w:pPr>
          </w:p>
        </w:tc>
      </w:tr>
      <w:tr w14:paraId="6C1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F08227">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材料员</w:t>
            </w:r>
          </w:p>
        </w:tc>
        <w:tc>
          <w:tcPr>
            <w:tcW w:w="829" w:type="dxa"/>
            <w:noWrap w:val="0"/>
            <w:vAlign w:val="center"/>
          </w:tcPr>
          <w:p w14:paraId="3852B718">
            <w:pPr>
              <w:ind w:left="223" w:hanging="222" w:hangingChars="106"/>
              <w:jc w:val="center"/>
              <w:rPr>
                <w:rFonts w:hint="eastAsia" w:ascii="宋体" w:hAnsi="宋体" w:cs="宋体"/>
                <w:color w:val="auto"/>
                <w:highlight w:val="none"/>
              </w:rPr>
            </w:pPr>
          </w:p>
        </w:tc>
        <w:tc>
          <w:tcPr>
            <w:tcW w:w="816" w:type="dxa"/>
            <w:noWrap w:val="0"/>
            <w:vAlign w:val="center"/>
          </w:tcPr>
          <w:p w14:paraId="3A39EE74">
            <w:pPr>
              <w:ind w:left="223" w:hanging="222" w:hangingChars="106"/>
              <w:jc w:val="center"/>
              <w:rPr>
                <w:rFonts w:hint="eastAsia" w:ascii="宋体" w:hAnsi="宋体" w:cs="宋体"/>
                <w:color w:val="auto"/>
                <w:highlight w:val="none"/>
              </w:rPr>
            </w:pPr>
          </w:p>
        </w:tc>
        <w:tc>
          <w:tcPr>
            <w:tcW w:w="1148" w:type="dxa"/>
            <w:noWrap w:val="0"/>
            <w:vAlign w:val="center"/>
          </w:tcPr>
          <w:p w14:paraId="75C42A48">
            <w:pPr>
              <w:ind w:left="223" w:hanging="222" w:hangingChars="106"/>
              <w:jc w:val="center"/>
              <w:rPr>
                <w:rFonts w:hint="eastAsia" w:ascii="宋体" w:hAnsi="宋体" w:cs="宋体"/>
                <w:color w:val="auto"/>
                <w:highlight w:val="none"/>
              </w:rPr>
            </w:pPr>
          </w:p>
        </w:tc>
        <w:tc>
          <w:tcPr>
            <w:tcW w:w="1148" w:type="dxa"/>
            <w:noWrap w:val="0"/>
            <w:vAlign w:val="center"/>
          </w:tcPr>
          <w:p w14:paraId="0C0473D9">
            <w:pPr>
              <w:ind w:left="223" w:hanging="222" w:hangingChars="106"/>
              <w:jc w:val="center"/>
              <w:rPr>
                <w:rFonts w:hint="eastAsia" w:ascii="宋体" w:hAnsi="宋体" w:cs="宋体"/>
                <w:color w:val="auto"/>
                <w:highlight w:val="none"/>
              </w:rPr>
            </w:pPr>
          </w:p>
        </w:tc>
        <w:tc>
          <w:tcPr>
            <w:tcW w:w="1148" w:type="dxa"/>
            <w:noWrap w:val="0"/>
            <w:vAlign w:val="center"/>
          </w:tcPr>
          <w:p w14:paraId="657B15AB">
            <w:pPr>
              <w:ind w:left="223" w:hanging="222" w:hangingChars="106"/>
              <w:jc w:val="center"/>
              <w:rPr>
                <w:rFonts w:hint="eastAsia" w:ascii="宋体" w:hAnsi="宋体" w:cs="宋体"/>
                <w:color w:val="auto"/>
                <w:highlight w:val="none"/>
              </w:rPr>
            </w:pPr>
          </w:p>
        </w:tc>
        <w:tc>
          <w:tcPr>
            <w:tcW w:w="1148" w:type="dxa"/>
            <w:noWrap w:val="0"/>
            <w:vAlign w:val="center"/>
          </w:tcPr>
          <w:p w14:paraId="587A2BDD">
            <w:pPr>
              <w:ind w:left="223" w:hanging="222" w:hangingChars="106"/>
              <w:jc w:val="center"/>
              <w:rPr>
                <w:rFonts w:hint="eastAsia" w:ascii="宋体" w:hAnsi="宋体" w:cs="宋体"/>
                <w:color w:val="auto"/>
                <w:highlight w:val="none"/>
              </w:rPr>
            </w:pPr>
          </w:p>
        </w:tc>
        <w:tc>
          <w:tcPr>
            <w:tcW w:w="850" w:type="dxa"/>
            <w:noWrap w:val="0"/>
            <w:vAlign w:val="center"/>
          </w:tcPr>
          <w:p w14:paraId="2FE632D7">
            <w:pPr>
              <w:ind w:left="223" w:hanging="222" w:hangingChars="106"/>
              <w:jc w:val="center"/>
              <w:rPr>
                <w:rFonts w:hint="eastAsia" w:ascii="宋体" w:hAnsi="宋体" w:cs="宋体"/>
                <w:color w:val="auto"/>
                <w:highlight w:val="none"/>
              </w:rPr>
            </w:pPr>
          </w:p>
        </w:tc>
        <w:tc>
          <w:tcPr>
            <w:tcW w:w="1276" w:type="dxa"/>
            <w:noWrap w:val="0"/>
            <w:vAlign w:val="center"/>
          </w:tcPr>
          <w:p w14:paraId="3136C19F">
            <w:pPr>
              <w:ind w:left="223" w:hanging="222" w:hangingChars="106"/>
              <w:jc w:val="center"/>
              <w:rPr>
                <w:rFonts w:hint="eastAsia" w:ascii="宋体" w:hAnsi="宋体" w:cs="宋体"/>
                <w:color w:val="auto"/>
                <w:highlight w:val="none"/>
              </w:rPr>
            </w:pPr>
          </w:p>
        </w:tc>
      </w:tr>
      <w:tr w14:paraId="40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90F5C6">
            <w:pPr>
              <w:ind w:left="223" w:hanging="222" w:hangingChars="106"/>
              <w:jc w:val="center"/>
              <w:rPr>
                <w:rFonts w:hint="eastAsia" w:ascii="宋体" w:hAnsi="宋体" w:cs="宋体"/>
                <w:color w:val="auto"/>
                <w:szCs w:val="21"/>
                <w:highlight w:val="none"/>
              </w:rPr>
            </w:pPr>
          </w:p>
        </w:tc>
        <w:tc>
          <w:tcPr>
            <w:tcW w:w="829" w:type="dxa"/>
            <w:noWrap w:val="0"/>
            <w:vAlign w:val="center"/>
          </w:tcPr>
          <w:p w14:paraId="4B7C229D">
            <w:pPr>
              <w:ind w:left="223" w:hanging="222" w:hangingChars="106"/>
              <w:jc w:val="center"/>
              <w:rPr>
                <w:rFonts w:hint="eastAsia" w:ascii="宋体" w:hAnsi="宋体" w:cs="宋体"/>
                <w:color w:val="auto"/>
                <w:highlight w:val="none"/>
              </w:rPr>
            </w:pPr>
          </w:p>
        </w:tc>
        <w:tc>
          <w:tcPr>
            <w:tcW w:w="816" w:type="dxa"/>
            <w:noWrap w:val="0"/>
            <w:vAlign w:val="center"/>
          </w:tcPr>
          <w:p w14:paraId="01F3997C">
            <w:pPr>
              <w:ind w:left="223" w:hanging="222" w:hangingChars="106"/>
              <w:jc w:val="center"/>
              <w:rPr>
                <w:rFonts w:hint="eastAsia" w:ascii="宋体" w:hAnsi="宋体" w:cs="宋体"/>
                <w:color w:val="auto"/>
                <w:highlight w:val="none"/>
              </w:rPr>
            </w:pPr>
          </w:p>
        </w:tc>
        <w:tc>
          <w:tcPr>
            <w:tcW w:w="1148" w:type="dxa"/>
            <w:noWrap w:val="0"/>
            <w:vAlign w:val="center"/>
          </w:tcPr>
          <w:p w14:paraId="62ADF1E4">
            <w:pPr>
              <w:ind w:left="223" w:hanging="222" w:hangingChars="106"/>
              <w:jc w:val="center"/>
              <w:rPr>
                <w:rFonts w:hint="eastAsia" w:ascii="宋体" w:hAnsi="宋体" w:cs="宋体"/>
                <w:color w:val="auto"/>
                <w:highlight w:val="none"/>
              </w:rPr>
            </w:pPr>
          </w:p>
        </w:tc>
        <w:tc>
          <w:tcPr>
            <w:tcW w:w="1148" w:type="dxa"/>
            <w:noWrap w:val="0"/>
            <w:vAlign w:val="center"/>
          </w:tcPr>
          <w:p w14:paraId="69226422">
            <w:pPr>
              <w:ind w:left="223" w:hanging="222" w:hangingChars="106"/>
              <w:jc w:val="center"/>
              <w:rPr>
                <w:rFonts w:hint="eastAsia" w:ascii="宋体" w:hAnsi="宋体" w:cs="宋体"/>
                <w:color w:val="auto"/>
                <w:highlight w:val="none"/>
              </w:rPr>
            </w:pPr>
          </w:p>
        </w:tc>
        <w:tc>
          <w:tcPr>
            <w:tcW w:w="1148" w:type="dxa"/>
            <w:noWrap w:val="0"/>
            <w:vAlign w:val="center"/>
          </w:tcPr>
          <w:p w14:paraId="1EB62ED0">
            <w:pPr>
              <w:ind w:left="223" w:hanging="222" w:hangingChars="106"/>
              <w:jc w:val="center"/>
              <w:rPr>
                <w:rFonts w:hint="eastAsia" w:ascii="宋体" w:hAnsi="宋体" w:cs="宋体"/>
                <w:color w:val="auto"/>
                <w:highlight w:val="none"/>
              </w:rPr>
            </w:pPr>
          </w:p>
        </w:tc>
        <w:tc>
          <w:tcPr>
            <w:tcW w:w="1148" w:type="dxa"/>
            <w:noWrap w:val="0"/>
            <w:vAlign w:val="center"/>
          </w:tcPr>
          <w:p w14:paraId="37427D49">
            <w:pPr>
              <w:ind w:left="223" w:hanging="222" w:hangingChars="106"/>
              <w:jc w:val="center"/>
              <w:rPr>
                <w:rFonts w:hint="eastAsia" w:ascii="宋体" w:hAnsi="宋体" w:cs="宋体"/>
                <w:color w:val="auto"/>
                <w:highlight w:val="none"/>
              </w:rPr>
            </w:pPr>
          </w:p>
        </w:tc>
        <w:tc>
          <w:tcPr>
            <w:tcW w:w="850" w:type="dxa"/>
            <w:noWrap w:val="0"/>
            <w:vAlign w:val="center"/>
          </w:tcPr>
          <w:p w14:paraId="73550D64">
            <w:pPr>
              <w:ind w:left="223" w:hanging="222" w:hangingChars="106"/>
              <w:jc w:val="center"/>
              <w:rPr>
                <w:rFonts w:hint="eastAsia" w:ascii="宋体" w:hAnsi="宋体" w:cs="宋体"/>
                <w:color w:val="auto"/>
                <w:highlight w:val="none"/>
              </w:rPr>
            </w:pPr>
          </w:p>
        </w:tc>
        <w:tc>
          <w:tcPr>
            <w:tcW w:w="1276" w:type="dxa"/>
            <w:noWrap w:val="0"/>
            <w:vAlign w:val="center"/>
          </w:tcPr>
          <w:p w14:paraId="59BFB72D">
            <w:pPr>
              <w:ind w:left="223" w:hanging="222" w:hangingChars="106"/>
              <w:jc w:val="center"/>
              <w:rPr>
                <w:rFonts w:hint="eastAsia" w:ascii="宋体" w:hAnsi="宋体" w:cs="宋体"/>
                <w:color w:val="auto"/>
                <w:highlight w:val="none"/>
              </w:rPr>
            </w:pPr>
          </w:p>
        </w:tc>
      </w:tr>
      <w:tr w14:paraId="54BA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6AB3EDF">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w:t>
            </w:r>
          </w:p>
        </w:tc>
        <w:tc>
          <w:tcPr>
            <w:tcW w:w="829" w:type="dxa"/>
            <w:noWrap w:val="0"/>
            <w:vAlign w:val="center"/>
          </w:tcPr>
          <w:p w14:paraId="00172A4F">
            <w:pPr>
              <w:ind w:left="223" w:hanging="222" w:hangingChars="106"/>
              <w:jc w:val="center"/>
              <w:rPr>
                <w:rFonts w:hint="eastAsia" w:ascii="宋体" w:hAnsi="宋体" w:cs="宋体"/>
                <w:color w:val="auto"/>
                <w:highlight w:val="none"/>
              </w:rPr>
            </w:pPr>
          </w:p>
        </w:tc>
        <w:tc>
          <w:tcPr>
            <w:tcW w:w="816" w:type="dxa"/>
            <w:noWrap w:val="0"/>
            <w:vAlign w:val="center"/>
          </w:tcPr>
          <w:p w14:paraId="0C960087">
            <w:pPr>
              <w:ind w:left="223" w:hanging="222" w:hangingChars="106"/>
              <w:jc w:val="center"/>
              <w:rPr>
                <w:rFonts w:hint="eastAsia" w:ascii="宋体" w:hAnsi="宋体" w:cs="宋体"/>
                <w:color w:val="auto"/>
                <w:highlight w:val="none"/>
              </w:rPr>
            </w:pPr>
          </w:p>
        </w:tc>
        <w:tc>
          <w:tcPr>
            <w:tcW w:w="1148" w:type="dxa"/>
            <w:noWrap w:val="0"/>
            <w:vAlign w:val="center"/>
          </w:tcPr>
          <w:p w14:paraId="5EBC07C1">
            <w:pPr>
              <w:ind w:left="223" w:hanging="222" w:hangingChars="106"/>
              <w:jc w:val="center"/>
              <w:rPr>
                <w:rFonts w:hint="eastAsia" w:ascii="宋体" w:hAnsi="宋体" w:cs="宋体"/>
                <w:color w:val="auto"/>
                <w:highlight w:val="none"/>
              </w:rPr>
            </w:pPr>
          </w:p>
        </w:tc>
        <w:tc>
          <w:tcPr>
            <w:tcW w:w="1148" w:type="dxa"/>
            <w:noWrap w:val="0"/>
            <w:vAlign w:val="center"/>
          </w:tcPr>
          <w:p w14:paraId="5ED474FD">
            <w:pPr>
              <w:ind w:left="223" w:hanging="222" w:hangingChars="106"/>
              <w:jc w:val="center"/>
              <w:rPr>
                <w:rFonts w:hint="eastAsia" w:ascii="宋体" w:hAnsi="宋体" w:cs="宋体"/>
                <w:color w:val="auto"/>
                <w:highlight w:val="none"/>
              </w:rPr>
            </w:pPr>
          </w:p>
        </w:tc>
        <w:tc>
          <w:tcPr>
            <w:tcW w:w="1148" w:type="dxa"/>
            <w:noWrap w:val="0"/>
            <w:vAlign w:val="center"/>
          </w:tcPr>
          <w:p w14:paraId="6BDE2D79">
            <w:pPr>
              <w:ind w:left="223" w:hanging="222" w:hangingChars="106"/>
              <w:jc w:val="center"/>
              <w:rPr>
                <w:rFonts w:hint="eastAsia" w:ascii="宋体" w:hAnsi="宋体" w:cs="宋体"/>
                <w:color w:val="auto"/>
                <w:highlight w:val="none"/>
              </w:rPr>
            </w:pPr>
          </w:p>
        </w:tc>
        <w:tc>
          <w:tcPr>
            <w:tcW w:w="1148" w:type="dxa"/>
            <w:noWrap w:val="0"/>
            <w:vAlign w:val="center"/>
          </w:tcPr>
          <w:p w14:paraId="4DD2056B">
            <w:pPr>
              <w:ind w:left="223" w:hanging="222" w:hangingChars="106"/>
              <w:jc w:val="center"/>
              <w:rPr>
                <w:rFonts w:hint="eastAsia" w:ascii="宋体" w:hAnsi="宋体" w:cs="宋体"/>
                <w:color w:val="auto"/>
                <w:highlight w:val="none"/>
              </w:rPr>
            </w:pPr>
          </w:p>
        </w:tc>
        <w:tc>
          <w:tcPr>
            <w:tcW w:w="850" w:type="dxa"/>
            <w:noWrap w:val="0"/>
            <w:vAlign w:val="center"/>
          </w:tcPr>
          <w:p w14:paraId="05616B5A">
            <w:pPr>
              <w:ind w:left="223" w:hanging="222" w:hangingChars="106"/>
              <w:jc w:val="center"/>
              <w:rPr>
                <w:rFonts w:hint="eastAsia" w:ascii="宋体" w:hAnsi="宋体" w:cs="宋体"/>
                <w:color w:val="auto"/>
                <w:highlight w:val="none"/>
              </w:rPr>
            </w:pPr>
          </w:p>
        </w:tc>
        <w:tc>
          <w:tcPr>
            <w:tcW w:w="1276" w:type="dxa"/>
            <w:noWrap w:val="0"/>
            <w:vAlign w:val="center"/>
          </w:tcPr>
          <w:p w14:paraId="4574B2D8">
            <w:pPr>
              <w:ind w:left="223" w:hanging="222" w:hangingChars="106"/>
              <w:jc w:val="center"/>
              <w:rPr>
                <w:rFonts w:hint="eastAsia" w:ascii="宋体" w:hAnsi="宋体" w:cs="宋体"/>
                <w:color w:val="auto"/>
                <w:highlight w:val="none"/>
              </w:rPr>
            </w:pPr>
          </w:p>
        </w:tc>
      </w:tr>
      <w:tr w14:paraId="14E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E9705CA">
            <w:pPr>
              <w:spacing w:line="360" w:lineRule="auto"/>
              <w:rPr>
                <w:rFonts w:hint="eastAsia" w:ascii="宋体" w:hAnsi="宋体" w:cs="宋体"/>
                <w:color w:val="auto"/>
                <w:szCs w:val="21"/>
                <w:highlight w:val="none"/>
              </w:rPr>
            </w:pPr>
            <w:bookmarkStart w:id="129" w:name="_Toc251052199"/>
            <w:r>
              <w:rPr>
                <w:rFonts w:hint="eastAsia" w:ascii="宋体" w:hAnsi="宋体" w:cs="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129"/>
          </w:p>
        </w:tc>
      </w:tr>
    </w:tbl>
    <w:p w14:paraId="58F212D8">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附项目管理机构人员证件、响应文件递交截止时间前6个月内任意1个月在现任职单位依法缴纳社会保险的凭证等相关证明材料的扫描件，以及供应商认为需要增加的其他证明材料扫描件，以上扫描件须加盖供应商电子签章。】</w:t>
      </w:r>
    </w:p>
    <w:p w14:paraId="1518C313">
      <w:pPr>
        <w:pStyle w:val="200"/>
        <w:rPr>
          <w:rFonts w:hint="eastAsia" w:ascii="宋体" w:hAnsi="宋体" w:cs="宋体"/>
          <w:color w:val="auto"/>
          <w:highlight w:val="none"/>
        </w:rPr>
      </w:pPr>
    </w:p>
    <w:p w14:paraId="0EB4BFA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6</w:t>
      </w:r>
      <w:r>
        <w:rPr>
          <w:rFonts w:hint="eastAsia" w:ascii="宋体" w:hAnsi="宋体" w:cs="宋体"/>
          <w:color w:val="auto"/>
          <w:highlight w:val="none"/>
        </w:rPr>
        <w:t>.5满足本项目特定资格条件其他要求的证明材料。</w:t>
      </w:r>
    </w:p>
    <w:p w14:paraId="33DB718A">
      <w:pPr>
        <w:snapToGrid w:val="0"/>
        <w:spacing w:before="50" w:after="120"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.5.1供应商直接控股股东信息表</w:t>
      </w:r>
    </w:p>
    <w:tbl>
      <w:tblPr>
        <w:tblStyle w:val="5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FBB765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CEC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FBBE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180A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84C6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E02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8B3F0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4522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2E7361">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925D90">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40AA5">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1F0FE4">
            <w:pPr>
              <w:spacing w:line="360" w:lineRule="auto"/>
              <w:jc w:val="center"/>
              <w:rPr>
                <w:rFonts w:hint="eastAsia" w:ascii="宋体" w:hAnsi="宋体" w:cs="宋体"/>
                <w:color w:val="auto"/>
                <w:szCs w:val="21"/>
                <w:highlight w:val="none"/>
              </w:rPr>
            </w:pPr>
          </w:p>
        </w:tc>
      </w:tr>
      <w:tr w14:paraId="28A74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D21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D91BE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20EF1A">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35AFFC">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BE3472">
            <w:pPr>
              <w:spacing w:line="360" w:lineRule="auto"/>
              <w:jc w:val="center"/>
              <w:rPr>
                <w:rFonts w:hint="eastAsia" w:ascii="宋体" w:hAnsi="宋体" w:cs="宋体"/>
                <w:color w:val="auto"/>
                <w:szCs w:val="21"/>
                <w:highlight w:val="none"/>
              </w:rPr>
            </w:pPr>
          </w:p>
        </w:tc>
      </w:tr>
      <w:tr w14:paraId="086D64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8CD3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C1FA4">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4726D">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6796FD">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D0FDF8">
            <w:pPr>
              <w:spacing w:line="360" w:lineRule="auto"/>
              <w:jc w:val="center"/>
              <w:rPr>
                <w:rFonts w:hint="eastAsia" w:ascii="宋体" w:hAnsi="宋体" w:cs="宋体"/>
                <w:color w:val="auto"/>
                <w:szCs w:val="21"/>
                <w:highlight w:val="none"/>
              </w:rPr>
            </w:pPr>
          </w:p>
        </w:tc>
      </w:tr>
      <w:tr w14:paraId="4B079B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6199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84431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5AA94">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319311">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9D4D36">
            <w:pPr>
              <w:spacing w:line="360" w:lineRule="auto"/>
              <w:jc w:val="center"/>
              <w:rPr>
                <w:rFonts w:hint="eastAsia" w:ascii="宋体" w:hAnsi="宋体" w:cs="宋体"/>
                <w:color w:val="auto"/>
                <w:szCs w:val="21"/>
                <w:highlight w:val="none"/>
              </w:rPr>
            </w:pPr>
          </w:p>
        </w:tc>
      </w:tr>
    </w:tbl>
    <w:p w14:paraId="7CCF62B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0961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C6A5F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40C29F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A5C9529">
      <w:pPr>
        <w:snapToGrid w:val="0"/>
        <w:spacing w:line="360" w:lineRule="auto"/>
        <w:jc w:val="left"/>
        <w:rPr>
          <w:rFonts w:hint="eastAsia" w:ascii="宋体" w:hAnsi="宋体" w:cs="宋体"/>
          <w:color w:val="auto"/>
          <w:szCs w:val="21"/>
          <w:highlight w:val="none"/>
        </w:rPr>
      </w:pPr>
    </w:p>
    <w:p w14:paraId="4B567B8A">
      <w:pPr>
        <w:snapToGrid w:val="0"/>
        <w:spacing w:line="360" w:lineRule="auto"/>
        <w:jc w:val="left"/>
        <w:rPr>
          <w:rFonts w:hint="eastAsia" w:ascii="宋体" w:hAnsi="宋体" w:cs="宋体"/>
          <w:color w:val="auto"/>
          <w:szCs w:val="21"/>
          <w:highlight w:val="none"/>
        </w:rPr>
      </w:pPr>
    </w:p>
    <w:p w14:paraId="42B33C32">
      <w:pPr>
        <w:snapToGrid w:val="0"/>
        <w:spacing w:line="360" w:lineRule="auto"/>
        <w:jc w:val="left"/>
        <w:rPr>
          <w:rFonts w:hint="eastAsia" w:ascii="宋体" w:hAnsi="宋体" w:cs="宋体"/>
          <w:color w:val="auto"/>
          <w:szCs w:val="21"/>
          <w:highlight w:val="none"/>
        </w:rPr>
      </w:pPr>
    </w:p>
    <w:p w14:paraId="6CE62ADF">
      <w:pPr>
        <w:snapToGrid w:val="0"/>
        <w:spacing w:line="360" w:lineRule="auto"/>
        <w:jc w:val="left"/>
        <w:rPr>
          <w:rFonts w:hint="eastAsia" w:ascii="宋体" w:hAnsi="宋体" w:cs="宋体"/>
          <w:color w:val="auto"/>
          <w:szCs w:val="21"/>
          <w:highlight w:val="none"/>
        </w:rPr>
      </w:pPr>
    </w:p>
    <w:p w14:paraId="6D11CD99">
      <w:pPr>
        <w:snapToGrid w:val="0"/>
        <w:spacing w:line="360" w:lineRule="auto"/>
        <w:jc w:val="left"/>
        <w:rPr>
          <w:rFonts w:hint="eastAsia" w:ascii="宋体" w:hAnsi="宋体" w:cs="宋体"/>
          <w:color w:val="auto"/>
          <w:szCs w:val="21"/>
          <w:highlight w:val="none"/>
        </w:rPr>
      </w:pPr>
    </w:p>
    <w:p w14:paraId="69F71E4E">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8A84B42">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4B71A5E">
      <w:pPr>
        <w:snapToGrid w:val="0"/>
        <w:jc w:val="left"/>
        <w:rPr>
          <w:rFonts w:hint="eastAsia" w:ascii="宋体" w:hAnsi="宋体" w:eastAsia="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.5.2供应商直接管理关系信息表</w:t>
      </w:r>
    </w:p>
    <w:tbl>
      <w:tblPr>
        <w:tblStyle w:val="5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7EAD28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682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6E2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CBA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EFB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E3CD9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4DA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19668">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CD009">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3B29E">
            <w:pPr>
              <w:spacing w:line="360" w:lineRule="auto"/>
              <w:jc w:val="center"/>
              <w:rPr>
                <w:rFonts w:hint="eastAsia" w:ascii="宋体" w:hAnsi="宋体" w:cs="宋体"/>
                <w:color w:val="auto"/>
                <w:szCs w:val="21"/>
                <w:highlight w:val="none"/>
              </w:rPr>
            </w:pPr>
          </w:p>
        </w:tc>
      </w:tr>
      <w:tr w14:paraId="40CC8E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EB6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A9A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B19CE">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0DA3B">
            <w:pPr>
              <w:spacing w:line="360" w:lineRule="auto"/>
              <w:jc w:val="center"/>
              <w:rPr>
                <w:rFonts w:hint="eastAsia" w:ascii="宋体" w:hAnsi="宋体" w:cs="宋体"/>
                <w:color w:val="auto"/>
                <w:szCs w:val="21"/>
                <w:highlight w:val="none"/>
              </w:rPr>
            </w:pPr>
          </w:p>
        </w:tc>
      </w:tr>
      <w:tr w14:paraId="7454A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5C9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A5A1F">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E4A94">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5007D">
            <w:pPr>
              <w:spacing w:line="360" w:lineRule="auto"/>
              <w:jc w:val="center"/>
              <w:rPr>
                <w:rFonts w:hint="eastAsia" w:ascii="宋体" w:hAnsi="宋体" w:cs="宋体"/>
                <w:color w:val="auto"/>
                <w:szCs w:val="21"/>
                <w:highlight w:val="none"/>
              </w:rPr>
            </w:pPr>
          </w:p>
        </w:tc>
      </w:tr>
      <w:tr w14:paraId="68027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D4FB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6CE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D76A0">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96980">
            <w:pPr>
              <w:spacing w:line="360" w:lineRule="auto"/>
              <w:jc w:val="center"/>
              <w:rPr>
                <w:rFonts w:hint="eastAsia" w:ascii="宋体" w:hAnsi="宋体" w:cs="宋体"/>
                <w:color w:val="auto"/>
                <w:szCs w:val="21"/>
                <w:highlight w:val="none"/>
              </w:rPr>
            </w:pPr>
          </w:p>
        </w:tc>
      </w:tr>
    </w:tbl>
    <w:p w14:paraId="2A19936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8B4D7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74DFD0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082998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58B8DA8C">
      <w:pPr>
        <w:snapToGrid w:val="0"/>
        <w:spacing w:line="360" w:lineRule="auto"/>
        <w:jc w:val="left"/>
        <w:rPr>
          <w:rFonts w:hint="eastAsia" w:ascii="宋体" w:hAnsi="宋体" w:cs="宋体"/>
          <w:color w:val="auto"/>
          <w:szCs w:val="21"/>
          <w:highlight w:val="none"/>
        </w:rPr>
      </w:pPr>
    </w:p>
    <w:p w14:paraId="44CA2A82">
      <w:pPr>
        <w:snapToGrid w:val="0"/>
        <w:spacing w:line="360" w:lineRule="auto"/>
        <w:jc w:val="left"/>
        <w:rPr>
          <w:rFonts w:hint="eastAsia" w:ascii="宋体" w:hAnsi="宋体" w:cs="宋体"/>
          <w:color w:val="auto"/>
          <w:szCs w:val="21"/>
          <w:highlight w:val="none"/>
        </w:rPr>
      </w:pPr>
    </w:p>
    <w:p w14:paraId="06AF26EE">
      <w:pPr>
        <w:snapToGrid w:val="0"/>
        <w:spacing w:line="360" w:lineRule="auto"/>
        <w:jc w:val="left"/>
        <w:rPr>
          <w:rFonts w:hint="eastAsia" w:ascii="宋体" w:hAnsi="宋体" w:cs="宋体"/>
          <w:color w:val="auto"/>
          <w:szCs w:val="21"/>
          <w:highlight w:val="none"/>
        </w:rPr>
      </w:pPr>
    </w:p>
    <w:p w14:paraId="64C6B6B0">
      <w:pPr>
        <w:snapToGrid w:val="0"/>
        <w:spacing w:line="360" w:lineRule="auto"/>
        <w:jc w:val="left"/>
        <w:rPr>
          <w:rFonts w:hint="eastAsia" w:ascii="宋体" w:hAnsi="宋体" w:cs="宋体"/>
          <w:color w:val="auto"/>
          <w:szCs w:val="21"/>
          <w:highlight w:val="none"/>
        </w:rPr>
      </w:pPr>
    </w:p>
    <w:p w14:paraId="6710EEFB">
      <w:pPr>
        <w:snapToGrid w:val="0"/>
        <w:spacing w:line="360" w:lineRule="auto"/>
        <w:jc w:val="left"/>
        <w:rPr>
          <w:rFonts w:hint="eastAsia" w:ascii="宋体" w:hAnsi="宋体" w:cs="宋体"/>
          <w:color w:val="auto"/>
          <w:szCs w:val="21"/>
          <w:highlight w:val="none"/>
        </w:rPr>
      </w:pPr>
    </w:p>
    <w:p w14:paraId="44C5D9DA">
      <w:pPr>
        <w:snapToGrid w:val="0"/>
        <w:spacing w:line="360" w:lineRule="auto"/>
        <w:jc w:val="left"/>
        <w:rPr>
          <w:rFonts w:hint="eastAsia" w:ascii="宋体" w:hAnsi="宋体" w:cs="宋体"/>
          <w:color w:val="auto"/>
          <w:szCs w:val="21"/>
          <w:highlight w:val="none"/>
        </w:rPr>
      </w:pPr>
    </w:p>
    <w:p w14:paraId="67828219">
      <w:pPr>
        <w:snapToGrid w:val="0"/>
        <w:spacing w:line="360" w:lineRule="auto"/>
        <w:jc w:val="left"/>
        <w:rPr>
          <w:rFonts w:hint="eastAsia" w:ascii="宋体" w:hAnsi="宋体" w:cs="宋体"/>
          <w:color w:val="auto"/>
          <w:szCs w:val="21"/>
          <w:highlight w:val="none"/>
        </w:rPr>
      </w:pPr>
    </w:p>
    <w:p w14:paraId="27127FAF">
      <w:pPr>
        <w:snapToGrid w:val="0"/>
        <w:spacing w:line="360" w:lineRule="auto"/>
        <w:jc w:val="left"/>
        <w:rPr>
          <w:rFonts w:hint="eastAsia" w:ascii="宋体" w:hAnsi="宋体" w:cs="宋体"/>
          <w:color w:val="auto"/>
          <w:szCs w:val="21"/>
          <w:highlight w:val="none"/>
        </w:rPr>
      </w:pPr>
    </w:p>
    <w:p w14:paraId="6B7C9790">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2F1608F7">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971B35">
      <w:pPr>
        <w:pStyle w:val="28"/>
        <w:tabs>
          <w:tab w:val="left" w:pos="2127"/>
        </w:tabs>
        <w:spacing w:line="340" w:lineRule="exact"/>
        <w:rPr>
          <w:rFonts w:hint="eastAsia" w:hAnsi="宋体" w:cs="宋体"/>
          <w:color w:val="auto"/>
          <w:highlight w:val="none"/>
        </w:rPr>
      </w:pPr>
    </w:p>
    <w:p w14:paraId="5C885659">
      <w:pPr>
        <w:snapToGrid w:val="0"/>
        <w:spacing w:before="50" w:after="120" w:afterLines="50" w:line="440" w:lineRule="exact"/>
        <w:jc w:val="left"/>
        <w:rPr>
          <w:rFonts w:hint="eastAsia" w:ascii="宋体" w:hAnsi="宋体" w:cs="宋体"/>
          <w:color w:val="auto"/>
          <w:szCs w:val="21"/>
          <w:highlight w:val="none"/>
        </w:rPr>
      </w:pPr>
    </w:p>
    <w:p w14:paraId="5054CF39">
      <w:pPr>
        <w:snapToGrid w:val="0"/>
        <w:spacing w:before="50" w:after="120" w:afterLines="50" w:line="400" w:lineRule="exact"/>
        <w:jc w:val="left"/>
        <w:rPr>
          <w:rFonts w:hint="default" w:ascii="宋体" w:hAnsi="宋体" w:eastAsia="宋体" w:cs="宋体"/>
          <w:bCs/>
          <w:color w:val="auto"/>
          <w:sz w:val="24"/>
          <w:highlight w:val="none"/>
          <w:lang w:val="en-US"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．建设工程项目管理承诺书</w:t>
      </w:r>
      <w:r>
        <w:rPr>
          <w:rFonts w:hint="eastAsia" w:ascii="宋体" w:hAnsi="宋体" w:cs="宋体"/>
          <w:color w:val="auto"/>
          <w:szCs w:val="21"/>
          <w:highlight w:val="none"/>
          <w:lang w:val="en-US" w:eastAsia="zh-CN"/>
        </w:rPr>
        <w:tab/>
      </w:r>
    </w:p>
    <w:p w14:paraId="3997E328">
      <w:pPr>
        <w:pStyle w:val="200"/>
        <w:jc w:val="center"/>
        <w:rPr>
          <w:rFonts w:hint="eastAsia" w:ascii="宋体" w:hAnsi="宋体" w:cs="宋体"/>
          <w:color w:val="auto"/>
          <w:szCs w:val="21"/>
          <w:highlight w:val="none"/>
        </w:rPr>
      </w:pPr>
      <w:r>
        <w:rPr>
          <w:rFonts w:hint="eastAsia" w:ascii="宋体" w:hAnsi="宋体" w:cs="宋体"/>
          <w:color w:val="auto"/>
          <w:szCs w:val="21"/>
          <w:highlight w:val="none"/>
        </w:rPr>
        <w:t>建设工程项目管理承诺书</w:t>
      </w:r>
    </w:p>
    <w:p w14:paraId="02AD0DBE">
      <w:pPr>
        <w:spacing w:line="360" w:lineRule="auto"/>
        <w:jc w:val="center"/>
        <w:rPr>
          <w:rFonts w:hint="eastAsia" w:ascii="宋体" w:hAnsi="宋体" w:cs="宋体"/>
          <w:b/>
          <w:bCs/>
          <w:color w:val="auto"/>
          <w:sz w:val="24"/>
          <w:highlight w:val="none"/>
        </w:rPr>
      </w:pPr>
    </w:p>
    <w:p w14:paraId="5B301571">
      <w:pPr>
        <w:spacing w:line="360" w:lineRule="auto"/>
        <w:jc w:val="center"/>
        <w:rPr>
          <w:rFonts w:hint="eastAsia" w:ascii="宋体" w:hAnsi="宋体" w:cs="宋体"/>
          <w:b/>
          <w:bCs/>
          <w:color w:val="auto"/>
          <w:sz w:val="24"/>
          <w:highlight w:val="none"/>
        </w:rPr>
      </w:pPr>
    </w:p>
    <w:p w14:paraId="473C612A">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致</w:t>
      </w:r>
      <w:r>
        <w:rPr>
          <w:rFonts w:hint="eastAsia" w:hAnsi="宋体" w:cs="宋体"/>
          <w:i/>
          <w:iCs/>
          <w:color w:val="auto"/>
          <w:highlight w:val="none"/>
          <w:u w:val="single"/>
        </w:rPr>
        <w:t>（采购人名称）</w:t>
      </w:r>
      <w:r>
        <w:rPr>
          <w:rFonts w:hint="eastAsia" w:hAnsi="宋体" w:cs="宋体"/>
          <w:color w:val="auto"/>
          <w:highlight w:val="none"/>
        </w:rPr>
        <w:t>：</w:t>
      </w:r>
    </w:p>
    <w:p w14:paraId="049EDC41">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作为参与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（工程名称）</w:t>
      </w:r>
      <w:r>
        <w:rPr>
          <w:rFonts w:hint="eastAsia" w:ascii="宋体" w:hAnsi="宋体" w:cs="宋体"/>
          <w:color w:val="auto"/>
          <w:szCs w:val="21"/>
          <w:highlight w:val="none"/>
        </w:rPr>
        <w:t>项目的供应商，根据国家、自治区相关文件规定，我方在此承诺：</w:t>
      </w:r>
    </w:p>
    <w:p w14:paraId="4380C38F">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1、一旦成交，</w:t>
      </w:r>
      <w:r>
        <w:rPr>
          <w:rFonts w:hint="eastAsia" w:ascii="宋体" w:hAnsi="宋体" w:cs="宋体"/>
          <w:color w:val="auto"/>
          <w:highlight w:val="none"/>
        </w:rPr>
        <w:t>我方保证按照政府相关部门的规定，在</w:t>
      </w:r>
      <w:r>
        <w:rPr>
          <w:rFonts w:hint="eastAsia" w:ascii="宋体" w:hAnsi="宋体" w:cs="宋体"/>
          <w:color w:val="auto"/>
          <w:szCs w:val="21"/>
          <w:highlight w:val="none"/>
        </w:rPr>
        <w:t>成交</w:t>
      </w:r>
      <w:r>
        <w:rPr>
          <w:rFonts w:hint="eastAsia" w:ascii="宋体" w:hAnsi="宋体" w:cs="宋体"/>
          <w:color w:val="auto"/>
          <w:highlight w:val="none"/>
        </w:rPr>
        <w:t>后7个工作日内，按照《保障农民工工资支付条例》规定及广西壮族自治区有关规定开设农民工工资专用账户，并按</w:t>
      </w:r>
      <w:r>
        <w:rPr>
          <w:rFonts w:hint="eastAsia" w:ascii="宋体" w:hAnsi="宋体" w:cs="宋体"/>
          <w:color w:val="auto"/>
          <w:highlight w:val="none"/>
          <w:u w:val="single"/>
        </w:rPr>
        <w:t>要求</w:t>
      </w:r>
      <w:r>
        <w:rPr>
          <w:rFonts w:hint="eastAsia" w:ascii="宋体" w:hAnsi="宋体" w:cs="宋体"/>
          <w:color w:val="auto"/>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F4C6A">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AF451B5">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4F8970">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EA0BD2">
      <w:pPr>
        <w:spacing w:line="520" w:lineRule="exact"/>
        <w:ind w:left="-2" w:leftChars="-1" w:firstLine="449" w:firstLineChars="214"/>
        <w:jc w:val="left"/>
        <w:rPr>
          <w:rFonts w:hint="eastAsia" w:ascii="宋体" w:hAnsi="宋体" w:cs="宋体"/>
          <w:color w:val="auto"/>
          <w:highlight w:val="none"/>
        </w:rPr>
      </w:pPr>
      <w:r>
        <w:rPr>
          <w:rFonts w:hint="eastAsia" w:ascii="宋体" w:hAnsi="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7DFEE6">
      <w:pPr>
        <w:spacing w:line="360" w:lineRule="auto"/>
        <w:jc w:val="left"/>
        <w:rPr>
          <w:rFonts w:hint="eastAsia" w:ascii="宋体" w:hAnsi="宋体" w:cs="宋体"/>
          <w:color w:val="auto"/>
          <w:highlight w:val="none"/>
        </w:rPr>
      </w:pPr>
    </w:p>
    <w:p w14:paraId="76F8F87E">
      <w:pPr>
        <w:spacing w:line="360" w:lineRule="auto"/>
        <w:jc w:val="left"/>
        <w:rPr>
          <w:rFonts w:hint="eastAsia" w:ascii="宋体" w:hAnsi="宋体" w:cs="宋体"/>
          <w:color w:val="auto"/>
          <w:highlight w:val="none"/>
        </w:rPr>
      </w:pPr>
    </w:p>
    <w:p w14:paraId="654575D0">
      <w:pPr>
        <w:snapToGrid w:val="0"/>
        <w:spacing w:before="120" w:beforeLines="50" w:after="50" w:line="360" w:lineRule="exact"/>
        <w:ind w:firstLine="4410" w:firstLineChars="2100"/>
        <w:rPr>
          <w:rFonts w:hint="eastAsia" w:ascii="宋体" w:hAnsi="宋体" w:cs="宋体"/>
          <w:color w:val="auto"/>
          <w:szCs w:val="21"/>
          <w:highlight w:val="none"/>
        </w:rPr>
      </w:pPr>
      <w:bookmarkStart w:id="130" w:name="_Hlk89190944"/>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0"/>
    <w:p w14:paraId="2A12D64B">
      <w:pPr>
        <w:spacing w:line="360" w:lineRule="auto"/>
        <w:ind w:firstLine="1260" w:firstLineChars="600"/>
        <w:jc w:val="left"/>
        <w:rPr>
          <w:rFonts w:hint="eastAsia" w:ascii="宋体" w:hAnsi="宋体" w:cs="宋体"/>
          <w:color w:val="auto"/>
          <w:highlight w:val="none"/>
        </w:rPr>
      </w:pPr>
    </w:p>
    <w:p w14:paraId="40E1043B">
      <w:pPr>
        <w:spacing w:line="360" w:lineRule="auto"/>
        <w:ind w:firstLine="4515" w:firstLineChars="2150"/>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F1D4BC">
      <w:pPr>
        <w:spacing w:line="360" w:lineRule="auto"/>
        <w:ind w:firstLine="525" w:firstLineChars="250"/>
        <w:jc w:val="center"/>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广西壮族自治区建筑工程安全文明施工措施项目清单内容</w:t>
      </w:r>
    </w:p>
    <w:p w14:paraId="2D51159D">
      <w:pPr>
        <w:pStyle w:val="258"/>
        <w:spacing w:line="360" w:lineRule="auto"/>
        <w:jc w:val="center"/>
        <w:rPr>
          <w:rFonts w:hint="eastAsia" w:ascii="宋体" w:hAnsi="宋体" w:cs="宋体"/>
          <w:color w:val="auto"/>
          <w:highlight w:val="none"/>
        </w:rPr>
      </w:pPr>
      <w:r>
        <w:rPr>
          <w:rFonts w:hint="eastAsia" w:ascii="宋体" w:hAnsi="宋体" w:cs="宋体"/>
          <w:color w:val="auto"/>
          <w:sz w:val="24"/>
          <w:highlight w:val="none"/>
        </w:rPr>
        <w:t>（桂建质【2015】16号文附件一）</w:t>
      </w:r>
    </w:p>
    <w:p w14:paraId="6AADCDD3">
      <w:pPr>
        <w:pStyle w:val="259"/>
        <w:spacing w:line="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广西壮族自治区</w:t>
      </w:r>
    </w:p>
    <w:p w14:paraId="7511DD5F">
      <w:pPr>
        <w:pStyle w:val="259"/>
        <w:spacing w:line="0" w:lineRule="atLeast"/>
        <w:jc w:val="center"/>
        <w:rPr>
          <w:rFonts w:hint="eastAsia" w:ascii="宋体" w:hAnsi="宋体" w:cs="宋体"/>
          <w:b/>
          <w:bCs/>
          <w:color w:val="auto"/>
          <w:w w:val="90"/>
          <w:sz w:val="24"/>
          <w:highlight w:val="none"/>
        </w:rPr>
      </w:pPr>
      <w:r>
        <w:rPr>
          <w:rFonts w:hint="eastAsia" w:ascii="宋体" w:hAnsi="宋体" w:cs="宋体"/>
          <w:b/>
          <w:bCs/>
          <w:color w:val="auto"/>
          <w:w w:val="90"/>
          <w:sz w:val="24"/>
          <w:highlight w:val="none"/>
        </w:rPr>
        <w:t>建设工程安全文明施工措施项目清单内容</w:t>
      </w:r>
    </w:p>
    <w:tbl>
      <w:tblPr>
        <w:tblStyle w:val="5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F2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10BFFC7B">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74627E99">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4D0E92B1">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38A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8E33D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文明</w:t>
            </w:r>
          </w:p>
          <w:p w14:paraId="12D01CB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w:t>
            </w:r>
          </w:p>
          <w:p w14:paraId="565C59A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w:t>
            </w:r>
          </w:p>
          <w:p w14:paraId="09DAB17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环境</w:t>
            </w:r>
          </w:p>
          <w:p w14:paraId="32D842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noWrap w:val="0"/>
            <w:vAlign w:val="center"/>
          </w:tcPr>
          <w:p w14:paraId="085D54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安全警示</w:t>
            </w:r>
          </w:p>
          <w:p w14:paraId="69FD1E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标志牌</w:t>
            </w:r>
          </w:p>
        </w:tc>
        <w:tc>
          <w:tcPr>
            <w:tcW w:w="6645" w:type="dxa"/>
            <w:noWrap w:val="0"/>
            <w:vAlign w:val="center"/>
          </w:tcPr>
          <w:p w14:paraId="153A87E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098C1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6FF6B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30811B7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现场围挡</w:t>
            </w:r>
          </w:p>
        </w:tc>
        <w:tc>
          <w:tcPr>
            <w:tcW w:w="6645" w:type="dxa"/>
            <w:noWrap w:val="0"/>
            <w:vAlign w:val="center"/>
          </w:tcPr>
          <w:p w14:paraId="6106F4F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188F42F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20A9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D1E98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3351A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七牌二图</w:t>
            </w:r>
          </w:p>
        </w:tc>
        <w:tc>
          <w:tcPr>
            <w:tcW w:w="6645" w:type="dxa"/>
            <w:noWrap w:val="0"/>
            <w:vAlign w:val="center"/>
          </w:tcPr>
          <w:p w14:paraId="11ED5D1C">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08CF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CACC15F">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DED74C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企业标志</w:t>
            </w:r>
          </w:p>
        </w:tc>
        <w:tc>
          <w:tcPr>
            <w:tcW w:w="6645" w:type="dxa"/>
            <w:noWrap w:val="0"/>
            <w:vAlign w:val="center"/>
          </w:tcPr>
          <w:p w14:paraId="5A0A759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61CE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91084D">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2D900F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场容场貌</w:t>
            </w:r>
          </w:p>
        </w:tc>
        <w:tc>
          <w:tcPr>
            <w:tcW w:w="6645" w:type="dxa"/>
            <w:noWrap w:val="0"/>
            <w:vAlign w:val="center"/>
          </w:tcPr>
          <w:p w14:paraId="72D8B00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道路畅通。</w:t>
            </w:r>
          </w:p>
          <w:p w14:paraId="2CE0F52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排水设施齐全畅通。</w:t>
            </w:r>
          </w:p>
          <w:p w14:paraId="1384B3B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7B35A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372B7E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553C28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材料堆放</w:t>
            </w:r>
          </w:p>
        </w:tc>
        <w:tc>
          <w:tcPr>
            <w:tcW w:w="6645" w:type="dxa"/>
            <w:noWrap w:val="0"/>
            <w:vAlign w:val="center"/>
          </w:tcPr>
          <w:p w14:paraId="2F7B4E49">
            <w:pPr>
              <w:pStyle w:val="259"/>
              <w:numPr>
                <w:ilvl w:val="0"/>
                <w:numId w:val="4"/>
              </w:num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22E191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6462D72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33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812EACA">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5E78562">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现场防火</w:t>
            </w:r>
          </w:p>
        </w:tc>
        <w:tc>
          <w:tcPr>
            <w:tcW w:w="6645" w:type="dxa"/>
            <w:noWrap w:val="0"/>
            <w:vAlign w:val="center"/>
          </w:tcPr>
          <w:p w14:paraId="10D5029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1279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141D57">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E2B755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6645" w:type="dxa"/>
            <w:noWrap w:val="0"/>
            <w:vAlign w:val="center"/>
          </w:tcPr>
          <w:p w14:paraId="6436E93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64C56B8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4709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B711C1">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21818F2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6645" w:type="dxa"/>
            <w:noWrap w:val="0"/>
            <w:vAlign w:val="center"/>
          </w:tcPr>
          <w:p w14:paraId="1471D05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2CEC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CE505E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noWrap w:val="0"/>
            <w:vAlign w:val="center"/>
          </w:tcPr>
          <w:p w14:paraId="15841A3E">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现场办公</w:t>
            </w:r>
          </w:p>
          <w:p w14:paraId="0F9DE3C4">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生活设施</w:t>
            </w:r>
          </w:p>
        </w:tc>
        <w:tc>
          <w:tcPr>
            <w:tcW w:w="6645" w:type="dxa"/>
            <w:noWrap w:val="0"/>
            <w:vAlign w:val="center"/>
          </w:tcPr>
          <w:p w14:paraId="2157828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05827F3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64D1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308C2F">
            <w:pPr>
              <w:pStyle w:val="259"/>
              <w:spacing w:line="300" w:lineRule="exact"/>
              <w:jc w:val="center"/>
              <w:rPr>
                <w:rFonts w:hint="eastAsia" w:ascii="宋体" w:hAnsi="宋体" w:cs="宋体"/>
                <w:color w:val="auto"/>
                <w:szCs w:val="21"/>
                <w:highlight w:val="none"/>
              </w:rPr>
            </w:pPr>
          </w:p>
        </w:tc>
        <w:tc>
          <w:tcPr>
            <w:tcW w:w="525" w:type="dxa"/>
            <w:vMerge w:val="restart"/>
            <w:noWrap w:val="0"/>
            <w:vAlign w:val="center"/>
          </w:tcPr>
          <w:p w14:paraId="0A7DB28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施工现场</w:t>
            </w:r>
          </w:p>
          <w:p w14:paraId="0F78F0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临时用电</w:t>
            </w:r>
          </w:p>
        </w:tc>
        <w:tc>
          <w:tcPr>
            <w:tcW w:w="1545" w:type="dxa"/>
            <w:noWrap w:val="0"/>
            <w:vAlign w:val="center"/>
          </w:tcPr>
          <w:p w14:paraId="6ED26121">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配电线路</w:t>
            </w:r>
          </w:p>
        </w:tc>
        <w:tc>
          <w:tcPr>
            <w:tcW w:w="6645" w:type="dxa"/>
            <w:noWrap w:val="0"/>
            <w:vAlign w:val="center"/>
          </w:tcPr>
          <w:p w14:paraId="1AFB2F2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5CEE02E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152BEBA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0DDAC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926E7D">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2CF21A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89222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配电箱</w:t>
            </w:r>
          </w:p>
          <w:p w14:paraId="12C4E9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开关箱</w:t>
            </w:r>
          </w:p>
        </w:tc>
        <w:tc>
          <w:tcPr>
            <w:tcW w:w="6645" w:type="dxa"/>
            <w:noWrap w:val="0"/>
            <w:vAlign w:val="center"/>
          </w:tcPr>
          <w:p w14:paraId="704BAC4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61165E8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7CA6E61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4EB2F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B68E566">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9EF189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27CCDD0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接地装置</w:t>
            </w:r>
          </w:p>
        </w:tc>
        <w:tc>
          <w:tcPr>
            <w:tcW w:w="6645" w:type="dxa"/>
            <w:noWrap w:val="0"/>
            <w:vAlign w:val="center"/>
          </w:tcPr>
          <w:p w14:paraId="10B1BA5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2A65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36A5194">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25D6F3D">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C6C6E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现场变配电装置</w:t>
            </w:r>
          </w:p>
        </w:tc>
        <w:tc>
          <w:tcPr>
            <w:tcW w:w="6645" w:type="dxa"/>
            <w:noWrap w:val="0"/>
            <w:vAlign w:val="center"/>
          </w:tcPr>
          <w:p w14:paraId="2C53D2F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7E161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noWrap w:val="0"/>
            <w:vAlign w:val="center"/>
          </w:tcPr>
          <w:p w14:paraId="426DC632">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2AA3D733">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0AB13958">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6460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9A12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noWrap w:val="0"/>
            <w:vAlign w:val="center"/>
          </w:tcPr>
          <w:p w14:paraId="37ADA00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noWrap w:val="0"/>
            <w:vAlign w:val="center"/>
          </w:tcPr>
          <w:p w14:paraId="56E2EC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楼层、屋面、阳台等临边</w:t>
            </w:r>
          </w:p>
        </w:tc>
        <w:tc>
          <w:tcPr>
            <w:tcW w:w="6645" w:type="dxa"/>
            <w:noWrap w:val="0"/>
            <w:vAlign w:val="center"/>
          </w:tcPr>
          <w:p w14:paraId="3B4B8B8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01A31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93A238">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37048CB">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64C0FAE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通道口</w:t>
            </w:r>
          </w:p>
        </w:tc>
        <w:tc>
          <w:tcPr>
            <w:tcW w:w="6645" w:type="dxa"/>
            <w:noWrap w:val="0"/>
            <w:vAlign w:val="center"/>
          </w:tcPr>
          <w:p w14:paraId="1E9DF62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28C0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1C221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C8C9E9C">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4F50E3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预留洞口</w:t>
            </w:r>
          </w:p>
        </w:tc>
        <w:tc>
          <w:tcPr>
            <w:tcW w:w="6645" w:type="dxa"/>
            <w:noWrap w:val="0"/>
            <w:vAlign w:val="center"/>
          </w:tcPr>
          <w:p w14:paraId="6413C02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0C0D3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5B3687B">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1627E12">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684679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电梯井口</w:t>
            </w:r>
          </w:p>
        </w:tc>
        <w:tc>
          <w:tcPr>
            <w:tcW w:w="6645" w:type="dxa"/>
            <w:noWrap w:val="0"/>
            <w:vAlign w:val="center"/>
          </w:tcPr>
          <w:p w14:paraId="51E3807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7E0D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CC9F39">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79DC96E">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DBEBFA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楼梯边</w:t>
            </w:r>
          </w:p>
        </w:tc>
        <w:tc>
          <w:tcPr>
            <w:tcW w:w="6645" w:type="dxa"/>
            <w:noWrap w:val="0"/>
            <w:vAlign w:val="center"/>
          </w:tcPr>
          <w:p w14:paraId="68EC14C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5ECFB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F92AA2">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4AA4317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47859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垂直方向交叉作业</w:t>
            </w:r>
          </w:p>
        </w:tc>
        <w:tc>
          <w:tcPr>
            <w:tcW w:w="6645" w:type="dxa"/>
            <w:noWrap w:val="0"/>
            <w:vAlign w:val="center"/>
          </w:tcPr>
          <w:p w14:paraId="076EFC4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6211B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B8DF355">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A130BA8">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2356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高处作业</w:t>
            </w:r>
          </w:p>
        </w:tc>
        <w:tc>
          <w:tcPr>
            <w:tcW w:w="6645" w:type="dxa"/>
            <w:noWrap w:val="0"/>
            <w:vAlign w:val="center"/>
          </w:tcPr>
          <w:p w14:paraId="41C375FA">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4472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237370">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FFD5A74">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DDE6F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基坑、物料平台</w:t>
            </w:r>
          </w:p>
        </w:tc>
        <w:tc>
          <w:tcPr>
            <w:tcW w:w="6645" w:type="dxa"/>
            <w:noWrap w:val="0"/>
            <w:vAlign w:val="center"/>
          </w:tcPr>
          <w:p w14:paraId="670B2BC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6E56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2513F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634F808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安全防护用品</w:t>
            </w:r>
          </w:p>
        </w:tc>
        <w:tc>
          <w:tcPr>
            <w:tcW w:w="6645" w:type="dxa"/>
            <w:noWrap w:val="0"/>
            <w:vAlign w:val="center"/>
          </w:tcPr>
          <w:p w14:paraId="5818D4B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041F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D86E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noWrap w:val="0"/>
            <w:vAlign w:val="center"/>
          </w:tcPr>
          <w:p w14:paraId="2B58D7C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noWrap w:val="0"/>
            <w:vAlign w:val="center"/>
          </w:tcPr>
          <w:p w14:paraId="5A32C45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中小型机械</w:t>
            </w:r>
          </w:p>
        </w:tc>
        <w:tc>
          <w:tcPr>
            <w:tcW w:w="6645" w:type="dxa"/>
            <w:noWrap w:val="0"/>
            <w:vAlign w:val="center"/>
          </w:tcPr>
          <w:p w14:paraId="59574907">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56FC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9B0FD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A596873">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95845C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垂直运输设备</w:t>
            </w:r>
          </w:p>
        </w:tc>
        <w:tc>
          <w:tcPr>
            <w:tcW w:w="6645" w:type="dxa"/>
            <w:noWrap w:val="0"/>
            <w:vAlign w:val="center"/>
          </w:tcPr>
          <w:p w14:paraId="459D4B4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01A31A1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16E4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0AAD28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C2069A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专家论证审查</w:t>
            </w:r>
          </w:p>
        </w:tc>
        <w:tc>
          <w:tcPr>
            <w:tcW w:w="6645" w:type="dxa"/>
            <w:noWrap w:val="0"/>
            <w:vAlign w:val="center"/>
          </w:tcPr>
          <w:p w14:paraId="7C22F6C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7D6E0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BB2564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AA7F98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应急救援预案</w:t>
            </w:r>
          </w:p>
        </w:tc>
        <w:tc>
          <w:tcPr>
            <w:tcW w:w="6645" w:type="dxa"/>
            <w:noWrap w:val="0"/>
            <w:vAlign w:val="center"/>
          </w:tcPr>
          <w:p w14:paraId="366A346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救援器材准备及演练等。</w:t>
            </w:r>
          </w:p>
        </w:tc>
      </w:tr>
      <w:tr w14:paraId="2F2E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7454">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C735FD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非正常情况施工</w:t>
            </w:r>
          </w:p>
        </w:tc>
        <w:tc>
          <w:tcPr>
            <w:tcW w:w="6645" w:type="dxa"/>
            <w:noWrap w:val="0"/>
            <w:vAlign w:val="center"/>
          </w:tcPr>
          <w:p w14:paraId="7D201155">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7CBE3FDB">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注：本表所列建设工程安全文明施工费，是依据现行法律法规及标准、规范确定的。如法律法规和标准、规范修订，本表所列项目应按照修订后的法律法规和标准规范进行调整。</w:t>
      </w:r>
    </w:p>
    <w:p w14:paraId="4FA9390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8</w:t>
      </w:r>
      <w:r>
        <w:rPr>
          <w:rFonts w:hint="eastAsia" w:ascii="宋体" w:hAnsi="宋体" w:cs="宋体"/>
          <w:color w:val="auto"/>
          <w:szCs w:val="21"/>
          <w:highlight w:val="none"/>
        </w:rPr>
        <w:t>.本工程拟投入列入节能产品政府采购品目清单及环境标志产品政府采购品目清单的货物清单。</w:t>
      </w:r>
      <w:r>
        <w:rPr>
          <w:rFonts w:hint="eastAsia" w:ascii="宋体" w:hAnsi="宋体" w:cs="宋体"/>
          <w:b/>
          <w:color w:val="auto"/>
          <w:szCs w:val="21"/>
          <w:highlight w:val="none"/>
        </w:rPr>
        <w:t>（如有，须提供）</w:t>
      </w:r>
    </w:p>
    <w:p w14:paraId="1101F86E">
      <w:pPr>
        <w:snapToGrid w:val="0"/>
        <w:spacing w:before="50" w:after="120" w:afterLines="50"/>
        <w:jc w:val="left"/>
        <w:rPr>
          <w:rFonts w:hint="eastAsia" w:ascii="宋体" w:hAnsi="宋体" w:cs="宋体"/>
          <w:color w:val="auto"/>
          <w:szCs w:val="21"/>
          <w:highlight w:val="none"/>
        </w:rPr>
      </w:pPr>
      <w:bookmarkStart w:id="131" w:name="_Hlk89190963"/>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.1建筑材料和设备节能环保要求承诺书</w:t>
      </w:r>
    </w:p>
    <w:p w14:paraId="494BCC60">
      <w:pPr>
        <w:spacing w:line="520" w:lineRule="exact"/>
        <w:ind w:left="-10" w:firstLine="455" w:firstLineChars="217"/>
        <w:jc w:val="left"/>
        <w:rPr>
          <w:rFonts w:hint="eastAsia" w:ascii="宋体" w:hAnsi="宋体" w:cs="宋体"/>
          <w:color w:val="auto"/>
          <w:highlight w:val="none"/>
        </w:rPr>
      </w:pPr>
      <w:r>
        <w:rPr>
          <w:rFonts w:hint="eastAsia" w:ascii="宋体" w:hAnsi="宋体" w:cs="宋体"/>
          <w:color w:val="auto"/>
          <w:highlight w:val="none"/>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5AD4BD85">
      <w:pPr>
        <w:spacing w:line="520" w:lineRule="exact"/>
        <w:ind w:left="-10" w:firstLine="455" w:firstLineChars="217"/>
        <w:jc w:val="left"/>
        <w:rPr>
          <w:rFonts w:hint="eastAsia" w:ascii="宋体" w:hAnsi="宋体" w:cs="宋体"/>
          <w:color w:val="auto"/>
          <w:highlight w:val="none"/>
        </w:rPr>
      </w:pPr>
    </w:p>
    <w:p w14:paraId="419373DA">
      <w:pPr>
        <w:tabs>
          <w:tab w:val="left" w:pos="4860"/>
        </w:tabs>
        <w:spacing w:line="360" w:lineRule="auto"/>
        <w:ind w:right="1560" w:firstLine="444" w:firstLineChars="200"/>
        <w:contextualSpacing/>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单位名称（盖法人单位电子印章）：</w:t>
      </w:r>
    </w:p>
    <w:p w14:paraId="0E14E105">
      <w:pPr>
        <w:wordWrap w:val="0"/>
        <w:ind w:firstLine="444" w:firstLineChars="200"/>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日  期：             </w:t>
      </w:r>
    </w:p>
    <w:p w14:paraId="561EC4BE">
      <w:pPr>
        <w:snapToGrid w:val="0"/>
        <w:spacing w:before="50" w:after="120" w:afterLines="50"/>
        <w:jc w:val="left"/>
        <w:rPr>
          <w:rFonts w:hint="eastAsia" w:ascii="宋体" w:hAnsi="宋体" w:cs="宋体"/>
          <w:color w:val="auto"/>
          <w:szCs w:val="21"/>
          <w:highlight w:val="none"/>
        </w:rPr>
      </w:pPr>
    </w:p>
    <w:p w14:paraId="22F1229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.2响应产品中如有列入节能产品政府采购品目清单及环境标志产品政府采购品目清单的货物，应按下表提供清单。</w:t>
      </w:r>
    </w:p>
    <w:p w14:paraId="2AB76BE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节能产品及环境标志产品清单</w:t>
      </w:r>
    </w:p>
    <w:tbl>
      <w:tblPr>
        <w:tblStyle w:val="55"/>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149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E2B31E9">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4212962">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DF3392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C585A33">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40A334CF">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C6D70BA">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0834A2E">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6002261">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B20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DFB2D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C0C434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0C68CF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0073FB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6DAE70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841F84">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C2E09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4A68478">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C64C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04C884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F6F895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EFFB039">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56A82B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76F4EC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90474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A27F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4376EB0">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127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A7F05A6">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AD8A9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6AFE6E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5236C3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DDCC3C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1A58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D533F2">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FAA0C5B">
            <w:pPr>
              <w:widowControl/>
              <w:spacing w:before="100" w:beforeAutospacing="1" w:after="100" w:afterAutospacing="1" w:line="376" w:lineRule="atLeast"/>
              <w:jc w:val="center"/>
              <w:rPr>
                <w:rFonts w:hint="eastAsia" w:ascii="宋体" w:hAnsi="宋体" w:cs="宋体"/>
                <w:color w:val="auto"/>
                <w:kern w:val="0"/>
                <w:szCs w:val="21"/>
                <w:highlight w:val="none"/>
              </w:rPr>
            </w:pPr>
          </w:p>
        </w:tc>
      </w:tr>
    </w:tbl>
    <w:p w14:paraId="6A333CC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注：类别填写节能或环境标志，品目填写编号及产品名称如A02010104台式计算机。</w:t>
      </w:r>
    </w:p>
    <w:bookmarkEnd w:id="131"/>
    <w:p w14:paraId="599537D0">
      <w:pPr>
        <w:snapToGrid w:val="0"/>
        <w:spacing w:before="50" w:after="120" w:afterLines="50"/>
        <w:jc w:val="left"/>
        <w:rPr>
          <w:rFonts w:hint="eastAsia" w:ascii="宋体" w:hAnsi="宋体" w:cs="宋体"/>
          <w:color w:val="auto"/>
          <w:szCs w:val="21"/>
          <w:highlight w:val="none"/>
        </w:rPr>
      </w:pPr>
    </w:p>
    <w:p w14:paraId="3ED7D7DD">
      <w:pPr>
        <w:snapToGrid w:val="0"/>
        <w:spacing w:before="50" w:after="120" w:afterLines="50"/>
        <w:jc w:val="left"/>
        <w:rPr>
          <w:rFonts w:hint="eastAsia" w:ascii="宋体" w:hAnsi="宋体" w:cs="宋体"/>
          <w:color w:val="auto"/>
          <w:szCs w:val="21"/>
          <w:highlight w:val="none"/>
        </w:rPr>
      </w:pPr>
    </w:p>
    <w:p w14:paraId="58596E22">
      <w:pPr>
        <w:snapToGrid w:val="0"/>
        <w:spacing w:before="50" w:after="120" w:afterLines="50"/>
        <w:jc w:val="left"/>
        <w:rPr>
          <w:rFonts w:hint="eastAsia" w:ascii="宋体" w:hAnsi="宋体" w:cs="宋体"/>
          <w:color w:val="auto"/>
          <w:szCs w:val="21"/>
          <w:highlight w:val="none"/>
        </w:rPr>
      </w:pPr>
    </w:p>
    <w:p w14:paraId="07EE9D9E">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szCs w:val="21"/>
          <w:highlight w:val="none"/>
        </w:rPr>
        <w:t>磋商保证金缴纳证明。</w:t>
      </w:r>
      <w:r>
        <w:rPr>
          <w:rFonts w:hint="eastAsia" w:ascii="宋体" w:hAnsi="宋体" w:cs="宋体"/>
          <w:b/>
          <w:color w:val="auto"/>
          <w:highlight w:val="none"/>
        </w:rPr>
        <w:t>（如采购文件有要求时提供）</w:t>
      </w:r>
    </w:p>
    <w:p w14:paraId="158662C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以转账、电汇形式缴纳的，提供转账、电汇凭证</w:t>
      </w:r>
      <w:r>
        <w:rPr>
          <w:rFonts w:hint="eastAsia" w:ascii="宋体" w:hAnsi="宋体" w:cs="宋体"/>
          <w:color w:val="auto"/>
          <w:szCs w:val="21"/>
          <w:highlight w:val="none"/>
        </w:rPr>
        <w:t>扫描件</w:t>
      </w:r>
      <w:r>
        <w:rPr>
          <w:rFonts w:hint="eastAsia" w:ascii="宋体" w:hAnsi="宋体" w:cs="宋体"/>
          <w:color w:val="auto"/>
          <w:highlight w:val="none"/>
        </w:rPr>
        <w:t>（网银可提供截图）加盖供应商电子签章；</w:t>
      </w:r>
    </w:p>
    <w:p w14:paraId="2ED88595">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以其他非现金形式缴纳的，提供原件</w:t>
      </w:r>
      <w:r>
        <w:rPr>
          <w:rFonts w:hint="eastAsia" w:ascii="宋体" w:hAnsi="宋体" w:cs="宋体"/>
          <w:color w:val="auto"/>
          <w:szCs w:val="21"/>
          <w:highlight w:val="none"/>
        </w:rPr>
        <w:t>扫描件</w:t>
      </w:r>
      <w:r>
        <w:rPr>
          <w:rFonts w:hint="eastAsia" w:ascii="宋体" w:hAnsi="宋体" w:cs="宋体"/>
          <w:color w:val="auto"/>
          <w:highlight w:val="none"/>
        </w:rPr>
        <w:t>加盖供应商电子签章。</w:t>
      </w:r>
    </w:p>
    <w:p w14:paraId="5DDF541D">
      <w:pPr>
        <w:snapToGrid w:val="0"/>
        <w:spacing w:before="50" w:after="120" w:afterLines="50"/>
        <w:jc w:val="left"/>
        <w:rPr>
          <w:rFonts w:hint="eastAsia" w:ascii="宋体" w:hAnsi="宋体" w:cs="宋体"/>
          <w:color w:val="auto"/>
          <w:szCs w:val="21"/>
          <w:highlight w:val="none"/>
        </w:rPr>
      </w:pPr>
    </w:p>
    <w:p w14:paraId="05A7FBB0">
      <w:pPr>
        <w:snapToGrid w:val="0"/>
        <w:spacing w:before="50" w:after="120" w:afterLines="50" w:line="400" w:lineRule="exact"/>
        <w:jc w:val="left"/>
        <w:rPr>
          <w:rFonts w:hint="eastAsia" w:ascii="宋体" w:hAnsi="宋体" w:cs="宋体"/>
          <w:bCs/>
          <w:color w:val="auto"/>
          <w:sz w:val="24"/>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．供应商认为应当要提交的其他资格证明材料。</w:t>
      </w:r>
      <w:r>
        <w:rPr>
          <w:rFonts w:hint="eastAsia" w:ascii="宋体" w:hAnsi="宋体" w:cs="宋体"/>
          <w:bCs/>
          <w:color w:val="auto"/>
          <w:sz w:val="24"/>
          <w:highlight w:val="none"/>
        </w:rPr>
        <w:t xml:space="preserve"> </w:t>
      </w:r>
    </w:p>
    <w:p w14:paraId="18CE2FD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第二部分 商务技术文件</w:t>
      </w:r>
    </w:p>
    <w:p w14:paraId="7E86B66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1.供应商可根据采购文件、图纸及对现场的勘察情况，编制施工组织设计，可参考以下提纲，也可自行编制</w:t>
      </w:r>
    </w:p>
    <w:p w14:paraId="5F3733BB">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施工组织设计编制大纲：</w:t>
      </w:r>
    </w:p>
    <w:p w14:paraId="046CA6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（1）概述</w:t>
      </w:r>
    </w:p>
    <w:p w14:paraId="57968C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（2）主要施工方法；</w:t>
      </w:r>
    </w:p>
    <w:p w14:paraId="21BD54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（3）拟投入的主要物资计划</w:t>
      </w:r>
    </w:p>
    <w:p w14:paraId="4CF36F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kern w:val="0"/>
          <w:highlight w:val="none"/>
        </w:rPr>
        <w:t>拟投入的主要施工机械、设备计划</w:t>
      </w:r>
    </w:p>
    <w:p w14:paraId="67C2B9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（5）劳动力安排计划；</w:t>
      </w:r>
    </w:p>
    <w:p w14:paraId="68B6A1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（6）确保工程质量的技术组织措施；</w:t>
      </w:r>
    </w:p>
    <w:p w14:paraId="284608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（7）确保安全生产的技术组织措施；</w:t>
      </w:r>
    </w:p>
    <w:p w14:paraId="30E338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（8）确保工期的技术组织措施；</w:t>
      </w:r>
    </w:p>
    <w:p w14:paraId="1EFC32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（9）确保文明施工的技术组织措施；</w:t>
      </w:r>
    </w:p>
    <w:p w14:paraId="4A2849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（10）工程施工的重点和难点及保证措施；</w:t>
      </w:r>
    </w:p>
    <w:p w14:paraId="37844164">
      <w:pPr>
        <w:snapToGrid w:val="0"/>
        <w:spacing w:before="50" w:after="120" w:afterLines="50"/>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（11）其他（如有）</w:t>
      </w:r>
    </w:p>
    <w:p w14:paraId="6C6F961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A2D3F12">
      <w:pPr>
        <w:snapToGrid w:val="0"/>
        <w:spacing w:before="50" w:after="120" w:afterLines="50"/>
        <w:jc w:val="left"/>
        <w:rPr>
          <w:rFonts w:hint="eastAsia" w:ascii="宋体" w:hAnsi="宋体" w:cs="宋体"/>
          <w:color w:val="auto"/>
          <w:szCs w:val="21"/>
          <w:highlight w:val="none"/>
        </w:rPr>
      </w:pPr>
    </w:p>
    <w:p w14:paraId="5E8DB21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1.2施工组织设计除采用文字表述外可附下列图表，图表及格式要求附后。</w:t>
      </w:r>
    </w:p>
    <w:p w14:paraId="7F98168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45B980BC">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0205065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附表三  劳动力计划表</w:t>
      </w:r>
    </w:p>
    <w:p w14:paraId="6361C6F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附件四  计划开、竣工日期和施工进度计划（网络图或横道图）</w:t>
      </w:r>
    </w:p>
    <w:p w14:paraId="6D843BA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附表五  施工总平面图</w:t>
      </w:r>
    </w:p>
    <w:p w14:paraId="5C019740">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附表六  临时用地表</w:t>
      </w:r>
    </w:p>
    <w:p w14:paraId="535185BC">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附表七  拟分包计划表</w:t>
      </w:r>
    </w:p>
    <w:p w14:paraId="7C7E6103">
      <w:pPr>
        <w:spacing w:line="460" w:lineRule="exact"/>
        <w:ind w:firstLine="420" w:firstLineChars="200"/>
        <w:rPr>
          <w:rFonts w:hint="eastAsia" w:ascii="宋体" w:hAnsi="宋体" w:cs="宋体"/>
          <w:color w:val="auto"/>
          <w:szCs w:val="21"/>
          <w:highlight w:val="none"/>
        </w:rPr>
      </w:pPr>
    </w:p>
    <w:p w14:paraId="0D2D44C8">
      <w:pPr>
        <w:rPr>
          <w:rFonts w:hint="eastAsia" w:ascii="宋体" w:hAnsi="宋体" w:cs="宋体"/>
          <w:color w:val="auto"/>
          <w:szCs w:val="21"/>
          <w:highlight w:val="none"/>
        </w:rPr>
      </w:pPr>
      <w:r>
        <w:rPr>
          <w:rFonts w:hint="eastAsia" w:ascii="宋体" w:hAnsi="宋体" w:cs="宋体"/>
          <w:color w:val="auto"/>
          <w:highlight w:val="none"/>
        </w:rPr>
        <w:t>附表一：拟投入本</w:t>
      </w:r>
      <w:r>
        <w:rPr>
          <w:rFonts w:hint="eastAsia" w:ascii="宋体" w:hAnsi="宋体" w:cs="宋体"/>
          <w:color w:val="auto"/>
          <w:szCs w:val="21"/>
          <w:highlight w:val="none"/>
        </w:rPr>
        <w:t>工程</w:t>
      </w:r>
      <w:r>
        <w:rPr>
          <w:rFonts w:hint="eastAsia" w:ascii="宋体" w:hAnsi="宋体" w:cs="宋体"/>
          <w:color w:val="auto"/>
          <w:highlight w:val="none"/>
        </w:rPr>
        <w:t>的主要施工设备表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9C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47D3122">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6CC853CB">
            <w:pPr>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51" w:type="dxa"/>
            <w:noWrap w:val="0"/>
            <w:vAlign w:val="center"/>
          </w:tcPr>
          <w:p w14:paraId="1348EDB5">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3C2230B">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78846E72">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4B09D0E6">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334E5A0">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851" w:type="dxa"/>
            <w:noWrap w:val="0"/>
            <w:vAlign w:val="center"/>
          </w:tcPr>
          <w:p w14:paraId="0154BC1D">
            <w:pPr>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7C9E4113">
            <w:pPr>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134" w:type="dxa"/>
            <w:noWrap w:val="0"/>
            <w:vAlign w:val="center"/>
          </w:tcPr>
          <w:p w14:paraId="4109D4D0">
            <w:pPr>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027F7DF2">
            <w:pPr>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992" w:type="dxa"/>
            <w:noWrap w:val="0"/>
            <w:vAlign w:val="center"/>
          </w:tcPr>
          <w:p w14:paraId="6173ED4F">
            <w:pPr>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1FBBBCF0">
            <w:pPr>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1134" w:type="dxa"/>
            <w:noWrap w:val="0"/>
            <w:vAlign w:val="center"/>
          </w:tcPr>
          <w:p w14:paraId="6564AF48">
            <w:pPr>
              <w:jc w:val="center"/>
              <w:rPr>
                <w:rFonts w:hint="eastAsia" w:ascii="宋体" w:hAnsi="宋体" w:cs="宋体"/>
                <w:color w:val="auto"/>
                <w:szCs w:val="21"/>
                <w:highlight w:val="none"/>
              </w:rPr>
            </w:pPr>
            <w:r>
              <w:rPr>
                <w:rFonts w:hint="eastAsia" w:ascii="宋体" w:hAnsi="宋体" w:cs="宋体"/>
                <w:color w:val="auto"/>
                <w:szCs w:val="21"/>
                <w:highlight w:val="none"/>
              </w:rPr>
              <w:t>用于施</w:t>
            </w:r>
          </w:p>
          <w:p w14:paraId="350F7B9B">
            <w:pPr>
              <w:jc w:val="center"/>
              <w:rPr>
                <w:rFonts w:hint="eastAsia" w:ascii="宋体" w:hAnsi="宋体" w:cs="宋体"/>
                <w:color w:val="auto"/>
                <w:szCs w:val="21"/>
                <w:highlight w:val="none"/>
              </w:rPr>
            </w:pPr>
            <w:r>
              <w:rPr>
                <w:rFonts w:hint="eastAsia" w:ascii="宋体" w:hAnsi="宋体" w:cs="宋体"/>
                <w:color w:val="auto"/>
                <w:szCs w:val="21"/>
                <w:highlight w:val="none"/>
              </w:rPr>
              <w:t>工部位</w:t>
            </w:r>
          </w:p>
        </w:tc>
        <w:tc>
          <w:tcPr>
            <w:tcW w:w="992" w:type="dxa"/>
            <w:noWrap w:val="0"/>
            <w:vAlign w:val="center"/>
          </w:tcPr>
          <w:p w14:paraId="2E4C9FF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05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33A2A5">
            <w:pPr>
              <w:spacing w:line="360" w:lineRule="auto"/>
              <w:rPr>
                <w:rFonts w:hint="eastAsia" w:ascii="宋体" w:hAnsi="宋体" w:cs="宋体"/>
                <w:color w:val="auto"/>
                <w:szCs w:val="21"/>
                <w:highlight w:val="none"/>
              </w:rPr>
            </w:pPr>
          </w:p>
        </w:tc>
        <w:tc>
          <w:tcPr>
            <w:tcW w:w="1226" w:type="dxa"/>
            <w:noWrap w:val="0"/>
            <w:vAlign w:val="top"/>
          </w:tcPr>
          <w:p w14:paraId="401972E8">
            <w:pPr>
              <w:spacing w:line="360" w:lineRule="auto"/>
              <w:ind w:firstLine="420" w:firstLineChars="200"/>
              <w:rPr>
                <w:rFonts w:hint="eastAsia" w:ascii="宋体" w:hAnsi="宋体" w:cs="宋体"/>
                <w:color w:val="auto"/>
                <w:szCs w:val="21"/>
                <w:highlight w:val="none"/>
              </w:rPr>
            </w:pPr>
          </w:p>
        </w:tc>
        <w:tc>
          <w:tcPr>
            <w:tcW w:w="851" w:type="dxa"/>
            <w:noWrap w:val="0"/>
            <w:vAlign w:val="top"/>
          </w:tcPr>
          <w:p w14:paraId="00E68E8C">
            <w:pPr>
              <w:spacing w:line="360" w:lineRule="auto"/>
              <w:rPr>
                <w:rFonts w:hint="eastAsia" w:ascii="宋体" w:hAnsi="宋体" w:cs="宋体"/>
                <w:color w:val="auto"/>
                <w:szCs w:val="21"/>
                <w:highlight w:val="none"/>
              </w:rPr>
            </w:pPr>
          </w:p>
        </w:tc>
        <w:tc>
          <w:tcPr>
            <w:tcW w:w="708" w:type="dxa"/>
            <w:noWrap w:val="0"/>
            <w:vAlign w:val="top"/>
          </w:tcPr>
          <w:p w14:paraId="1BD21209">
            <w:pPr>
              <w:spacing w:line="360" w:lineRule="auto"/>
              <w:rPr>
                <w:rFonts w:hint="eastAsia" w:ascii="宋体" w:hAnsi="宋体" w:cs="宋体"/>
                <w:color w:val="auto"/>
                <w:szCs w:val="21"/>
                <w:highlight w:val="none"/>
              </w:rPr>
            </w:pPr>
          </w:p>
        </w:tc>
        <w:tc>
          <w:tcPr>
            <w:tcW w:w="709" w:type="dxa"/>
            <w:noWrap w:val="0"/>
            <w:vAlign w:val="top"/>
          </w:tcPr>
          <w:p w14:paraId="718A6997">
            <w:pPr>
              <w:spacing w:line="360" w:lineRule="auto"/>
              <w:rPr>
                <w:rFonts w:hint="eastAsia" w:ascii="宋体" w:hAnsi="宋体" w:cs="宋体"/>
                <w:color w:val="auto"/>
                <w:szCs w:val="21"/>
                <w:highlight w:val="none"/>
              </w:rPr>
            </w:pPr>
          </w:p>
        </w:tc>
        <w:tc>
          <w:tcPr>
            <w:tcW w:w="851" w:type="dxa"/>
            <w:noWrap w:val="0"/>
            <w:vAlign w:val="top"/>
          </w:tcPr>
          <w:p w14:paraId="0668A612">
            <w:pPr>
              <w:spacing w:line="360" w:lineRule="auto"/>
              <w:rPr>
                <w:rFonts w:hint="eastAsia" w:ascii="宋体" w:hAnsi="宋体" w:cs="宋体"/>
                <w:color w:val="auto"/>
                <w:szCs w:val="21"/>
                <w:highlight w:val="none"/>
              </w:rPr>
            </w:pPr>
          </w:p>
        </w:tc>
        <w:tc>
          <w:tcPr>
            <w:tcW w:w="1134" w:type="dxa"/>
            <w:noWrap w:val="0"/>
            <w:vAlign w:val="top"/>
          </w:tcPr>
          <w:p w14:paraId="05B77D52">
            <w:pPr>
              <w:spacing w:line="360" w:lineRule="auto"/>
              <w:rPr>
                <w:rFonts w:hint="eastAsia" w:ascii="宋体" w:hAnsi="宋体" w:cs="宋体"/>
                <w:color w:val="auto"/>
                <w:szCs w:val="21"/>
                <w:highlight w:val="none"/>
              </w:rPr>
            </w:pPr>
          </w:p>
        </w:tc>
        <w:tc>
          <w:tcPr>
            <w:tcW w:w="992" w:type="dxa"/>
            <w:noWrap w:val="0"/>
            <w:vAlign w:val="top"/>
          </w:tcPr>
          <w:p w14:paraId="6D210912">
            <w:pPr>
              <w:spacing w:line="360" w:lineRule="auto"/>
              <w:rPr>
                <w:rFonts w:hint="eastAsia" w:ascii="宋体" w:hAnsi="宋体" w:cs="宋体"/>
                <w:color w:val="auto"/>
                <w:szCs w:val="21"/>
                <w:highlight w:val="none"/>
              </w:rPr>
            </w:pPr>
          </w:p>
        </w:tc>
        <w:tc>
          <w:tcPr>
            <w:tcW w:w="1134" w:type="dxa"/>
            <w:noWrap w:val="0"/>
            <w:vAlign w:val="top"/>
          </w:tcPr>
          <w:p w14:paraId="081EE6C2">
            <w:pPr>
              <w:spacing w:line="360" w:lineRule="auto"/>
              <w:rPr>
                <w:rFonts w:hint="eastAsia" w:ascii="宋体" w:hAnsi="宋体" w:cs="宋体"/>
                <w:color w:val="auto"/>
                <w:szCs w:val="21"/>
                <w:highlight w:val="none"/>
              </w:rPr>
            </w:pPr>
          </w:p>
        </w:tc>
        <w:tc>
          <w:tcPr>
            <w:tcW w:w="992" w:type="dxa"/>
            <w:noWrap w:val="0"/>
            <w:vAlign w:val="top"/>
          </w:tcPr>
          <w:p w14:paraId="4142660C">
            <w:pPr>
              <w:spacing w:line="360" w:lineRule="auto"/>
              <w:rPr>
                <w:rFonts w:hint="eastAsia" w:ascii="宋体" w:hAnsi="宋体" w:cs="宋体"/>
                <w:color w:val="auto"/>
                <w:szCs w:val="21"/>
                <w:highlight w:val="none"/>
              </w:rPr>
            </w:pPr>
          </w:p>
        </w:tc>
      </w:tr>
      <w:tr w14:paraId="3E6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6A6E62">
            <w:pPr>
              <w:spacing w:line="360" w:lineRule="auto"/>
              <w:rPr>
                <w:rFonts w:hint="eastAsia" w:ascii="宋体" w:hAnsi="宋体" w:cs="宋体"/>
                <w:color w:val="auto"/>
                <w:szCs w:val="21"/>
                <w:highlight w:val="none"/>
              </w:rPr>
            </w:pPr>
          </w:p>
        </w:tc>
        <w:tc>
          <w:tcPr>
            <w:tcW w:w="1226" w:type="dxa"/>
            <w:noWrap w:val="0"/>
            <w:vAlign w:val="top"/>
          </w:tcPr>
          <w:p w14:paraId="2430BA72">
            <w:pPr>
              <w:spacing w:line="360" w:lineRule="auto"/>
              <w:rPr>
                <w:rFonts w:hint="eastAsia" w:ascii="宋体" w:hAnsi="宋体" w:cs="宋体"/>
                <w:color w:val="auto"/>
                <w:szCs w:val="21"/>
                <w:highlight w:val="none"/>
              </w:rPr>
            </w:pPr>
          </w:p>
        </w:tc>
        <w:tc>
          <w:tcPr>
            <w:tcW w:w="851" w:type="dxa"/>
            <w:noWrap w:val="0"/>
            <w:vAlign w:val="top"/>
          </w:tcPr>
          <w:p w14:paraId="09CE3432">
            <w:pPr>
              <w:spacing w:line="360" w:lineRule="auto"/>
              <w:rPr>
                <w:rFonts w:hint="eastAsia" w:ascii="宋体" w:hAnsi="宋体" w:cs="宋体"/>
                <w:color w:val="auto"/>
                <w:szCs w:val="21"/>
                <w:highlight w:val="none"/>
              </w:rPr>
            </w:pPr>
          </w:p>
        </w:tc>
        <w:tc>
          <w:tcPr>
            <w:tcW w:w="708" w:type="dxa"/>
            <w:noWrap w:val="0"/>
            <w:vAlign w:val="top"/>
          </w:tcPr>
          <w:p w14:paraId="796D8C7A">
            <w:pPr>
              <w:spacing w:line="360" w:lineRule="auto"/>
              <w:rPr>
                <w:rFonts w:hint="eastAsia" w:ascii="宋体" w:hAnsi="宋体" w:cs="宋体"/>
                <w:color w:val="auto"/>
                <w:szCs w:val="21"/>
                <w:highlight w:val="none"/>
              </w:rPr>
            </w:pPr>
          </w:p>
        </w:tc>
        <w:tc>
          <w:tcPr>
            <w:tcW w:w="709" w:type="dxa"/>
            <w:noWrap w:val="0"/>
            <w:vAlign w:val="top"/>
          </w:tcPr>
          <w:p w14:paraId="3309E893">
            <w:pPr>
              <w:spacing w:line="360" w:lineRule="auto"/>
              <w:rPr>
                <w:rFonts w:hint="eastAsia" w:ascii="宋体" w:hAnsi="宋体" w:cs="宋体"/>
                <w:color w:val="auto"/>
                <w:szCs w:val="21"/>
                <w:highlight w:val="none"/>
              </w:rPr>
            </w:pPr>
          </w:p>
        </w:tc>
        <w:tc>
          <w:tcPr>
            <w:tcW w:w="851" w:type="dxa"/>
            <w:noWrap w:val="0"/>
            <w:vAlign w:val="top"/>
          </w:tcPr>
          <w:p w14:paraId="6B0E7B98">
            <w:pPr>
              <w:spacing w:line="360" w:lineRule="auto"/>
              <w:rPr>
                <w:rFonts w:hint="eastAsia" w:ascii="宋体" w:hAnsi="宋体" w:cs="宋体"/>
                <w:color w:val="auto"/>
                <w:szCs w:val="21"/>
                <w:highlight w:val="none"/>
              </w:rPr>
            </w:pPr>
          </w:p>
        </w:tc>
        <w:tc>
          <w:tcPr>
            <w:tcW w:w="1134" w:type="dxa"/>
            <w:noWrap w:val="0"/>
            <w:vAlign w:val="top"/>
          </w:tcPr>
          <w:p w14:paraId="25E79AD3">
            <w:pPr>
              <w:spacing w:line="360" w:lineRule="auto"/>
              <w:rPr>
                <w:rFonts w:hint="eastAsia" w:ascii="宋体" w:hAnsi="宋体" w:cs="宋体"/>
                <w:color w:val="auto"/>
                <w:szCs w:val="21"/>
                <w:highlight w:val="none"/>
              </w:rPr>
            </w:pPr>
          </w:p>
        </w:tc>
        <w:tc>
          <w:tcPr>
            <w:tcW w:w="992" w:type="dxa"/>
            <w:noWrap w:val="0"/>
            <w:vAlign w:val="top"/>
          </w:tcPr>
          <w:p w14:paraId="1174D17E">
            <w:pPr>
              <w:spacing w:line="360" w:lineRule="auto"/>
              <w:rPr>
                <w:rFonts w:hint="eastAsia" w:ascii="宋体" w:hAnsi="宋体" w:cs="宋体"/>
                <w:color w:val="auto"/>
                <w:szCs w:val="21"/>
                <w:highlight w:val="none"/>
              </w:rPr>
            </w:pPr>
          </w:p>
        </w:tc>
        <w:tc>
          <w:tcPr>
            <w:tcW w:w="1134" w:type="dxa"/>
            <w:noWrap w:val="0"/>
            <w:vAlign w:val="top"/>
          </w:tcPr>
          <w:p w14:paraId="7DA1A503">
            <w:pPr>
              <w:spacing w:line="360" w:lineRule="auto"/>
              <w:rPr>
                <w:rFonts w:hint="eastAsia" w:ascii="宋体" w:hAnsi="宋体" w:cs="宋体"/>
                <w:color w:val="auto"/>
                <w:szCs w:val="21"/>
                <w:highlight w:val="none"/>
              </w:rPr>
            </w:pPr>
          </w:p>
        </w:tc>
        <w:tc>
          <w:tcPr>
            <w:tcW w:w="992" w:type="dxa"/>
            <w:noWrap w:val="0"/>
            <w:vAlign w:val="top"/>
          </w:tcPr>
          <w:p w14:paraId="43D7FA8A">
            <w:pPr>
              <w:spacing w:line="360" w:lineRule="auto"/>
              <w:rPr>
                <w:rFonts w:hint="eastAsia" w:ascii="宋体" w:hAnsi="宋体" w:cs="宋体"/>
                <w:color w:val="auto"/>
                <w:szCs w:val="21"/>
                <w:highlight w:val="none"/>
              </w:rPr>
            </w:pPr>
          </w:p>
        </w:tc>
      </w:tr>
      <w:tr w14:paraId="5BE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39A5F4D">
            <w:pPr>
              <w:spacing w:line="360" w:lineRule="auto"/>
              <w:rPr>
                <w:rFonts w:hint="eastAsia" w:ascii="宋体" w:hAnsi="宋体" w:cs="宋体"/>
                <w:color w:val="auto"/>
                <w:szCs w:val="21"/>
                <w:highlight w:val="none"/>
              </w:rPr>
            </w:pPr>
          </w:p>
        </w:tc>
        <w:tc>
          <w:tcPr>
            <w:tcW w:w="1226" w:type="dxa"/>
            <w:noWrap w:val="0"/>
            <w:vAlign w:val="top"/>
          </w:tcPr>
          <w:p w14:paraId="09FD7E11">
            <w:pPr>
              <w:spacing w:line="360" w:lineRule="auto"/>
              <w:rPr>
                <w:rFonts w:hint="eastAsia" w:ascii="宋体" w:hAnsi="宋体" w:cs="宋体"/>
                <w:color w:val="auto"/>
                <w:szCs w:val="21"/>
                <w:highlight w:val="none"/>
              </w:rPr>
            </w:pPr>
          </w:p>
        </w:tc>
        <w:tc>
          <w:tcPr>
            <w:tcW w:w="851" w:type="dxa"/>
            <w:noWrap w:val="0"/>
            <w:vAlign w:val="top"/>
          </w:tcPr>
          <w:p w14:paraId="234BAB31">
            <w:pPr>
              <w:spacing w:line="360" w:lineRule="auto"/>
              <w:rPr>
                <w:rFonts w:hint="eastAsia" w:ascii="宋体" w:hAnsi="宋体" w:cs="宋体"/>
                <w:color w:val="auto"/>
                <w:szCs w:val="21"/>
                <w:highlight w:val="none"/>
              </w:rPr>
            </w:pPr>
          </w:p>
        </w:tc>
        <w:tc>
          <w:tcPr>
            <w:tcW w:w="708" w:type="dxa"/>
            <w:noWrap w:val="0"/>
            <w:vAlign w:val="top"/>
          </w:tcPr>
          <w:p w14:paraId="55A3A4AC">
            <w:pPr>
              <w:spacing w:line="360" w:lineRule="auto"/>
              <w:rPr>
                <w:rFonts w:hint="eastAsia" w:ascii="宋体" w:hAnsi="宋体" w:cs="宋体"/>
                <w:color w:val="auto"/>
                <w:szCs w:val="21"/>
                <w:highlight w:val="none"/>
              </w:rPr>
            </w:pPr>
          </w:p>
        </w:tc>
        <w:tc>
          <w:tcPr>
            <w:tcW w:w="709" w:type="dxa"/>
            <w:noWrap w:val="0"/>
            <w:vAlign w:val="top"/>
          </w:tcPr>
          <w:p w14:paraId="38DE2062">
            <w:pPr>
              <w:spacing w:line="360" w:lineRule="auto"/>
              <w:rPr>
                <w:rFonts w:hint="eastAsia" w:ascii="宋体" w:hAnsi="宋体" w:cs="宋体"/>
                <w:color w:val="auto"/>
                <w:szCs w:val="21"/>
                <w:highlight w:val="none"/>
              </w:rPr>
            </w:pPr>
          </w:p>
        </w:tc>
        <w:tc>
          <w:tcPr>
            <w:tcW w:w="851" w:type="dxa"/>
            <w:noWrap w:val="0"/>
            <w:vAlign w:val="top"/>
          </w:tcPr>
          <w:p w14:paraId="2858CA96">
            <w:pPr>
              <w:spacing w:line="360" w:lineRule="auto"/>
              <w:rPr>
                <w:rFonts w:hint="eastAsia" w:ascii="宋体" w:hAnsi="宋体" w:cs="宋体"/>
                <w:color w:val="auto"/>
                <w:szCs w:val="21"/>
                <w:highlight w:val="none"/>
              </w:rPr>
            </w:pPr>
          </w:p>
        </w:tc>
        <w:tc>
          <w:tcPr>
            <w:tcW w:w="1134" w:type="dxa"/>
            <w:noWrap w:val="0"/>
            <w:vAlign w:val="top"/>
          </w:tcPr>
          <w:p w14:paraId="7C200C9F">
            <w:pPr>
              <w:spacing w:line="360" w:lineRule="auto"/>
              <w:rPr>
                <w:rFonts w:hint="eastAsia" w:ascii="宋体" w:hAnsi="宋体" w:cs="宋体"/>
                <w:color w:val="auto"/>
                <w:szCs w:val="21"/>
                <w:highlight w:val="none"/>
              </w:rPr>
            </w:pPr>
          </w:p>
        </w:tc>
        <w:tc>
          <w:tcPr>
            <w:tcW w:w="992" w:type="dxa"/>
            <w:noWrap w:val="0"/>
            <w:vAlign w:val="top"/>
          </w:tcPr>
          <w:p w14:paraId="55C25F44">
            <w:pPr>
              <w:spacing w:line="360" w:lineRule="auto"/>
              <w:rPr>
                <w:rFonts w:hint="eastAsia" w:ascii="宋体" w:hAnsi="宋体" w:cs="宋体"/>
                <w:color w:val="auto"/>
                <w:szCs w:val="21"/>
                <w:highlight w:val="none"/>
              </w:rPr>
            </w:pPr>
          </w:p>
        </w:tc>
        <w:tc>
          <w:tcPr>
            <w:tcW w:w="1134" w:type="dxa"/>
            <w:noWrap w:val="0"/>
            <w:vAlign w:val="top"/>
          </w:tcPr>
          <w:p w14:paraId="1ECAD68B">
            <w:pPr>
              <w:spacing w:line="360" w:lineRule="auto"/>
              <w:rPr>
                <w:rFonts w:hint="eastAsia" w:ascii="宋体" w:hAnsi="宋体" w:cs="宋体"/>
                <w:color w:val="auto"/>
                <w:szCs w:val="21"/>
                <w:highlight w:val="none"/>
              </w:rPr>
            </w:pPr>
          </w:p>
        </w:tc>
        <w:tc>
          <w:tcPr>
            <w:tcW w:w="992" w:type="dxa"/>
            <w:noWrap w:val="0"/>
            <w:vAlign w:val="top"/>
          </w:tcPr>
          <w:p w14:paraId="53F85891">
            <w:pPr>
              <w:spacing w:line="360" w:lineRule="auto"/>
              <w:rPr>
                <w:rFonts w:hint="eastAsia" w:ascii="宋体" w:hAnsi="宋体" w:cs="宋体"/>
                <w:color w:val="auto"/>
                <w:szCs w:val="21"/>
                <w:highlight w:val="none"/>
              </w:rPr>
            </w:pPr>
          </w:p>
        </w:tc>
      </w:tr>
      <w:tr w14:paraId="47D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7DE40D">
            <w:pPr>
              <w:spacing w:line="360" w:lineRule="auto"/>
              <w:rPr>
                <w:rFonts w:hint="eastAsia" w:ascii="宋体" w:hAnsi="宋体" w:cs="宋体"/>
                <w:color w:val="auto"/>
                <w:szCs w:val="21"/>
                <w:highlight w:val="none"/>
              </w:rPr>
            </w:pPr>
          </w:p>
        </w:tc>
        <w:tc>
          <w:tcPr>
            <w:tcW w:w="1226" w:type="dxa"/>
            <w:noWrap w:val="0"/>
            <w:vAlign w:val="top"/>
          </w:tcPr>
          <w:p w14:paraId="03250496">
            <w:pPr>
              <w:spacing w:line="360" w:lineRule="auto"/>
              <w:rPr>
                <w:rFonts w:hint="eastAsia" w:ascii="宋体" w:hAnsi="宋体" w:cs="宋体"/>
                <w:color w:val="auto"/>
                <w:szCs w:val="21"/>
                <w:highlight w:val="none"/>
              </w:rPr>
            </w:pPr>
          </w:p>
        </w:tc>
        <w:tc>
          <w:tcPr>
            <w:tcW w:w="851" w:type="dxa"/>
            <w:noWrap w:val="0"/>
            <w:vAlign w:val="top"/>
          </w:tcPr>
          <w:p w14:paraId="059DE105">
            <w:pPr>
              <w:spacing w:line="360" w:lineRule="auto"/>
              <w:rPr>
                <w:rFonts w:hint="eastAsia" w:ascii="宋体" w:hAnsi="宋体" w:cs="宋体"/>
                <w:color w:val="auto"/>
                <w:szCs w:val="21"/>
                <w:highlight w:val="none"/>
              </w:rPr>
            </w:pPr>
          </w:p>
        </w:tc>
        <w:tc>
          <w:tcPr>
            <w:tcW w:w="708" w:type="dxa"/>
            <w:noWrap w:val="0"/>
            <w:vAlign w:val="top"/>
          </w:tcPr>
          <w:p w14:paraId="146687CA">
            <w:pPr>
              <w:spacing w:line="360" w:lineRule="auto"/>
              <w:rPr>
                <w:rFonts w:hint="eastAsia" w:ascii="宋体" w:hAnsi="宋体" w:cs="宋体"/>
                <w:color w:val="auto"/>
                <w:szCs w:val="21"/>
                <w:highlight w:val="none"/>
              </w:rPr>
            </w:pPr>
          </w:p>
        </w:tc>
        <w:tc>
          <w:tcPr>
            <w:tcW w:w="709" w:type="dxa"/>
            <w:noWrap w:val="0"/>
            <w:vAlign w:val="top"/>
          </w:tcPr>
          <w:p w14:paraId="5B00C299">
            <w:pPr>
              <w:spacing w:line="360" w:lineRule="auto"/>
              <w:rPr>
                <w:rFonts w:hint="eastAsia" w:ascii="宋体" w:hAnsi="宋体" w:cs="宋体"/>
                <w:color w:val="auto"/>
                <w:szCs w:val="21"/>
                <w:highlight w:val="none"/>
              </w:rPr>
            </w:pPr>
          </w:p>
        </w:tc>
        <w:tc>
          <w:tcPr>
            <w:tcW w:w="851" w:type="dxa"/>
            <w:noWrap w:val="0"/>
            <w:vAlign w:val="top"/>
          </w:tcPr>
          <w:p w14:paraId="1D77E99C">
            <w:pPr>
              <w:spacing w:line="360" w:lineRule="auto"/>
              <w:rPr>
                <w:rFonts w:hint="eastAsia" w:ascii="宋体" w:hAnsi="宋体" w:cs="宋体"/>
                <w:color w:val="auto"/>
                <w:szCs w:val="21"/>
                <w:highlight w:val="none"/>
              </w:rPr>
            </w:pPr>
          </w:p>
        </w:tc>
        <w:tc>
          <w:tcPr>
            <w:tcW w:w="1134" w:type="dxa"/>
            <w:noWrap w:val="0"/>
            <w:vAlign w:val="top"/>
          </w:tcPr>
          <w:p w14:paraId="5B4CC064">
            <w:pPr>
              <w:spacing w:line="360" w:lineRule="auto"/>
              <w:rPr>
                <w:rFonts w:hint="eastAsia" w:ascii="宋体" w:hAnsi="宋体" w:cs="宋体"/>
                <w:color w:val="auto"/>
                <w:szCs w:val="21"/>
                <w:highlight w:val="none"/>
              </w:rPr>
            </w:pPr>
          </w:p>
        </w:tc>
        <w:tc>
          <w:tcPr>
            <w:tcW w:w="992" w:type="dxa"/>
            <w:noWrap w:val="0"/>
            <w:vAlign w:val="top"/>
          </w:tcPr>
          <w:p w14:paraId="230E37B1">
            <w:pPr>
              <w:spacing w:line="360" w:lineRule="auto"/>
              <w:rPr>
                <w:rFonts w:hint="eastAsia" w:ascii="宋体" w:hAnsi="宋体" w:cs="宋体"/>
                <w:color w:val="auto"/>
                <w:szCs w:val="21"/>
                <w:highlight w:val="none"/>
              </w:rPr>
            </w:pPr>
          </w:p>
        </w:tc>
        <w:tc>
          <w:tcPr>
            <w:tcW w:w="1134" w:type="dxa"/>
            <w:noWrap w:val="0"/>
            <w:vAlign w:val="top"/>
          </w:tcPr>
          <w:p w14:paraId="4BBCF197">
            <w:pPr>
              <w:spacing w:line="360" w:lineRule="auto"/>
              <w:rPr>
                <w:rFonts w:hint="eastAsia" w:ascii="宋体" w:hAnsi="宋体" w:cs="宋体"/>
                <w:color w:val="auto"/>
                <w:szCs w:val="21"/>
                <w:highlight w:val="none"/>
              </w:rPr>
            </w:pPr>
          </w:p>
        </w:tc>
        <w:tc>
          <w:tcPr>
            <w:tcW w:w="992" w:type="dxa"/>
            <w:noWrap w:val="0"/>
            <w:vAlign w:val="top"/>
          </w:tcPr>
          <w:p w14:paraId="1FCB1F52">
            <w:pPr>
              <w:spacing w:line="360" w:lineRule="auto"/>
              <w:rPr>
                <w:rFonts w:hint="eastAsia" w:ascii="宋体" w:hAnsi="宋体" w:cs="宋体"/>
                <w:color w:val="auto"/>
                <w:szCs w:val="21"/>
                <w:highlight w:val="none"/>
              </w:rPr>
            </w:pPr>
          </w:p>
        </w:tc>
      </w:tr>
      <w:tr w14:paraId="039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24AA726">
            <w:pPr>
              <w:spacing w:line="360" w:lineRule="auto"/>
              <w:rPr>
                <w:rFonts w:hint="eastAsia" w:ascii="宋体" w:hAnsi="宋体" w:cs="宋体"/>
                <w:color w:val="auto"/>
                <w:szCs w:val="21"/>
                <w:highlight w:val="none"/>
              </w:rPr>
            </w:pPr>
          </w:p>
        </w:tc>
        <w:tc>
          <w:tcPr>
            <w:tcW w:w="1226" w:type="dxa"/>
            <w:noWrap w:val="0"/>
            <w:vAlign w:val="top"/>
          </w:tcPr>
          <w:p w14:paraId="0A21C61B">
            <w:pPr>
              <w:spacing w:line="360" w:lineRule="auto"/>
              <w:rPr>
                <w:rFonts w:hint="eastAsia" w:ascii="宋体" w:hAnsi="宋体" w:cs="宋体"/>
                <w:color w:val="auto"/>
                <w:szCs w:val="21"/>
                <w:highlight w:val="none"/>
              </w:rPr>
            </w:pPr>
          </w:p>
        </w:tc>
        <w:tc>
          <w:tcPr>
            <w:tcW w:w="851" w:type="dxa"/>
            <w:noWrap w:val="0"/>
            <w:vAlign w:val="top"/>
          </w:tcPr>
          <w:p w14:paraId="7CA6E0D9">
            <w:pPr>
              <w:spacing w:line="360" w:lineRule="auto"/>
              <w:rPr>
                <w:rFonts w:hint="eastAsia" w:ascii="宋体" w:hAnsi="宋体" w:cs="宋体"/>
                <w:color w:val="auto"/>
                <w:szCs w:val="21"/>
                <w:highlight w:val="none"/>
              </w:rPr>
            </w:pPr>
          </w:p>
        </w:tc>
        <w:tc>
          <w:tcPr>
            <w:tcW w:w="708" w:type="dxa"/>
            <w:noWrap w:val="0"/>
            <w:vAlign w:val="top"/>
          </w:tcPr>
          <w:p w14:paraId="686ED30F">
            <w:pPr>
              <w:spacing w:line="360" w:lineRule="auto"/>
              <w:rPr>
                <w:rFonts w:hint="eastAsia" w:ascii="宋体" w:hAnsi="宋体" w:cs="宋体"/>
                <w:color w:val="auto"/>
                <w:szCs w:val="21"/>
                <w:highlight w:val="none"/>
              </w:rPr>
            </w:pPr>
          </w:p>
        </w:tc>
        <w:tc>
          <w:tcPr>
            <w:tcW w:w="709" w:type="dxa"/>
            <w:noWrap w:val="0"/>
            <w:vAlign w:val="top"/>
          </w:tcPr>
          <w:p w14:paraId="197363E6">
            <w:pPr>
              <w:spacing w:line="360" w:lineRule="auto"/>
              <w:rPr>
                <w:rFonts w:hint="eastAsia" w:ascii="宋体" w:hAnsi="宋体" w:cs="宋体"/>
                <w:color w:val="auto"/>
                <w:szCs w:val="21"/>
                <w:highlight w:val="none"/>
              </w:rPr>
            </w:pPr>
          </w:p>
        </w:tc>
        <w:tc>
          <w:tcPr>
            <w:tcW w:w="851" w:type="dxa"/>
            <w:noWrap w:val="0"/>
            <w:vAlign w:val="top"/>
          </w:tcPr>
          <w:p w14:paraId="5C2A1130">
            <w:pPr>
              <w:spacing w:line="360" w:lineRule="auto"/>
              <w:rPr>
                <w:rFonts w:hint="eastAsia" w:ascii="宋体" w:hAnsi="宋体" w:cs="宋体"/>
                <w:color w:val="auto"/>
                <w:szCs w:val="21"/>
                <w:highlight w:val="none"/>
              </w:rPr>
            </w:pPr>
          </w:p>
        </w:tc>
        <w:tc>
          <w:tcPr>
            <w:tcW w:w="1134" w:type="dxa"/>
            <w:noWrap w:val="0"/>
            <w:vAlign w:val="top"/>
          </w:tcPr>
          <w:p w14:paraId="3CF6D6B3">
            <w:pPr>
              <w:spacing w:line="360" w:lineRule="auto"/>
              <w:rPr>
                <w:rFonts w:hint="eastAsia" w:ascii="宋体" w:hAnsi="宋体" w:cs="宋体"/>
                <w:color w:val="auto"/>
                <w:szCs w:val="21"/>
                <w:highlight w:val="none"/>
              </w:rPr>
            </w:pPr>
          </w:p>
        </w:tc>
        <w:tc>
          <w:tcPr>
            <w:tcW w:w="992" w:type="dxa"/>
            <w:noWrap w:val="0"/>
            <w:vAlign w:val="top"/>
          </w:tcPr>
          <w:p w14:paraId="12F3FF8D">
            <w:pPr>
              <w:spacing w:line="360" w:lineRule="auto"/>
              <w:rPr>
                <w:rFonts w:hint="eastAsia" w:ascii="宋体" w:hAnsi="宋体" w:cs="宋体"/>
                <w:color w:val="auto"/>
                <w:szCs w:val="21"/>
                <w:highlight w:val="none"/>
              </w:rPr>
            </w:pPr>
          </w:p>
        </w:tc>
        <w:tc>
          <w:tcPr>
            <w:tcW w:w="1134" w:type="dxa"/>
            <w:noWrap w:val="0"/>
            <w:vAlign w:val="top"/>
          </w:tcPr>
          <w:p w14:paraId="04A662B7">
            <w:pPr>
              <w:spacing w:line="360" w:lineRule="auto"/>
              <w:rPr>
                <w:rFonts w:hint="eastAsia" w:ascii="宋体" w:hAnsi="宋体" w:cs="宋体"/>
                <w:color w:val="auto"/>
                <w:szCs w:val="21"/>
                <w:highlight w:val="none"/>
              </w:rPr>
            </w:pPr>
          </w:p>
        </w:tc>
        <w:tc>
          <w:tcPr>
            <w:tcW w:w="992" w:type="dxa"/>
            <w:noWrap w:val="0"/>
            <w:vAlign w:val="top"/>
          </w:tcPr>
          <w:p w14:paraId="4F6D936B">
            <w:pPr>
              <w:spacing w:line="360" w:lineRule="auto"/>
              <w:rPr>
                <w:rFonts w:hint="eastAsia" w:ascii="宋体" w:hAnsi="宋体" w:cs="宋体"/>
                <w:color w:val="auto"/>
                <w:szCs w:val="21"/>
                <w:highlight w:val="none"/>
              </w:rPr>
            </w:pPr>
          </w:p>
        </w:tc>
      </w:tr>
    </w:tbl>
    <w:p w14:paraId="7F02C1D8">
      <w:pPr>
        <w:rPr>
          <w:rFonts w:hint="eastAsia" w:ascii="宋体" w:hAnsi="宋体" w:cs="宋体"/>
          <w:color w:val="auto"/>
          <w:highlight w:val="none"/>
        </w:rPr>
      </w:pPr>
    </w:p>
    <w:p w14:paraId="68186E59">
      <w:pPr>
        <w:rPr>
          <w:rFonts w:hint="eastAsia" w:ascii="宋体" w:hAnsi="宋体" w:cs="宋体"/>
          <w:color w:val="auto"/>
          <w:highlight w:val="none"/>
        </w:rPr>
      </w:pPr>
    </w:p>
    <w:p w14:paraId="1E366214">
      <w:pPr>
        <w:rPr>
          <w:rFonts w:hint="eastAsia" w:ascii="宋体" w:hAnsi="宋体" w:cs="宋体"/>
          <w:color w:val="auto"/>
          <w:highlight w:val="none"/>
        </w:rPr>
      </w:pPr>
      <w:r>
        <w:rPr>
          <w:rFonts w:hint="eastAsia" w:ascii="宋体" w:hAnsi="宋体" w:cs="宋体"/>
          <w:color w:val="auto"/>
          <w:highlight w:val="none"/>
        </w:rPr>
        <w:t>附表二：拟配备本工程的试验和检测仪器设备表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E7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2C3420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09D0B25E">
            <w:pPr>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noWrap w:val="0"/>
            <w:vAlign w:val="center"/>
          </w:tcPr>
          <w:p w14:paraId="6BD9285A">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8A3F422">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169B88B0">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1A93684A">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330F3A42">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134" w:type="dxa"/>
            <w:noWrap w:val="0"/>
            <w:vAlign w:val="center"/>
          </w:tcPr>
          <w:p w14:paraId="079DB1E4">
            <w:pPr>
              <w:jc w:val="center"/>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276" w:type="dxa"/>
            <w:noWrap w:val="0"/>
            <w:vAlign w:val="center"/>
          </w:tcPr>
          <w:p w14:paraId="15D94773">
            <w:pPr>
              <w:jc w:val="center"/>
              <w:rPr>
                <w:rFonts w:hint="eastAsia" w:ascii="宋体" w:hAnsi="宋体" w:cs="宋体"/>
                <w:color w:val="auto"/>
                <w:szCs w:val="21"/>
                <w:highlight w:val="none"/>
              </w:rPr>
            </w:pPr>
            <w:r>
              <w:rPr>
                <w:rFonts w:hint="eastAsia" w:ascii="宋体" w:hAnsi="宋体" w:cs="宋体"/>
                <w:color w:val="auto"/>
                <w:szCs w:val="21"/>
                <w:highlight w:val="none"/>
              </w:rPr>
              <w:t>已使用</w:t>
            </w:r>
          </w:p>
          <w:p w14:paraId="3A922689">
            <w:pPr>
              <w:jc w:val="center"/>
              <w:rPr>
                <w:rFonts w:hint="eastAsia" w:ascii="宋体" w:hAnsi="宋体" w:cs="宋体"/>
                <w:color w:val="auto"/>
                <w:szCs w:val="21"/>
                <w:highlight w:val="none"/>
              </w:rPr>
            </w:pPr>
            <w:r>
              <w:rPr>
                <w:rFonts w:hint="eastAsia" w:ascii="宋体" w:hAnsi="宋体" w:cs="宋体"/>
                <w:color w:val="auto"/>
                <w:szCs w:val="21"/>
                <w:highlight w:val="none"/>
              </w:rPr>
              <w:t>台时数</w:t>
            </w:r>
          </w:p>
        </w:tc>
        <w:tc>
          <w:tcPr>
            <w:tcW w:w="1134" w:type="dxa"/>
            <w:noWrap w:val="0"/>
            <w:vAlign w:val="center"/>
          </w:tcPr>
          <w:p w14:paraId="2BDC0944">
            <w:pPr>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559" w:type="dxa"/>
            <w:noWrap w:val="0"/>
            <w:vAlign w:val="center"/>
          </w:tcPr>
          <w:p w14:paraId="1780DDE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F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BA4D541">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5B8B97E0">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228879F8">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76F19796">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0E27B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1EA959C">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A484E8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670EFD7">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28F705C7">
            <w:pPr>
              <w:spacing w:line="360" w:lineRule="auto"/>
              <w:ind w:firstLine="420" w:firstLineChars="200"/>
              <w:rPr>
                <w:rFonts w:hint="eastAsia" w:ascii="宋体" w:hAnsi="宋体" w:cs="宋体"/>
                <w:color w:val="auto"/>
                <w:szCs w:val="21"/>
                <w:highlight w:val="none"/>
              </w:rPr>
            </w:pPr>
          </w:p>
        </w:tc>
      </w:tr>
      <w:tr w14:paraId="6B7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F9790AC">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8739C3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02311FDF">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172716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7A9F3D6">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20DF2A5">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8D89E50">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3DC04D2">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047C5C84">
            <w:pPr>
              <w:spacing w:line="360" w:lineRule="auto"/>
              <w:ind w:firstLine="420" w:firstLineChars="200"/>
              <w:rPr>
                <w:rFonts w:hint="eastAsia" w:ascii="宋体" w:hAnsi="宋体" w:cs="宋体"/>
                <w:color w:val="auto"/>
                <w:szCs w:val="21"/>
                <w:highlight w:val="none"/>
              </w:rPr>
            </w:pPr>
          </w:p>
        </w:tc>
      </w:tr>
      <w:tr w14:paraId="0D9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CAA6D">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79FE1ADC">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7DF4FFE1">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2789B4C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6719916A">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9D9FBB8">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754565C2">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D1D0B7B">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0D4E158">
            <w:pPr>
              <w:spacing w:line="360" w:lineRule="auto"/>
              <w:ind w:firstLine="420" w:firstLineChars="200"/>
              <w:rPr>
                <w:rFonts w:hint="eastAsia" w:ascii="宋体" w:hAnsi="宋体" w:cs="宋体"/>
                <w:color w:val="auto"/>
                <w:szCs w:val="21"/>
                <w:highlight w:val="none"/>
              </w:rPr>
            </w:pPr>
          </w:p>
        </w:tc>
      </w:tr>
      <w:tr w14:paraId="174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CBB47D6">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A23866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536CD665">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4FA8FF4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68DF3BD">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19E3A34">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0D620B48">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681C923D">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70B4A82F">
            <w:pPr>
              <w:spacing w:line="360" w:lineRule="auto"/>
              <w:ind w:firstLine="420" w:firstLineChars="200"/>
              <w:rPr>
                <w:rFonts w:hint="eastAsia" w:ascii="宋体" w:hAnsi="宋体" w:cs="宋体"/>
                <w:color w:val="auto"/>
                <w:szCs w:val="21"/>
                <w:highlight w:val="none"/>
              </w:rPr>
            </w:pPr>
          </w:p>
        </w:tc>
      </w:tr>
      <w:tr w14:paraId="7D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EB9540">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3AFEFB28">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F7E6004">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5F0A91B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47215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71E6B86">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18A47C2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39C0E151">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6870F42">
            <w:pPr>
              <w:spacing w:line="360" w:lineRule="auto"/>
              <w:ind w:firstLine="420" w:firstLineChars="200"/>
              <w:rPr>
                <w:rFonts w:hint="eastAsia" w:ascii="宋体" w:hAnsi="宋体" w:cs="宋体"/>
                <w:color w:val="auto"/>
                <w:szCs w:val="21"/>
                <w:highlight w:val="none"/>
              </w:rPr>
            </w:pPr>
          </w:p>
        </w:tc>
      </w:tr>
    </w:tbl>
    <w:p w14:paraId="3181F1F1">
      <w:pPr>
        <w:rPr>
          <w:rFonts w:hint="eastAsia" w:ascii="宋体" w:hAnsi="宋体" w:cs="宋体"/>
          <w:color w:val="auto"/>
          <w:highlight w:val="none"/>
        </w:rPr>
      </w:pPr>
    </w:p>
    <w:p w14:paraId="54EF0CF9">
      <w:pPr>
        <w:rPr>
          <w:rFonts w:hint="eastAsia" w:ascii="宋体" w:hAnsi="宋体" w:cs="宋体"/>
          <w:color w:val="auto"/>
          <w:highlight w:val="none"/>
        </w:rPr>
      </w:pPr>
    </w:p>
    <w:p w14:paraId="5110F4AE">
      <w:pPr>
        <w:rPr>
          <w:rFonts w:hint="eastAsia" w:ascii="宋体" w:hAnsi="宋体" w:cs="宋体"/>
          <w:color w:val="auto"/>
          <w:highlight w:val="none"/>
        </w:rPr>
      </w:pPr>
      <w:r>
        <w:rPr>
          <w:rFonts w:hint="eastAsia" w:ascii="宋体" w:hAnsi="宋体" w:cs="宋体"/>
          <w:color w:val="auto"/>
          <w:highlight w:val="none"/>
        </w:rPr>
        <w:t>附表三：劳动力计划表</w:t>
      </w:r>
    </w:p>
    <w:p w14:paraId="2EE1120A">
      <w:pPr>
        <w:ind w:firstLine="7245" w:firstLineChars="3450"/>
        <w:rPr>
          <w:rFonts w:hint="eastAsia"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6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698F5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noWrap w:val="0"/>
            <w:vAlign w:val="center"/>
          </w:tcPr>
          <w:p w14:paraId="45636F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235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1D5D20F">
            <w:pPr>
              <w:spacing w:line="360" w:lineRule="auto"/>
              <w:jc w:val="center"/>
              <w:rPr>
                <w:rFonts w:hint="eastAsia" w:ascii="宋体" w:hAnsi="宋体" w:cs="宋体"/>
                <w:color w:val="auto"/>
                <w:szCs w:val="21"/>
                <w:highlight w:val="none"/>
              </w:rPr>
            </w:pPr>
          </w:p>
        </w:tc>
        <w:tc>
          <w:tcPr>
            <w:tcW w:w="961" w:type="dxa"/>
            <w:noWrap w:val="0"/>
            <w:vAlign w:val="center"/>
          </w:tcPr>
          <w:p w14:paraId="2F7E433E">
            <w:pPr>
              <w:spacing w:line="360" w:lineRule="auto"/>
              <w:jc w:val="center"/>
              <w:rPr>
                <w:rFonts w:hint="eastAsia" w:ascii="宋体" w:hAnsi="宋体" w:cs="宋体"/>
                <w:color w:val="auto"/>
                <w:szCs w:val="21"/>
                <w:highlight w:val="none"/>
              </w:rPr>
            </w:pPr>
          </w:p>
        </w:tc>
        <w:tc>
          <w:tcPr>
            <w:tcW w:w="1257" w:type="dxa"/>
            <w:noWrap w:val="0"/>
            <w:vAlign w:val="center"/>
          </w:tcPr>
          <w:p w14:paraId="2B42A761">
            <w:pPr>
              <w:spacing w:line="360" w:lineRule="auto"/>
              <w:jc w:val="center"/>
              <w:rPr>
                <w:rFonts w:hint="eastAsia" w:ascii="宋体" w:hAnsi="宋体" w:cs="宋体"/>
                <w:color w:val="auto"/>
                <w:szCs w:val="21"/>
                <w:highlight w:val="none"/>
              </w:rPr>
            </w:pPr>
          </w:p>
        </w:tc>
        <w:tc>
          <w:tcPr>
            <w:tcW w:w="1258" w:type="dxa"/>
            <w:noWrap w:val="0"/>
            <w:vAlign w:val="center"/>
          </w:tcPr>
          <w:p w14:paraId="5C9FEED6">
            <w:pPr>
              <w:spacing w:line="360" w:lineRule="auto"/>
              <w:jc w:val="center"/>
              <w:rPr>
                <w:rFonts w:hint="eastAsia" w:ascii="宋体" w:hAnsi="宋体" w:cs="宋体"/>
                <w:color w:val="auto"/>
                <w:szCs w:val="21"/>
                <w:highlight w:val="none"/>
              </w:rPr>
            </w:pPr>
          </w:p>
        </w:tc>
        <w:tc>
          <w:tcPr>
            <w:tcW w:w="1257" w:type="dxa"/>
            <w:noWrap w:val="0"/>
            <w:vAlign w:val="center"/>
          </w:tcPr>
          <w:p w14:paraId="2A4B1678">
            <w:pPr>
              <w:spacing w:line="360" w:lineRule="auto"/>
              <w:jc w:val="center"/>
              <w:rPr>
                <w:rFonts w:hint="eastAsia" w:ascii="宋体" w:hAnsi="宋体" w:cs="宋体"/>
                <w:color w:val="auto"/>
                <w:szCs w:val="21"/>
                <w:highlight w:val="none"/>
              </w:rPr>
            </w:pPr>
          </w:p>
        </w:tc>
        <w:tc>
          <w:tcPr>
            <w:tcW w:w="1258" w:type="dxa"/>
            <w:noWrap w:val="0"/>
            <w:vAlign w:val="center"/>
          </w:tcPr>
          <w:p w14:paraId="161A79E5">
            <w:pPr>
              <w:spacing w:line="360" w:lineRule="auto"/>
              <w:jc w:val="center"/>
              <w:rPr>
                <w:rFonts w:hint="eastAsia" w:ascii="宋体" w:hAnsi="宋体" w:cs="宋体"/>
                <w:color w:val="auto"/>
                <w:szCs w:val="21"/>
                <w:highlight w:val="none"/>
              </w:rPr>
            </w:pPr>
          </w:p>
        </w:tc>
        <w:tc>
          <w:tcPr>
            <w:tcW w:w="1257" w:type="dxa"/>
            <w:noWrap w:val="0"/>
            <w:vAlign w:val="center"/>
          </w:tcPr>
          <w:p w14:paraId="5F5AC721">
            <w:pPr>
              <w:spacing w:line="360" w:lineRule="auto"/>
              <w:jc w:val="center"/>
              <w:rPr>
                <w:rFonts w:hint="eastAsia" w:ascii="宋体" w:hAnsi="宋体" w:cs="宋体"/>
                <w:color w:val="auto"/>
                <w:szCs w:val="21"/>
                <w:highlight w:val="none"/>
              </w:rPr>
            </w:pPr>
          </w:p>
        </w:tc>
        <w:tc>
          <w:tcPr>
            <w:tcW w:w="1258" w:type="dxa"/>
            <w:noWrap w:val="0"/>
            <w:vAlign w:val="center"/>
          </w:tcPr>
          <w:p w14:paraId="53CBD9D7">
            <w:pPr>
              <w:spacing w:line="360" w:lineRule="auto"/>
              <w:jc w:val="center"/>
              <w:rPr>
                <w:rFonts w:hint="eastAsia" w:ascii="宋体" w:hAnsi="宋体" w:cs="宋体"/>
                <w:color w:val="auto"/>
                <w:szCs w:val="21"/>
                <w:highlight w:val="none"/>
              </w:rPr>
            </w:pPr>
          </w:p>
        </w:tc>
      </w:tr>
      <w:tr w14:paraId="68B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C9C707A">
            <w:pPr>
              <w:spacing w:line="360" w:lineRule="auto"/>
              <w:jc w:val="center"/>
              <w:rPr>
                <w:rFonts w:hint="eastAsia" w:ascii="宋体" w:hAnsi="宋体" w:cs="宋体"/>
                <w:color w:val="auto"/>
                <w:szCs w:val="21"/>
                <w:highlight w:val="none"/>
              </w:rPr>
            </w:pPr>
          </w:p>
        </w:tc>
        <w:tc>
          <w:tcPr>
            <w:tcW w:w="961" w:type="dxa"/>
            <w:noWrap w:val="0"/>
            <w:vAlign w:val="center"/>
          </w:tcPr>
          <w:p w14:paraId="2012F813">
            <w:pPr>
              <w:spacing w:line="360" w:lineRule="auto"/>
              <w:jc w:val="center"/>
              <w:rPr>
                <w:rFonts w:hint="eastAsia" w:ascii="宋体" w:hAnsi="宋体" w:cs="宋体"/>
                <w:color w:val="auto"/>
                <w:szCs w:val="21"/>
                <w:highlight w:val="none"/>
              </w:rPr>
            </w:pPr>
          </w:p>
        </w:tc>
        <w:tc>
          <w:tcPr>
            <w:tcW w:w="1257" w:type="dxa"/>
            <w:noWrap w:val="0"/>
            <w:vAlign w:val="center"/>
          </w:tcPr>
          <w:p w14:paraId="3B38CC96">
            <w:pPr>
              <w:spacing w:line="360" w:lineRule="auto"/>
              <w:jc w:val="center"/>
              <w:rPr>
                <w:rFonts w:hint="eastAsia" w:ascii="宋体" w:hAnsi="宋体" w:cs="宋体"/>
                <w:color w:val="auto"/>
                <w:szCs w:val="21"/>
                <w:highlight w:val="none"/>
              </w:rPr>
            </w:pPr>
          </w:p>
        </w:tc>
        <w:tc>
          <w:tcPr>
            <w:tcW w:w="1258" w:type="dxa"/>
            <w:noWrap w:val="0"/>
            <w:vAlign w:val="center"/>
          </w:tcPr>
          <w:p w14:paraId="77392964">
            <w:pPr>
              <w:spacing w:line="360" w:lineRule="auto"/>
              <w:jc w:val="center"/>
              <w:rPr>
                <w:rFonts w:hint="eastAsia" w:ascii="宋体" w:hAnsi="宋体" w:cs="宋体"/>
                <w:color w:val="auto"/>
                <w:szCs w:val="21"/>
                <w:highlight w:val="none"/>
              </w:rPr>
            </w:pPr>
          </w:p>
        </w:tc>
        <w:tc>
          <w:tcPr>
            <w:tcW w:w="1257" w:type="dxa"/>
            <w:noWrap w:val="0"/>
            <w:vAlign w:val="center"/>
          </w:tcPr>
          <w:p w14:paraId="0A3AB977">
            <w:pPr>
              <w:spacing w:line="360" w:lineRule="auto"/>
              <w:jc w:val="center"/>
              <w:rPr>
                <w:rFonts w:hint="eastAsia" w:ascii="宋体" w:hAnsi="宋体" w:cs="宋体"/>
                <w:color w:val="auto"/>
                <w:szCs w:val="21"/>
                <w:highlight w:val="none"/>
              </w:rPr>
            </w:pPr>
          </w:p>
        </w:tc>
        <w:tc>
          <w:tcPr>
            <w:tcW w:w="1258" w:type="dxa"/>
            <w:noWrap w:val="0"/>
            <w:vAlign w:val="center"/>
          </w:tcPr>
          <w:p w14:paraId="5FA99839">
            <w:pPr>
              <w:spacing w:line="360" w:lineRule="auto"/>
              <w:jc w:val="center"/>
              <w:rPr>
                <w:rFonts w:hint="eastAsia" w:ascii="宋体" w:hAnsi="宋体" w:cs="宋体"/>
                <w:color w:val="auto"/>
                <w:szCs w:val="21"/>
                <w:highlight w:val="none"/>
              </w:rPr>
            </w:pPr>
          </w:p>
        </w:tc>
        <w:tc>
          <w:tcPr>
            <w:tcW w:w="1257" w:type="dxa"/>
            <w:noWrap w:val="0"/>
            <w:vAlign w:val="center"/>
          </w:tcPr>
          <w:p w14:paraId="6D7B940C">
            <w:pPr>
              <w:spacing w:line="360" w:lineRule="auto"/>
              <w:jc w:val="center"/>
              <w:rPr>
                <w:rFonts w:hint="eastAsia" w:ascii="宋体" w:hAnsi="宋体" w:cs="宋体"/>
                <w:color w:val="auto"/>
                <w:szCs w:val="21"/>
                <w:highlight w:val="none"/>
              </w:rPr>
            </w:pPr>
          </w:p>
        </w:tc>
        <w:tc>
          <w:tcPr>
            <w:tcW w:w="1258" w:type="dxa"/>
            <w:noWrap w:val="0"/>
            <w:vAlign w:val="center"/>
          </w:tcPr>
          <w:p w14:paraId="1D91348F">
            <w:pPr>
              <w:spacing w:line="360" w:lineRule="auto"/>
              <w:jc w:val="center"/>
              <w:rPr>
                <w:rFonts w:hint="eastAsia" w:ascii="宋体" w:hAnsi="宋体" w:cs="宋体"/>
                <w:color w:val="auto"/>
                <w:szCs w:val="21"/>
                <w:highlight w:val="none"/>
              </w:rPr>
            </w:pPr>
          </w:p>
        </w:tc>
      </w:tr>
      <w:tr w14:paraId="2E9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02735BC">
            <w:pPr>
              <w:spacing w:line="360" w:lineRule="auto"/>
              <w:jc w:val="center"/>
              <w:rPr>
                <w:rFonts w:hint="eastAsia" w:ascii="宋体" w:hAnsi="宋体" w:cs="宋体"/>
                <w:color w:val="auto"/>
                <w:szCs w:val="21"/>
                <w:highlight w:val="none"/>
              </w:rPr>
            </w:pPr>
          </w:p>
        </w:tc>
        <w:tc>
          <w:tcPr>
            <w:tcW w:w="961" w:type="dxa"/>
            <w:noWrap w:val="0"/>
            <w:vAlign w:val="center"/>
          </w:tcPr>
          <w:p w14:paraId="021C750B">
            <w:pPr>
              <w:spacing w:line="360" w:lineRule="auto"/>
              <w:jc w:val="center"/>
              <w:rPr>
                <w:rFonts w:hint="eastAsia" w:ascii="宋体" w:hAnsi="宋体" w:cs="宋体"/>
                <w:color w:val="auto"/>
                <w:szCs w:val="21"/>
                <w:highlight w:val="none"/>
              </w:rPr>
            </w:pPr>
          </w:p>
        </w:tc>
        <w:tc>
          <w:tcPr>
            <w:tcW w:w="1257" w:type="dxa"/>
            <w:noWrap w:val="0"/>
            <w:vAlign w:val="center"/>
          </w:tcPr>
          <w:p w14:paraId="4C0EFAD8">
            <w:pPr>
              <w:spacing w:line="360" w:lineRule="auto"/>
              <w:jc w:val="center"/>
              <w:rPr>
                <w:rFonts w:hint="eastAsia" w:ascii="宋体" w:hAnsi="宋体" w:cs="宋体"/>
                <w:color w:val="auto"/>
                <w:szCs w:val="21"/>
                <w:highlight w:val="none"/>
              </w:rPr>
            </w:pPr>
          </w:p>
        </w:tc>
        <w:tc>
          <w:tcPr>
            <w:tcW w:w="1258" w:type="dxa"/>
            <w:noWrap w:val="0"/>
            <w:vAlign w:val="center"/>
          </w:tcPr>
          <w:p w14:paraId="766F364C">
            <w:pPr>
              <w:spacing w:line="360" w:lineRule="auto"/>
              <w:jc w:val="center"/>
              <w:rPr>
                <w:rFonts w:hint="eastAsia" w:ascii="宋体" w:hAnsi="宋体" w:cs="宋体"/>
                <w:color w:val="auto"/>
                <w:szCs w:val="21"/>
                <w:highlight w:val="none"/>
              </w:rPr>
            </w:pPr>
          </w:p>
        </w:tc>
        <w:tc>
          <w:tcPr>
            <w:tcW w:w="1257" w:type="dxa"/>
            <w:noWrap w:val="0"/>
            <w:vAlign w:val="center"/>
          </w:tcPr>
          <w:p w14:paraId="1023B22A">
            <w:pPr>
              <w:spacing w:line="360" w:lineRule="auto"/>
              <w:jc w:val="center"/>
              <w:rPr>
                <w:rFonts w:hint="eastAsia" w:ascii="宋体" w:hAnsi="宋体" w:cs="宋体"/>
                <w:color w:val="auto"/>
                <w:szCs w:val="21"/>
                <w:highlight w:val="none"/>
              </w:rPr>
            </w:pPr>
          </w:p>
        </w:tc>
        <w:tc>
          <w:tcPr>
            <w:tcW w:w="1258" w:type="dxa"/>
            <w:noWrap w:val="0"/>
            <w:vAlign w:val="center"/>
          </w:tcPr>
          <w:p w14:paraId="57719C83">
            <w:pPr>
              <w:spacing w:line="360" w:lineRule="auto"/>
              <w:jc w:val="center"/>
              <w:rPr>
                <w:rFonts w:hint="eastAsia" w:ascii="宋体" w:hAnsi="宋体" w:cs="宋体"/>
                <w:color w:val="auto"/>
                <w:szCs w:val="21"/>
                <w:highlight w:val="none"/>
              </w:rPr>
            </w:pPr>
          </w:p>
        </w:tc>
        <w:tc>
          <w:tcPr>
            <w:tcW w:w="1257" w:type="dxa"/>
            <w:noWrap w:val="0"/>
            <w:vAlign w:val="center"/>
          </w:tcPr>
          <w:p w14:paraId="104E9AA7">
            <w:pPr>
              <w:spacing w:line="360" w:lineRule="auto"/>
              <w:jc w:val="center"/>
              <w:rPr>
                <w:rFonts w:hint="eastAsia" w:ascii="宋体" w:hAnsi="宋体" w:cs="宋体"/>
                <w:color w:val="auto"/>
                <w:szCs w:val="21"/>
                <w:highlight w:val="none"/>
              </w:rPr>
            </w:pPr>
          </w:p>
        </w:tc>
        <w:tc>
          <w:tcPr>
            <w:tcW w:w="1258" w:type="dxa"/>
            <w:noWrap w:val="0"/>
            <w:vAlign w:val="center"/>
          </w:tcPr>
          <w:p w14:paraId="68173B39">
            <w:pPr>
              <w:spacing w:line="360" w:lineRule="auto"/>
              <w:jc w:val="center"/>
              <w:rPr>
                <w:rFonts w:hint="eastAsia" w:ascii="宋体" w:hAnsi="宋体" w:cs="宋体"/>
                <w:color w:val="auto"/>
                <w:szCs w:val="21"/>
                <w:highlight w:val="none"/>
              </w:rPr>
            </w:pPr>
          </w:p>
        </w:tc>
      </w:tr>
      <w:tr w14:paraId="786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D885B9B">
            <w:pPr>
              <w:spacing w:line="360" w:lineRule="auto"/>
              <w:jc w:val="center"/>
              <w:rPr>
                <w:rFonts w:hint="eastAsia" w:ascii="宋体" w:hAnsi="宋体" w:cs="宋体"/>
                <w:color w:val="auto"/>
                <w:szCs w:val="21"/>
                <w:highlight w:val="none"/>
              </w:rPr>
            </w:pPr>
          </w:p>
        </w:tc>
        <w:tc>
          <w:tcPr>
            <w:tcW w:w="961" w:type="dxa"/>
            <w:noWrap w:val="0"/>
            <w:vAlign w:val="center"/>
          </w:tcPr>
          <w:p w14:paraId="4C618C8E">
            <w:pPr>
              <w:spacing w:line="360" w:lineRule="auto"/>
              <w:jc w:val="center"/>
              <w:rPr>
                <w:rFonts w:hint="eastAsia" w:ascii="宋体" w:hAnsi="宋体" w:cs="宋体"/>
                <w:color w:val="auto"/>
                <w:szCs w:val="21"/>
                <w:highlight w:val="none"/>
              </w:rPr>
            </w:pPr>
          </w:p>
        </w:tc>
        <w:tc>
          <w:tcPr>
            <w:tcW w:w="1257" w:type="dxa"/>
            <w:noWrap w:val="0"/>
            <w:vAlign w:val="center"/>
          </w:tcPr>
          <w:p w14:paraId="6900DD58">
            <w:pPr>
              <w:spacing w:line="360" w:lineRule="auto"/>
              <w:jc w:val="center"/>
              <w:rPr>
                <w:rFonts w:hint="eastAsia" w:ascii="宋体" w:hAnsi="宋体" w:cs="宋体"/>
                <w:color w:val="auto"/>
                <w:szCs w:val="21"/>
                <w:highlight w:val="none"/>
              </w:rPr>
            </w:pPr>
          </w:p>
        </w:tc>
        <w:tc>
          <w:tcPr>
            <w:tcW w:w="1258" w:type="dxa"/>
            <w:noWrap w:val="0"/>
            <w:vAlign w:val="center"/>
          </w:tcPr>
          <w:p w14:paraId="2FEDB390">
            <w:pPr>
              <w:spacing w:line="360" w:lineRule="auto"/>
              <w:jc w:val="center"/>
              <w:rPr>
                <w:rFonts w:hint="eastAsia" w:ascii="宋体" w:hAnsi="宋体" w:cs="宋体"/>
                <w:color w:val="auto"/>
                <w:szCs w:val="21"/>
                <w:highlight w:val="none"/>
              </w:rPr>
            </w:pPr>
          </w:p>
        </w:tc>
        <w:tc>
          <w:tcPr>
            <w:tcW w:w="1257" w:type="dxa"/>
            <w:noWrap w:val="0"/>
            <w:vAlign w:val="center"/>
          </w:tcPr>
          <w:p w14:paraId="50ECF6F0">
            <w:pPr>
              <w:spacing w:line="360" w:lineRule="auto"/>
              <w:jc w:val="center"/>
              <w:rPr>
                <w:rFonts w:hint="eastAsia" w:ascii="宋体" w:hAnsi="宋体" w:cs="宋体"/>
                <w:color w:val="auto"/>
                <w:szCs w:val="21"/>
                <w:highlight w:val="none"/>
              </w:rPr>
            </w:pPr>
          </w:p>
        </w:tc>
        <w:tc>
          <w:tcPr>
            <w:tcW w:w="1258" w:type="dxa"/>
            <w:noWrap w:val="0"/>
            <w:vAlign w:val="center"/>
          </w:tcPr>
          <w:p w14:paraId="1AB37E06">
            <w:pPr>
              <w:spacing w:line="360" w:lineRule="auto"/>
              <w:jc w:val="center"/>
              <w:rPr>
                <w:rFonts w:hint="eastAsia" w:ascii="宋体" w:hAnsi="宋体" w:cs="宋体"/>
                <w:color w:val="auto"/>
                <w:szCs w:val="21"/>
                <w:highlight w:val="none"/>
              </w:rPr>
            </w:pPr>
          </w:p>
        </w:tc>
        <w:tc>
          <w:tcPr>
            <w:tcW w:w="1257" w:type="dxa"/>
            <w:noWrap w:val="0"/>
            <w:vAlign w:val="center"/>
          </w:tcPr>
          <w:p w14:paraId="0147604D">
            <w:pPr>
              <w:spacing w:line="360" w:lineRule="auto"/>
              <w:jc w:val="center"/>
              <w:rPr>
                <w:rFonts w:hint="eastAsia" w:ascii="宋体" w:hAnsi="宋体" w:cs="宋体"/>
                <w:color w:val="auto"/>
                <w:szCs w:val="21"/>
                <w:highlight w:val="none"/>
              </w:rPr>
            </w:pPr>
          </w:p>
        </w:tc>
        <w:tc>
          <w:tcPr>
            <w:tcW w:w="1258" w:type="dxa"/>
            <w:noWrap w:val="0"/>
            <w:vAlign w:val="center"/>
          </w:tcPr>
          <w:p w14:paraId="4F17F72D">
            <w:pPr>
              <w:spacing w:line="360" w:lineRule="auto"/>
              <w:jc w:val="center"/>
              <w:rPr>
                <w:rFonts w:hint="eastAsia" w:ascii="宋体" w:hAnsi="宋体" w:cs="宋体"/>
                <w:color w:val="auto"/>
                <w:szCs w:val="21"/>
                <w:highlight w:val="none"/>
              </w:rPr>
            </w:pPr>
          </w:p>
        </w:tc>
      </w:tr>
      <w:tr w14:paraId="278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D46FA13">
            <w:pPr>
              <w:spacing w:line="360" w:lineRule="auto"/>
              <w:jc w:val="center"/>
              <w:rPr>
                <w:rFonts w:hint="eastAsia" w:ascii="宋体" w:hAnsi="宋体" w:cs="宋体"/>
                <w:color w:val="auto"/>
                <w:szCs w:val="21"/>
                <w:highlight w:val="none"/>
              </w:rPr>
            </w:pPr>
          </w:p>
        </w:tc>
        <w:tc>
          <w:tcPr>
            <w:tcW w:w="961" w:type="dxa"/>
            <w:noWrap w:val="0"/>
            <w:vAlign w:val="center"/>
          </w:tcPr>
          <w:p w14:paraId="12654CFD">
            <w:pPr>
              <w:spacing w:line="360" w:lineRule="auto"/>
              <w:jc w:val="center"/>
              <w:rPr>
                <w:rFonts w:hint="eastAsia" w:ascii="宋体" w:hAnsi="宋体" w:cs="宋体"/>
                <w:color w:val="auto"/>
                <w:szCs w:val="21"/>
                <w:highlight w:val="none"/>
              </w:rPr>
            </w:pPr>
          </w:p>
        </w:tc>
        <w:tc>
          <w:tcPr>
            <w:tcW w:w="1257" w:type="dxa"/>
            <w:noWrap w:val="0"/>
            <w:vAlign w:val="center"/>
          </w:tcPr>
          <w:p w14:paraId="3C2A0343">
            <w:pPr>
              <w:spacing w:line="360" w:lineRule="auto"/>
              <w:jc w:val="center"/>
              <w:rPr>
                <w:rFonts w:hint="eastAsia" w:ascii="宋体" w:hAnsi="宋体" w:cs="宋体"/>
                <w:color w:val="auto"/>
                <w:szCs w:val="21"/>
                <w:highlight w:val="none"/>
              </w:rPr>
            </w:pPr>
          </w:p>
        </w:tc>
        <w:tc>
          <w:tcPr>
            <w:tcW w:w="1258" w:type="dxa"/>
            <w:noWrap w:val="0"/>
            <w:vAlign w:val="center"/>
          </w:tcPr>
          <w:p w14:paraId="61328FDB">
            <w:pPr>
              <w:spacing w:line="360" w:lineRule="auto"/>
              <w:jc w:val="center"/>
              <w:rPr>
                <w:rFonts w:hint="eastAsia" w:ascii="宋体" w:hAnsi="宋体" w:cs="宋体"/>
                <w:color w:val="auto"/>
                <w:szCs w:val="21"/>
                <w:highlight w:val="none"/>
              </w:rPr>
            </w:pPr>
          </w:p>
        </w:tc>
        <w:tc>
          <w:tcPr>
            <w:tcW w:w="1257" w:type="dxa"/>
            <w:noWrap w:val="0"/>
            <w:vAlign w:val="center"/>
          </w:tcPr>
          <w:p w14:paraId="5C66DD0E">
            <w:pPr>
              <w:spacing w:line="360" w:lineRule="auto"/>
              <w:jc w:val="center"/>
              <w:rPr>
                <w:rFonts w:hint="eastAsia" w:ascii="宋体" w:hAnsi="宋体" w:cs="宋体"/>
                <w:color w:val="auto"/>
                <w:szCs w:val="21"/>
                <w:highlight w:val="none"/>
              </w:rPr>
            </w:pPr>
          </w:p>
        </w:tc>
        <w:tc>
          <w:tcPr>
            <w:tcW w:w="1258" w:type="dxa"/>
            <w:noWrap w:val="0"/>
            <w:vAlign w:val="center"/>
          </w:tcPr>
          <w:p w14:paraId="37DC05B2">
            <w:pPr>
              <w:spacing w:line="360" w:lineRule="auto"/>
              <w:jc w:val="center"/>
              <w:rPr>
                <w:rFonts w:hint="eastAsia" w:ascii="宋体" w:hAnsi="宋体" w:cs="宋体"/>
                <w:color w:val="auto"/>
                <w:szCs w:val="21"/>
                <w:highlight w:val="none"/>
              </w:rPr>
            </w:pPr>
          </w:p>
        </w:tc>
        <w:tc>
          <w:tcPr>
            <w:tcW w:w="1257" w:type="dxa"/>
            <w:noWrap w:val="0"/>
            <w:vAlign w:val="center"/>
          </w:tcPr>
          <w:p w14:paraId="0C394BC0">
            <w:pPr>
              <w:spacing w:line="360" w:lineRule="auto"/>
              <w:jc w:val="center"/>
              <w:rPr>
                <w:rFonts w:hint="eastAsia" w:ascii="宋体" w:hAnsi="宋体" w:cs="宋体"/>
                <w:color w:val="auto"/>
                <w:szCs w:val="21"/>
                <w:highlight w:val="none"/>
              </w:rPr>
            </w:pPr>
          </w:p>
        </w:tc>
        <w:tc>
          <w:tcPr>
            <w:tcW w:w="1258" w:type="dxa"/>
            <w:noWrap w:val="0"/>
            <w:vAlign w:val="center"/>
          </w:tcPr>
          <w:p w14:paraId="42F5FAC1">
            <w:pPr>
              <w:spacing w:line="360" w:lineRule="auto"/>
              <w:jc w:val="center"/>
              <w:rPr>
                <w:rFonts w:hint="eastAsia" w:ascii="宋体" w:hAnsi="宋体" w:cs="宋体"/>
                <w:color w:val="auto"/>
                <w:szCs w:val="21"/>
                <w:highlight w:val="none"/>
              </w:rPr>
            </w:pPr>
          </w:p>
        </w:tc>
      </w:tr>
      <w:tr w14:paraId="143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7FAA8A4">
            <w:pPr>
              <w:spacing w:line="360" w:lineRule="auto"/>
              <w:jc w:val="center"/>
              <w:rPr>
                <w:rFonts w:hint="eastAsia" w:ascii="宋体" w:hAnsi="宋体" w:cs="宋体"/>
                <w:color w:val="auto"/>
                <w:szCs w:val="21"/>
                <w:highlight w:val="none"/>
              </w:rPr>
            </w:pPr>
          </w:p>
        </w:tc>
        <w:tc>
          <w:tcPr>
            <w:tcW w:w="961" w:type="dxa"/>
            <w:noWrap w:val="0"/>
            <w:vAlign w:val="center"/>
          </w:tcPr>
          <w:p w14:paraId="64419587">
            <w:pPr>
              <w:spacing w:line="360" w:lineRule="auto"/>
              <w:jc w:val="center"/>
              <w:rPr>
                <w:rFonts w:hint="eastAsia" w:ascii="宋体" w:hAnsi="宋体" w:cs="宋体"/>
                <w:color w:val="auto"/>
                <w:szCs w:val="21"/>
                <w:highlight w:val="none"/>
              </w:rPr>
            </w:pPr>
          </w:p>
        </w:tc>
        <w:tc>
          <w:tcPr>
            <w:tcW w:w="1257" w:type="dxa"/>
            <w:noWrap w:val="0"/>
            <w:vAlign w:val="center"/>
          </w:tcPr>
          <w:p w14:paraId="56E9A2A6">
            <w:pPr>
              <w:spacing w:line="360" w:lineRule="auto"/>
              <w:jc w:val="center"/>
              <w:rPr>
                <w:rFonts w:hint="eastAsia" w:ascii="宋体" w:hAnsi="宋体" w:cs="宋体"/>
                <w:color w:val="auto"/>
                <w:szCs w:val="21"/>
                <w:highlight w:val="none"/>
              </w:rPr>
            </w:pPr>
          </w:p>
        </w:tc>
        <w:tc>
          <w:tcPr>
            <w:tcW w:w="1258" w:type="dxa"/>
            <w:noWrap w:val="0"/>
            <w:vAlign w:val="center"/>
          </w:tcPr>
          <w:p w14:paraId="5319BE29">
            <w:pPr>
              <w:spacing w:line="360" w:lineRule="auto"/>
              <w:jc w:val="center"/>
              <w:rPr>
                <w:rFonts w:hint="eastAsia" w:ascii="宋体" w:hAnsi="宋体" w:cs="宋体"/>
                <w:color w:val="auto"/>
                <w:szCs w:val="21"/>
                <w:highlight w:val="none"/>
              </w:rPr>
            </w:pPr>
          </w:p>
        </w:tc>
        <w:tc>
          <w:tcPr>
            <w:tcW w:w="1257" w:type="dxa"/>
            <w:noWrap w:val="0"/>
            <w:vAlign w:val="center"/>
          </w:tcPr>
          <w:p w14:paraId="10E492FA">
            <w:pPr>
              <w:spacing w:line="360" w:lineRule="auto"/>
              <w:jc w:val="center"/>
              <w:rPr>
                <w:rFonts w:hint="eastAsia" w:ascii="宋体" w:hAnsi="宋体" w:cs="宋体"/>
                <w:color w:val="auto"/>
                <w:szCs w:val="21"/>
                <w:highlight w:val="none"/>
              </w:rPr>
            </w:pPr>
          </w:p>
        </w:tc>
        <w:tc>
          <w:tcPr>
            <w:tcW w:w="1258" w:type="dxa"/>
            <w:noWrap w:val="0"/>
            <w:vAlign w:val="center"/>
          </w:tcPr>
          <w:p w14:paraId="08CDCDF3">
            <w:pPr>
              <w:spacing w:line="360" w:lineRule="auto"/>
              <w:jc w:val="center"/>
              <w:rPr>
                <w:rFonts w:hint="eastAsia" w:ascii="宋体" w:hAnsi="宋体" w:cs="宋体"/>
                <w:color w:val="auto"/>
                <w:szCs w:val="21"/>
                <w:highlight w:val="none"/>
              </w:rPr>
            </w:pPr>
          </w:p>
        </w:tc>
        <w:tc>
          <w:tcPr>
            <w:tcW w:w="1257" w:type="dxa"/>
            <w:noWrap w:val="0"/>
            <w:vAlign w:val="center"/>
          </w:tcPr>
          <w:p w14:paraId="584AA21C">
            <w:pPr>
              <w:spacing w:line="360" w:lineRule="auto"/>
              <w:jc w:val="center"/>
              <w:rPr>
                <w:rFonts w:hint="eastAsia" w:ascii="宋体" w:hAnsi="宋体" w:cs="宋体"/>
                <w:color w:val="auto"/>
                <w:szCs w:val="21"/>
                <w:highlight w:val="none"/>
              </w:rPr>
            </w:pPr>
          </w:p>
        </w:tc>
        <w:tc>
          <w:tcPr>
            <w:tcW w:w="1258" w:type="dxa"/>
            <w:noWrap w:val="0"/>
            <w:vAlign w:val="center"/>
          </w:tcPr>
          <w:p w14:paraId="73443EB9">
            <w:pPr>
              <w:spacing w:line="360" w:lineRule="auto"/>
              <w:jc w:val="center"/>
              <w:rPr>
                <w:rFonts w:hint="eastAsia" w:ascii="宋体" w:hAnsi="宋体" w:cs="宋体"/>
                <w:color w:val="auto"/>
                <w:szCs w:val="21"/>
                <w:highlight w:val="none"/>
              </w:rPr>
            </w:pPr>
          </w:p>
        </w:tc>
      </w:tr>
      <w:tr w14:paraId="78EE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C6F88D3">
            <w:pPr>
              <w:spacing w:line="360" w:lineRule="auto"/>
              <w:jc w:val="center"/>
              <w:rPr>
                <w:rFonts w:hint="eastAsia" w:ascii="宋体" w:hAnsi="宋体" w:cs="宋体"/>
                <w:color w:val="auto"/>
                <w:szCs w:val="21"/>
                <w:highlight w:val="none"/>
              </w:rPr>
            </w:pPr>
          </w:p>
        </w:tc>
        <w:tc>
          <w:tcPr>
            <w:tcW w:w="961" w:type="dxa"/>
            <w:noWrap w:val="0"/>
            <w:vAlign w:val="center"/>
          </w:tcPr>
          <w:p w14:paraId="62F90A3E">
            <w:pPr>
              <w:spacing w:line="360" w:lineRule="auto"/>
              <w:jc w:val="center"/>
              <w:rPr>
                <w:rFonts w:hint="eastAsia" w:ascii="宋体" w:hAnsi="宋体" w:cs="宋体"/>
                <w:color w:val="auto"/>
                <w:szCs w:val="21"/>
                <w:highlight w:val="none"/>
              </w:rPr>
            </w:pPr>
          </w:p>
        </w:tc>
        <w:tc>
          <w:tcPr>
            <w:tcW w:w="1257" w:type="dxa"/>
            <w:noWrap w:val="0"/>
            <w:vAlign w:val="center"/>
          </w:tcPr>
          <w:p w14:paraId="4060CC71">
            <w:pPr>
              <w:spacing w:line="360" w:lineRule="auto"/>
              <w:jc w:val="center"/>
              <w:rPr>
                <w:rFonts w:hint="eastAsia" w:ascii="宋体" w:hAnsi="宋体" w:cs="宋体"/>
                <w:color w:val="auto"/>
                <w:szCs w:val="21"/>
                <w:highlight w:val="none"/>
              </w:rPr>
            </w:pPr>
          </w:p>
        </w:tc>
        <w:tc>
          <w:tcPr>
            <w:tcW w:w="1258" w:type="dxa"/>
            <w:noWrap w:val="0"/>
            <w:vAlign w:val="center"/>
          </w:tcPr>
          <w:p w14:paraId="76E699C3">
            <w:pPr>
              <w:spacing w:line="360" w:lineRule="auto"/>
              <w:jc w:val="center"/>
              <w:rPr>
                <w:rFonts w:hint="eastAsia" w:ascii="宋体" w:hAnsi="宋体" w:cs="宋体"/>
                <w:color w:val="auto"/>
                <w:szCs w:val="21"/>
                <w:highlight w:val="none"/>
              </w:rPr>
            </w:pPr>
          </w:p>
        </w:tc>
        <w:tc>
          <w:tcPr>
            <w:tcW w:w="1257" w:type="dxa"/>
            <w:noWrap w:val="0"/>
            <w:vAlign w:val="center"/>
          </w:tcPr>
          <w:p w14:paraId="5272B346">
            <w:pPr>
              <w:spacing w:line="360" w:lineRule="auto"/>
              <w:jc w:val="center"/>
              <w:rPr>
                <w:rFonts w:hint="eastAsia" w:ascii="宋体" w:hAnsi="宋体" w:cs="宋体"/>
                <w:color w:val="auto"/>
                <w:szCs w:val="21"/>
                <w:highlight w:val="none"/>
              </w:rPr>
            </w:pPr>
          </w:p>
        </w:tc>
        <w:tc>
          <w:tcPr>
            <w:tcW w:w="1258" w:type="dxa"/>
            <w:noWrap w:val="0"/>
            <w:vAlign w:val="center"/>
          </w:tcPr>
          <w:p w14:paraId="32786082">
            <w:pPr>
              <w:spacing w:line="360" w:lineRule="auto"/>
              <w:jc w:val="center"/>
              <w:rPr>
                <w:rFonts w:hint="eastAsia" w:ascii="宋体" w:hAnsi="宋体" w:cs="宋体"/>
                <w:color w:val="auto"/>
                <w:szCs w:val="21"/>
                <w:highlight w:val="none"/>
              </w:rPr>
            </w:pPr>
          </w:p>
        </w:tc>
        <w:tc>
          <w:tcPr>
            <w:tcW w:w="1257" w:type="dxa"/>
            <w:noWrap w:val="0"/>
            <w:vAlign w:val="center"/>
          </w:tcPr>
          <w:p w14:paraId="200F2BB3">
            <w:pPr>
              <w:spacing w:line="360" w:lineRule="auto"/>
              <w:jc w:val="center"/>
              <w:rPr>
                <w:rFonts w:hint="eastAsia" w:ascii="宋体" w:hAnsi="宋体" w:cs="宋体"/>
                <w:color w:val="auto"/>
                <w:szCs w:val="21"/>
                <w:highlight w:val="none"/>
              </w:rPr>
            </w:pPr>
          </w:p>
        </w:tc>
        <w:tc>
          <w:tcPr>
            <w:tcW w:w="1258" w:type="dxa"/>
            <w:noWrap w:val="0"/>
            <w:vAlign w:val="center"/>
          </w:tcPr>
          <w:p w14:paraId="2676FC51">
            <w:pPr>
              <w:spacing w:line="360" w:lineRule="auto"/>
              <w:jc w:val="center"/>
              <w:rPr>
                <w:rFonts w:hint="eastAsia" w:ascii="宋体" w:hAnsi="宋体" w:cs="宋体"/>
                <w:color w:val="auto"/>
                <w:szCs w:val="21"/>
                <w:highlight w:val="none"/>
              </w:rPr>
            </w:pPr>
          </w:p>
        </w:tc>
      </w:tr>
    </w:tbl>
    <w:p w14:paraId="1CD52B20">
      <w:pPr>
        <w:rPr>
          <w:rFonts w:hint="eastAsia" w:ascii="宋体" w:hAnsi="宋体" w:cs="宋体"/>
          <w:color w:val="auto"/>
          <w:highlight w:val="none"/>
        </w:rPr>
      </w:pPr>
    </w:p>
    <w:p w14:paraId="75FD3E04">
      <w:pPr>
        <w:rPr>
          <w:rFonts w:hint="eastAsia" w:ascii="宋体" w:hAnsi="宋体" w:cs="宋体"/>
          <w:b/>
          <w:color w:val="auto"/>
          <w:highlight w:val="none"/>
        </w:rPr>
      </w:pPr>
    </w:p>
    <w:p w14:paraId="7B7D5774">
      <w:pPr>
        <w:rPr>
          <w:rFonts w:hint="eastAsia" w:ascii="宋体" w:hAnsi="宋体" w:cs="宋体"/>
          <w:color w:val="auto"/>
          <w:highlight w:val="none"/>
        </w:rPr>
      </w:pPr>
      <w:r>
        <w:rPr>
          <w:rFonts w:hint="eastAsia" w:ascii="宋体" w:hAnsi="宋体" w:cs="宋体"/>
          <w:color w:val="auto"/>
          <w:highlight w:val="none"/>
        </w:rPr>
        <w:t>附表四：计划开、竣工日期和施工进度计划（网络图或横道图）</w:t>
      </w:r>
    </w:p>
    <w:p w14:paraId="64F2F788">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（1）供应商应提交施工进度计划，说明按采购文件要求的工期进行施工的各个关键日期。成交的供应商还应按合同条件有关条款的要求提交详细的施工进度计划。</w:t>
      </w:r>
    </w:p>
    <w:p w14:paraId="4F47E364">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（2）施工进度计划可采用网络图（或横道图）表示，说明计划开工日期和各分项工程各阶段的完工日期和分包合同签订的日期。</w:t>
      </w:r>
    </w:p>
    <w:p w14:paraId="3CE4863E">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（3）施工进度计划应与施工组织设计相适应。</w:t>
      </w:r>
    </w:p>
    <w:p w14:paraId="5DF481E0">
      <w:pPr>
        <w:rPr>
          <w:rFonts w:hint="eastAsia" w:ascii="宋体" w:hAnsi="宋体" w:cs="宋体"/>
          <w:color w:val="auto"/>
          <w:highlight w:val="none"/>
        </w:rPr>
      </w:pPr>
    </w:p>
    <w:p w14:paraId="061206AE">
      <w:pPr>
        <w:rPr>
          <w:rFonts w:hint="eastAsia" w:ascii="宋体" w:hAnsi="宋体" w:cs="宋体"/>
          <w:color w:val="auto"/>
          <w:highlight w:val="none"/>
        </w:rPr>
      </w:pPr>
      <w:r>
        <w:rPr>
          <w:rFonts w:hint="eastAsia" w:ascii="宋体" w:hAnsi="宋体" w:cs="宋体"/>
          <w:color w:val="auto"/>
          <w:highlight w:val="none"/>
        </w:rPr>
        <w:t>附表五：施工总平面图</w:t>
      </w:r>
    </w:p>
    <w:p w14:paraId="0FF395CA">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577C264">
      <w:pPr>
        <w:rPr>
          <w:rFonts w:hint="eastAsia" w:ascii="宋体" w:hAnsi="宋体" w:cs="宋体"/>
          <w:color w:val="auto"/>
          <w:highlight w:val="none"/>
        </w:rPr>
      </w:pPr>
    </w:p>
    <w:p w14:paraId="46BB74F1">
      <w:pPr>
        <w:rPr>
          <w:rFonts w:hint="eastAsia" w:ascii="宋体" w:hAnsi="宋体" w:cs="宋体"/>
          <w:color w:val="auto"/>
          <w:highlight w:val="none"/>
        </w:rPr>
      </w:pPr>
    </w:p>
    <w:p w14:paraId="5A31AE4D">
      <w:pPr>
        <w:rPr>
          <w:rFonts w:hint="eastAsia" w:ascii="宋体" w:hAnsi="宋体" w:cs="宋体"/>
          <w:color w:val="auto"/>
          <w:highlight w:val="none"/>
        </w:rPr>
      </w:pPr>
      <w:r>
        <w:rPr>
          <w:rFonts w:hint="eastAsia" w:ascii="宋体" w:hAnsi="宋体" w:cs="宋体"/>
          <w:color w:val="auto"/>
          <w:highlight w:val="none"/>
        </w:rPr>
        <w:t>附表六：临时用地表</w:t>
      </w:r>
    </w:p>
    <w:p w14:paraId="5D85E14A">
      <w:pPr>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37A6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noWrap w:val="0"/>
            <w:vAlign w:val="center"/>
          </w:tcPr>
          <w:p w14:paraId="6DC0CC8D">
            <w:pPr>
              <w:jc w:val="center"/>
              <w:rPr>
                <w:rFonts w:hint="eastAsia" w:ascii="宋体" w:hAnsi="宋体" w:cs="宋体"/>
                <w:color w:val="auto"/>
                <w:highlight w:val="none"/>
              </w:rPr>
            </w:pPr>
            <w:r>
              <w:rPr>
                <w:rFonts w:hint="eastAsia" w:ascii="宋体" w:hAnsi="宋体" w:cs="宋体"/>
                <w:color w:val="auto"/>
                <w:szCs w:val="21"/>
                <w:highlight w:val="none"/>
              </w:rPr>
              <w:t>用途</w:t>
            </w:r>
          </w:p>
        </w:tc>
        <w:tc>
          <w:tcPr>
            <w:tcW w:w="2091" w:type="dxa"/>
            <w:noWrap w:val="0"/>
            <w:vAlign w:val="center"/>
          </w:tcPr>
          <w:p w14:paraId="575B109C">
            <w:pPr>
              <w:jc w:val="center"/>
              <w:rPr>
                <w:rFonts w:hint="eastAsia" w:ascii="宋体" w:hAnsi="宋体" w:cs="宋体"/>
                <w:color w:val="auto"/>
                <w:highlight w:val="none"/>
              </w:rPr>
            </w:pPr>
            <w:r>
              <w:rPr>
                <w:rFonts w:hint="eastAsia" w:ascii="宋体" w:hAnsi="宋体" w:cs="宋体"/>
                <w:color w:val="auto"/>
                <w:szCs w:val="21"/>
                <w:highlight w:val="none"/>
              </w:rPr>
              <w:t>面积（平方米）</w:t>
            </w:r>
          </w:p>
        </w:tc>
        <w:tc>
          <w:tcPr>
            <w:tcW w:w="2090" w:type="dxa"/>
            <w:noWrap w:val="0"/>
            <w:vAlign w:val="center"/>
          </w:tcPr>
          <w:p w14:paraId="38B6F5AE">
            <w:pPr>
              <w:jc w:val="center"/>
              <w:rPr>
                <w:rFonts w:hint="eastAsia" w:ascii="宋体" w:hAnsi="宋体" w:cs="宋体"/>
                <w:color w:val="auto"/>
                <w:highlight w:val="none"/>
              </w:rPr>
            </w:pPr>
            <w:r>
              <w:rPr>
                <w:rFonts w:hint="eastAsia" w:ascii="宋体" w:hAnsi="宋体" w:cs="宋体"/>
                <w:color w:val="auto"/>
                <w:szCs w:val="21"/>
                <w:highlight w:val="none"/>
              </w:rPr>
              <w:t>位置</w:t>
            </w:r>
          </w:p>
        </w:tc>
        <w:tc>
          <w:tcPr>
            <w:tcW w:w="2091" w:type="dxa"/>
            <w:noWrap w:val="0"/>
            <w:vAlign w:val="center"/>
          </w:tcPr>
          <w:p w14:paraId="7CA511D7">
            <w:pPr>
              <w:jc w:val="center"/>
              <w:rPr>
                <w:rFonts w:hint="eastAsia" w:ascii="宋体" w:hAnsi="宋体" w:cs="宋体"/>
                <w:color w:val="auto"/>
                <w:highlight w:val="none"/>
              </w:rPr>
            </w:pPr>
            <w:r>
              <w:rPr>
                <w:rFonts w:hint="eastAsia" w:ascii="宋体" w:hAnsi="宋体" w:cs="宋体"/>
                <w:color w:val="auto"/>
                <w:szCs w:val="21"/>
                <w:highlight w:val="none"/>
              </w:rPr>
              <w:t>需用时间</w:t>
            </w:r>
          </w:p>
        </w:tc>
      </w:tr>
      <w:tr w14:paraId="141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8F5E8D1">
            <w:pPr>
              <w:rPr>
                <w:rFonts w:hint="eastAsia" w:ascii="宋体" w:hAnsi="宋体" w:cs="宋体"/>
                <w:color w:val="auto"/>
                <w:highlight w:val="none"/>
              </w:rPr>
            </w:pPr>
          </w:p>
        </w:tc>
        <w:tc>
          <w:tcPr>
            <w:tcW w:w="2091" w:type="dxa"/>
            <w:noWrap w:val="0"/>
            <w:vAlign w:val="top"/>
          </w:tcPr>
          <w:p w14:paraId="584F5EAD">
            <w:pPr>
              <w:rPr>
                <w:rFonts w:hint="eastAsia" w:ascii="宋体" w:hAnsi="宋体" w:cs="宋体"/>
                <w:color w:val="auto"/>
                <w:highlight w:val="none"/>
              </w:rPr>
            </w:pPr>
          </w:p>
        </w:tc>
        <w:tc>
          <w:tcPr>
            <w:tcW w:w="2090" w:type="dxa"/>
            <w:noWrap w:val="0"/>
            <w:vAlign w:val="top"/>
          </w:tcPr>
          <w:p w14:paraId="18B5C0FC">
            <w:pPr>
              <w:rPr>
                <w:rFonts w:hint="eastAsia" w:ascii="宋体" w:hAnsi="宋体" w:cs="宋体"/>
                <w:color w:val="auto"/>
                <w:highlight w:val="none"/>
              </w:rPr>
            </w:pPr>
          </w:p>
        </w:tc>
        <w:tc>
          <w:tcPr>
            <w:tcW w:w="2091" w:type="dxa"/>
            <w:noWrap w:val="0"/>
            <w:vAlign w:val="top"/>
          </w:tcPr>
          <w:p w14:paraId="4CE009A7">
            <w:pPr>
              <w:rPr>
                <w:rFonts w:hint="eastAsia" w:ascii="宋体" w:hAnsi="宋体" w:cs="宋体"/>
                <w:color w:val="auto"/>
                <w:highlight w:val="none"/>
              </w:rPr>
            </w:pPr>
          </w:p>
        </w:tc>
      </w:tr>
      <w:tr w14:paraId="32C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24133EA9">
            <w:pPr>
              <w:rPr>
                <w:rFonts w:hint="eastAsia" w:ascii="宋体" w:hAnsi="宋体" w:cs="宋体"/>
                <w:color w:val="auto"/>
                <w:highlight w:val="none"/>
              </w:rPr>
            </w:pPr>
          </w:p>
        </w:tc>
        <w:tc>
          <w:tcPr>
            <w:tcW w:w="2091" w:type="dxa"/>
            <w:noWrap w:val="0"/>
            <w:vAlign w:val="top"/>
          </w:tcPr>
          <w:p w14:paraId="3DDCFAAF">
            <w:pPr>
              <w:rPr>
                <w:rFonts w:hint="eastAsia" w:ascii="宋体" w:hAnsi="宋体" w:cs="宋体"/>
                <w:color w:val="auto"/>
                <w:highlight w:val="none"/>
              </w:rPr>
            </w:pPr>
          </w:p>
        </w:tc>
        <w:tc>
          <w:tcPr>
            <w:tcW w:w="2090" w:type="dxa"/>
            <w:noWrap w:val="0"/>
            <w:vAlign w:val="top"/>
          </w:tcPr>
          <w:p w14:paraId="0BA56615">
            <w:pPr>
              <w:rPr>
                <w:rFonts w:hint="eastAsia" w:ascii="宋体" w:hAnsi="宋体" w:cs="宋体"/>
                <w:color w:val="auto"/>
                <w:highlight w:val="none"/>
              </w:rPr>
            </w:pPr>
          </w:p>
        </w:tc>
        <w:tc>
          <w:tcPr>
            <w:tcW w:w="2091" w:type="dxa"/>
            <w:noWrap w:val="0"/>
            <w:vAlign w:val="top"/>
          </w:tcPr>
          <w:p w14:paraId="4B86B53C">
            <w:pPr>
              <w:rPr>
                <w:rFonts w:hint="eastAsia" w:ascii="宋体" w:hAnsi="宋体" w:cs="宋体"/>
                <w:color w:val="auto"/>
                <w:highlight w:val="none"/>
              </w:rPr>
            </w:pPr>
          </w:p>
        </w:tc>
      </w:tr>
      <w:tr w14:paraId="618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noWrap w:val="0"/>
            <w:vAlign w:val="top"/>
          </w:tcPr>
          <w:p w14:paraId="662E9809">
            <w:pPr>
              <w:rPr>
                <w:rFonts w:hint="eastAsia" w:ascii="宋体" w:hAnsi="宋体" w:cs="宋体"/>
                <w:color w:val="auto"/>
                <w:highlight w:val="none"/>
              </w:rPr>
            </w:pPr>
          </w:p>
        </w:tc>
        <w:tc>
          <w:tcPr>
            <w:tcW w:w="2091" w:type="dxa"/>
            <w:noWrap w:val="0"/>
            <w:vAlign w:val="top"/>
          </w:tcPr>
          <w:p w14:paraId="51423F3F">
            <w:pPr>
              <w:rPr>
                <w:rFonts w:hint="eastAsia" w:ascii="宋体" w:hAnsi="宋体" w:cs="宋体"/>
                <w:color w:val="auto"/>
                <w:highlight w:val="none"/>
              </w:rPr>
            </w:pPr>
          </w:p>
        </w:tc>
        <w:tc>
          <w:tcPr>
            <w:tcW w:w="2090" w:type="dxa"/>
            <w:noWrap w:val="0"/>
            <w:vAlign w:val="top"/>
          </w:tcPr>
          <w:p w14:paraId="2D7858F7">
            <w:pPr>
              <w:rPr>
                <w:rFonts w:hint="eastAsia" w:ascii="宋体" w:hAnsi="宋体" w:cs="宋体"/>
                <w:color w:val="auto"/>
                <w:highlight w:val="none"/>
              </w:rPr>
            </w:pPr>
          </w:p>
        </w:tc>
        <w:tc>
          <w:tcPr>
            <w:tcW w:w="2091" w:type="dxa"/>
            <w:noWrap w:val="0"/>
            <w:vAlign w:val="top"/>
          </w:tcPr>
          <w:p w14:paraId="775FADAD">
            <w:pPr>
              <w:rPr>
                <w:rFonts w:hint="eastAsia" w:ascii="宋体" w:hAnsi="宋体" w:cs="宋体"/>
                <w:color w:val="auto"/>
                <w:highlight w:val="none"/>
              </w:rPr>
            </w:pPr>
          </w:p>
        </w:tc>
      </w:tr>
      <w:tr w14:paraId="691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6ADC469">
            <w:pPr>
              <w:rPr>
                <w:rFonts w:hint="eastAsia" w:ascii="宋体" w:hAnsi="宋体" w:cs="宋体"/>
                <w:color w:val="auto"/>
                <w:highlight w:val="none"/>
              </w:rPr>
            </w:pPr>
          </w:p>
        </w:tc>
        <w:tc>
          <w:tcPr>
            <w:tcW w:w="2091" w:type="dxa"/>
            <w:noWrap w:val="0"/>
            <w:vAlign w:val="top"/>
          </w:tcPr>
          <w:p w14:paraId="7C6B76FC">
            <w:pPr>
              <w:rPr>
                <w:rFonts w:hint="eastAsia" w:ascii="宋体" w:hAnsi="宋体" w:cs="宋体"/>
                <w:color w:val="auto"/>
                <w:highlight w:val="none"/>
              </w:rPr>
            </w:pPr>
          </w:p>
        </w:tc>
        <w:tc>
          <w:tcPr>
            <w:tcW w:w="2090" w:type="dxa"/>
            <w:noWrap w:val="0"/>
            <w:vAlign w:val="top"/>
          </w:tcPr>
          <w:p w14:paraId="3B95D705">
            <w:pPr>
              <w:rPr>
                <w:rFonts w:hint="eastAsia" w:ascii="宋体" w:hAnsi="宋体" w:cs="宋体"/>
                <w:color w:val="auto"/>
                <w:highlight w:val="none"/>
              </w:rPr>
            </w:pPr>
          </w:p>
        </w:tc>
        <w:tc>
          <w:tcPr>
            <w:tcW w:w="2091" w:type="dxa"/>
            <w:noWrap w:val="0"/>
            <w:vAlign w:val="top"/>
          </w:tcPr>
          <w:p w14:paraId="26E4066E">
            <w:pPr>
              <w:rPr>
                <w:rFonts w:hint="eastAsia" w:ascii="宋体" w:hAnsi="宋体" w:cs="宋体"/>
                <w:color w:val="auto"/>
                <w:highlight w:val="none"/>
              </w:rPr>
            </w:pPr>
          </w:p>
        </w:tc>
      </w:tr>
      <w:tr w14:paraId="3C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7DBFFD01">
            <w:pPr>
              <w:rPr>
                <w:rFonts w:hint="eastAsia" w:ascii="宋体" w:hAnsi="宋体" w:cs="宋体"/>
                <w:color w:val="auto"/>
                <w:highlight w:val="none"/>
              </w:rPr>
            </w:pPr>
          </w:p>
        </w:tc>
        <w:tc>
          <w:tcPr>
            <w:tcW w:w="2091" w:type="dxa"/>
            <w:noWrap w:val="0"/>
            <w:vAlign w:val="top"/>
          </w:tcPr>
          <w:p w14:paraId="3A82AB41">
            <w:pPr>
              <w:rPr>
                <w:rFonts w:hint="eastAsia" w:ascii="宋体" w:hAnsi="宋体" w:cs="宋体"/>
                <w:color w:val="auto"/>
                <w:highlight w:val="none"/>
              </w:rPr>
            </w:pPr>
          </w:p>
        </w:tc>
        <w:tc>
          <w:tcPr>
            <w:tcW w:w="2090" w:type="dxa"/>
            <w:noWrap w:val="0"/>
            <w:vAlign w:val="top"/>
          </w:tcPr>
          <w:p w14:paraId="7027B2EE">
            <w:pPr>
              <w:rPr>
                <w:rFonts w:hint="eastAsia" w:ascii="宋体" w:hAnsi="宋体" w:cs="宋体"/>
                <w:color w:val="auto"/>
                <w:highlight w:val="none"/>
              </w:rPr>
            </w:pPr>
          </w:p>
        </w:tc>
        <w:tc>
          <w:tcPr>
            <w:tcW w:w="2091" w:type="dxa"/>
            <w:noWrap w:val="0"/>
            <w:vAlign w:val="top"/>
          </w:tcPr>
          <w:p w14:paraId="32CCAA65">
            <w:pPr>
              <w:rPr>
                <w:rFonts w:hint="eastAsia" w:ascii="宋体" w:hAnsi="宋体" w:cs="宋体"/>
                <w:color w:val="auto"/>
                <w:highlight w:val="none"/>
              </w:rPr>
            </w:pPr>
          </w:p>
        </w:tc>
      </w:tr>
    </w:tbl>
    <w:p w14:paraId="095BF7CE">
      <w:pPr>
        <w:rPr>
          <w:rFonts w:hint="eastAsia" w:ascii="宋体" w:hAnsi="宋体" w:cs="宋体"/>
          <w:color w:val="auto"/>
          <w:highlight w:val="none"/>
        </w:rPr>
      </w:pPr>
    </w:p>
    <w:p w14:paraId="58037355">
      <w:pPr>
        <w:rPr>
          <w:rFonts w:hint="eastAsia" w:ascii="宋体" w:hAnsi="宋体" w:cs="宋体"/>
          <w:color w:val="auto"/>
          <w:highlight w:val="none"/>
        </w:rPr>
      </w:pPr>
    </w:p>
    <w:p w14:paraId="18F494D8">
      <w:pPr>
        <w:rPr>
          <w:rFonts w:hint="eastAsia" w:ascii="宋体" w:hAnsi="宋体" w:cs="宋体"/>
          <w:color w:val="auto"/>
          <w:highlight w:val="none"/>
        </w:rPr>
      </w:pPr>
    </w:p>
    <w:p w14:paraId="1EE70440">
      <w:pPr>
        <w:rPr>
          <w:rFonts w:hint="eastAsia" w:ascii="宋体" w:hAnsi="宋体" w:cs="宋体"/>
          <w:color w:val="auto"/>
          <w:highlight w:val="none"/>
        </w:rPr>
      </w:pPr>
      <w:r>
        <w:rPr>
          <w:rFonts w:hint="eastAsia" w:ascii="宋体" w:hAnsi="宋体" w:cs="宋体"/>
          <w:color w:val="auto"/>
          <w:highlight w:val="none"/>
        </w:rPr>
        <w:t>附表七：拟分包计划表</w:t>
      </w:r>
    </w:p>
    <w:p w14:paraId="6BE7308C">
      <w:pPr>
        <w:jc w:val="left"/>
        <w:rPr>
          <w:rFonts w:hint="eastAsia" w:ascii="宋体" w:hAnsi="宋体" w:cs="宋体"/>
          <w:color w:val="auto"/>
          <w:szCs w:val="21"/>
          <w:highlight w:val="none"/>
        </w:rPr>
      </w:pPr>
    </w:p>
    <w:p w14:paraId="5E286B5C">
      <w:pPr>
        <w:rPr>
          <w:rFonts w:hint="eastAsia" w:ascii="宋体" w:hAnsi="宋体" w:cs="宋体"/>
          <w:color w:val="auto"/>
          <w:szCs w:val="21"/>
          <w:highlight w:val="none"/>
        </w:rPr>
      </w:pPr>
      <w:r>
        <w:rPr>
          <w:rFonts w:hint="eastAsia" w:ascii="宋体" w:hAnsi="宋体" w:cs="宋体"/>
          <w:color w:val="auto"/>
          <w:szCs w:val="21"/>
          <w:highlight w:val="none"/>
        </w:rPr>
        <w:t>如供应商须知注明不允许分包，则本表无须提供，反之须提供。</w:t>
      </w:r>
    </w:p>
    <w:p w14:paraId="44B385A3">
      <w:pPr>
        <w:pStyle w:val="200"/>
        <w:jc w:val="center"/>
        <w:rPr>
          <w:rFonts w:hint="eastAsia" w:ascii="宋体" w:hAnsi="宋体" w:cs="宋体"/>
          <w:b/>
          <w:color w:val="auto"/>
          <w:sz w:val="28"/>
          <w:szCs w:val="28"/>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7D09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7664C527">
            <w:pPr>
              <w:jc w:val="center"/>
              <w:rPr>
                <w:rFonts w:hint="eastAsia" w:ascii="宋体" w:hAnsi="宋体" w:cs="宋体"/>
                <w:color w:val="auto"/>
                <w:szCs w:val="21"/>
                <w:highlight w:val="none"/>
              </w:rPr>
            </w:pPr>
            <w:r>
              <w:rPr>
                <w:rFonts w:hint="eastAsia" w:ascii="宋体" w:hAnsi="宋体" w:cs="宋体"/>
                <w:color w:val="auto"/>
                <w:szCs w:val="21"/>
                <w:highlight w:val="none"/>
              </w:rPr>
              <w:t>序</w:t>
            </w:r>
          </w:p>
          <w:p w14:paraId="3043FD22">
            <w:pPr>
              <w:jc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1843" w:type="dxa"/>
            <w:vMerge w:val="restart"/>
            <w:noWrap w:val="0"/>
            <w:tcMar>
              <w:left w:w="108" w:type="dxa"/>
              <w:right w:w="108" w:type="dxa"/>
            </w:tcMar>
            <w:vAlign w:val="center"/>
          </w:tcPr>
          <w:p w14:paraId="05721A89">
            <w:pPr>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5111" w:type="dxa"/>
            <w:gridSpan w:val="5"/>
            <w:noWrap w:val="0"/>
            <w:tcMar>
              <w:left w:w="108" w:type="dxa"/>
              <w:right w:w="108" w:type="dxa"/>
            </w:tcMar>
            <w:vAlign w:val="center"/>
          </w:tcPr>
          <w:p w14:paraId="71BC10F6">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1268" w:type="dxa"/>
            <w:vMerge w:val="restart"/>
            <w:noWrap w:val="0"/>
            <w:tcMar>
              <w:left w:w="108" w:type="dxa"/>
              <w:right w:w="108" w:type="dxa"/>
            </w:tcMar>
            <w:vAlign w:val="center"/>
          </w:tcPr>
          <w:p w14:paraId="2F62145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1C2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02C292D8">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1ACED5A2">
            <w:pPr>
              <w:jc w:val="center"/>
              <w:rPr>
                <w:rFonts w:hint="eastAsia" w:ascii="宋体" w:hAnsi="宋体" w:cs="宋体"/>
                <w:color w:val="auto"/>
                <w:szCs w:val="21"/>
                <w:highlight w:val="none"/>
              </w:rPr>
            </w:pPr>
          </w:p>
        </w:tc>
        <w:tc>
          <w:tcPr>
            <w:tcW w:w="1701" w:type="dxa"/>
            <w:gridSpan w:val="2"/>
            <w:noWrap w:val="0"/>
            <w:tcMar>
              <w:left w:w="108" w:type="dxa"/>
              <w:right w:w="108" w:type="dxa"/>
            </w:tcMar>
            <w:vAlign w:val="center"/>
          </w:tcPr>
          <w:p w14:paraId="465D9C8A">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123" w:type="dxa"/>
            <w:noWrap w:val="0"/>
            <w:tcMar>
              <w:left w:w="108" w:type="dxa"/>
              <w:right w:w="108" w:type="dxa"/>
            </w:tcMar>
            <w:vAlign w:val="center"/>
          </w:tcPr>
          <w:p w14:paraId="5D0FD674">
            <w:pPr>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90" w:type="dxa"/>
            <w:noWrap w:val="0"/>
            <w:tcMar>
              <w:left w:w="108" w:type="dxa"/>
              <w:right w:w="108" w:type="dxa"/>
            </w:tcMar>
            <w:vAlign w:val="center"/>
          </w:tcPr>
          <w:p w14:paraId="20BF0836">
            <w:pPr>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197" w:type="dxa"/>
            <w:noWrap w:val="0"/>
            <w:tcMar>
              <w:left w:w="108" w:type="dxa"/>
              <w:right w:w="108" w:type="dxa"/>
            </w:tcMar>
            <w:vAlign w:val="center"/>
          </w:tcPr>
          <w:p w14:paraId="5ED28049">
            <w:pPr>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1268" w:type="dxa"/>
            <w:vMerge w:val="continue"/>
            <w:noWrap w:val="0"/>
            <w:tcMar>
              <w:left w:w="108" w:type="dxa"/>
              <w:right w:w="108" w:type="dxa"/>
            </w:tcMar>
            <w:vAlign w:val="center"/>
          </w:tcPr>
          <w:p w14:paraId="28E84647">
            <w:pPr>
              <w:jc w:val="center"/>
              <w:rPr>
                <w:rFonts w:hint="eastAsia" w:ascii="宋体" w:hAnsi="宋体" w:cs="宋体"/>
                <w:color w:val="auto"/>
                <w:szCs w:val="21"/>
                <w:highlight w:val="none"/>
              </w:rPr>
            </w:pPr>
          </w:p>
        </w:tc>
      </w:tr>
      <w:tr w14:paraId="7CF6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5E7A884C">
            <w:pPr>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2C0E1B99">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4185E87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13B2B8D9">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092076C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7D854585">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6E303FF8">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598E3C9">
            <w:pPr>
              <w:jc w:val="center"/>
              <w:rPr>
                <w:rFonts w:hint="eastAsia" w:ascii="宋体" w:hAnsi="宋体" w:cs="宋体"/>
                <w:color w:val="auto"/>
                <w:szCs w:val="21"/>
                <w:highlight w:val="none"/>
              </w:rPr>
            </w:pPr>
          </w:p>
        </w:tc>
      </w:tr>
      <w:tr w14:paraId="41E6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CA245C2">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0A19F025">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79274C5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40665C11">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50253862">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B96800E">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645E1843">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C04F31D">
            <w:pPr>
              <w:jc w:val="center"/>
              <w:rPr>
                <w:rFonts w:hint="eastAsia" w:ascii="宋体" w:hAnsi="宋体" w:cs="宋体"/>
                <w:color w:val="auto"/>
                <w:szCs w:val="21"/>
                <w:highlight w:val="none"/>
              </w:rPr>
            </w:pPr>
          </w:p>
        </w:tc>
      </w:tr>
      <w:tr w14:paraId="2A99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2B0A622F">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2762ED64">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4B0504C">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58651851">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29CC55EF">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3F288655">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5C2E98EC">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C303C39">
            <w:pPr>
              <w:jc w:val="center"/>
              <w:rPr>
                <w:rFonts w:hint="eastAsia" w:ascii="宋体" w:hAnsi="宋体" w:cs="宋体"/>
                <w:color w:val="auto"/>
                <w:szCs w:val="21"/>
                <w:highlight w:val="none"/>
              </w:rPr>
            </w:pPr>
          </w:p>
        </w:tc>
      </w:tr>
      <w:tr w14:paraId="4C0D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13A3CA7">
            <w:pPr>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0ADDC75B">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68FDCA7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71E1A4AA">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F31F234">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738FCFC">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77A87197">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4988719">
            <w:pPr>
              <w:jc w:val="center"/>
              <w:rPr>
                <w:rFonts w:hint="eastAsia" w:ascii="宋体" w:hAnsi="宋体" w:cs="宋体"/>
                <w:color w:val="auto"/>
                <w:szCs w:val="21"/>
                <w:highlight w:val="none"/>
              </w:rPr>
            </w:pPr>
          </w:p>
        </w:tc>
      </w:tr>
      <w:tr w14:paraId="709A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77B4A911">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087F6721">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51236368">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3CBF7393">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ADCD38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4E5A5E31">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15BBF485">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9D1D42F">
            <w:pPr>
              <w:jc w:val="center"/>
              <w:rPr>
                <w:rFonts w:hint="eastAsia" w:ascii="宋体" w:hAnsi="宋体" w:cs="宋体"/>
                <w:color w:val="auto"/>
                <w:szCs w:val="21"/>
                <w:highlight w:val="none"/>
              </w:rPr>
            </w:pPr>
          </w:p>
        </w:tc>
      </w:tr>
      <w:tr w14:paraId="3044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79A6D5A8">
            <w:pPr>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7C26467E">
            <w:pPr>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B5B4CDF">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1E701DAF">
            <w:pPr>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2AC44E56">
            <w:pPr>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2FA9621D">
            <w:pPr>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2E35C13C">
            <w:pPr>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2AF1DC31">
            <w:pPr>
              <w:jc w:val="center"/>
              <w:rPr>
                <w:rFonts w:hint="eastAsia" w:ascii="宋体" w:hAnsi="宋体" w:cs="宋体"/>
                <w:color w:val="auto"/>
                <w:szCs w:val="21"/>
                <w:highlight w:val="none"/>
              </w:rPr>
            </w:pPr>
          </w:p>
        </w:tc>
      </w:tr>
    </w:tbl>
    <w:p w14:paraId="124D7361">
      <w:pPr>
        <w:spacing w:line="440" w:lineRule="exac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备注：本表所列分包仅限于承包人自行施工范围内的非主体、非关键工程。</w:t>
      </w:r>
    </w:p>
    <w:p w14:paraId="6DA44FA6">
      <w:pPr>
        <w:wordWrap w:val="0"/>
        <w:spacing w:line="440" w:lineRule="exact"/>
        <w:ind w:right="420"/>
        <w:jc w:val="right"/>
        <w:rPr>
          <w:rFonts w:hint="eastAsia" w:ascii="宋体" w:hAnsi="宋体" w:cs="宋体"/>
          <w:color w:val="auto"/>
          <w:highlight w:val="none"/>
        </w:rPr>
      </w:pPr>
      <w:r>
        <w:rPr>
          <w:rFonts w:hint="eastAsia" w:ascii="宋体" w:hAnsi="宋体" w:cs="宋体"/>
          <w:color w:val="auto"/>
          <w:highlight w:val="none"/>
        </w:rPr>
        <w:t>日期：       年     月     日</w:t>
      </w:r>
    </w:p>
    <w:p w14:paraId="6F49D48C">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2.近年已完成</w:t>
      </w:r>
      <w:r>
        <w:rPr>
          <w:rFonts w:hint="eastAsia" w:hAnsi="宋体" w:cs="宋体"/>
          <w:color w:val="auto"/>
          <w:highlight w:val="none"/>
          <w:lang w:val="en-US" w:eastAsia="zh-CN"/>
        </w:rPr>
        <w:t>或</w:t>
      </w:r>
      <w:r>
        <w:rPr>
          <w:rFonts w:hint="eastAsia"/>
          <w:color w:val="auto"/>
          <w:highlight w:val="none"/>
        </w:rPr>
        <w:t>承担过</w:t>
      </w:r>
      <w:r>
        <w:rPr>
          <w:rFonts w:hint="eastAsia" w:hAnsi="宋体" w:cs="宋体"/>
          <w:color w:val="auto"/>
          <w:highlight w:val="none"/>
        </w:rPr>
        <w:t>类似工程一览表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91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23DA342A">
            <w:pPr>
              <w:jc w:val="center"/>
              <w:rPr>
                <w:rFonts w:hint="eastAsia" w:ascii="宋体" w:hAnsi="宋体" w:cs="宋体"/>
                <w:color w:val="auto"/>
                <w:highlight w:val="none"/>
              </w:rPr>
            </w:pPr>
            <w:r>
              <w:rPr>
                <w:rFonts w:hint="eastAsia" w:ascii="宋体" w:hAnsi="宋体" w:cs="宋体"/>
                <w:color w:val="auto"/>
                <w:highlight w:val="none"/>
              </w:rPr>
              <w:t>序号</w:t>
            </w:r>
          </w:p>
        </w:tc>
        <w:tc>
          <w:tcPr>
            <w:tcW w:w="1701" w:type="dxa"/>
            <w:noWrap w:val="0"/>
            <w:vAlign w:val="center"/>
          </w:tcPr>
          <w:p w14:paraId="4AE0D88E">
            <w:pPr>
              <w:jc w:val="center"/>
              <w:rPr>
                <w:rFonts w:hint="eastAsia" w:ascii="宋体" w:hAnsi="宋体" w:cs="宋体"/>
                <w:color w:val="auto"/>
                <w:highlight w:val="none"/>
              </w:rPr>
            </w:pPr>
            <w:r>
              <w:rPr>
                <w:rFonts w:hint="eastAsia" w:ascii="宋体" w:hAnsi="宋体" w:cs="宋体"/>
                <w:color w:val="auto"/>
                <w:highlight w:val="none"/>
              </w:rPr>
              <w:t>发包人名称</w:t>
            </w:r>
          </w:p>
        </w:tc>
        <w:tc>
          <w:tcPr>
            <w:tcW w:w="1417" w:type="dxa"/>
            <w:noWrap w:val="0"/>
            <w:vAlign w:val="center"/>
          </w:tcPr>
          <w:p w14:paraId="0F1D1041">
            <w:pPr>
              <w:jc w:val="center"/>
              <w:rPr>
                <w:rFonts w:hint="eastAsia" w:ascii="宋体" w:hAnsi="宋体" w:cs="宋体"/>
                <w:color w:val="auto"/>
                <w:highlight w:val="none"/>
              </w:rPr>
            </w:pPr>
            <w:r>
              <w:rPr>
                <w:rFonts w:hint="eastAsia" w:ascii="宋体" w:hAnsi="宋体" w:cs="宋体"/>
                <w:color w:val="auto"/>
                <w:highlight w:val="none"/>
              </w:rPr>
              <w:t>工程名称</w:t>
            </w:r>
          </w:p>
          <w:p w14:paraId="08491DA2">
            <w:pPr>
              <w:jc w:val="center"/>
              <w:rPr>
                <w:rFonts w:hint="eastAsia" w:ascii="宋体" w:hAnsi="宋体" w:cs="宋体"/>
                <w:color w:val="auto"/>
                <w:highlight w:val="none"/>
              </w:rPr>
            </w:pPr>
            <w:r>
              <w:rPr>
                <w:rFonts w:hint="eastAsia" w:ascii="宋体" w:hAnsi="宋体" w:cs="宋体"/>
                <w:color w:val="auto"/>
                <w:highlight w:val="none"/>
              </w:rPr>
              <w:t>及建设地点</w:t>
            </w:r>
          </w:p>
        </w:tc>
        <w:tc>
          <w:tcPr>
            <w:tcW w:w="851" w:type="dxa"/>
            <w:noWrap w:val="0"/>
            <w:vAlign w:val="center"/>
          </w:tcPr>
          <w:p w14:paraId="4178FAE9">
            <w:pPr>
              <w:jc w:val="center"/>
              <w:rPr>
                <w:rFonts w:hint="eastAsia" w:ascii="宋体" w:hAnsi="宋体" w:cs="宋体"/>
                <w:color w:val="auto"/>
                <w:highlight w:val="none"/>
              </w:rPr>
            </w:pPr>
            <w:r>
              <w:rPr>
                <w:rFonts w:hint="eastAsia" w:ascii="宋体" w:hAnsi="宋体" w:cs="宋体"/>
                <w:color w:val="auto"/>
                <w:highlight w:val="none"/>
              </w:rPr>
              <w:t>结构</w:t>
            </w:r>
          </w:p>
          <w:p w14:paraId="3F52B817">
            <w:pPr>
              <w:jc w:val="center"/>
              <w:rPr>
                <w:rFonts w:hint="eastAsia" w:ascii="宋体" w:hAnsi="宋体" w:cs="宋体"/>
                <w:color w:val="auto"/>
                <w:highlight w:val="none"/>
              </w:rPr>
            </w:pPr>
            <w:r>
              <w:rPr>
                <w:rFonts w:hint="eastAsia" w:ascii="宋体" w:hAnsi="宋体" w:cs="宋体"/>
                <w:color w:val="auto"/>
                <w:highlight w:val="none"/>
              </w:rPr>
              <w:t>类型</w:t>
            </w:r>
          </w:p>
        </w:tc>
        <w:tc>
          <w:tcPr>
            <w:tcW w:w="992" w:type="dxa"/>
            <w:noWrap w:val="0"/>
            <w:vAlign w:val="center"/>
          </w:tcPr>
          <w:p w14:paraId="5966F768">
            <w:pPr>
              <w:jc w:val="center"/>
              <w:rPr>
                <w:rFonts w:hint="eastAsia" w:ascii="宋体" w:hAnsi="宋体" w:cs="宋体"/>
                <w:color w:val="auto"/>
                <w:highlight w:val="none"/>
              </w:rPr>
            </w:pPr>
            <w:r>
              <w:rPr>
                <w:rFonts w:hint="eastAsia" w:ascii="宋体" w:hAnsi="宋体" w:cs="宋体"/>
                <w:color w:val="auto"/>
                <w:highlight w:val="none"/>
              </w:rPr>
              <w:t>建设</w:t>
            </w:r>
          </w:p>
          <w:p w14:paraId="12B57AD5">
            <w:pPr>
              <w:jc w:val="center"/>
              <w:rPr>
                <w:rFonts w:hint="eastAsia" w:ascii="宋体" w:hAnsi="宋体" w:cs="宋体"/>
                <w:color w:val="auto"/>
                <w:highlight w:val="none"/>
              </w:rPr>
            </w:pPr>
            <w:r>
              <w:rPr>
                <w:rFonts w:hint="eastAsia" w:ascii="宋体" w:hAnsi="宋体" w:cs="宋体"/>
                <w:color w:val="auto"/>
                <w:highlight w:val="none"/>
              </w:rPr>
              <w:t>规模</w:t>
            </w:r>
          </w:p>
        </w:tc>
        <w:tc>
          <w:tcPr>
            <w:tcW w:w="1134" w:type="dxa"/>
            <w:noWrap w:val="0"/>
            <w:vAlign w:val="center"/>
          </w:tcPr>
          <w:p w14:paraId="7544B482">
            <w:pPr>
              <w:jc w:val="center"/>
              <w:rPr>
                <w:rFonts w:hint="eastAsia" w:ascii="宋体" w:hAnsi="宋体" w:cs="宋体"/>
                <w:color w:val="auto"/>
                <w:highlight w:val="none"/>
              </w:rPr>
            </w:pPr>
            <w:r>
              <w:rPr>
                <w:rFonts w:hint="eastAsia" w:ascii="宋体" w:hAnsi="宋体" w:cs="宋体"/>
                <w:color w:val="auto"/>
                <w:highlight w:val="none"/>
              </w:rPr>
              <w:t>合同金额</w:t>
            </w:r>
          </w:p>
          <w:p w14:paraId="119192C4">
            <w:pPr>
              <w:jc w:val="center"/>
              <w:rPr>
                <w:rFonts w:hint="eastAsia" w:ascii="宋体" w:hAnsi="宋体" w:cs="宋体"/>
                <w:color w:val="auto"/>
                <w:highlight w:val="none"/>
              </w:rPr>
            </w:pPr>
            <w:r>
              <w:rPr>
                <w:rFonts w:hint="eastAsia" w:ascii="宋体" w:hAnsi="宋体" w:cs="宋体"/>
                <w:color w:val="auto"/>
                <w:highlight w:val="none"/>
              </w:rPr>
              <w:t>（万元）</w:t>
            </w:r>
          </w:p>
        </w:tc>
        <w:tc>
          <w:tcPr>
            <w:tcW w:w="1276" w:type="dxa"/>
            <w:noWrap w:val="0"/>
            <w:vAlign w:val="center"/>
          </w:tcPr>
          <w:p w14:paraId="7E3DF993">
            <w:pPr>
              <w:jc w:val="center"/>
              <w:rPr>
                <w:rFonts w:hint="eastAsia" w:ascii="宋体" w:hAnsi="宋体" w:cs="宋体"/>
                <w:color w:val="auto"/>
                <w:highlight w:val="none"/>
              </w:rPr>
            </w:pPr>
            <w:r>
              <w:rPr>
                <w:rFonts w:hint="eastAsia" w:ascii="宋体" w:hAnsi="宋体" w:cs="宋体"/>
                <w:color w:val="auto"/>
                <w:highlight w:val="none"/>
              </w:rPr>
              <w:t>竣工达到</w:t>
            </w:r>
          </w:p>
          <w:p w14:paraId="4AD7F042">
            <w:pPr>
              <w:jc w:val="center"/>
              <w:rPr>
                <w:rFonts w:hint="eastAsia" w:ascii="宋体" w:hAnsi="宋体" w:cs="宋体"/>
                <w:color w:val="auto"/>
                <w:highlight w:val="none"/>
              </w:rPr>
            </w:pPr>
            <w:r>
              <w:rPr>
                <w:rFonts w:hint="eastAsia" w:ascii="宋体" w:hAnsi="宋体" w:cs="宋体"/>
                <w:color w:val="auto"/>
                <w:highlight w:val="none"/>
              </w:rPr>
              <w:t>质量标准</w:t>
            </w:r>
          </w:p>
        </w:tc>
        <w:tc>
          <w:tcPr>
            <w:tcW w:w="1134" w:type="dxa"/>
            <w:noWrap w:val="0"/>
            <w:vAlign w:val="center"/>
          </w:tcPr>
          <w:p w14:paraId="623FEF9B">
            <w:pPr>
              <w:jc w:val="center"/>
              <w:rPr>
                <w:rFonts w:hint="eastAsia" w:ascii="宋体" w:hAnsi="宋体" w:cs="宋体"/>
                <w:color w:val="auto"/>
                <w:highlight w:val="none"/>
              </w:rPr>
            </w:pPr>
            <w:r>
              <w:rPr>
                <w:rFonts w:hint="eastAsia" w:ascii="宋体" w:hAnsi="宋体" w:cs="宋体"/>
                <w:color w:val="auto"/>
                <w:highlight w:val="none"/>
              </w:rPr>
              <w:t>开竣工</w:t>
            </w:r>
          </w:p>
          <w:p w14:paraId="2236B937">
            <w:pPr>
              <w:jc w:val="center"/>
              <w:rPr>
                <w:rFonts w:hint="eastAsia" w:ascii="宋体" w:hAnsi="宋体" w:cs="宋体"/>
                <w:color w:val="auto"/>
                <w:highlight w:val="none"/>
              </w:rPr>
            </w:pPr>
            <w:r>
              <w:rPr>
                <w:rFonts w:hint="eastAsia" w:ascii="宋体" w:hAnsi="宋体" w:cs="宋体"/>
                <w:color w:val="auto"/>
                <w:highlight w:val="none"/>
              </w:rPr>
              <w:t>日  期</w:t>
            </w:r>
          </w:p>
        </w:tc>
      </w:tr>
      <w:tr w14:paraId="353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1BE2AFAD">
            <w:pPr>
              <w:jc w:val="center"/>
              <w:rPr>
                <w:rFonts w:hint="eastAsia" w:ascii="宋体" w:hAnsi="宋体" w:cs="宋体"/>
                <w:color w:val="auto"/>
                <w:highlight w:val="none"/>
              </w:rPr>
            </w:pPr>
            <w:r>
              <w:rPr>
                <w:rFonts w:hint="eastAsia" w:ascii="宋体" w:hAnsi="宋体" w:cs="宋体"/>
                <w:color w:val="auto"/>
                <w:highlight w:val="none"/>
              </w:rPr>
              <w:t>1</w:t>
            </w:r>
          </w:p>
        </w:tc>
        <w:tc>
          <w:tcPr>
            <w:tcW w:w="1701" w:type="dxa"/>
            <w:noWrap w:val="0"/>
            <w:vAlign w:val="center"/>
          </w:tcPr>
          <w:p w14:paraId="146CD345">
            <w:pPr>
              <w:jc w:val="center"/>
              <w:rPr>
                <w:rFonts w:hint="eastAsia" w:ascii="宋体" w:hAnsi="宋体" w:cs="宋体"/>
                <w:color w:val="auto"/>
                <w:highlight w:val="none"/>
              </w:rPr>
            </w:pPr>
          </w:p>
        </w:tc>
        <w:tc>
          <w:tcPr>
            <w:tcW w:w="1417" w:type="dxa"/>
            <w:noWrap w:val="0"/>
            <w:vAlign w:val="center"/>
          </w:tcPr>
          <w:p w14:paraId="05FC40C5">
            <w:pPr>
              <w:jc w:val="center"/>
              <w:rPr>
                <w:rFonts w:hint="eastAsia" w:ascii="宋体" w:hAnsi="宋体" w:cs="宋体"/>
                <w:color w:val="auto"/>
                <w:highlight w:val="none"/>
              </w:rPr>
            </w:pPr>
          </w:p>
        </w:tc>
        <w:tc>
          <w:tcPr>
            <w:tcW w:w="851" w:type="dxa"/>
            <w:noWrap w:val="0"/>
            <w:vAlign w:val="center"/>
          </w:tcPr>
          <w:p w14:paraId="661BF8C5">
            <w:pPr>
              <w:jc w:val="center"/>
              <w:rPr>
                <w:rFonts w:hint="eastAsia" w:ascii="宋体" w:hAnsi="宋体" w:cs="宋体"/>
                <w:color w:val="auto"/>
                <w:highlight w:val="none"/>
              </w:rPr>
            </w:pPr>
          </w:p>
        </w:tc>
        <w:tc>
          <w:tcPr>
            <w:tcW w:w="992" w:type="dxa"/>
            <w:noWrap w:val="0"/>
            <w:vAlign w:val="center"/>
          </w:tcPr>
          <w:p w14:paraId="00A0318B">
            <w:pPr>
              <w:jc w:val="center"/>
              <w:rPr>
                <w:rFonts w:hint="eastAsia" w:ascii="宋体" w:hAnsi="宋体" w:cs="宋体"/>
                <w:color w:val="auto"/>
                <w:highlight w:val="none"/>
              </w:rPr>
            </w:pPr>
          </w:p>
        </w:tc>
        <w:tc>
          <w:tcPr>
            <w:tcW w:w="1134" w:type="dxa"/>
            <w:noWrap w:val="0"/>
            <w:vAlign w:val="center"/>
          </w:tcPr>
          <w:p w14:paraId="08A432F6">
            <w:pPr>
              <w:jc w:val="center"/>
              <w:rPr>
                <w:rFonts w:hint="eastAsia" w:ascii="宋体" w:hAnsi="宋体" w:cs="宋体"/>
                <w:color w:val="auto"/>
                <w:highlight w:val="none"/>
              </w:rPr>
            </w:pPr>
          </w:p>
        </w:tc>
        <w:tc>
          <w:tcPr>
            <w:tcW w:w="1276" w:type="dxa"/>
            <w:noWrap w:val="0"/>
            <w:vAlign w:val="center"/>
          </w:tcPr>
          <w:p w14:paraId="54744E2B">
            <w:pPr>
              <w:jc w:val="center"/>
              <w:rPr>
                <w:rFonts w:hint="eastAsia" w:ascii="宋体" w:hAnsi="宋体" w:cs="宋体"/>
                <w:color w:val="auto"/>
                <w:highlight w:val="none"/>
              </w:rPr>
            </w:pPr>
          </w:p>
        </w:tc>
        <w:tc>
          <w:tcPr>
            <w:tcW w:w="1134" w:type="dxa"/>
            <w:noWrap w:val="0"/>
            <w:vAlign w:val="center"/>
          </w:tcPr>
          <w:p w14:paraId="2A5694DF">
            <w:pPr>
              <w:jc w:val="center"/>
              <w:rPr>
                <w:rFonts w:hint="eastAsia" w:ascii="宋体" w:hAnsi="宋体" w:cs="宋体"/>
                <w:color w:val="auto"/>
                <w:highlight w:val="none"/>
              </w:rPr>
            </w:pPr>
          </w:p>
        </w:tc>
      </w:tr>
      <w:tr w14:paraId="7F8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C87CF6E">
            <w:pPr>
              <w:jc w:val="center"/>
              <w:rPr>
                <w:rFonts w:hint="eastAsia" w:ascii="宋体" w:hAnsi="宋体" w:cs="宋体"/>
                <w:color w:val="auto"/>
                <w:highlight w:val="none"/>
              </w:rPr>
            </w:pPr>
            <w:r>
              <w:rPr>
                <w:rFonts w:hint="eastAsia" w:ascii="宋体" w:hAnsi="宋体" w:cs="宋体"/>
                <w:color w:val="auto"/>
                <w:highlight w:val="none"/>
              </w:rPr>
              <w:t>2</w:t>
            </w:r>
          </w:p>
        </w:tc>
        <w:tc>
          <w:tcPr>
            <w:tcW w:w="1701" w:type="dxa"/>
            <w:noWrap w:val="0"/>
            <w:vAlign w:val="center"/>
          </w:tcPr>
          <w:p w14:paraId="26AA53F1">
            <w:pPr>
              <w:jc w:val="center"/>
              <w:rPr>
                <w:rFonts w:hint="eastAsia" w:ascii="宋体" w:hAnsi="宋体" w:cs="宋体"/>
                <w:color w:val="auto"/>
                <w:highlight w:val="none"/>
              </w:rPr>
            </w:pPr>
          </w:p>
        </w:tc>
        <w:tc>
          <w:tcPr>
            <w:tcW w:w="1417" w:type="dxa"/>
            <w:noWrap w:val="0"/>
            <w:vAlign w:val="center"/>
          </w:tcPr>
          <w:p w14:paraId="59BEC782">
            <w:pPr>
              <w:jc w:val="center"/>
              <w:rPr>
                <w:rFonts w:hint="eastAsia" w:ascii="宋体" w:hAnsi="宋体" w:cs="宋体"/>
                <w:color w:val="auto"/>
                <w:highlight w:val="none"/>
              </w:rPr>
            </w:pPr>
          </w:p>
        </w:tc>
        <w:tc>
          <w:tcPr>
            <w:tcW w:w="851" w:type="dxa"/>
            <w:noWrap w:val="0"/>
            <w:vAlign w:val="center"/>
          </w:tcPr>
          <w:p w14:paraId="683089B2">
            <w:pPr>
              <w:jc w:val="center"/>
              <w:rPr>
                <w:rFonts w:hint="eastAsia" w:ascii="宋体" w:hAnsi="宋体" w:cs="宋体"/>
                <w:color w:val="auto"/>
                <w:highlight w:val="none"/>
              </w:rPr>
            </w:pPr>
          </w:p>
        </w:tc>
        <w:tc>
          <w:tcPr>
            <w:tcW w:w="992" w:type="dxa"/>
            <w:noWrap w:val="0"/>
            <w:vAlign w:val="center"/>
          </w:tcPr>
          <w:p w14:paraId="3B95BB2C">
            <w:pPr>
              <w:jc w:val="center"/>
              <w:rPr>
                <w:rFonts w:hint="eastAsia" w:ascii="宋体" w:hAnsi="宋体" w:cs="宋体"/>
                <w:color w:val="auto"/>
                <w:highlight w:val="none"/>
              </w:rPr>
            </w:pPr>
          </w:p>
        </w:tc>
        <w:tc>
          <w:tcPr>
            <w:tcW w:w="1134" w:type="dxa"/>
            <w:noWrap w:val="0"/>
            <w:vAlign w:val="center"/>
          </w:tcPr>
          <w:p w14:paraId="1C163D12">
            <w:pPr>
              <w:jc w:val="center"/>
              <w:rPr>
                <w:rFonts w:hint="eastAsia" w:ascii="宋体" w:hAnsi="宋体" w:cs="宋体"/>
                <w:color w:val="auto"/>
                <w:highlight w:val="none"/>
              </w:rPr>
            </w:pPr>
          </w:p>
        </w:tc>
        <w:tc>
          <w:tcPr>
            <w:tcW w:w="1276" w:type="dxa"/>
            <w:noWrap w:val="0"/>
            <w:vAlign w:val="center"/>
          </w:tcPr>
          <w:p w14:paraId="2939C818">
            <w:pPr>
              <w:jc w:val="center"/>
              <w:rPr>
                <w:rFonts w:hint="eastAsia" w:ascii="宋体" w:hAnsi="宋体" w:cs="宋体"/>
                <w:color w:val="auto"/>
                <w:highlight w:val="none"/>
              </w:rPr>
            </w:pPr>
          </w:p>
        </w:tc>
        <w:tc>
          <w:tcPr>
            <w:tcW w:w="1134" w:type="dxa"/>
            <w:noWrap w:val="0"/>
            <w:vAlign w:val="center"/>
          </w:tcPr>
          <w:p w14:paraId="5FAD8EB6">
            <w:pPr>
              <w:jc w:val="center"/>
              <w:rPr>
                <w:rFonts w:hint="eastAsia" w:ascii="宋体" w:hAnsi="宋体" w:cs="宋体"/>
                <w:color w:val="auto"/>
                <w:highlight w:val="none"/>
              </w:rPr>
            </w:pPr>
          </w:p>
        </w:tc>
      </w:tr>
      <w:tr w14:paraId="32A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077872F1">
            <w:pPr>
              <w:jc w:val="center"/>
              <w:rPr>
                <w:rFonts w:hint="eastAsia" w:ascii="宋体" w:hAnsi="宋体" w:cs="宋体"/>
                <w:color w:val="auto"/>
                <w:highlight w:val="none"/>
              </w:rPr>
            </w:pPr>
            <w:r>
              <w:rPr>
                <w:rFonts w:hint="eastAsia" w:ascii="宋体" w:hAnsi="宋体" w:cs="宋体"/>
                <w:color w:val="auto"/>
                <w:highlight w:val="none"/>
              </w:rPr>
              <w:t>3</w:t>
            </w:r>
          </w:p>
        </w:tc>
        <w:tc>
          <w:tcPr>
            <w:tcW w:w="1701" w:type="dxa"/>
            <w:noWrap w:val="0"/>
            <w:vAlign w:val="center"/>
          </w:tcPr>
          <w:p w14:paraId="65D7B916">
            <w:pPr>
              <w:jc w:val="center"/>
              <w:rPr>
                <w:rFonts w:hint="eastAsia" w:ascii="宋体" w:hAnsi="宋体" w:cs="宋体"/>
                <w:color w:val="auto"/>
                <w:highlight w:val="none"/>
              </w:rPr>
            </w:pPr>
          </w:p>
        </w:tc>
        <w:tc>
          <w:tcPr>
            <w:tcW w:w="1417" w:type="dxa"/>
            <w:noWrap w:val="0"/>
            <w:vAlign w:val="center"/>
          </w:tcPr>
          <w:p w14:paraId="4D547D68">
            <w:pPr>
              <w:jc w:val="center"/>
              <w:rPr>
                <w:rFonts w:hint="eastAsia" w:ascii="宋体" w:hAnsi="宋体" w:cs="宋体"/>
                <w:color w:val="auto"/>
                <w:highlight w:val="none"/>
              </w:rPr>
            </w:pPr>
          </w:p>
        </w:tc>
        <w:tc>
          <w:tcPr>
            <w:tcW w:w="851" w:type="dxa"/>
            <w:noWrap w:val="0"/>
            <w:vAlign w:val="center"/>
          </w:tcPr>
          <w:p w14:paraId="17D01E27">
            <w:pPr>
              <w:jc w:val="center"/>
              <w:rPr>
                <w:rFonts w:hint="eastAsia" w:ascii="宋体" w:hAnsi="宋体" w:cs="宋体"/>
                <w:color w:val="auto"/>
                <w:highlight w:val="none"/>
              </w:rPr>
            </w:pPr>
          </w:p>
        </w:tc>
        <w:tc>
          <w:tcPr>
            <w:tcW w:w="992" w:type="dxa"/>
            <w:noWrap w:val="0"/>
            <w:vAlign w:val="center"/>
          </w:tcPr>
          <w:p w14:paraId="77C01BED">
            <w:pPr>
              <w:jc w:val="center"/>
              <w:rPr>
                <w:rFonts w:hint="eastAsia" w:ascii="宋体" w:hAnsi="宋体" w:cs="宋体"/>
                <w:color w:val="auto"/>
                <w:highlight w:val="none"/>
              </w:rPr>
            </w:pPr>
          </w:p>
        </w:tc>
        <w:tc>
          <w:tcPr>
            <w:tcW w:w="1134" w:type="dxa"/>
            <w:noWrap w:val="0"/>
            <w:vAlign w:val="center"/>
          </w:tcPr>
          <w:p w14:paraId="61F50FBA">
            <w:pPr>
              <w:jc w:val="center"/>
              <w:rPr>
                <w:rFonts w:hint="eastAsia" w:ascii="宋体" w:hAnsi="宋体" w:cs="宋体"/>
                <w:color w:val="auto"/>
                <w:highlight w:val="none"/>
              </w:rPr>
            </w:pPr>
          </w:p>
        </w:tc>
        <w:tc>
          <w:tcPr>
            <w:tcW w:w="1276" w:type="dxa"/>
            <w:noWrap w:val="0"/>
            <w:vAlign w:val="center"/>
          </w:tcPr>
          <w:p w14:paraId="099CD0A1">
            <w:pPr>
              <w:jc w:val="center"/>
              <w:rPr>
                <w:rFonts w:hint="eastAsia" w:ascii="宋体" w:hAnsi="宋体" w:cs="宋体"/>
                <w:color w:val="auto"/>
                <w:highlight w:val="none"/>
              </w:rPr>
            </w:pPr>
          </w:p>
        </w:tc>
        <w:tc>
          <w:tcPr>
            <w:tcW w:w="1134" w:type="dxa"/>
            <w:noWrap w:val="0"/>
            <w:vAlign w:val="center"/>
          </w:tcPr>
          <w:p w14:paraId="6C269541">
            <w:pPr>
              <w:jc w:val="center"/>
              <w:rPr>
                <w:rFonts w:hint="eastAsia" w:ascii="宋体" w:hAnsi="宋体" w:cs="宋体"/>
                <w:color w:val="auto"/>
                <w:highlight w:val="none"/>
              </w:rPr>
            </w:pPr>
          </w:p>
        </w:tc>
      </w:tr>
      <w:tr w14:paraId="629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7189B48">
            <w:pPr>
              <w:jc w:val="center"/>
              <w:rPr>
                <w:rFonts w:hint="eastAsia" w:ascii="宋体" w:hAnsi="宋体" w:cs="宋体"/>
                <w:color w:val="auto"/>
                <w:highlight w:val="none"/>
              </w:rPr>
            </w:pPr>
            <w:r>
              <w:rPr>
                <w:rFonts w:hint="eastAsia" w:ascii="宋体" w:hAnsi="宋体" w:cs="宋体"/>
                <w:color w:val="auto"/>
                <w:highlight w:val="none"/>
              </w:rPr>
              <w:t>…</w:t>
            </w:r>
          </w:p>
        </w:tc>
        <w:tc>
          <w:tcPr>
            <w:tcW w:w="1701" w:type="dxa"/>
            <w:noWrap w:val="0"/>
            <w:vAlign w:val="center"/>
          </w:tcPr>
          <w:p w14:paraId="51F72521">
            <w:pPr>
              <w:jc w:val="center"/>
              <w:rPr>
                <w:rFonts w:hint="eastAsia" w:ascii="宋体" w:hAnsi="宋体" w:cs="宋体"/>
                <w:color w:val="auto"/>
                <w:highlight w:val="none"/>
              </w:rPr>
            </w:pPr>
          </w:p>
        </w:tc>
        <w:tc>
          <w:tcPr>
            <w:tcW w:w="1417" w:type="dxa"/>
            <w:noWrap w:val="0"/>
            <w:vAlign w:val="center"/>
          </w:tcPr>
          <w:p w14:paraId="5A3CC967">
            <w:pPr>
              <w:jc w:val="center"/>
              <w:rPr>
                <w:rFonts w:hint="eastAsia" w:ascii="宋体" w:hAnsi="宋体" w:cs="宋体"/>
                <w:color w:val="auto"/>
                <w:highlight w:val="none"/>
              </w:rPr>
            </w:pPr>
          </w:p>
        </w:tc>
        <w:tc>
          <w:tcPr>
            <w:tcW w:w="851" w:type="dxa"/>
            <w:noWrap w:val="0"/>
            <w:vAlign w:val="center"/>
          </w:tcPr>
          <w:p w14:paraId="2B68FAD9">
            <w:pPr>
              <w:jc w:val="center"/>
              <w:rPr>
                <w:rFonts w:hint="eastAsia" w:ascii="宋体" w:hAnsi="宋体" w:cs="宋体"/>
                <w:color w:val="auto"/>
                <w:highlight w:val="none"/>
              </w:rPr>
            </w:pPr>
          </w:p>
        </w:tc>
        <w:tc>
          <w:tcPr>
            <w:tcW w:w="992" w:type="dxa"/>
            <w:noWrap w:val="0"/>
            <w:vAlign w:val="center"/>
          </w:tcPr>
          <w:p w14:paraId="1C3AB49A">
            <w:pPr>
              <w:jc w:val="center"/>
              <w:rPr>
                <w:rFonts w:hint="eastAsia" w:ascii="宋体" w:hAnsi="宋体" w:cs="宋体"/>
                <w:color w:val="auto"/>
                <w:highlight w:val="none"/>
              </w:rPr>
            </w:pPr>
          </w:p>
        </w:tc>
        <w:tc>
          <w:tcPr>
            <w:tcW w:w="1134" w:type="dxa"/>
            <w:noWrap w:val="0"/>
            <w:vAlign w:val="center"/>
          </w:tcPr>
          <w:p w14:paraId="512DE289">
            <w:pPr>
              <w:jc w:val="center"/>
              <w:rPr>
                <w:rFonts w:hint="eastAsia" w:ascii="宋体" w:hAnsi="宋体" w:cs="宋体"/>
                <w:color w:val="auto"/>
                <w:highlight w:val="none"/>
              </w:rPr>
            </w:pPr>
          </w:p>
        </w:tc>
        <w:tc>
          <w:tcPr>
            <w:tcW w:w="1276" w:type="dxa"/>
            <w:noWrap w:val="0"/>
            <w:vAlign w:val="center"/>
          </w:tcPr>
          <w:p w14:paraId="0808BC72">
            <w:pPr>
              <w:jc w:val="center"/>
              <w:rPr>
                <w:rFonts w:hint="eastAsia" w:ascii="宋体" w:hAnsi="宋体" w:cs="宋体"/>
                <w:color w:val="auto"/>
                <w:highlight w:val="none"/>
              </w:rPr>
            </w:pPr>
          </w:p>
        </w:tc>
        <w:tc>
          <w:tcPr>
            <w:tcW w:w="1134" w:type="dxa"/>
            <w:noWrap w:val="0"/>
            <w:vAlign w:val="center"/>
          </w:tcPr>
          <w:p w14:paraId="76507B8A">
            <w:pPr>
              <w:jc w:val="center"/>
              <w:rPr>
                <w:rFonts w:hint="eastAsia" w:ascii="宋体" w:hAnsi="宋体" w:cs="宋体"/>
                <w:color w:val="auto"/>
                <w:highlight w:val="none"/>
              </w:rPr>
            </w:pPr>
          </w:p>
        </w:tc>
      </w:tr>
    </w:tbl>
    <w:p w14:paraId="17D82C31">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w:t>
      </w:r>
      <w:bookmarkStart w:id="132" w:name="OLE_LINK26"/>
      <w:r>
        <w:rPr>
          <w:rFonts w:hint="eastAsia" w:hAnsi="宋体" w:cs="宋体"/>
          <w:color w:val="auto"/>
          <w:highlight w:val="none"/>
        </w:rPr>
        <w:t>附以上类似工程的中标（成交）通知书</w:t>
      </w:r>
      <w:r>
        <w:rPr>
          <w:rFonts w:hint="eastAsia" w:hAnsi="宋体" w:cs="宋体"/>
          <w:color w:val="auto"/>
          <w:highlight w:val="none"/>
          <w:lang w:val="en-US" w:eastAsia="zh-CN"/>
        </w:rPr>
        <w:t>或</w:t>
      </w:r>
      <w:r>
        <w:rPr>
          <w:rFonts w:hint="eastAsia" w:hAnsi="宋体" w:cs="宋体"/>
          <w:color w:val="auto"/>
          <w:highlight w:val="none"/>
        </w:rPr>
        <w:t>工程合同协议书</w:t>
      </w:r>
      <w:r>
        <w:rPr>
          <w:rFonts w:hint="eastAsia" w:hAnsi="宋体" w:cs="宋体"/>
          <w:color w:val="auto"/>
          <w:highlight w:val="none"/>
          <w:lang w:val="en-US" w:eastAsia="zh-CN"/>
        </w:rPr>
        <w:t>或</w:t>
      </w:r>
      <w:r>
        <w:rPr>
          <w:rFonts w:hint="eastAsia" w:hAnsi="宋体" w:cs="宋体"/>
          <w:color w:val="auto"/>
          <w:highlight w:val="none"/>
        </w:rPr>
        <w:t>工程竣工验收证明材料，</w:t>
      </w:r>
      <w:bookmarkStart w:id="133" w:name="OLE_LINK22"/>
      <w:r>
        <w:rPr>
          <w:rFonts w:hint="eastAsia" w:hAnsi="宋体" w:cs="宋体"/>
          <w:color w:val="auto"/>
          <w:highlight w:val="none"/>
        </w:rPr>
        <w:t>以及供应商认为需要增加的其他证明材料扫描件，以上扫描件均须加盖</w:t>
      </w:r>
      <w:bookmarkEnd w:id="133"/>
      <w:r>
        <w:rPr>
          <w:rFonts w:hint="eastAsia" w:hAnsi="宋体" w:cs="宋体"/>
          <w:color w:val="auto"/>
          <w:highlight w:val="none"/>
        </w:rPr>
        <w:t>供应商电子签章。</w:t>
      </w:r>
      <w:bookmarkEnd w:id="132"/>
    </w:p>
    <w:p w14:paraId="2933D016">
      <w:pP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w:t>
      </w:r>
      <w:r>
        <w:rPr>
          <w:rFonts w:hint="eastAsia" w:ascii="宋体" w:hAnsi="宋体" w:cs="宋体"/>
          <w:b/>
          <w:bCs/>
          <w:color w:val="auto"/>
          <w:szCs w:val="21"/>
          <w:highlight w:val="none"/>
        </w:rPr>
        <w:t>无串标行为承诺函</w:t>
      </w:r>
    </w:p>
    <w:p w14:paraId="047D9DC4">
      <w:pPr>
        <w:snapToGrid w:val="0"/>
        <w:spacing w:before="50" w:after="120" w:afterLines="50"/>
        <w:jc w:val="center"/>
        <w:rPr>
          <w:rFonts w:hint="eastAsia" w:ascii="宋体" w:hAnsi="宋体" w:cs="宋体"/>
          <w:color w:val="auto"/>
          <w:szCs w:val="21"/>
          <w:highlight w:val="none"/>
        </w:rPr>
      </w:pPr>
    </w:p>
    <w:p w14:paraId="73482149">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供应商参加本项目无围标串标行为的承诺函</w:t>
      </w:r>
    </w:p>
    <w:p w14:paraId="28A6CD1B">
      <w:pPr>
        <w:snapToGrid w:val="0"/>
        <w:spacing w:before="50" w:after="120" w:afterLines="50"/>
        <w:jc w:val="left"/>
        <w:rPr>
          <w:rFonts w:hint="eastAsia" w:ascii="宋体" w:hAnsi="宋体" w:cs="宋体"/>
          <w:color w:val="auto"/>
          <w:szCs w:val="21"/>
          <w:highlight w:val="none"/>
        </w:rPr>
      </w:pPr>
    </w:p>
    <w:p w14:paraId="295AB4D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一、我方承诺无下列相互串通投标的情形：</w:t>
      </w:r>
    </w:p>
    <w:p w14:paraId="23740A1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2B72D82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0AFE5CE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AB4B7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4.不同供应商的响应文件异常一致或者投标报价呈规律性差异；</w:t>
      </w:r>
    </w:p>
    <w:p w14:paraId="5418A75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7F6005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72D1D7E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二、我方承诺无下列恶意串通的情形：</w:t>
      </w:r>
    </w:p>
    <w:p w14:paraId="4F34392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3AF1EA3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07675CB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BFCC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728FF8">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6231E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1C07A9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F8D045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以上情形一经核查属实，我方愿意承担一切后果，并不再寻求任何旨在减轻或者免除法律责任的辩解。</w:t>
      </w:r>
    </w:p>
    <w:p w14:paraId="349B40BC">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1722F3">
      <w:pPr>
        <w:snapToGrid w:val="0"/>
        <w:spacing w:before="50" w:after="120" w:afterLines="50"/>
        <w:jc w:val="center"/>
        <w:rPr>
          <w:rFonts w:hint="eastAsia" w:ascii="宋体" w:hAnsi="宋体" w:cs="宋体"/>
          <w:color w:val="auto"/>
          <w:szCs w:val="21"/>
          <w:highlight w:val="none"/>
        </w:rPr>
      </w:pPr>
    </w:p>
    <w:p w14:paraId="0770D9D1">
      <w:pPr>
        <w:snapToGrid w:val="0"/>
        <w:spacing w:before="50" w:after="120" w:afterLines="50"/>
        <w:jc w:val="center"/>
        <w:rPr>
          <w:rFonts w:hint="eastAsia" w:ascii="宋体" w:hAnsi="宋体" w:cs="宋体"/>
          <w:color w:val="auto"/>
          <w:szCs w:val="21"/>
          <w:highlight w:val="none"/>
        </w:rPr>
      </w:pPr>
    </w:p>
    <w:p w14:paraId="5E68556E">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5CFE072">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4867D3">
      <w:pPr>
        <w:spacing w:line="360" w:lineRule="exact"/>
        <w:rPr>
          <w:rFonts w:hint="eastAsia" w:ascii="宋体" w:hAnsi="宋体" w:cs="宋体"/>
          <w:color w:val="auto"/>
          <w:szCs w:val="21"/>
          <w:highlight w:val="none"/>
        </w:rPr>
      </w:pPr>
    </w:p>
    <w:p w14:paraId="6FFB0CC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21605031">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第三部分 报价文件</w:t>
      </w:r>
    </w:p>
    <w:p w14:paraId="5166865C">
      <w:pPr>
        <w:jc w:val="center"/>
        <w:rPr>
          <w:rFonts w:hint="eastAsia" w:ascii="宋体" w:hAnsi="宋体" w:cs="宋体"/>
          <w:b/>
          <w:bCs/>
          <w:color w:val="auto"/>
          <w:szCs w:val="21"/>
          <w:highlight w:val="none"/>
        </w:rPr>
      </w:pPr>
    </w:p>
    <w:p w14:paraId="0FEEA1FE">
      <w:pPr>
        <w:rPr>
          <w:rFonts w:hint="eastAsia" w:ascii="宋体" w:hAnsi="宋体" w:cs="宋体"/>
          <w:color w:val="auto"/>
          <w:highlight w:val="none"/>
        </w:rPr>
      </w:pPr>
      <w:r>
        <w:rPr>
          <w:rFonts w:hint="eastAsia" w:ascii="宋体" w:hAnsi="宋体" w:cs="宋体"/>
          <w:color w:val="auto"/>
          <w:highlight w:val="none"/>
        </w:rPr>
        <w:t>1．响应函格式：</w:t>
      </w:r>
    </w:p>
    <w:p w14:paraId="7DF08F5F">
      <w:pPr>
        <w:jc w:val="center"/>
        <w:rPr>
          <w:rFonts w:hint="eastAsia" w:ascii="宋体" w:hAnsi="宋体" w:cs="宋体"/>
          <w:b/>
          <w:bCs/>
          <w:color w:val="auto"/>
          <w:szCs w:val="21"/>
          <w:highlight w:val="none"/>
        </w:rPr>
      </w:pPr>
    </w:p>
    <w:p w14:paraId="42A2ECC7">
      <w:pPr>
        <w:jc w:val="center"/>
        <w:rPr>
          <w:rFonts w:hint="eastAsia" w:ascii="宋体" w:hAnsi="宋体" w:cs="宋体"/>
          <w:b/>
          <w:color w:val="auto"/>
          <w:szCs w:val="21"/>
          <w:highlight w:val="none"/>
        </w:rPr>
      </w:pPr>
      <w:r>
        <w:rPr>
          <w:rFonts w:hint="eastAsia" w:ascii="宋体" w:hAnsi="宋体" w:cs="宋体"/>
          <w:b/>
          <w:color w:val="auto"/>
          <w:szCs w:val="21"/>
          <w:highlight w:val="none"/>
        </w:rPr>
        <w:t>响 应 函</w:t>
      </w:r>
    </w:p>
    <w:p w14:paraId="3C109109">
      <w:pPr>
        <w:rPr>
          <w:rFonts w:hint="eastAsia" w:ascii="宋体" w:hAnsi="宋体" w:cs="宋体"/>
          <w:b/>
          <w:color w:val="auto"/>
          <w:szCs w:val="21"/>
          <w:highlight w:val="none"/>
        </w:rPr>
      </w:pPr>
    </w:p>
    <w:p w14:paraId="7837A31C">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bookmarkStart w:id="134" w:name="_Hlk19051378"/>
      <w:r>
        <w:rPr>
          <w:rFonts w:hint="eastAsia" w:ascii="宋体" w:hAnsi="宋体" w:cs="宋体"/>
          <w:i/>
          <w:iCs/>
          <w:color w:val="auto"/>
          <w:szCs w:val="21"/>
          <w:highlight w:val="none"/>
          <w:u w:val="single"/>
        </w:rPr>
        <w:t>（采购人名称）</w:t>
      </w:r>
      <w:bookmarkEnd w:id="134"/>
      <w:r>
        <w:rPr>
          <w:rFonts w:hint="eastAsia" w:ascii="宋体" w:hAnsi="宋体" w:cs="宋体"/>
          <w:color w:val="auto"/>
          <w:szCs w:val="21"/>
          <w:highlight w:val="none"/>
        </w:rPr>
        <w:t>：</w:t>
      </w:r>
    </w:p>
    <w:p w14:paraId="4B7B5C00">
      <w:pPr>
        <w:rPr>
          <w:rFonts w:hint="eastAsia" w:ascii="宋体" w:hAnsi="宋体" w:cs="宋体"/>
          <w:b/>
          <w:color w:val="auto"/>
          <w:szCs w:val="21"/>
          <w:highlight w:val="none"/>
        </w:rPr>
      </w:pPr>
    </w:p>
    <w:p w14:paraId="675EC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1.根据你方项目编号为</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（工程项目名称）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cs="宋体"/>
          <w:color w:val="auto"/>
          <w:szCs w:val="21"/>
          <w:highlight w:val="none"/>
          <w:u w:val="single"/>
        </w:rPr>
        <w:t>（大写）    元（RMB￥    元）</w:t>
      </w:r>
      <w:r>
        <w:rPr>
          <w:rFonts w:hint="eastAsia" w:ascii="宋体" w:hAnsi="宋体" w:cs="宋体"/>
          <w:color w:val="auto"/>
          <w:szCs w:val="21"/>
          <w:highlight w:val="none"/>
        </w:rPr>
        <w:t>的磋商报价并按上述图纸、合同条款、工程建设内容和工程量清单的条件要求承包上述工程的施工、竣工，并承担任何质量缺陷保修责任。我方保证工程质量达到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等级。</w:t>
      </w:r>
    </w:p>
    <w:p w14:paraId="4815D5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2.我方已详细审核全部采购文件，包括修改文件（如有时）及有关附件。</w:t>
      </w:r>
    </w:p>
    <w:p w14:paraId="4D4C9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3.我方承认响应函附录是我方响应函的组成部分。</w:t>
      </w:r>
    </w:p>
    <w:p w14:paraId="3B735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4.一旦我方成交，我方保证按合同书中规定的工期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日历天内完成并移交全部工程，并承诺不分包及转包他人。</w:t>
      </w:r>
    </w:p>
    <w:p w14:paraId="7F22F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5.如果我方成交，我方将按照文件规定提交履约保证金作为履约担保。</w:t>
      </w:r>
    </w:p>
    <w:p w14:paraId="79773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6.我方同意所提交的响应文件在采购文件的“供应商须知”中规定的响应有效期内有效，在此期间内如果成交，我方将受此约束。</w:t>
      </w:r>
    </w:p>
    <w:p w14:paraId="448D0B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7.除非另外达成协议并生效，你方的成交通知书和本响应文件将成为约束双方的合同文件的组成部分。</w:t>
      </w:r>
    </w:p>
    <w:p w14:paraId="58DCDB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8.我方将与本响应函一起，提交人民币</w:t>
      </w:r>
      <w:r>
        <w:rPr>
          <w:rFonts w:hint="eastAsia" w:ascii="宋体" w:hAnsi="宋体" w:cs="宋体"/>
          <w:color w:val="auto"/>
          <w:szCs w:val="21"/>
          <w:highlight w:val="none"/>
          <w:u w:val="single"/>
        </w:rPr>
        <w:t>       </w:t>
      </w:r>
      <w:r>
        <w:rPr>
          <w:rFonts w:hint="eastAsia" w:ascii="宋体" w:hAnsi="宋体" w:cs="宋体"/>
          <w:color w:val="auto"/>
          <w:szCs w:val="21"/>
          <w:highlight w:val="none"/>
        </w:rPr>
        <w:t>元作为磋商保证金。</w:t>
      </w:r>
    </w:p>
    <w:p w14:paraId="0C8238B8">
      <w:pPr>
        <w:spacing w:line="360" w:lineRule="auto"/>
        <w:ind w:firstLine="420" w:firstLineChars="200"/>
        <w:rPr>
          <w:rFonts w:hint="eastAsia" w:ascii="宋体" w:hAnsi="宋体" w:cs="宋体"/>
          <w:color w:val="auto"/>
          <w:szCs w:val="21"/>
          <w:highlight w:val="none"/>
        </w:rPr>
      </w:pPr>
      <w:bookmarkStart w:id="135" w:name="_Hlk33002211"/>
      <w:r>
        <w:rPr>
          <w:rFonts w:hint="eastAsia" w:ascii="宋体" w:hAnsi="宋体" w:cs="宋体"/>
          <w:color w:val="auto"/>
          <w:szCs w:val="21"/>
          <w:highlight w:val="none"/>
        </w:rPr>
        <w:t>9.</w:t>
      </w:r>
      <w:r>
        <w:rPr>
          <w:rFonts w:hint="eastAsia" w:ascii="宋体" w:hAnsi="宋体" w:cs="宋体"/>
          <w:color w:val="auto"/>
          <w:highlight w:val="none"/>
        </w:rPr>
        <w:t xml:space="preserve"> </w:t>
      </w:r>
      <w:r>
        <w:rPr>
          <w:rFonts w:hint="eastAsia" w:ascii="宋体" w:hAnsi="宋体" w:cs="宋体"/>
          <w:color w:val="auto"/>
          <w:szCs w:val="21"/>
          <w:highlight w:val="none"/>
        </w:rPr>
        <w:t>与本项目有关的一切正式往来信函请寄：</w:t>
      </w:r>
    </w:p>
    <w:p w14:paraId="5E3D41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436D30C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1FBD71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bookmarkEnd w:id="135"/>
    <w:p w14:paraId="1B51422A">
      <w:pPr>
        <w:spacing w:line="360" w:lineRule="auto"/>
        <w:ind w:firstLine="420" w:firstLineChars="200"/>
        <w:rPr>
          <w:rFonts w:hint="eastAsia" w:ascii="宋体" w:hAnsi="宋体" w:cs="宋体"/>
          <w:color w:val="auto"/>
          <w:szCs w:val="21"/>
          <w:highlight w:val="none"/>
        </w:rPr>
      </w:pPr>
    </w:p>
    <w:p w14:paraId="1F5314E2">
      <w:pPr>
        <w:spacing w:line="360" w:lineRule="auto"/>
        <w:rPr>
          <w:rFonts w:hint="eastAsia" w:ascii="宋体" w:hAnsi="宋体" w:cs="宋体"/>
          <w:color w:val="auto"/>
          <w:szCs w:val="21"/>
          <w:highlight w:val="none"/>
        </w:rPr>
      </w:pPr>
    </w:p>
    <w:p w14:paraId="60AFCBFA">
      <w:pPr>
        <w:spacing w:line="360" w:lineRule="auto"/>
        <w:rPr>
          <w:rFonts w:hint="eastAsia" w:ascii="宋体" w:hAnsi="宋体" w:cs="宋体"/>
          <w:color w:val="auto"/>
          <w:szCs w:val="21"/>
          <w:highlight w:val="none"/>
        </w:rPr>
      </w:pPr>
      <w:bookmarkStart w:id="136" w:name="_Hlk89191117"/>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6"/>
    <w:p w14:paraId="53161955">
      <w:pPr>
        <w:spacing w:line="360" w:lineRule="auto"/>
        <w:rPr>
          <w:rFonts w:hint="eastAsia" w:ascii="宋体" w:hAnsi="宋体" w:cs="宋体"/>
          <w:color w:val="auto"/>
          <w:szCs w:val="21"/>
          <w:highlight w:val="none"/>
        </w:rPr>
      </w:pPr>
    </w:p>
    <w:p w14:paraId="2C0840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BF51590">
      <w:pPr>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highlight w:val="none"/>
        </w:rPr>
        <w:t>2．响应函附录格式：</w:t>
      </w:r>
    </w:p>
    <w:p w14:paraId="2E286E06">
      <w:pPr>
        <w:jc w:val="center"/>
        <w:rPr>
          <w:rFonts w:hint="eastAsia" w:ascii="宋体" w:hAnsi="宋体" w:cs="宋体"/>
          <w:b/>
          <w:color w:val="auto"/>
          <w:szCs w:val="21"/>
          <w:highlight w:val="none"/>
        </w:rPr>
      </w:pPr>
      <w:r>
        <w:rPr>
          <w:rFonts w:hint="eastAsia" w:ascii="宋体" w:hAnsi="宋体" w:cs="宋体"/>
          <w:b/>
          <w:color w:val="auto"/>
          <w:szCs w:val="21"/>
          <w:highlight w:val="none"/>
        </w:rPr>
        <w:t>响应函附录</w:t>
      </w:r>
    </w:p>
    <w:p w14:paraId="285169ED">
      <w:pPr>
        <w:rPr>
          <w:rFonts w:hint="eastAsia" w:ascii="宋体" w:hAnsi="宋体" w:cs="宋体"/>
          <w:b/>
          <w:color w:val="auto"/>
          <w:szCs w:val="21"/>
          <w:highlight w:val="none"/>
        </w:rPr>
      </w:pPr>
    </w:p>
    <w:p w14:paraId="7B3342FB">
      <w:pPr>
        <w:ind w:firstLine="514" w:firstLineChars="245"/>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D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F9D581">
            <w:pPr>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1985" w:type="dxa"/>
            <w:noWrap w:val="0"/>
            <w:vAlign w:val="center"/>
          </w:tcPr>
          <w:p w14:paraId="231BF246">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126" w:type="dxa"/>
            <w:noWrap w:val="0"/>
            <w:vAlign w:val="center"/>
          </w:tcPr>
          <w:p w14:paraId="1C9CD2FE">
            <w:pPr>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1984" w:type="dxa"/>
            <w:noWrap w:val="0"/>
            <w:vAlign w:val="center"/>
          </w:tcPr>
          <w:p w14:paraId="7A77F7DF">
            <w:pPr>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43" w:type="dxa"/>
            <w:noWrap w:val="0"/>
            <w:vAlign w:val="center"/>
          </w:tcPr>
          <w:p w14:paraId="7714DD8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00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EE5B9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noWrap w:val="0"/>
            <w:vAlign w:val="center"/>
          </w:tcPr>
          <w:p w14:paraId="74BBED2E">
            <w:pP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26" w:type="dxa"/>
            <w:noWrap w:val="0"/>
            <w:tcMar>
              <w:left w:w="170" w:type="dxa"/>
            </w:tcMar>
            <w:vAlign w:val="center"/>
          </w:tcPr>
          <w:p w14:paraId="4D12DFFF">
            <w:pPr>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427ED990">
            <w:pPr>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843" w:type="dxa"/>
            <w:noWrap w:val="0"/>
            <w:vAlign w:val="center"/>
          </w:tcPr>
          <w:p w14:paraId="1082B87B">
            <w:pPr>
              <w:jc w:val="center"/>
              <w:rPr>
                <w:rFonts w:hint="eastAsia" w:ascii="宋体" w:hAnsi="宋体" w:cs="宋体"/>
                <w:color w:val="auto"/>
                <w:szCs w:val="21"/>
                <w:highlight w:val="none"/>
              </w:rPr>
            </w:pPr>
          </w:p>
        </w:tc>
      </w:tr>
      <w:tr w14:paraId="7F4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D0656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noWrap w:val="0"/>
            <w:vAlign w:val="center"/>
          </w:tcPr>
          <w:p w14:paraId="1E89688A">
            <w:pP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2126" w:type="dxa"/>
            <w:noWrap w:val="0"/>
            <w:tcMar>
              <w:left w:w="170" w:type="dxa"/>
            </w:tcMar>
            <w:vAlign w:val="center"/>
          </w:tcPr>
          <w:p w14:paraId="482AED1F">
            <w:pPr>
              <w:rPr>
                <w:rFonts w:hint="eastAsia" w:ascii="宋体" w:hAnsi="宋体" w:cs="宋体"/>
                <w:color w:val="auto"/>
                <w:szCs w:val="21"/>
                <w:highlight w:val="none"/>
              </w:rPr>
            </w:pPr>
          </w:p>
        </w:tc>
        <w:tc>
          <w:tcPr>
            <w:tcW w:w="1984" w:type="dxa"/>
            <w:noWrap w:val="0"/>
            <w:vAlign w:val="center"/>
          </w:tcPr>
          <w:p w14:paraId="657D9944">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0D8F6E87">
            <w:pPr>
              <w:jc w:val="center"/>
              <w:rPr>
                <w:rFonts w:hint="eastAsia" w:ascii="宋体" w:hAnsi="宋体" w:cs="宋体"/>
                <w:color w:val="auto"/>
                <w:szCs w:val="21"/>
                <w:highlight w:val="none"/>
              </w:rPr>
            </w:pPr>
          </w:p>
        </w:tc>
      </w:tr>
      <w:tr w14:paraId="7D9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7AB3FA3">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noWrap w:val="0"/>
            <w:vAlign w:val="center"/>
          </w:tcPr>
          <w:p w14:paraId="461CC5D2">
            <w:pP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126" w:type="dxa"/>
            <w:noWrap w:val="0"/>
            <w:tcMar>
              <w:left w:w="170" w:type="dxa"/>
            </w:tcMar>
            <w:vAlign w:val="center"/>
          </w:tcPr>
          <w:p w14:paraId="3C044314">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945FA8C">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7FCC55EE">
            <w:pPr>
              <w:jc w:val="center"/>
              <w:rPr>
                <w:rFonts w:hint="eastAsia" w:ascii="宋体" w:hAnsi="宋体" w:cs="宋体"/>
                <w:color w:val="auto"/>
                <w:szCs w:val="21"/>
                <w:highlight w:val="none"/>
              </w:rPr>
            </w:pPr>
          </w:p>
        </w:tc>
      </w:tr>
      <w:tr w14:paraId="2D0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2D91B4">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noWrap w:val="0"/>
            <w:vAlign w:val="center"/>
          </w:tcPr>
          <w:p w14:paraId="379DA9CD">
            <w:pP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126" w:type="dxa"/>
            <w:noWrap w:val="0"/>
            <w:tcMar>
              <w:left w:w="170" w:type="dxa"/>
            </w:tcMar>
            <w:vAlign w:val="center"/>
          </w:tcPr>
          <w:p w14:paraId="79B1C019">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362B4BC">
            <w:pPr>
              <w:jc w:val="center"/>
              <w:rPr>
                <w:rFonts w:hint="eastAsia" w:ascii="宋体" w:hAnsi="宋体" w:cs="宋体"/>
                <w:color w:val="auto"/>
                <w:szCs w:val="21"/>
                <w:highlight w:val="none"/>
              </w:rPr>
            </w:pPr>
          </w:p>
        </w:tc>
        <w:tc>
          <w:tcPr>
            <w:tcW w:w="1843" w:type="dxa"/>
            <w:noWrap w:val="0"/>
            <w:vAlign w:val="center"/>
          </w:tcPr>
          <w:p w14:paraId="15160A2A">
            <w:pPr>
              <w:jc w:val="center"/>
              <w:rPr>
                <w:rFonts w:hint="eastAsia" w:ascii="宋体" w:hAnsi="宋体" w:cs="宋体"/>
                <w:color w:val="auto"/>
                <w:szCs w:val="21"/>
                <w:highlight w:val="none"/>
              </w:rPr>
            </w:pPr>
          </w:p>
        </w:tc>
      </w:tr>
      <w:tr w14:paraId="177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57968D">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noWrap w:val="0"/>
            <w:vAlign w:val="center"/>
          </w:tcPr>
          <w:p w14:paraId="5AB3B762">
            <w:pPr>
              <w:rPr>
                <w:rFonts w:hint="eastAsia" w:ascii="宋体" w:hAnsi="宋体" w:cs="宋体"/>
                <w:color w:val="auto"/>
                <w:szCs w:val="21"/>
                <w:highlight w:val="none"/>
              </w:rPr>
            </w:pPr>
            <w:r>
              <w:rPr>
                <w:rFonts w:hint="eastAsia" w:ascii="宋体" w:hAnsi="宋体" w:cs="宋体"/>
                <w:color w:val="auto"/>
                <w:szCs w:val="21"/>
                <w:highlight w:val="none"/>
              </w:rPr>
              <w:t>发包人支付担保</w:t>
            </w:r>
          </w:p>
        </w:tc>
        <w:tc>
          <w:tcPr>
            <w:tcW w:w="2126" w:type="dxa"/>
            <w:noWrap w:val="0"/>
            <w:tcMar>
              <w:left w:w="170" w:type="dxa"/>
            </w:tcMar>
            <w:vAlign w:val="center"/>
          </w:tcPr>
          <w:p w14:paraId="493B93D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620143A">
            <w:pPr>
              <w:jc w:val="center"/>
              <w:rPr>
                <w:rFonts w:hint="eastAsia" w:ascii="宋体" w:hAnsi="宋体" w:cs="宋体"/>
                <w:color w:val="auto"/>
                <w:szCs w:val="21"/>
                <w:highlight w:val="none"/>
              </w:rPr>
            </w:pPr>
          </w:p>
        </w:tc>
        <w:tc>
          <w:tcPr>
            <w:tcW w:w="1843" w:type="dxa"/>
            <w:noWrap w:val="0"/>
            <w:vAlign w:val="center"/>
          </w:tcPr>
          <w:p w14:paraId="3E65F454">
            <w:pPr>
              <w:jc w:val="center"/>
              <w:rPr>
                <w:rFonts w:hint="eastAsia" w:ascii="宋体" w:hAnsi="宋体" w:cs="宋体"/>
                <w:color w:val="auto"/>
                <w:szCs w:val="21"/>
                <w:highlight w:val="none"/>
              </w:rPr>
            </w:pPr>
          </w:p>
        </w:tc>
      </w:tr>
      <w:tr w14:paraId="38B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7786B0C">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85" w:type="dxa"/>
            <w:noWrap w:val="0"/>
            <w:vAlign w:val="center"/>
          </w:tcPr>
          <w:p w14:paraId="39045B35">
            <w:pP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126" w:type="dxa"/>
            <w:noWrap w:val="0"/>
            <w:tcMar>
              <w:left w:w="170" w:type="dxa"/>
            </w:tcMar>
            <w:vAlign w:val="center"/>
          </w:tcPr>
          <w:p w14:paraId="69ED5A5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35EF7C07">
            <w:pPr>
              <w:jc w:val="center"/>
              <w:rPr>
                <w:rFonts w:hint="eastAsia" w:ascii="宋体" w:hAnsi="宋体" w:cs="宋体"/>
                <w:color w:val="auto"/>
                <w:szCs w:val="21"/>
                <w:highlight w:val="none"/>
              </w:rPr>
            </w:pPr>
          </w:p>
        </w:tc>
        <w:tc>
          <w:tcPr>
            <w:tcW w:w="1843" w:type="dxa"/>
            <w:noWrap w:val="0"/>
            <w:vAlign w:val="center"/>
          </w:tcPr>
          <w:p w14:paraId="66857BDC">
            <w:pPr>
              <w:jc w:val="center"/>
              <w:rPr>
                <w:rFonts w:hint="eastAsia" w:ascii="宋体" w:hAnsi="宋体" w:cs="宋体"/>
                <w:color w:val="auto"/>
                <w:szCs w:val="21"/>
                <w:highlight w:val="none"/>
              </w:rPr>
            </w:pPr>
          </w:p>
        </w:tc>
      </w:tr>
      <w:tr w14:paraId="3DD0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765777">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985" w:type="dxa"/>
            <w:noWrap w:val="0"/>
            <w:vAlign w:val="center"/>
          </w:tcPr>
          <w:p w14:paraId="420838DA">
            <w:pP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noWrap w:val="0"/>
            <w:tcMar>
              <w:left w:w="170" w:type="dxa"/>
            </w:tcMar>
            <w:vAlign w:val="center"/>
          </w:tcPr>
          <w:p w14:paraId="5328829C">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67DB7529">
            <w:pPr>
              <w:rPr>
                <w:rFonts w:hint="eastAsia" w:ascii="宋体" w:hAnsi="宋体" w:cs="宋体"/>
                <w:color w:val="auto"/>
                <w:szCs w:val="21"/>
                <w:highlight w:val="none"/>
              </w:rPr>
            </w:pPr>
          </w:p>
        </w:tc>
        <w:tc>
          <w:tcPr>
            <w:tcW w:w="1843" w:type="dxa"/>
            <w:noWrap w:val="0"/>
            <w:vAlign w:val="center"/>
          </w:tcPr>
          <w:p w14:paraId="742B7C3B">
            <w:pPr>
              <w:jc w:val="center"/>
              <w:rPr>
                <w:rFonts w:hint="eastAsia" w:ascii="宋体" w:hAnsi="宋体" w:cs="宋体"/>
                <w:color w:val="auto"/>
                <w:szCs w:val="21"/>
                <w:highlight w:val="none"/>
              </w:rPr>
            </w:pPr>
          </w:p>
        </w:tc>
      </w:tr>
      <w:tr w14:paraId="33A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19279">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985" w:type="dxa"/>
            <w:noWrap w:val="0"/>
            <w:vAlign w:val="center"/>
          </w:tcPr>
          <w:p w14:paraId="54A26379">
            <w:pP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noWrap w:val="0"/>
            <w:tcMar>
              <w:left w:w="170" w:type="dxa"/>
            </w:tcMar>
            <w:vAlign w:val="center"/>
          </w:tcPr>
          <w:p w14:paraId="2D47B81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018F56C4">
            <w:pPr>
              <w:rPr>
                <w:rFonts w:hint="eastAsia" w:ascii="宋体" w:hAnsi="宋体" w:cs="宋体"/>
                <w:color w:val="auto"/>
                <w:szCs w:val="21"/>
                <w:highlight w:val="none"/>
              </w:rPr>
            </w:pPr>
          </w:p>
        </w:tc>
        <w:tc>
          <w:tcPr>
            <w:tcW w:w="1843" w:type="dxa"/>
            <w:noWrap w:val="0"/>
            <w:vAlign w:val="center"/>
          </w:tcPr>
          <w:p w14:paraId="77AA60ED">
            <w:pPr>
              <w:jc w:val="center"/>
              <w:rPr>
                <w:rFonts w:hint="eastAsia" w:ascii="宋体" w:hAnsi="宋体" w:cs="宋体"/>
                <w:color w:val="auto"/>
                <w:szCs w:val="21"/>
                <w:highlight w:val="none"/>
              </w:rPr>
            </w:pPr>
          </w:p>
        </w:tc>
      </w:tr>
      <w:tr w14:paraId="567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2E8A8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985" w:type="dxa"/>
            <w:noWrap w:val="0"/>
            <w:vAlign w:val="center"/>
          </w:tcPr>
          <w:p w14:paraId="3466A567">
            <w:pP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126" w:type="dxa"/>
            <w:noWrap w:val="0"/>
            <w:tcMar>
              <w:left w:w="170" w:type="dxa"/>
            </w:tcMar>
            <w:vAlign w:val="center"/>
          </w:tcPr>
          <w:p w14:paraId="45F521F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129E2E3">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17B4F8DA">
            <w:pPr>
              <w:jc w:val="center"/>
              <w:rPr>
                <w:rFonts w:hint="eastAsia" w:ascii="宋体" w:hAnsi="宋体" w:cs="宋体"/>
                <w:color w:val="auto"/>
                <w:szCs w:val="21"/>
                <w:highlight w:val="none"/>
              </w:rPr>
            </w:pPr>
          </w:p>
        </w:tc>
      </w:tr>
      <w:tr w14:paraId="37C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E4A8DD">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985" w:type="dxa"/>
            <w:noWrap w:val="0"/>
            <w:vAlign w:val="center"/>
          </w:tcPr>
          <w:p w14:paraId="16346842">
            <w:pP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126" w:type="dxa"/>
            <w:noWrap w:val="0"/>
            <w:tcMar>
              <w:left w:w="170" w:type="dxa"/>
            </w:tcMar>
            <w:vAlign w:val="center"/>
          </w:tcPr>
          <w:p w14:paraId="79FC9FB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C1F41F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6976E50">
            <w:pPr>
              <w:jc w:val="center"/>
              <w:rPr>
                <w:rFonts w:hint="eastAsia" w:ascii="宋体" w:hAnsi="宋体" w:cs="宋体"/>
                <w:color w:val="auto"/>
                <w:szCs w:val="21"/>
                <w:highlight w:val="none"/>
              </w:rPr>
            </w:pPr>
          </w:p>
        </w:tc>
      </w:tr>
      <w:tr w14:paraId="41C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89DBE7">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985" w:type="dxa"/>
            <w:noWrap w:val="0"/>
            <w:vAlign w:val="center"/>
          </w:tcPr>
          <w:p w14:paraId="1B87B363">
            <w:pPr>
              <w:rPr>
                <w:rFonts w:hint="eastAsia" w:ascii="宋体" w:hAnsi="宋体" w:cs="宋体"/>
                <w:color w:val="auto"/>
                <w:szCs w:val="21"/>
                <w:highlight w:val="none"/>
              </w:rPr>
            </w:pPr>
            <w:r>
              <w:rPr>
                <w:rFonts w:hint="eastAsia" w:ascii="宋体" w:hAnsi="宋体" w:cs="宋体"/>
                <w:color w:val="auto"/>
                <w:szCs w:val="21"/>
                <w:highlight w:val="none"/>
              </w:rPr>
              <w:t>预付款保函金额</w:t>
            </w:r>
          </w:p>
        </w:tc>
        <w:tc>
          <w:tcPr>
            <w:tcW w:w="2126" w:type="dxa"/>
            <w:noWrap w:val="0"/>
            <w:tcMar>
              <w:left w:w="170" w:type="dxa"/>
            </w:tcMar>
            <w:vAlign w:val="center"/>
          </w:tcPr>
          <w:p w14:paraId="09D06812">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8ED136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0A73403">
            <w:pPr>
              <w:jc w:val="center"/>
              <w:rPr>
                <w:rFonts w:hint="eastAsia" w:ascii="宋体" w:hAnsi="宋体" w:cs="宋体"/>
                <w:color w:val="auto"/>
                <w:szCs w:val="21"/>
                <w:highlight w:val="none"/>
              </w:rPr>
            </w:pPr>
          </w:p>
        </w:tc>
      </w:tr>
      <w:tr w14:paraId="3B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DA5E4F">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85" w:type="dxa"/>
            <w:noWrap w:val="0"/>
            <w:vAlign w:val="center"/>
          </w:tcPr>
          <w:p w14:paraId="333F6084">
            <w:pP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noWrap w:val="0"/>
            <w:tcMar>
              <w:left w:w="170" w:type="dxa"/>
            </w:tcMar>
            <w:vAlign w:val="center"/>
          </w:tcPr>
          <w:p w14:paraId="57D8B611">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7F20B5A7">
            <w:pPr>
              <w:jc w:val="center"/>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1843" w:type="dxa"/>
            <w:noWrap w:val="0"/>
            <w:vAlign w:val="center"/>
          </w:tcPr>
          <w:p w14:paraId="0D927575">
            <w:pPr>
              <w:jc w:val="center"/>
              <w:rPr>
                <w:rFonts w:hint="eastAsia" w:ascii="宋体" w:hAnsi="宋体" w:cs="宋体"/>
                <w:color w:val="auto"/>
                <w:szCs w:val="21"/>
                <w:highlight w:val="none"/>
              </w:rPr>
            </w:pPr>
          </w:p>
        </w:tc>
      </w:tr>
      <w:tr w14:paraId="38B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091426">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85" w:type="dxa"/>
            <w:noWrap w:val="0"/>
            <w:vAlign w:val="center"/>
          </w:tcPr>
          <w:p w14:paraId="49E62A02">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noWrap w:val="0"/>
            <w:tcMar>
              <w:left w:w="170" w:type="dxa"/>
            </w:tcMar>
            <w:vAlign w:val="center"/>
          </w:tcPr>
          <w:p w14:paraId="475B0CD3">
            <w:pPr>
              <w:jc w:val="center"/>
              <w:rPr>
                <w:rFonts w:hint="eastAsia" w:ascii="宋体" w:hAnsi="宋体" w:cs="宋体"/>
                <w:color w:val="auto"/>
                <w:szCs w:val="21"/>
                <w:highlight w:val="none"/>
              </w:rPr>
            </w:pPr>
          </w:p>
        </w:tc>
        <w:tc>
          <w:tcPr>
            <w:tcW w:w="1984" w:type="dxa"/>
            <w:noWrap w:val="0"/>
            <w:vAlign w:val="center"/>
          </w:tcPr>
          <w:p w14:paraId="363DBD9B">
            <w:pPr>
              <w:jc w:val="center"/>
              <w:rPr>
                <w:rFonts w:hint="eastAsia" w:ascii="宋体" w:hAnsi="宋体" w:cs="宋体"/>
                <w:color w:val="auto"/>
                <w:szCs w:val="21"/>
                <w:highlight w:val="none"/>
              </w:rPr>
            </w:pPr>
          </w:p>
        </w:tc>
        <w:tc>
          <w:tcPr>
            <w:tcW w:w="1843" w:type="dxa"/>
            <w:noWrap w:val="0"/>
            <w:vAlign w:val="center"/>
          </w:tcPr>
          <w:p w14:paraId="17B9DF0C">
            <w:pPr>
              <w:jc w:val="center"/>
              <w:rPr>
                <w:rFonts w:hint="eastAsia" w:ascii="宋体" w:hAnsi="宋体" w:cs="宋体"/>
                <w:color w:val="auto"/>
                <w:szCs w:val="21"/>
                <w:highlight w:val="none"/>
              </w:rPr>
            </w:pPr>
          </w:p>
        </w:tc>
      </w:tr>
      <w:tr w14:paraId="0E7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4D3163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备注：供应商在响应采购文件中规定的实质性要求和条件的基础上，可做出其他有利于采购单位的承诺。此类承诺可在本表中予以补充填写。</w:t>
            </w:r>
          </w:p>
        </w:tc>
      </w:tr>
    </w:tbl>
    <w:p w14:paraId="6CDDA9C1">
      <w:pPr>
        <w:rPr>
          <w:rFonts w:hint="eastAsia" w:ascii="宋体" w:hAnsi="宋体" w:cs="宋体"/>
          <w:color w:val="auto"/>
          <w:spacing w:val="20"/>
          <w:szCs w:val="21"/>
          <w:highlight w:val="none"/>
          <w:u w:val="single"/>
        </w:rPr>
      </w:pPr>
    </w:p>
    <w:p w14:paraId="4EA0DCD5">
      <w:pPr>
        <w:spacing w:line="360" w:lineRule="auto"/>
        <w:rPr>
          <w:rFonts w:hint="eastAsia" w:ascii="宋体" w:hAnsi="宋体" w:cs="宋体"/>
          <w:color w:val="auto"/>
          <w:spacing w:val="20"/>
          <w:szCs w:val="21"/>
          <w:highlight w:val="none"/>
        </w:rPr>
      </w:pPr>
    </w:p>
    <w:p w14:paraId="405422D5">
      <w:pPr>
        <w:jc w:val="left"/>
        <w:rPr>
          <w:rFonts w:hint="eastAsia" w:ascii="宋体" w:hAnsi="宋体" w:cs="宋体"/>
          <w:color w:val="auto"/>
          <w:szCs w:val="21"/>
          <w:highlight w:val="none"/>
        </w:rPr>
      </w:pPr>
    </w:p>
    <w:p w14:paraId="6F9C5856">
      <w:pPr>
        <w:spacing w:line="360" w:lineRule="auto"/>
        <w:rPr>
          <w:rFonts w:hint="eastAsia" w:ascii="宋体" w:hAnsi="宋体" w:cs="宋体"/>
          <w:color w:val="auto"/>
          <w:spacing w:val="20"/>
          <w:szCs w:val="21"/>
          <w:highlight w:val="none"/>
        </w:rPr>
      </w:pPr>
    </w:p>
    <w:p w14:paraId="6814662D">
      <w:pPr>
        <w:spacing w:line="360" w:lineRule="auto"/>
        <w:rPr>
          <w:rFonts w:hint="eastAsia" w:ascii="宋体" w:hAnsi="宋体" w:cs="宋体"/>
          <w:color w:val="auto"/>
          <w:szCs w:val="21"/>
          <w:highlight w:val="none"/>
        </w:rPr>
      </w:pPr>
      <w:bookmarkStart w:id="137" w:name="_Hlk89191140"/>
      <w:r>
        <w:rPr>
          <w:rFonts w:hint="eastAsia" w:ascii="宋体" w:hAnsi="宋体" w:cs="宋体"/>
          <w:color w:val="auto"/>
          <w:szCs w:val="21"/>
          <w:highlight w:val="none"/>
        </w:rPr>
        <w:t>供应商名称（电子签章）</w:t>
      </w:r>
      <w:bookmarkEnd w:id="137"/>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58C2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6C6FA9C">
      <w:pP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highlight w:val="none"/>
        </w:rPr>
        <w:t>3．响应报价表格式：</w:t>
      </w:r>
    </w:p>
    <w:p w14:paraId="04082202">
      <w:pPr>
        <w:jc w:val="center"/>
        <w:rPr>
          <w:rFonts w:hint="eastAsia" w:ascii="宋体" w:hAnsi="宋体" w:cs="宋体"/>
          <w:color w:val="auto"/>
          <w:spacing w:val="20"/>
          <w:szCs w:val="21"/>
          <w:highlight w:val="none"/>
          <w:u w:val="single"/>
        </w:rPr>
      </w:pPr>
      <w:r>
        <w:rPr>
          <w:rFonts w:hint="eastAsia" w:ascii="宋体" w:hAnsi="宋体" w:cs="宋体"/>
          <w:b/>
          <w:color w:val="auto"/>
          <w:szCs w:val="21"/>
          <w:highlight w:val="none"/>
        </w:rPr>
        <w:t>磋商报价表</w:t>
      </w:r>
    </w:p>
    <w:p w14:paraId="07450253">
      <w:pPr>
        <w:rPr>
          <w:rFonts w:hint="eastAsia" w:ascii="宋体" w:hAnsi="宋体" w:cs="宋体"/>
          <w:color w:val="auto"/>
          <w:szCs w:val="21"/>
          <w:highlight w:val="none"/>
        </w:rPr>
      </w:pPr>
    </w:p>
    <w:p w14:paraId="7299FF07">
      <w:pPr>
        <w:ind w:left="-178" w:leftChars="-85" w:right="-512" w:rightChars="-244" w:firstLine="840" w:firstLineChars="400"/>
        <w:jc w:val="left"/>
        <w:rPr>
          <w:rFonts w:hint="eastAsia" w:ascii="宋体" w:hAnsi="宋体" w:cs="宋体"/>
          <w:color w:val="auto"/>
          <w:highlight w:val="none"/>
        </w:rPr>
      </w:pPr>
      <w:r>
        <w:rPr>
          <w:rFonts w:hint="eastAsia" w:ascii="宋体" w:hAnsi="宋体" w:cs="宋体"/>
          <w:color w:val="auto"/>
          <w:highlight w:val="none"/>
        </w:rPr>
        <w:t>工程名称：                                                  币种：人民币</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31"/>
        <w:gridCol w:w="2527"/>
        <w:gridCol w:w="3025"/>
      </w:tblGrid>
      <w:tr w14:paraId="022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2" w:type="dxa"/>
            <w:gridSpan w:val="2"/>
            <w:noWrap w:val="0"/>
            <w:vAlign w:val="center"/>
          </w:tcPr>
          <w:p w14:paraId="139F751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响应总价</w:t>
            </w:r>
          </w:p>
        </w:tc>
        <w:tc>
          <w:tcPr>
            <w:tcW w:w="2527" w:type="dxa"/>
            <w:noWrap w:val="0"/>
            <w:vAlign w:val="center"/>
          </w:tcPr>
          <w:p w14:paraId="49271A61">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10EA76E5">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备注</w:t>
            </w:r>
          </w:p>
        </w:tc>
      </w:tr>
      <w:tr w14:paraId="090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restart"/>
            <w:noWrap w:val="0"/>
            <w:vAlign w:val="center"/>
          </w:tcPr>
          <w:p w14:paraId="31F1D494">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其中</w:t>
            </w:r>
          </w:p>
        </w:tc>
        <w:tc>
          <w:tcPr>
            <w:tcW w:w="2931" w:type="dxa"/>
            <w:noWrap w:val="0"/>
            <w:vAlign w:val="center"/>
          </w:tcPr>
          <w:p w14:paraId="0B4D9D39">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安全文明施工费</w:t>
            </w:r>
          </w:p>
        </w:tc>
        <w:tc>
          <w:tcPr>
            <w:tcW w:w="2527" w:type="dxa"/>
            <w:noWrap w:val="0"/>
            <w:vAlign w:val="center"/>
          </w:tcPr>
          <w:p w14:paraId="27DF4496">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22673B1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r>
      <w:tr w14:paraId="304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continue"/>
            <w:noWrap w:val="0"/>
            <w:vAlign w:val="center"/>
          </w:tcPr>
          <w:p w14:paraId="2DA793C2">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995FF6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安责险暂估价（如有）</w:t>
            </w:r>
          </w:p>
        </w:tc>
        <w:tc>
          <w:tcPr>
            <w:tcW w:w="2527" w:type="dxa"/>
            <w:noWrap w:val="0"/>
            <w:vAlign w:val="center"/>
          </w:tcPr>
          <w:p w14:paraId="201FF33A">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7C7881B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安责险应按招标工程量清单中给出的安责险暂估价的具体金额填写，不得调整。</w:t>
            </w:r>
          </w:p>
        </w:tc>
      </w:tr>
      <w:tr w14:paraId="09C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52ACD58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47DB7FAC">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发包人提供材料（设备）暂估价（如有）</w:t>
            </w:r>
          </w:p>
        </w:tc>
        <w:tc>
          <w:tcPr>
            <w:tcW w:w="2527" w:type="dxa"/>
            <w:noWrap w:val="0"/>
            <w:vAlign w:val="center"/>
          </w:tcPr>
          <w:p w14:paraId="69C3B8D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496C338">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605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B12614D">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2750645C">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专业工程暂估价（如有）</w:t>
            </w:r>
          </w:p>
        </w:tc>
        <w:tc>
          <w:tcPr>
            <w:tcW w:w="2527" w:type="dxa"/>
            <w:noWrap w:val="0"/>
            <w:vAlign w:val="center"/>
          </w:tcPr>
          <w:p w14:paraId="45B1844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7FAC9077">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078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E31977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22B4B50">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暂列金额（如有）</w:t>
            </w:r>
          </w:p>
        </w:tc>
        <w:tc>
          <w:tcPr>
            <w:tcW w:w="2527" w:type="dxa"/>
            <w:noWrap w:val="0"/>
            <w:vAlign w:val="center"/>
          </w:tcPr>
          <w:p w14:paraId="65B69D7B">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601A62F">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513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1" w:type="dxa"/>
            <w:vMerge w:val="restart"/>
            <w:noWrap w:val="0"/>
            <w:vAlign w:val="center"/>
          </w:tcPr>
          <w:p w14:paraId="06AA16D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主要材料</w:t>
            </w:r>
          </w:p>
        </w:tc>
        <w:tc>
          <w:tcPr>
            <w:tcW w:w="2931" w:type="dxa"/>
            <w:noWrap w:val="0"/>
            <w:vAlign w:val="center"/>
          </w:tcPr>
          <w:p w14:paraId="11AF504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钢筋</w:t>
            </w:r>
          </w:p>
        </w:tc>
        <w:tc>
          <w:tcPr>
            <w:tcW w:w="2527" w:type="dxa"/>
            <w:noWrap w:val="0"/>
            <w:vAlign w:val="center"/>
          </w:tcPr>
          <w:p w14:paraId="120CC25A">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5F2A5F15">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008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vMerge w:val="continue"/>
            <w:noWrap w:val="0"/>
            <w:vAlign w:val="center"/>
          </w:tcPr>
          <w:p w14:paraId="7C6F30D8">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3D8250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水泥（不含商品混凝土用量）</w:t>
            </w:r>
          </w:p>
        </w:tc>
        <w:tc>
          <w:tcPr>
            <w:tcW w:w="2527" w:type="dxa"/>
            <w:noWrap w:val="0"/>
            <w:vAlign w:val="center"/>
          </w:tcPr>
          <w:p w14:paraId="424E7FFC">
            <w:pPr>
              <w:keepNext w:val="0"/>
              <w:keepLines w:val="0"/>
              <w:pageBreakBefore w:val="0"/>
              <w:widowControl/>
              <w:tabs>
                <w:tab w:val="left" w:pos="2398"/>
              </w:tabs>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4644BD56">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13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1" w:type="dxa"/>
            <w:vMerge w:val="continue"/>
            <w:noWrap w:val="0"/>
            <w:vAlign w:val="center"/>
          </w:tcPr>
          <w:p w14:paraId="06537A8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1FA976B3">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商品混凝土</w:t>
            </w:r>
          </w:p>
        </w:tc>
        <w:tc>
          <w:tcPr>
            <w:tcW w:w="2527" w:type="dxa"/>
            <w:noWrap w:val="0"/>
            <w:vAlign w:val="center"/>
          </w:tcPr>
          <w:p w14:paraId="224F1F1E">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m</w:t>
            </w:r>
            <w:r>
              <w:rPr>
                <w:rFonts w:hint="eastAsia" w:ascii="宋体" w:hAnsi="宋体" w:cs="宋体"/>
                <w:color w:val="auto"/>
                <w:highlight w:val="none"/>
                <w:vertAlign w:val="superscript"/>
              </w:rPr>
              <w:t>3</w:t>
            </w:r>
          </w:p>
        </w:tc>
        <w:tc>
          <w:tcPr>
            <w:tcW w:w="3025" w:type="dxa"/>
            <w:noWrap w:val="0"/>
            <w:vAlign w:val="top"/>
          </w:tcPr>
          <w:p w14:paraId="6213C96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bl>
    <w:p w14:paraId="7F6CCEC2">
      <w:pPr>
        <w:ind w:left="-178" w:leftChars="-85" w:firstLine="177" w:firstLineChars="74"/>
        <w:rPr>
          <w:rFonts w:hint="eastAsia" w:ascii="宋体" w:hAnsi="宋体" w:cs="宋体"/>
          <w:color w:val="auto"/>
          <w:sz w:val="24"/>
          <w:highlight w:val="none"/>
        </w:rPr>
      </w:pPr>
    </w:p>
    <w:p w14:paraId="2F4EBA36">
      <w:pPr>
        <w:pStyle w:val="17"/>
        <w:rPr>
          <w:rFonts w:hint="eastAsia" w:ascii="宋体" w:hAnsi="宋体" w:cs="宋体"/>
          <w:color w:val="auto"/>
          <w:highlight w:val="none"/>
        </w:rPr>
      </w:pPr>
      <w:bookmarkStart w:id="138" w:name="_Hlk89191148"/>
      <w:r>
        <w:rPr>
          <w:rFonts w:hint="eastAsia" w:ascii="宋体" w:hAnsi="宋体" w:cs="宋体"/>
          <w:color w:val="auto"/>
          <w:szCs w:val="21"/>
          <w:highlight w:val="none"/>
        </w:rPr>
        <w:t>注：本表如</w:t>
      </w:r>
      <w:r>
        <w:rPr>
          <w:rFonts w:hint="eastAsia" w:ascii="宋体" w:hAnsi="宋体" w:cs="宋体"/>
          <w:color w:val="auto"/>
          <w:highlight w:val="none"/>
        </w:rPr>
        <w:t>与</w:t>
      </w:r>
      <w:r>
        <w:rPr>
          <w:rFonts w:hint="eastAsia" w:ascii="宋体" w:hAnsi="宋体" w:cs="宋体"/>
          <w:color w:val="auto"/>
          <w:szCs w:val="21"/>
          <w:highlight w:val="none"/>
        </w:rPr>
        <w:t>广西政府采购云平台</w:t>
      </w:r>
      <w:r>
        <w:rPr>
          <w:rFonts w:hint="eastAsia" w:ascii="宋体" w:hAnsi="宋体" w:cs="宋体"/>
          <w:color w:val="auto"/>
          <w:highlight w:val="none"/>
        </w:rPr>
        <w:t>不一致的，以</w:t>
      </w:r>
      <w:r>
        <w:rPr>
          <w:rFonts w:hint="eastAsia" w:ascii="宋体" w:hAnsi="宋体" w:cs="宋体"/>
          <w:color w:val="auto"/>
          <w:szCs w:val="21"/>
          <w:highlight w:val="none"/>
        </w:rPr>
        <w:t>广西政府采购云平台</w:t>
      </w:r>
      <w:r>
        <w:rPr>
          <w:rFonts w:hint="eastAsia" w:ascii="宋体" w:hAnsi="宋体" w:cs="宋体"/>
          <w:color w:val="auto"/>
          <w:highlight w:val="none"/>
        </w:rPr>
        <w:t>为准。</w:t>
      </w:r>
    </w:p>
    <w:bookmarkEnd w:id="138"/>
    <w:p w14:paraId="0185DA82">
      <w:pPr>
        <w:jc w:val="left"/>
        <w:rPr>
          <w:rFonts w:hint="eastAsia" w:ascii="宋体" w:hAnsi="宋体" w:cs="宋体"/>
          <w:color w:val="auto"/>
          <w:szCs w:val="21"/>
          <w:highlight w:val="none"/>
        </w:rPr>
      </w:pPr>
    </w:p>
    <w:p w14:paraId="3A9E95BA">
      <w:pPr>
        <w:jc w:val="left"/>
        <w:rPr>
          <w:rFonts w:hint="eastAsia" w:ascii="宋体" w:hAnsi="宋体" w:cs="宋体"/>
          <w:color w:val="auto"/>
          <w:szCs w:val="21"/>
          <w:highlight w:val="none"/>
        </w:rPr>
      </w:pPr>
    </w:p>
    <w:p w14:paraId="4C530024">
      <w:pPr>
        <w:spacing w:line="360" w:lineRule="auto"/>
        <w:rPr>
          <w:rFonts w:hint="eastAsia" w:ascii="宋体" w:hAnsi="宋体" w:cs="宋体"/>
          <w:color w:val="auto"/>
          <w:szCs w:val="21"/>
          <w:highlight w:val="none"/>
        </w:rPr>
      </w:pPr>
      <w:bookmarkStart w:id="139" w:name="_Hlk89191156"/>
      <w:r>
        <w:rPr>
          <w:rFonts w:hint="eastAsia" w:ascii="宋体" w:hAnsi="宋体" w:cs="宋体"/>
          <w:color w:val="auto"/>
          <w:szCs w:val="21"/>
          <w:highlight w:val="none"/>
        </w:rPr>
        <w:t>供应商名称（电子签章）</w:t>
      </w:r>
      <w:bookmarkEnd w:id="139"/>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D693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E7107FD">
      <w:pPr>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4．已标价工程量清单：</w:t>
      </w:r>
    </w:p>
    <w:p w14:paraId="269A10D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（1）已标价工程量清单应按</w:t>
      </w:r>
      <w:bookmarkStart w:id="140" w:name="_Hlk89191177"/>
      <w:r>
        <w:rPr>
          <w:rFonts w:hint="eastAsia" w:ascii="宋体" w:hAnsi="宋体" w:cs="宋体"/>
          <w:color w:val="auto"/>
          <w:szCs w:val="21"/>
          <w:highlight w:val="none"/>
        </w:rPr>
        <w:t>第二章</w:t>
      </w:r>
      <w:bookmarkEnd w:id="140"/>
      <w:r>
        <w:rPr>
          <w:rFonts w:hint="eastAsia" w:ascii="宋体" w:hAnsi="宋体" w:cs="宋体"/>
          <w:color w:val="auto"/>
          <w:szCs w:val="21"/>
          <w:highlight w:val="none"/>
        </w:rPr>
        <w:t>“工程量清单”中的相关表格及报价说明填写。构成合同文件的已标价工程量清单包括第二章“工程量清单”有关工程量清单、报价以及其他说明的内容。</w:t>
      </w:r>
    </w:p>
    <w:p w14:paraId="1107E7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一般计税法建设工程已标价工程量清单表格按</w:t>
      </w:r>
      <w:r>
        <w:rPr>
          <w:rFonts w:hint="eastAsia" w:ascii="宋体"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ascii="宋体" w:hAnsi="宋体" w:cs="宋体"/>
          <w:color w:val="auto"/>
          <w:szCs w:val="21"/>
          <w:highlight w:val="none"/>
        </w:rPr>
        <w:t>。</w:t>
      </w:r>
    </w:p>
    <w:p w14:paraId="6F4FB1F4">
      <w:pPr>
        <w:spacing w:line="360" w:lineRule="exact"/>
        <w:ind w:firstLine="420" w:firstLineChars="200"/>
        <w:rPr>
          <w:rFonts w:hint="eastAsia" w:ascii="宋体" w:hAnsi="宋体" w:cs="宋体"/>
          <w:color w:val="auto"/>
          <w:szCs w:val="21"/>
          <w:highlight w:val="none"/>
        </w:rPr>
      </w:pPr>
    </w:p>
    <w:p w14:paraId="2C3617C2">
      <w:pPr>
        <w:snapToGrid w:val="0"/>
        <w:spacing w:before="50" w:after="120" w:afterLines="50"/>
        <w:jc w:val="left"/>
        <w:rPr>
          <w:rFonts w:hint="eastAsia" w:ascii="宋体" w:hAnsi="宋体" w:cs="宋体"/>
          <w:color w:val="auto"/>
          <w:szCs w:val="21"/>
          <w:highlight w:val="none"/>
        </w:rPr>
      </w:pPr>
      <w:bookmarkStart w:id="141" w:name="_Hlk60822154"/>
    </w:p>
    <w:bookmarkEnd w:id="141"/>
    <w:p w14:paraId="282781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F6434FB">
      <w:pPr>
        <w:rPr>
          <w:rFonts w:hint="eastAsia" w:ascii="宋体" w:hAnsi="宋体" w:cs="宋体"/>
          <w:color w:val="auto"/>
          <w:szCs w:val="21"/>
          <w:highlight w:val="none"/>
        </w:rPr>
      </w:pPr>
    </w:p>
    <w:p w14:paraId="49E88C3A">
      <w:pPr>
        <w:rPr>
          <w:rFonts w:hint="eastAsia" w:ascii="宋体" w:hAnsi="宋体" w:cs="宋体"/>
          <w:color w:val="auto"/>
          <w:szCs w:val="21"/>
          <w:highlight w:val="none"/>
        </w:rPr>
      </w:pPr>
      <w:bookmarkStart w:id="142" w:name="_Hlk89191232"/>
    </w:p>
    <w:p w14:paraId="7D869032">
      <w:pPr>
        <w:widowControl/>
        <w:jc w:val="left"/>
        <w:outlineLvl w:val="1"/>
        <w:rPr>
          <w:rFonts w:hint="eastAsia" w:ascii="宋体" w:hAnsi="宋体" w:cs="宋体"/>
          <w:color w:val="auto"/>
          <w:szCs w:val="21"/>
          <w:highlight w:val="none"/>
        </w:rPr>
      </w:pPr>
      <w:r>
        <w:rPr>
          <w:rFonts w:hint="eastAsia" w:ascii="宋体" w:hAnsi="宋体" w:cs="宋体"/>
          <w:color w:val="auto"/>
          <w:szCs w:val="21"/>
          <w:highlight w:val="none"/>
        </w:rPr>
        <w:t>3.开标一览表</w:t>
      </w:r>
    </w:p>
    <w:p w14:paraId="49C00F18">
      <w:pPr>
        <w:widowControl/>
        <w:jc w:val="left"/>
        <w:rPr>
          <w:rFonts w:hint="eastAsia" w:ascii="宋体" w:hAnsi="宋体" w:cs="宋体"/>
          <w:color w:val="auto"/>
          <w:szCs w:val="21"/>
          <w:highlight w:val="none"/>
        </w:rPr>
      </w:pPr>
    </w:p>
    <w:p w14:paraId="3D729138">
      <w:pPr>
        <w:widowControl/>
        <w:jc w:val="left"/>
        <w:rPr>
          <w:rFonts w:hint="eastAsia" w:ascii="宋体" w:hAnsi="宋体" w:cs="宋体"/>
          <w:color w:val="auto"/>
          <w:szCs w:val="21"/>
          <w:highlight w:val="none"/>
        </w:rPr>
      </w:pPr>
    </w:p>
    <w:p w14:paraId="6E3208A6">
      <w:pPr>
        <w:widowControl/>
        <w:jc w:val="left"/>
        <w:rPr>
          <w:rFonts w:hint="eastAsia" w:ascii="宋体" w:hAnsi="宋体" w:cs="宋体"/>
          <w:color w:val="auto"/>
          <w:szCs w:val="21"/>
          <w:highlight w:val="none"/>
        </w:rPr>
      </w:pPr>
    </w:p>
    <w:p w14:paraId="24CA0F00">
      <w:pPr>
        <w:rPr>
          <w:rFonts w:hint="eastAsia" w:ascii="宋体" w:hAnsi="宋体" w:cs="宋体"/>
          <w:b/>
          <w:color w:val="auto"/>
          <w:szCs w:val="21"/>
          <w:highlight w:val="none"/>
        </w:rPr>
      </w:pPr>
    </w:p>
    <w:p w14:paraId="41546E93">
      <w:pPr>
        <w:rPr>
          <w:rFonts w:hint="eastAsia" w:ascii="宋体" w:hAnsi="宋体" w:cs="宋体"/>
          <w:b/>
          <w:color w:val="auto"/>
          <w:szCs w:val="21"/>
          <w:highlight w:val="none"/>
        </w:rPr>
      </w:pPr>
    </w:p>
    <w:p w14:paraId="5B7D0D57">
      <w:pPr>
        <w:rPr>
          <w:rFonts w:hint="eastAsia" w:ascii="宋体" w:hAnsi="宋体" w:cs="宋体"/>
          <w:b/>
          <w:color w:val="auto"/>
          <w:szCs w:val="21"/>
          <w:highlight w:val="none"/>
        </w:rPr>
      </w:pPr>
      <w:r>
        <w:rPr>
          <w:rFonts w:hint="eastAsia" w:ascii="宋体" w:hAnsi="宋体" w:cs="宋体"/>
          <w:b/>
          <w:color w:val="auto"/>
          <w:szCs w:val="21"/>
          <w:highlight w:val="none"/>
        </w:rPr>
        <w:t>格式详见广西政府采购云平台，且仅在广西政府采购云平台填写即可。</w:t>
      </w:r>
    </w:p>
    <w:bookmarkEnd w:id="142"/>
    <w:p w14:paraId="041E82E7">
      <w:pPr>
        <w:rPr>
          <w:rFonts w:hint="eastAsia" w:ascii="宋体" w:hAnsi="宋体" w:cs="宋体"/>
          <w:color w:val="auto"/>
          <w:szCs w:val="21"/>
          <w:highlight w:val="none"/>
        </w:rPr>
        <w:sectPr>
          <w:pgSz w:w="11906" w:h="16838"/>
          <w:pgMar w:top="1418" w:right="1274" w:bottom="1418" w:left="1418" w:header="851" w:footer="992" w:gutter="0"/>
          <w:cols w:space="720" w:num="1"/>
          <w:docGrid w:linePitch="312" w:charSpace="0"/>
        </w:sectPr>
      </w:pPr>
    </w:p>
    <w:p w14:paraId="097BBB2C">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06BF85EA">
      <w:pPr>
        <w:suppressAutoHyphens/>
        <w:rPr>
          <w:rFonts w:ascii="Calibri" w:hAnsi="Calibri"/>
          <w:color w:val="auto"/>
          <w:highlight w:val="none"/>
        </w:rPr>
      </w:pPr>
    </w:p>
    <w:p w14:paraId="5F4304FE">
      <w:pPr>
        <w:spacing w:line="580" w:lineRule="exact"/>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36C13E6C">
      <w:pPr>
        <w:spacing w:line="580" w:lineRule="exact"/>
        <w:ind w:firstLine="640" w:firstLineChars="200"/>
        <w:rPr>
          <w:rFonts w:hint="eastAsia" w:ascii="宋体" w:hAnsi="宋体" w:eastAsia="华文仿宋"/>
          <w:color w:val="auto"/>
          <w:sz w:val="32"/>
          <w:szCs w:val="32"/>
          <w:highlight w:val="none"/>
        </w:rPr>
      </w:pPr>
    </w:p>
    <w:p w14:paraId="741A7CED">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F7F088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076543E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08C02A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62"/>
          <w:rFonts w:hint="eastAsia" w:ascii="仿宋_GB2312" w:hAnsi="仿宋_GB2312" w:eastAsia="仿宋_GB2312" w:cs="仿宋_GB2312"/>
          <w:color w:val="auto"/>
          <w:sz w:val="32"/>
          <w:szCs w:val="32"/>
          <w:highlight w:val="none"/>
        </w:rPr>
        <w:t>https://www.crcrfsp.com/</w:t>
      </w:r>
      <w:r>
        <w:rPr>
          <w:rStyle w:val="62"/>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A156681">
      <w:pPr>
        <w:suppressAutoHyphens/>
        <w:rPr>
          <w:rFonts w:hint="eastAsia" w:ascii="仿宋_GB2312" w:hAnsi="仿宋_GB2312" w:eastAsia="仿宋_GB2312" w:cs="仿宋_GB2312"/>
          <w:color w:val="auto"/>
          <w:szCs w:val="32"/>
          <w:highlight w:val="none"/>
        </w:rPr>
      </w:pPr>
    </w:p>
    <w:p w14:paraId="198CB68F">
      <w:pPr>
        <w:rPr>
          <w:rFonts w:hint="eastAsia" w:ascii="仿宋_GB2312" w:hAnsi="仿宋_GB2312" w:eastAsia="华文仿宋" w:cs="仿宋_GB2312"/>
          <w:color w:val="auto"/>
          <w:sz w:val="32"/>
          <w:szCs w:val="32"/>
          <w:highlight w:val="none"/>
        </w:rPr>
      </w:pPr>
    </w:p>
    <w:p w14:paraId="17CB979C">
      <w:pPr>
        <w:suppressAutoHyphens/>
        <w:rPr>
          <w:rFonts w:hint="eastAsia" w:ascii="仿宋_GB2312" w:hAnsi="仿宋_GB2312" w:cs="仿宋_GB2312"/>
          <w:color w:val="auto"/>
          <w:szCs w:val="32"/>
          <w:highlight w:val="none"/>
        </w:rPr>
      </w:pPr>
    </w:p>
    <w:p w14:paraId="4A18B83F">
      <w:pPr>
        <w:rPr>
          <w:rFonts w:hint="eastAsia" w:ascii="仿宋_GB2312" w:hAnsi="仿宋_GB2312" w:eastAsia="华文仿宋" w:cs="仿宋_GB2312"/>
          <w:color w:val="auto"/>
          <w:sz w:val="32"/>
          <w:szCs w:val="32"/>
          <w:highlight w:val="none"/>
        </w:rPr>
      </w:pPr>
    </w:p>
    <w:p w14:paraId="12E36038">
      <w:pPr>
        <w:rPr>
          <w:rFonts w:hint="eastAsia" w:ascii="仿宋_GB2312" w:hAnsi="仿宋_GB2312" w:eastAsia="华文仿宋" w:cs="仿宋_GB2312"/>
          <w:color w:val="auto"/>
          <w:sz w:val="32"/>
          <w:szCs w:val="32"/>
          <w:highlight w:val="none"/>
        </w:rPr>
      </w:pPr>
    </w:p>
    <w:p w14:paraId="15792363">
      <w:pPr>
        <w:suppressAutoHyphens/>
        <w:rPr>
          <w:rFonts w:hint="eastAsia" w:ascii="仿宋_GB2312" w:hAnsi="仿宋_GB2312" w:cs="仿宋_GB2312"/>
          <w:color w:val="auto"/>
          <w:szCs w:val="32"/>
          <w:highlight w:val="none"/>
        </w:rPr>
      </w:pPr>
    </w:p>
    <w:p w14:paraId="59A442B5">
      <w:pPr>
        <w:spacing w:line="540" w:lineRule="exact"/>
        <w:rPr>
          <w:rFonts w:hint="eastAsia" w:ascii="黑体" w:hAnsi="黑体" w:eastAsia="黑体" w:cs="黑体"/>
          <w:color w:val="auto"/>
          <w:sz w:val="32"/>
          <w:szCs w:val="32"/>
          <w:highlight w:val="none"/>
        </w:rPr>
      </w:pPr>
    </w:p>
    <w:p w14:paraId="4417154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F2C5271">
      <w:pPr>
        <w:suppressAutoHyphens/>
        <w:rPr>
          <w:rFonts w:ascii="Calibri" w:hAnsi="Calibri"/>
          <w:color w:val="auto"/>
          <w:highlight w:val="none"/>
        </w:rPr>
      </w:pPr>
    </w:p>
    <w:p w14:paraId="439678FE">
      <w:pPr>
        <w:spacing w:line="600" w:lineRule="exact"/>
        <w:jc w:val="center"/>
        <w:rPr>
          <w:rFonts w:hint="eastAsia"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0A7F3BD5">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0E89D21E">
      <w:pPr>
        <w:widowControl/>
        <w:ind w:firstLine="640" w:firstLineChars="200"/>
        <w:rPr>
          <w:rFonts w:hint="eastAsia" w:ascii="宋体" w:hAnsi="宋体" w:eastAsia="华文仿宋"/>
          <w:color w:val="auto"/>
          <w:sz w:val="32"/>
          <w:szCs w:val="32"/>
          <w:highlight w:val="none"/>
        </w:rPr>
      </w:pPr>
    </w:p>
    <w:p w14:paraId="244E740E">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3FFB8CF2">
      <w:pPr>
        <w:suppressAutoHyphens/>
        <w:rPr>
          <w:rFonts w:ascii="Calibri" w:hAnsi="Calibri"/>
          <w:color w:val="auto"/>
          <w:highlight w:val="none"/>
        </w:rPr>
      </w:pPr>
    </w:p>
    <w:p w14:paraId="44C2CDBD">
      <w:pPr>
        <w:suppressAutoHyphens/>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5"/>
        <w:tblW w:w="8310" w:type="dxa"/>
        <w:tblInd w:w="96" w:type="dxa"/>
        <w:tblLayout w:type="fixed"/>
        <w:tblCellMar>
          <w:top w:w="0" w:type="dxa"/>
          <w:left w:w="108" w:type="dxa"/>
          <w:bottom w:w="0" w:type="dxa"/>
          <w:right w:w="108" w:type="dxa"/>
        </w:tblCellMar>
      </w:tblPr>
      <w:tblGrid>
        <w:gridCol w:w="2673"/>
        <w:gridCol w:w="3513"/>
        <w:gridCol w:w="2124"/>
      </w:tblGrid>
      <w:tr w14:paraId="4583C6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E012F4">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41256">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30F1DFA">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F6D7B5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8FF6DA">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203861D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0CDA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E39C7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A095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4B168A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095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0864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666A8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81837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61BC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548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B589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552796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2A7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901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646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4F0E549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581A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0BAB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2AE2C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3700AE8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B13B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C1BE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E9A6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2059846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2ECE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43D8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845F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D3562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2223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482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4BEAF9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2AFCBC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09E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AF84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F420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5E3024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67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E2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703A2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859F3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09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767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4617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0DE495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829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EECD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7F88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24A1475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266329">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B422E2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B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9D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D08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DD701C2">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0F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C356A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4DFF1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B70304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591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691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4478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3E5DF4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3E9D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1B6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E394C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4CF230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0FB0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B9DE2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A9D5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1E17CF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A06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D6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1632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6E62AA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02B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92E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0DB622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6F40B9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A7C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95C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850D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55BE211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F4CE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33F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8A93DE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727DA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EA6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E6816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FDEE1B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5AA23C6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CAE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E4DAAAF">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97151B4">
            <w:pPr>
              <w:widowControl/>
              <w:jc w:val="center"/>
              <w:textAlignment w:val="center"/>
              <w:rPr>
                <w:rFonts w:hint="eastAsia" w:ascii="宋体" w:hAnsi="宋体" w:cs="宋体"/>
                <w:color w:val="auto"/>
                <w:szCs w:val="21"/>
                <w:highlight w:val="none"/>
              </w:rPr>
            </w:pPr>
          </w:p>
        </w:tc>
      </w:tr>
      <w:tr w14:paraId="37C4633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DF5A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F5A1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F051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EEE45E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4D5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5C0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B0D1A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478A13E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0728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C483DF">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8F7B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2A04092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3B31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3BF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FBEE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6E4FB9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23C7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F0D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6793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5AC664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F9D3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6E7A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4E7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276316E7">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D90968C">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795BD46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7F268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2302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FA3A7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789597D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6D13C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F3C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F5E0C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45804C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4A2F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AD57D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6C3A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2982372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C8DA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FA3B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A26E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F99FF6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1C589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EAFF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5B84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7BFF9FF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4639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E9DD8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1AF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6CAF77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CB08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B330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A780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2B2CC3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BDB1C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F8EA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19CA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66FCD79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31710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A86FB">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0A7B6A">
            <w:pPr>
              <w:widowControl/>
              <w:jc w:val="center"/>
              <w:textAlignment w:val="center"/>
              <w:rPr>
                <w:rFonts w:hint="eastAsia" w:ascii="宋体" w:hAnsi="宋体" w:cs="宋体"/>
                <w:color w:val="auto"/>
                <w:szCs w:val="21"/>
                <w:highlight w:val="none"/>
              </w:rPr>
            </w:pPr>
          </w:p>
        </w:tc>
      </w:tr>
      <w:tr w14:paraId="0E1037C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D059B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8BA8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86A9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31F44DB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B31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359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6F2E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2F17A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66C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B7C9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BED3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26F6737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EADB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65AB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4E56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D43DB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CAE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5F07A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5884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EE16C1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6873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E8E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C8789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B8E00C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C06A8">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D5208">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496367D">
            <w:pPr>
              <w:widowControl/>
              <w:jc w:val="center"/>
              <w:textAlignment w:val="center"/>
              <w:rPr>
                <w:rFonts w:hint="eastAsia" w:ascii="宋体" w:hAnsi="宋体" w:cs="宋体"/>
                <w:color w:val="auto"/>
                <w:szCs w:val="21"/>
                <w:highlight w:val="none"/>
              </w:rPr>
            </w:pPr>
          </w:p>
        </w:tc>
      </w:tr>
      <w:tr w14:paraId="79546E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16A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BF9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84E42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7C5DF4F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FEDC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CBB1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C26B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06DEB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7067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2C2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503C7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CEAF28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545F3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A058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168D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5FCA0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0C5C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EBD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A2F6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2EC629A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2B735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B058D6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0A173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05BF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8D9DA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7D1E8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CB5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66B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9F180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31938A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3AC3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38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C3FE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 0771-8536852</w:t>
            </w:r>
          </w:p>
        </w:tc>
      </w:tr>
      <w:tr w14:paraId="17C2436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877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4FFE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2A396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1458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0FF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B54C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22426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4BADAE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99B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0B39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ACAF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0A534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F88A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6207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B327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0520D89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B4EB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B0F1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1AC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56A608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9BB1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FBAC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906EA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22BB540C">
      <w:pPr>
        <w:rPr>
          <w:color w:val="auto"/>
        </w:rPr>
      </w:pPr>
    </w:p>
    <w:p w14:paraId="1A6715C0">
      <w:pPr>
        <w:rPr>
          <w:rFonts w:hint="eastAsia" w:ascii="宋体" w:hAnsi="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5B2C">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5</w:t>
    </w:r>
    <w:r>
      <w:fldChar w:fldCharType="end"/>
    </w:r>
  </w:p>
  <w:p w14:paraId="5070BEE7">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25E">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14:paraId="4112A42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11A2">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587">
    <w:pPr>
      <w:pStyle w:val="33"/>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050F">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A160B">
                          <w:pPr>
                            <w:pStyle w:val="3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YSd6S&#10;6QEAAMwDAAAOAAAAAAAAAAEAIAAAACIBAABkcnMvZTJvRG9jLnhtbFBLBQYAAAAABgAGAFkBAAB9&#10;BQAAAAA=&#10;">
              <v:fill on="f" focussize="0,0"/>
              <v:stroke on="f" weight="1.25pt"/>
              <v:imagedata o:title=""/>
              <o:lock v:ext="edit" aspectratio="f"/>
              <v:textbox inset="0mm,0mm,0mm,0mm" style="mso-fit-shape-to-text:t;">
                <w:txbxContent>
                  <w:p w14:paraId="736A160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8250">
    <w:pPr>
      <w:pStyle w:val="33"/>
      <w:framePr w:wrap="around" w:vAnchor="text" w:hAnchor="margin" w:xAlign="center" w:y="1"/>
      <w:rPr>
        <w:rStyle w:val="59"/>
      </w:rPr>
    </w:pPr>
    <w:r>
      <w:fldChar w:fldCharType="begin"/>
    </w:r>
    <w:r>
      <w:rPr>
        <w:rStyle w:val="59"/>
      </w:rPr>
      <w:instrText xml:space="preserve">PAGE  </w:instrText>
    </w:r>
    <w:r>
      <w:fldChar w:fldCharType="end"/>
    </w:r>
  </w:p>
  <w:p w14:paraId="74FAAD60">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EA5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D4B136">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reaPpAQAAzAMAAA4AAABkcnMvZTJvRG9jLnhtbK1TzY7TMBC+&#10;I/EOlu80abULUd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lrchCUllhmc+Pnnj/Ov&#10;P+ff38myvLpKEvU+1Bh55zE2Dm/cgOHzfcDLxHyQYNIfORH0o8Cni8BiiISnpGpVVSW6OPrmA+IX&#10;D+keQnwnnCHJaCjgBLOw7PghxDF0DknVrLtVWucpakt6RL2uXl3njIsL0bXFIonF2G2y4rAbJmo7&#10;156QGT4KrNg5+EZJjyvRUIsvgBL93qLiaXtmA2ZjNxvMckxsaKRkNN/GccsOHtS+y3uX+g3+9SFi&#10;z5lKamOsPXWHQ85iTAuZtujvc456eISb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463mj&#10;6QEAAMwDAAAOAAAAAAAAAAEAIAAAACIBAABkcnMvZTJvRG9jLnhtbFBLBQYAAAAABgAGAFkBAAB9&#10;BQAAAAA=&#10;">
              <v:fill on="f" focussize="0,0"/>
              <v:stroke on="f" weight="1.25pt"/>
              <v:imagedata o:title=""/>
              <o:lock v:ext="edit" aspectratio="f"/>
              <v:textbox inset="0mm,0mm,0mm,0mm" style="mso-fit-shape-to-text:t;">
                <w:txbxContent>
                  <w:p w14:paraId="2DD4B13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2A2D">
    <w:pPr>
      <w:pStyle w:val="2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FB44E">
                          <w:pPr>
                            <w:pStyle w:val="33"/>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FFB44E">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9C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F499">
    <w:pPr>
      <w:pStyle w:val="34"/>
      <w:jc w:val="left"/>
    </w:pPr>
    <w:r>
      <w:rPr>
        <w:rFonts w:hint="eastAsia"/>
      </w:rPr>
      <w:t xml:space="preserve">广西机电设备招标有限公司采购文件                                                               </w:t>
    </w:r>
  </w:p>
  <w:p w14:paraId="10CE951B">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F53">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41">
    <w:pPr>
      <w:pStyle w:val="3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B59">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4D6">
    <w:pPr>
      <w:pStyle w:val="3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5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57D56"/>
    <w:multiLevelType w:val="multilevel"/>
    <w:tmpl w:val="D6B57D5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7440B"/>
    <w:multiLevelType w:val="singleLevel"/>
    <w:tmpl w:val="1D87440B"/>
    <w:lvl w:ilvl="0" w:tentative="0">
      <w:start w:val="1"/>
      <w:numFmt w:val="chineseCounting"/>
      <w:suff w:val="nothing"/>
      <w:lvlText w:val="（%1）"/>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D7693"/>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7A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0C0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CAB"/>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2C0"/>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321"/>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0CF"/>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AF7CF7"/>
    <w:rsid w:val="01BE4069"/>
    <w:rsid w:val="01BE5800"/>
    <w:rsid w:val="01E46F65"/>
    <w:rsid w:val="02E536DD"/>
    <w:rsid w:val="03A32C74"/>
    <w:rsid w:val="03A426EA"/>
    <w:rsid w:val="03F06C42"/>
    <w:rsid w:val="041B3357"/>
    <w:rsid w:val="04C34346"/>
    <w:rsid w:val="04E30437"/>
    <w:rsid w:val="05095185"/>
    <w:rsid w:val="05AC0375"/>
    <w:rsid w:val="05F41FAA"/>
    <w:rsid w:val="063B78DC"/>
    <w:rsid w:val="076E0F6D"/>
    <w:rsid w:val="07E84F31"/>
    <w:rsid w:val="0839529D"/>
    <w:rsid w:val="090C3711"/>
    <w:rsid w:val="092642AD"/>
    <w:rsid w:val="09974C33"/>
    <w:rsid w:val="09B82947"/>
    <w:rsid w:val="0A0C7721"/>
    <w:rsid w:val="0A1B7A08"/>
    <w:rsid w:val="0A2B74B5"/>
    <w:rsid w:val="0A9D21CB"/>
    <w:rsid w:val="0B052C79"/>
    <w:rsid w:val="0B4260EE"/>
    <w:rsid w:val="0BF958C7"/>
    <w:rsid w:val="0C3F3332"/>
    <w:rsid w:val="0C5863AB"/>
    <w:rsid w:val="0C5A09A9"/>
    <w:rsid w:val="0CDB719E"/>
    <w:rsid w:val="0D147A27"/>
    <w:rsid w:val="0E0812B7"/>
    <w:rsid w:val="0E172E1A"/>
    <w:rsid w:val="0EAB6A73"/>
    <w:rsid w:val="0EE026FD"/>
    <w:rsid w:val="0F4D0707"/>
    <w:rsid w:val="0FBA2A45"/>
    <w:rsid w:val="0FC41654"/>
    <w:rsid w:val="0FDE7285"/>
    <w:rsid w:val="100A3A54"/>
    <w:rsid w:val="118C2ED5"/>
    <w:rsid w:val="118D3A7B"/>
    <w:rsid w:val="11B83D31"/>
    <w:rsid w:val="12795B29"/>
    <w:rsid w:val="12886FB3"/>
    <w:rsid w:val="12B5207C"/>
    <w:rsid w:val="12F62B63"/>
    <w:rsid w:val="13394A5B"/>
    <w:rsid w:val="13696837"/>
    <w:rsid w:val="13B31AEC"/>
    <w:rsid w:val="13FE3FBA"/>
    <w:rsid w:val="140E1568"/>
    <w:rsid w:val="14404369"/>
    <w:rsid w:val="14DC7AB7"/>
    <w:rsid w:val="163431C4"/>
    <w:rsid w:val="175005C5"/>
    <w:rsid w:val="175D674F"/>
    <w:rsid w:val="17CD2550"/>
    <w:rsid w:val="17F32228"/>
    <w:rsid w:val="18114189"/>
    <w:rsid w:val="18F06F2D"/>
    <w:rsid w:val="193B1AEC"/>
    <w:rsid w:val="193C7053"/>
    <w:rsid w:val="196C4D6E"/>
    <w:rsid w:val="19AD7F51"/>
    <w:rsid w:val="1A4A7805"/>
    <w:rsid w:val="1A9616B5"/>
    <w:rsid w:val="1AB4652B"/>
    <w:rsid w:val="1B2D785E"/>
    <w:rsid w:val="1BA50D14"/>
    <w:rsid w:val="1BA677E7"/>
    <w:rsid w:val="1BB30BD6"/>
    <w:rsid w:val="1C625D30"/>
    <w:rsid w:val="1C7671E3"/>
    <w:rsid w:val="1C777601"/>
    <w:rsid w:val="1C8A493E"/>
    <w:rsid w:val="1CCB6998"/>
    <w:rsid w:val="1CD6578A"/>
    <w:rsid w:val="1CD6623F"/>
    <w:rsid w:val="1CF90898"/>
    <w:rsid w:val="1CFA0FE7"/>
    <w:rsid w:val="1D314215"/>
    <w:rsid w:val="1D8C69C4"/>
    <w:rsid w:val="1E1C7C6C"/>
    <w:rsid w:val="1E786F00"/>
    <w:rsid w:val="1F1F65F5"/>
    <w:rsid w:val="1F343C02"/>
    <w:rsid w:val="1F8A779A"/>
    <w:rsid w:val="1FAC7E53"/>
    <w:rsid w:val="20517FE3"/>
    <w:rsid w:val="20700C20"/>
    <w:rsid w:val="20CE2C18"/>
    <w:rsid w:val="216F231C"/>
    <w:rsid w:val="217C1DAF"/>
    <w:rsid w:val="218220DE"/>
    <w:rsid w:val="222C76C6"/>
    <w:rsid w:val="22466CF3"/>
    <w:rsid w:val="228754E2"/>
    <w:rsid w:val="22A344E7"/>
    <w:rsid w:val="22C8753A"/>
    <w:rsid w:val="22DE3197"/>
    <w:rsid w:val="230E0741"/>
    <w:rsid w:val="235C6D5A"/>
    <w:rsid w:val="23F63E16"/>
    <w:rsid w:val="243A32C2"/>
    <w:rsid w:val="25093A3B"/>
    <w:rsid w:val="25236D0D"/>
    <w:rsid w:val="252F645D"/>
    <w:rsid w:val="258858A9"/>
    <w:rsid w:val="25F645D2"/>
    <w:rsid w:val="26757E2C"/>
    <w:rsid w:val="26790701"/>
    <w:rsid w:val="26F420EA"/>
    <w:rsid w:val="271D6716"/>
    <w:rsid w:val="273508EE"/>
    <w:rsid w:val="27483692"/>
    <w:rsid w:val="276F6E45"/>
    <w:rsid w:val="278066D7"/>
    <w:rsid w:val="27827B0F"/>
    <w:rsid w:val="27886287"/>
    <w:rsid w:val="27BD3F06"/>
    <w:rsid w:val="27CE17BE"/>
    <w:rsid w:val="27F53526"/>
    <w:rsid w:val="27FA5E76"/>
    <w:rsid w:val="28690FE5"/>
    <w:rsid w:val="288E2BD2"/>
    <w:rsid w:val="28DC50AB"/>
    <w:rsid w:val="28E55271"/>
    <w:rsid w:val="2923374B"/>
    <w:rsid w:val="29BD796F"/>
    <w:rsid w:val="2A7E73EE"/>
    <w:rsid w:val="2AAC3644"/>
    <w:rsid w:val="2B4D6E0E"/>
    <w:rsid w:val="2B8946FF"/>
    <w:rsid w:val="2B912DC7"/>
    <w:rsid w:val="2C0A4741"/>
    <w:rsid w:val="2CC53258"/>
    <w:rsid w:val="2CF86E08"/>
    <w:rsid w:val="2D9B15EF"/>
    <w:rsid w:val="2E304308"/>
    <w:rsid w:val="2E6A7D67"/>
    <w:rsid w:val="2EB26D79"/>
    <w:rsid w:val="2EC14CF2"/>
    <w:rsid w:val="2F7145F4"/>
    <w:rsid w:val="300E7DB4"/>
    <w:rsid w:val="30580298"/>
    <w:rsid w:val="30646F90"/>
    <w:rsid w:val="30C4756B"/>
    <w:rsid w:val="30CB0402"/>
    <w:rsid w:val="31D21539"/>
    <w:rsid w:val="324D2681"/>
    <w:rsid w:val="337632C6"/>
    <w:rsid w:val="33C83C71"/>
    <w:rsid w:val="341840BB"/>
    <w:rsid w:val="34457450"/>
    <w:rsid w:val="34BD3967"/>
    <w:rsid w:val="35060DB3"/>
    <w:rsid w:val="35373F98"/>
    <w:rsid w:val="363B7932"/>
    <w:rsid w:val="36D15C2A"/>
    <w:rsid w:val="36FA4BBC"/>
    <w:rsid w:val="371D61FE"/>
    <w:rsid w:val="374B5AC3"/>
    <w:rsid w:val="38187E4F"/>
    <w:rsid w:val="3820445B"/>
    <w:rsid w:val="38210467"/>
    <w:rsid w:val="38401B73"/>
    <w:rsid w:val="384B1D2A"/>
    <w:rsid w:val="39780BBB"/>
    <w:rsid w:val="39A2099B"/>
    <w:rsid w:val="39D617F2"/>
    <w:rsid w:val="3A5E1C16"/>
    <w:rsid w:val="3B731AB5"/>
    <w:rsid w:val="3B833738"/>
    <w:rsid w:val="3B874762"/>
    <w:rsid w:val="3C2527C5"/>
    <w:rsid w:val="3C430E0C"/>
    <w:rsid w:val="3CDE3DFA"/>
    <w:rsid w:val="3D6F75C9"/>
    <w:rsid w:val="3DE90F01"/>
    <w:rsid w:val="3E266E35"/>
    <w:rsid w:val="3F1207AC"/>
    <w:rsid w:val="3F7F04D5"/>
    <w:rsid w:val="3FF65710"/>
    <w:rsid w:val="405935C2"/>
    <w:rsid w:val="40896772"/>
    <w:rsid w:val="40A005F0"/>
    <w:rsid w:val="41513724"/>
    <w:rsid w:val="417E1386"/>
    <w:rsid w:val="422B6BF4"/>
    <w:rsid w:val="42347713"/>
    <w:rsid w:val="42A3638C"/>
    <w:rsid w:val="42E45144"/>
    <w:rsid w:val="43B00A8F"/>
    <w:rsid w:val="43E60838"/>
    <w:rsid w:val="443E5CE7"/>
    <w:rsid w:val="4454343A"/>
    <w:rsid w:val="45511B47"/>
    <w:rsid w:val="45A15DDB"/>
    <w:rsid w:val="45A1630C"/>
    <w:rsid w:val="45B22926"/>
    <w:rsid w:val="4681712C"/>
    <w:rsid w:val="468B6718"/>
    <w:rsid w:val="469F1261"/>
    <w:rsid w:val="473B23EB"/>
    <w:rsid w:val="47A66B1D"/>
    <w:rsid w:val="47B32EAB"/>
    <w:rsid w:val="47C40E8C"/>
    <w:rsid w:val="481B178E"/>
    <w:rsid w:val="48B1218F"/>
    <w:rsid w:val="48B14AB0"/>
    <w:rsid w:val="48D6123C"/>
    <w:rsid w:val="49150F51"/>
    <w:rsid w:val="49480BD4"/>
    <w:rsid w:val="499F04DF"/>
    <w:rsid w:val="49CB3BFF"/>
    <w:rsid w:val="49D20E16"/>
    <w:rsid w:val="4A454E93"/>
    <w:rsid w:val="4AA4619B"/>
    <w:rsid w:val="4B284D77"/>
    <w:rsid w:val="4B8D78EE"/>
    <w:rsid w:val="4BEC1507"/>
    <w:rsid w:val="4CB72F86"/>
    <w:rsid w:val="4CD363C9"/>
    <w:rsid w:val="4D7F6702"/>
    <w:rsid w:val="4DC077B7"/>
    <w:rsid w:val="4DF33A15"/>
    <w:rsid w:val="4F123950"/>
    <w:rsid w:val="4F134C73"/>
    <w:rsid w:val="507519D9"/>
    <w:rsid w:val="50A0169A"/>
    <w:rsid w:val="50EC442B"/>
    <w:rsid w:val="51DA1C3A"/>
    <w:rsid w:val="520D1904"/>
    <w:rsid w:val="52127D7D"/>
    <w:rsid w:val="52412A63"/>
    <w:rsid w:val="52DF5A85"/>
    <w:rsid w:val="53242CF6"/>
    <w:rsid w:val="53763D4D"/>
    <w:rsid w:val="54106F3F"/>
    <w:rsid w:val="54135280"/>
    <w:rsid w:val="545426B6"/>
    <w:rsid w:val="550F7251"/>
    <w:rsid w:val="5526139C"/>
    <w:rsid w:val="552B2D26"/>
    <w:rsid w:val="554E1470"/>
    <w:rsid w:val="55923980"/>
    <w:rsid w:val="55967510"/>
    <w:rsid w:val="55986D51"/>
    <w:rsid w:val="55D42624"/>
    <w:rsid w:val="56133CA0"/>
    <w:rsid w:val="56DD4ABD"/>
    <w:rsid w:val="5703231E"/>
    <w:rsid w:val="57116442"/>
    <w:rsid w:val="578D3493"/>
    <w:rsid w:val="57B15A98"/>
    <w:rsid w:val="58031CD7"/>
    <w:rsid w:val="586A7A45"/>
    <w:rsid w:val="58914C8B"/>
    <w:rsid w:val="58E3423E"/>
    <w:rsid w:val="58F23ED5"/>
    <w:rsid w:val="58F70651"/>
    <w:rsid w:val="5956205C"/>
    <w:rsid w:val="599E6CB8"/>
    <w:rsid w:val="59E031E2"/>
    <w:rsid w:val="5A7C1159"/>
    <w:rsid w:val="5AA974E8"/>
    <w:rsid w:val="5B8340E7"/>
    <w:rsid w:val="5B8D0599"/>
    <w:rsid w:val="5B937814"/>
    <w:rsid w:val="5BA627EA"/>
    <w:rsid w:val="5BAA125C"/>
    <w:rsid w:val="5BAE3F67"/>
    <w:rsid w:val="5C6E79F1"/>
    <w:rsid w:val="5C8657B1"/>
    <w:rsid w:val="5CA73484"/>
    <w:rsid w:val="5CD25CBD"/>
    <w:rsid w:val="5CE5499C"/>
    <w:rsid w:val="5D6F553B"/>
    <w:rsid w:val="5D77243C"/>
    <w:rsid w:val="5E2F13E4"/>
    <w:rsid w:val="5EC546B7"/>
    <w:rsid w:val="5EE01513"/>
    <w:rsid w:val="5F155691"/>
    <w:rsid w:val="5F317A18"/>
    <w:rsid w:val="5F69708F"/>
    <w:rsid w:val="5F6E6E08"/>
    <w:rsid w:val="5FA9036D"/>
    <w:rsid w:val="5FE20A6A"/>
    <w:rsid w:val="5FE80DF1"/>
    <w:rsid w:val="60394F33"/>
    <w:rsid w:val="6056094D"/>
    <w:rsid w:val="607A028C"/>
    <w:rsid w:val="613D4428"/>
    <w:rsid w:val="61904268"/>
    <w:rsid w:val="61922827"/>
    <w:rsid w:val="61985AAE"/>
    <w:rsid w:val="619B21A0"/>
    <w:rsid w:val="61C95215"/>
    <w:rsid w:val="620863D2"/>
    <w:rsid w:val="621A2B05"/>
    <w:rsid w:val="626058BD"/>
    <w:rsid w:val="628C0638"/>
    <w:rsid w:val="62D70238"/>
    <w:rsid w:val="634E5810"/>
    <w:rsid w:val="63A81226"/>
    <w:rsid w:val="650A079C"/>
    <w:rsid w:val="65D76432"/>
    <w:rsid w:val="65E5355A"/>
    <w:rsid w:val="668F46FC"/>
    <w:rsid w:val="66C043ED"/>
    <w:rsid w:val="674A3D4F"/>
    <w:rsid w:val="678C53BC"/>
    <w:rsid w:val="679006E0"/>
    <w:rsid w:val="6864772D"/>
    <w:rsid w:val="68BC6A3B"/>
    <w:rsid w:val="69074074"/>
    <w:rsid w:val="69665D00"/>
    <w:rsid w:val="6A121AD7"/>
    <w:rsid w:val="6A3C248C"/>
    <w:rsid w:val="6AD23B35"/>
    <w:rsid w:val="6B0B0F08"/>
    <w:rsid w:val="6C3226C6"/>
    <w:rsid w:val="6C545FF5"/>
    <w:rsid w:val="6C591BE2"/>
    <w:rsid w:val="6CCD7820"/>
    <w:rsid w:val="6D3A7ED5"/>
    <w:rsid w:val="6DAA1F76"/>
    <w:rsid w:val="6DAA3A37"/>
    <w:rsid w:val="6E0A4A26"/>
    <w:rsid w:val="6E560C85"/>
    <w:rsid w:val="6E5E1B6C"/>
    <w:rsid w:val="6EEF71D1"/>
    <w:rsid w:val="6F021A16"/>
    <w:rsid w:val="6F1D40CE"/>
    <w:rsid w:val="7051517A"/>
    <w:rsid w:val="70D85BD1"/>
    <w:rsid w:val="715B338A"/>
    <w:rsid w:val="716A7ADC"/>
    <w:rsid w:val="718D6445"/>
    <w:rsid w:val="71DE2E53"/>
    <w:rsid w:val="721F39FF"/>
    <w:rsid w:val="729E121E"/>
    <w:rsid w:val="72E23A7A"/>
    <w:rsid w:val="72F6179B"/>
    <w:rsid w:val="738003CA"/>
    <w:rsid w:val="738642C8"/>
    <w:rsid w:val="73C56EED"/>
    <w:rsid w:val="74F949E8"/>
    <w:rsid w:val="758D4AB4"/>
    <w:rsid w:val="75AB270C"/>
    <w:rsid w:val="75D12961"/>
    <w:rsid w:val="765941C5"/>
    <w:rsid w:val="76EE465E"/>
    <w:rsid w:val="772479BE"/>
    <w:rsid w:val="773B6CD4"/>
    <w:rsid w:val="77A05931"/>
    <w:rsid w:val="77AC37FE"/>
    <w:rsid w:val="77E30949"/>
    <w:rsid w:val="77F16A53"/>
    <w:rsid w:val="783525A0"/>
    <w:rsid w:val="786F12BD"/>
    <w:rsid w:val="786F1AA9"/>
    <w:rsid w:val="7872551D"/>
    <w:rsid w:val="78CA6DF7"/>
    <w:rsid w:val="7920071D"/>
    <w:rsid w:val="79C52BC7"/>
    <w:rsid w:val="79C747F6"/>
    <w:rsid w:val="7A36659D"/>
    <w:rsid w:val="7A6027C1"/>
    <w:rsid w:val="7A854A12"/>
    <w:rsid w:val="7B237820"/>
    <w:rsid w:val="7B974622"/>
    <w:rsid w:val="7CB1572E"/>
    <w:rsid w:val="7D4E72F0"/>
    <w:rsid w:val="7DA372AE"/>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beforeLines="0" w:after="260" w:afterLines="0" w:line="413" w:lineRule="auto"/>
      <w:outlineLvl w:val="2"/>
    </w:pPr>
    <w:rPr>
      <w:b/>
      <w:bCs/>
      <w:sz w:val="32"/>
      <w:szCs w:val="32"/>
    </w:rPr>
  </w:style>
  <w:style w:type="paragraph" w:styleId="5">
    <w:name w:val="heading 4"/>
    <w:basedOn w:val="1"/>
    <w:next w:val="1"/>
    <w:link w:val="68"/>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7">
    <w:name w:val="Default Paragraph Font"/>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beforeLines="0" w:after="160" w:afterLines="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index 6"/>
    <w:basedOn w:val="1"/>
    <w:next w:val="1"/>
    <w:qFormat/>
    <w:uiPriority w:val="0"/>
    <w:pPr>
      <w:ind w:left="1000" w:leftChars="1000"/>
    </w:pPr>
  </w:style>
  <w:style w:type="paragraph" w:styleId="19">
    <w:name w:val="Body Text 3"/>
    <w:basedOn w:val="1"/>
    <w:link w:val="77"/>
    <w:qFormat/>
    <w:uiPriority w:val="0"/>
    <w:pPr>
      <w:spacing w:line="500" w:lineRule="exact"/>
    </w:pPr>
    <w:rPr>
      <w:b/>
      <w:bCs/>
      <w:sz w:val="24"/>
    </w:rPr>
  </w:style>
  <w:style w:type="paragraph" w:styleId="20">
    <w:name w:val="Body Text"/>
    <w:basedOn w:val="1"/>
    <w:next w:val="1"/>
    <w:link w:val="78"/>
    <w:qFormat/>
    <w:uiPriority w:val="99"/>
    <w:pPr>
      <w:spacing w:line="380" w:lineRule="exact"/>
    </w:pPr>
    <w:rPr>
      <w:sz w:val="24"/>
    </w:rPr>
  </w:style>
  <w:style w:type="paragraph" w:styleId="21">
    <w:name w:val="Body Text Indent"/>
    <w:basedOn w:val="1"/>
    <w:link w:val="79"/>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80"/>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1"/>
    <w:qFormat/>
    <w:uiPriority w:val="99"/>
    <w:pPr>
      <w:ind w:left="100" w:leftChars="2500"/>
    </w:pPr>
    <w:rPr>
      <w:rFonts w:ascii="宋体" w:hAnsi="Courier New"/>
      <w:szCs w:val="21"/>
    </w:rPr>
  </w:style>
  <w:style w:type="paragraph" w:styleId="31">
    <w:name w:val="Body Text Indent 2"/>
    <w:basedOn w:val="1"/>
    <w:link w:val="82"/>
    <w:qFormat/>
    <w:uiPriority w:val="99"/>
    <w:pPr>
      <w:ind w:firstLine="630"/>
    </w:pPr>
    <w:rPr>
      <w:sz w:val="32"/>
      <w:szCs w:val="20"/>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7"/>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9"/>
    <w:qFormat/>
    <w:uiPriority w:val="0"/>
    <w:pPr>
      <w:spacing w:after="120" w:afterLines="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afterLines="0"/>
      <w:ind w:left="840" w:leftChars="400"/>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1"/>
    <w:qFormat/>
    <w:uiPriority w:val="99"/>
    <w:pPr>
      <w:jc w:val="center"/>
    </w:pPr>
    <w:rPr>
      <w:sz w:val="30"/>
    </w:rPr>
  </w:style>
  <w:style w:type="paragraph" w:styleId="52">
    <w:name w:val="annotation subject"/>
    <w:basedOn w:val="17"/>
    <w:next w:val="17"/>
    <w:link w:val="92"/>
    <w:qFormat/>
    <w:uiPriority w:val="99"/>
    <w:rPr>
      <w:b/>
      <w:bCs/>
    </w:rPr>
  </w:style>
  <w:style w:type="paragraph" w:styleId="53">
    <w:name w:val="Body Text First Indent"/>
    <w:basedOn w:val="20"/>
    <w:link w:val="93"/>
    <w:qFormat/>
    <w:uiPriority w:val="0"/>
    <w:pPr>
      <w:spacing w:after="120" w:afterLines="0" w:line="240" w:lineRule="auto"/>
      <w:ind w:firstLine="420" w:firstLineChars="100"/>
    </w:pPr>
    <w:rPr>
      <w:sz w:val="21"/>
    </w:rPr>
  </w:style>
  <w:style w:type="paragraph" w:styleId="54">
    <w:name w:val="Body Text First Indent 2"/>
    <w:basedOn w:val="21"/>
    <w:link w:val="94"/>
    <w:qFormat/>
    <w:uiPriority w:val="0"/>
    <w:pPr>
      <w:spacing w:after="120" w:afterLines="0"/>
      <w:ind w:left="420" w:leftChars="200" w:firstLine="420" w:firstLineChars="200"/>
    </w:pPr>
    <w:rPr>
      <w:rFonts w:ascii="Times New Roman" w:eastAsia="宋体"/>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99"/>
    <w:rPr>
      <w:i/>
      <w:iCs/>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paragraph" w:customStyle="1" w:styleId="64">
    <w:name w:val="font5"/>
    <w:basedOn w:val="1"/>
    <w:qFormat/>
    <w:uiPriority w:val="0"/>
    <w:pPr>
      <w:widowControl/>
      <w:spacing w:before="100" w:beforeAutospacing="1" w:after="100" w:afterAutospacing="1"/>
      <w:jc w:val="left"/>
    </w:pPr>
    <w:rPr>
      <w:kern w:val="0"/>
      <w:sz w:val="24"/>
      <w:szCs w:val="20"/>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9"/>
    <w:qFormat/>
    <w:uiPriority w:val="0"/>
    <w:rPr>
      <w:b/>
      <w:bCs/>
      <w:kern w:val="2"/>
      <w:sz w:val="24"/>
      <w:szCs w:val="24"/>
    </w:rPr>
  </w:style>
  <w:style w:type="character" w:customStyle="1" w:styleId="78">
    <w:name w:val="正文文本 字符2"/>
    <w:link w:val="20"/>
    <w:qFormat/>
    <w:uiPriority w:val="99"/>
    <w:rPr>
      <w:kern w:val="2"/>
      <w:sz w:val="24"/>
      <w:szCs w:val="24"/>
    </w:rPr>
  </w:style>
  <w:style w:type="character" w:customStyle="1" w:styleId="79">
    <w:name w:val="正文文本缩进 字符2"/>
    <w:link w:val="21"/>
    <w:qFormat/>
    <w:uiPriority w:val="99"/>
    <w:rPr>
      <w:rFonts w:ascii="仿宋_GB2312" w:eastAsia="仿宋_GB2312"/>
      <w:kern w:val="2"/>
      <w:sz w:val="32"/>
    </w:rPr>
  </w:style>
  <w:style w:type="character" w:customStyle="1" w:styleId="80">
    <w:name w:val="纯文本 字符2"/>
    <w:link w:val="28"/>
    <w:qFormat/>
    <w:uiPriority w:val="99"/>
    <w:rPr>
      <w:rFonts w:ascii="宋体" w:hAnsi="Courier New" w:eastAsia="宋体" w:cs="Courier New"/>
      <w:kern w:val="2"/>
      <w:sz w:val="21"/>
      <w:szCs w:val="21"/>
      <w:lang w:val="en-US" w:eastAsia="zh-CN" w:bidi="ar-SA"/>
    </w:rPr>
  </w:style>
  <w:style w:type="character" w:customStyle="1" w:styleId="81">
    <w:name w:val="日期 字符2"/>
    <w:link w:val="30"/>
    <w:qFormat/>
    <w:uiPriority w:val="99"/>
    <w:rPr>
      <w:rFonts w:ascii="宋体" w:hAnsi="Courier New" w:cs="Courier New"/>
      <w:kern w:val="2"/>
      <w:sz w:val="21"/>
      <w:szCs w:val="21"/>
    </w:rPr>
  </w:style>
  <w:style w:type="character" w:customStyle="1" w:styleId="82">
    <w:name w:val="正文文本缩进 2 字符2"/>
    <w:link w:val="31"/>
    <w:qFormat/>
    <w:uiPriority w:val="99"/>
    <w:rPr>
      <w:kern w:val="2"/>
      <w:sz w:val="32"/>
    </w:rPr>
  </w:style>
  <w:style w:type="character" w:customStyle="1" w:styleId="83">
    <w:name w:val="批注框文本 字符2"/>
    <w:link w:val="32"/>
    <w:qFormat/>
    <w:uiPriority w:val="99"/>
    <w:rPr>
      <w:kern w:val="2"/>
      <w:sz w:val="18"/>
      <w:szCs w:val="18"/>
    </w:rPr>
  </w:style>
  <w:style w:type="character" w:customStyle="1" w:styleId="84">
    <w:name w:val="页脚 字符2"/>
    <w:link w:val="33"/>
    <w:qFormat/>
    <w:uiPriority w:val="99"/>
    <w:rPr>
      <w:kern w:val="2"/>
      <w:sz w:val="18"/>
      <w:szCs w:val="18"/>
    </w:rPr>
  </w:style>
  <w:style w:type="character" w:customStyle="1" w:styleId="85">
    <w:name w:val="页眉 字符2"/>
    <w:link w:val="34"/>
    <w:qFormat/>
    <w:uiPriority w:val="99"/>
    <w:rPr>
      <w:kern w:val="2"/>
      <w:sz w:val="18"/>
      <w:szCs w:val="18"/>
    </w:rPr>
  </w:style>
  <w:style w:type="character" w:customStyle="1" w:styleId="86">
    <w:name w:val="副标题 字符2"/>
    <w:link w:val="37"/>
    <w:qFormat/>
    <w:uiPriority w:val="11"/>
    <w:rPr>
      <w:rFonts w:ascii="Cambria" w:hAnsi="Cambria"/>
      <w:b/>
      <w:bCs/>
      <w:kern w:val="28"/>
      <w:sz w:val="32"/>
      <w:szCs w:val="32"/>
    </w:rPr>
  </w:style>
  <w:style w:type="character" w:customStyle="1" w:styleId="87">
    <w:name w:val="脚注文本 字符2"/>
    <w:link w:val="39"/>
    <w:qFormat/>
    <w:uiPriority w:val="99"/>
    <w:rPr>
      <w:sz w:val="18"/>
    </w:rPr>
  </w:style>
  <w:style w:type="character" w:customStyle="1" w:styleId="88">
    <w:name w:val="正文文本缩进 3 字符2"/>
    <w:link w:val="42"/>
    <w:qFormat/>
    <w:uiPriority w:val="0"/>
    <w:rPr>
      <w:kern w:val="2"/>
      <w:sz w:val="16"/>
      <w:szCs w:val="16"/>
    </w:rPr>
  </w:style>
  <w:style w:type="character" w:customStyle="1" w:styleId="89">
    <w:name w:val="正文文本 2 字符2"/>
    <w:link w:val="45"/>
    <w:qFormat/>
    <w:uiPriority w:val="0"/>
    <w:rPr>
      <w:kern w:val="2"/>
      <w:sz w:val="21"/>
      <w:szCs w:val="24"/>
    </w:rPr>
  </w:style>
  <w:style w:type="character" w:customStyle="1" w:styleId="90">
    <w:name w:val="HTML 预设格式 字符2"/>
    <w:link w:val="48"/>
    <w:qFormat/>
    <w:uiPriority w:val="0"/>
    <w:rPr>
      <w:rFonts w:ascii="黑体" w:hAnsi="Courier New" w:eastAsia="黑体" w:cs="Courier New"/>
    </w:rPr>
  </w:style>
  <w:style w:type="character" w:customStyle="1" w:styleId="91">
    <w:name w:val="标题 字符2"/>
    <w:link w:val="51"/>
    <w:qFormat/>
    <w:uiPriority w:val="99"/>
    <w:rPr>
      <w:kern w:val="2"/>
      <w:sz w:val="30"/>
      <w:szCs w:val="24"/>
    </w:rPr>
  </w:style>
  <w:style w:type="character" w:customStyle="1" w:styleId="92">
    <w:name w:val="批注主题 字符2"/>
    <w:link w:val="52"/>
    <w:qFormat/>
    <w:uiPriority w:val="99"/>
    <w:rPr>
      <w:b/>
      <w:bCs/>
      <w:kern w:val="2"/>
      <w:sz w:val="21"/>
      <w:szCs w:val="24"/>
    </w:rPr>
  </w:style>
  <w:style w:type="character" w:customStyle="1" w:styleId="93">
    <w:name w:val="正文文本首行缩进 字符2"/>
    <w:link w:val="53"/>
    <w:qFormat/>
    <w:uiPriority w:val="0"/>
    <w:rPr>
      <w:kern w:val="2"/>
      <w:sz w:val="21"/>
      <w:szCs w:val="24"/>
    </w:rPr>
  </w:style>
  <w:style w:type="character" w:customStyle="1" w:styleId="94">
    <w:name w:val="正文文本首行缩进 2 字符2"/>
    <w:link w:val="54"/>
    <w:qFormat/>
    <w:uiPriority w:val="0"/>
    <w:rPr>
      <w:kern w:val="2"/>
      <w:sz w:val="21"/>
      <w:szCs w:val="24"/>
    </w:rPr>
  </w:style>
  <w:style w:type="character" w:customStyle="1" w:styleId="95">
    <w:name w:val="标题 1 字符1"/>
    <w:qFormat/>
    <w:uiPriority w:val="0"/>
    <w:rPr>
      <w:rFonts w:ascii="Times New Roman" w:hAnsi="Times New Roman" w:eastAsia="宋体" w:cs="Times New Roman"/>
      <w:b/>
      <w:bCs/>
      <w:kern w:val="44"/>
      <w:sz w:val="44"/>
      <w:szCs w:val="44"/>
    </w:rPr>
  </w:style>
  <w:style w:type="character" w:customStyle="1" w:styleId="96">
    <w:name w:val="content2"/>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062"/>
    <w:qFormat/>
    <w:uiPriority w:val="0"/>
    <w:rPr>
      <w:rFonts w:ascii="宋体" w:hAnsi="宋体"/>
      <w:b/>
      <w:bCs/>
      <w:sz w:val="32"/>
    </w:rPr>
  </w:style>
  <w:style w:type="character" w:customStyle="1" w:styleId="99">
    <w:name w:val="f151"/>
    <w:qFormat/>
    <w:uiPriority w:val="0"/>
    <w:rPr>
      <w:sz w:val="23"/>
      <w:szCs w:val="23"/>
    </w:rPr>
  </w:style>
  <w:style w:type="character" w:customStyle="1" w:styleId="100">
    <w:name w:val="unnamed3"/>
    <w:qFormat/>
    <w:uiPriority w:val="0"/>
  </w:style>
  <w:style w:type="character" w:customStyle="1" w:styleId="101">
    <w:name w:val="z-窗体顶端 字符2"/>
    <w:link w:val="102"/>
    <w:qFormat/>
    <w:uiPriority w:val="0"/>
    <w:rPr>
      <w:rFonts w:ascii="Arial"/>
      <w:vanish/>
      <w:kern w:val="2"/>
      <w:sz w:val="16"/>
      <w:szCs w:val="24"/>
    </w:rPr>
  </w:style>
  <w:style w:type="paragraph" w:customStyle="1" w:styleId="102">
    <w:name w:val="_Style 99"/>
    <w:basedOn w:val="1"/>
    <w:next w:val="1"/>
    <w:link w:val="101"/>
    <w:qFormat/>
    <w:uiPriority w:val="0"/>
    <w:pPr>
      <w:pBdr>
        <w:bottom w:val="single" w:color="auto" w:sz="6" w:space="1"/>
      </w:pBdr>
      <w:jc w:val="center"/>
    </w:pPr>
    <w:rPr>
      <w:rFonts w:ascii="Arial"/>
      <w:vanish/>
      <w:sz w:val="16"/>
    </w:rPr>
  </w:style>
  <w:style w:type="character" w:customStyle="1" w:styleId="103">
    <w:name w:val="gray12"/>
    <w:qFormat/>
    <w:uiPriority w:val="0"/>
  </w:style>
  <w:style w:type="character" w:customStyle="1" w:styleId="104">
    <w:name w:val="style11"/>
    <w:qFormat/>
    <w:uiPriority w:val="0"/>
    <w:rPr>
      <w:rFonts w:hint="default" w:ascii="Arial" w:hAnsi="Arial" w:cs="Arial"/>
    </w:rPr>
  </w:style>
  <w:style w:type="character" w:customStyle="1" w:styleId="105">
    <w:name w:val="纯文本 Char1"/>
    <w:qFormat/>
    <w:uiPriority w:val="99"/>
    <w:rPr>
      <w:rFonts w:ascii="宋体" w:hAnsi="Courier New" w:eastAsia="宋体" w:cs="Courier New"/>
      <w:kern w:val="2"/>
      <w:sz w:val="21"/>
      <w:szCs w:val="21"/>
      <w:lang w:val="en-US" w:eastAsia="zh-CN" w:bidi="ar-SA"/>
    </w:rPr>
  </w:style>
  <w:style w:type="character" w:customStyle="1" w:styleId="106">
    <w:name w:val="text11"/>
    <w:qFormat/>
    <w:uiPriority w:val="0"/>
    <w:rPr>
      <w:rFonts w:hint="default" w:ascii="Verdana" w:hAnsi="Verdana"/>
      <w:color w:val="4E4E4E"/>
      <w:sz w:val="18"/>
      <w:szCs w:val="18"/>
    </w:rPr>
  </w:style>
  <w:style w:type="character" w:customStyle="1" w:styleId="107">
    <w:name w:val="1ji Char"/>
    <w:link w:val="108"/>
    <w:qFormat/>
    <w:uiPriority w:val="0"/>
    <w:rPr>
      <w:rFonts w:ascii="宋体" w:hAnsi="宋体" w:eastAsia="宋体"/>
      <w:b/>
      <w:bCs/>
      <w:kern w:val="44"/>
      <w:sz w:val="36"/>
      <w:szCs w:val="44"/>
      <w:lang w:val="en-US" w:eastAsia="zh-CN" w:bidi="ar-SA"/>
    </w:rPr>
  </w:style>
  <w:style w:type="paragraph" w:customStyle="1" w:styleId="108">
    <w:name w:val="1ji"/>
    <w:basedOn w:val="2"/>
    <w:link w:val="107"/>
    <w:qFormat/>
    <w:uiPriority w:val="0"/>
    <w:pPr>
      <w:keepLines w:val="0"/>
      <w:widowControl/>
      <w:spacing w:before="0" w:beforeLines="0" w:after="0" w:afterLines="0" w:line="240" w:lineRule="auto"/>
      <w:jc w:val="center"/>
    </w:pPr>
    <w:rPr>
      <w:rFonts w:ascii="宋体" w:hAnsi="宋体"/>
      <w:sz w:val="36"/>
    </w:rPr>
  </w:style>
  <w:style w:type="character" w:customStyle="1" w:styleId="109">
    <w:name w:val="short_text1"/>
    <w:qFormat/>
    <w:uiPriority w:val="0"/>
    <w:rPr>
      <w:sz w:val="26"/>
    </w:rPr>
  </w:style>
  <w:style w:type="character" w:customStyle="1" w:styleId="110">
    <w:name w:val="mark8"/>
    <w:qFormat/>
    <w:uiPriority w:val="0"/>
    <w:rPr>
      <w:b/>
      <w:bCs/>
      <w:sz w:val="21"/>
      <w:szCs w:val="21"/>
    </w:rPr>
  </w:style>
  <w:style w:type="character" w:customStyle="1" w:styleId="111">
    <w:name w:val="white"/>
    <w:qFormat/>
    <w:uiPriority w:val="0"/>
  </w:style>
  <w:style w:type="character" w:customStyle="1" w:styleId="112">
    <w:name w:val="graytext1"/>
    <w:qFormat/>
    <w:uiPriority w:val="0"/>
    <w:rPr>
      <w:color w:val="666666"/>
    </w:rPr>
  </w:style>
  <w:style w:type="character" w:customStyle="1" w:styleId="113">
    <w:name w:val="small"/>
    <w:qFormat/>
    <w:uiPriority w:val="0"/>
  </w:style>
  <w:style w:type="character" w:customStyle="1" w:styleId="114">
    <w:name w:val="style21"/>
    <w:qFormat/>
    <w:uiPriority w:val="0"/>
    <w:rPr>
      <w:sz w:val="17"/>
      <w:szCs w:val="17"/>
    </w:rPr>
  </w:style>
  <w:style w:type="character" w:customStyle="1" w:styleId="115">
    <w:name w:val="1051"/>
    <w:qFormat/>
    <w:uiPriority w:val="0"/>
    <w:rPr>
      <w:sz w:val="21"/>
      <w:szCs w:val="21"/>
    </w:rPr>
  </w:style>
  <w:style w:type="character" w:customStyle="1" w:styleId="116">
    <w:name w:val="apple-converted-space"/>
    <w:qFormat/>
    <w:uiPriority w:val="0"/>
  </w:style>
  <w:style w:type="character" w:customStyle="1" w:styleId="117">
    <w:name w:val="font01"/>
    <w:qFormat/>
    <w:uiPriority w:val="0"/>
    <w:rPr>
      <w:rFonts w:hint="eastAsia" w:ascii="宋体" w:hAnsi="宋体" w:eastAsia="宋体"/>
      <w:color w:val="000000"/>
      <w:sz w:val="22"/>
      <w:szCs w:val="22"/>
      <w:u w:val="none"/>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paragraph" w:customStyle="1" w:styleId="12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1"/>
    <w:basedOn w:val="1"/>
    <w:qFormat/>
    <w:uiPriority w:val="99"/>
    <w:rPr>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标题 2 + Times New Roman 四号 非加粗 段前: 5 磅 段后: 0 磅 行距: 固定值 20..."/>
    <w:basedOn w:val="3"/>
    <w:qFormat/>
    <w:uiPriority w:val="99"/>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 Char Char"/>
    <w:basedOn w:val="1"/>
    <w:qFormat/>
    <w:uiPriority w:val="0"/>
    <w:rPr>
      <w:rFonts w:ascii="Tahoma" w:hAnsi="Tahoma"/>
      <w:sz w:val="24"/>
      <w:szCs w:val="20"/>
    </w:rPr>
  </w:style>
  <w:style w:type="paragraph" w:customStyle="1" w:styleId="132">
    <w:name w:val="样式 首行缩进:  2 字符"/>
    <w:basedOn w:val="1"/>
    <w:qFormat/>
    <w:uiPriority w:val="0"/>
    <w:pPr>
      <w:spacing w:line="400" w:lineRule="exact"/>
      <w:ind w:firstLine="200" w:firstLineChars="200"/>
    </w:pPr>
    <w:rPr>
      <w:rFonts w:cs="宋体"/>
      <w:sz w:val="24"/>
    </w:rPr>
  </w:style>
  <w:style w:type="paragraph" w:customStyle="1" w:styleId="133">
    <w:name w:val="表格"/>
    <w:basedOn w:val="1"/>
    <w:qFormat/>
    <w:uiPriority w:val="0"/>
    <w:pPr>
      <w:spacing w:line="400" w:lineRule="exact"/>
    </w:pPr>
    <w:rPr>
      <w:sz w:val="24"/>
    </w:rPr>
  </w:style>
  <w:style w:type="paragraph" w:customStyle="1" w:styleId="134">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99"/>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99"/>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 Char"/>
    <w:basedOn w:val="1"/>
    <w:qFormat/>
    <w:uiPriority w:val="0"/>
    <w:pPr>
      <w:tabs>
        <w:tab w:val="left" w:pos="360"/>
      </w:tabs>
      <w:ind w:left="252" w:hanging="252" w:hangingChars="140"/>
    </w:pPr>
    <w:rPr>
      <w:rFonts w:ascii="宋体"/>
      <w:sz w:val="18"/>
      <w:szCs w:val="18"/>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8">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样式 标题 3 + (中文) 黑体 小四 非加粗 段前: 7.8 磅 段后: 0 磅 行距: 固定值 20 磅"/>
    <w:basedOn w:val="4"/>
    <w:qFormat/>
    <w:uiPriority w:val="99"/>
    <w:pPr>
      <w:spacing w:before="0" w:beforeLines="0" w:after="0" w:afterLines="0" w:line="400" w:lineRule="exact"/>
    </w:pPr>
    <w:rPr>
      <w:rFonts w:eastAsia="黑体" w:cs="宋体"/>
      <w:b w:val="0"/>
      <w:bCs w:val="0"/>
      <w:sz w:val="24"/>
      <w:szCs w:val="20"/>
    </w:rPr>
  </w:style>
  <w:style w:type="paragraph" w:customStyle="1" w:styleId="164">
    <w:name w:val="正文段"/>
    <w:basedOn w:val="1"/>
    <w:qFormat/>
    <w:uiPriority w:val="0"/>
    <w:pPr>
      <w:widowControl/>
      <w:snapToGrid w:val="0"/>
      <w:spacing w:after="156" w:afterLines="50"/>
      <w:ind w:firstLine="200" w:firstLineChars="200"/>
    </w:pPr>
    <w:rPr>
      <w:kern w:val="0"/>
      <w:sz w:val="24"/>
      <w:szCs w:val="20"/>
    </w:rPr>
  </w:style>
  <w:style w:type="paragraph" w:customStyle="1" w:styleId="165">
    <w:name w:val="1"/>
    <w:basedOn w:val="1"/>
    <w:next w:val="28"/>
    <w:qFormat/>
    <w:uiPriority w:val="99"/>
    <w:rPr>
      <w:rFonts w:ascii="宋体" w:hAnsi="Courier New"/>
      <w:szCs w:val="20"/>
    </w:rPr>
  </w:style>
  <w:style w:type="paragraph" w:customStyle="1" w:styleId="16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8">
    <w:name w:val="2-2ji"/>
    <w:basedOn w:val="3"/>
    <w:qFormat/>
    <w:uiPriority w:val="99"/>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9">
    <w:name w:val="444"/>
    <w:basedOn w:val="1"/>
    <w:qFormat/>
    <w:uiPriority w:val="0"/>
    <w:pPr>
      <w:adjustRightInd w:val="0"/>
      <w:spacing w:line="312" w:lineRule="atLeast"/>
      <w:jc w:val="center"/>
      <w:textAlignment w:val="baseline"/>
    </w:pPr>
    <w:rPr>
      <w:b/>
      <w:kern w:val="0"/>
      <w:sz w:val="36"/>
      <w:szCs w:val="36"/>
    </w:rPr>
  </w:style>
  <w:style w:type="paragraph" w:customStyle="1" w:styleId="17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_Style 171"/>
    <w:unhideWhenUsed/>
    <w:qFormat/>
    <w:uiPriority w:val="99"/>
    <w:rPr>
      <w:rFonts w:ascii="Times New Roman" w:hAnsi="Times New Roman" w:eastAsia="宋体" w:cs="Times New Roman"/>
      <w:kern w:val="2"/>
      <w:sz w:val="21"/>
      <w:szCs w:val="24"/>
      <w:lang w:val="en-US" w:eastAsia="zh-CN" w:bidi="ar-SA"/>
    </w:rPr>
  </w:style>
  <w:style w:type="character" w:customStyle="1" w:styleId="175">
    <w:name w:val="Char Char18"/>
    <w:qFormat/>
    <w:uiPriority w:val="99"/>
    <w:rPr>
      <w:rFonts w:ascii="Times New Roman" w:hAnsi="Times New Roman" w:eastAsia="宋体" w:cs="Times New Roman"/>
      <w:b/>
      <w:bCs/>
      <w:sz w:val="28"/>
      <w:szCs w:val="28"/>
    </w:rPr>
  </w:style>
  <w:style w:type="character" w:customStyle="1" w:styleId="176">
    <w:name w:val="标题4 Char Char"/>
    <w:link w:val="177"/>
    <w:qFormat/>
    <w:uiPriority w:val="99"/>
    <w:rPr>
      <w:rFonts w:ascii="Arial" w:hAnsi="Arial"/>
      <w:b/>
      <w:bCs/>
      <w:sz w:val="24"/>
      <w:szCs w:val="32"/>
    </w:rPr>
  </w:style>
  <w:style w:type="paragraph" w:customStyle="1" w:styleId="177">
    <w:name w:val="标题4"/>
    <w:basedOn w:val="3"/>
    <w:next w:val="25"/>
    <w:link w:val="176"/>
    <w:qFormat/>
    <w:uiPriority w:val="99"/>
    <w:rPr>
      <w:rFonts w:eastAsia="宋体"/>
      <w:kern w:val="0"/>
      <w:sz w:val="24"/>
    </w:rPr>
  </w:style>
  <w:style w:type="character" w:customStyle="1" w:styleId="178">
    <w:name w:val="批注框文本 Char1"/>
    <w:qFormat/>
    <w:uiPriority w:val="99"/>
    <w:rPr>
      <w:kern w:val="2"/>
      <w:sz w:val="18"/>
      <w:szCs w:val="18"/>
    </w:rPr>
  </w:style>
  <w:style w:type="character" w:customStyle="1" w:styleId="179">
    <w:name w:val="批注文字 Char Char"/>
    <w:qFormat/>
    <w:uiPriority w:val="99"/>
    <w:rPr>
      <w:rFonts w:ascii="宋体" w:hAnsi="Times New Roman" w:eastAsia="宋体" w:cs="Times New Roman"/>
      <w:sz w:val="28"/>
      <w:szCs w:val="20"/>
    </w:rPr>
  </w:style>
  <w:style w:type="character" w:customStyle="1" w:styleId="180">
    <w:name w:val="日期 Char1"/>
    <w:qFormat/>
    <w:uiPriority w:val="99"/>
    <w:rPr>
      <w:kern w:val="2"/>
      <w:sz w:val="21"/>
      <w:szCs w:val="22"/>
    </w:rPr>
  </w:style>
  <w:style w:type="character" w:customStyle="1" w:styleId="181">
    <w:name w:val="正文文本 Char1"/>
    <w:qFormat/>
    <w:uiPriority w:val="99"/>
    <w:rPr>
      <w:kern w:val="2"/>
      <w:sz w:val="21"/>
      <w:szCs w:val="22"/>
    </w:rPr>
  </w:style>
  <w:style w:type="character" w:customStyle="1" w:styleId="182">
    <w:name w:val="文档结构图 Char1"/>
    <w:qFormat/>
    <w:uiPriority w:val="99"/>
    <w:rPr>
      <w:rFonts w:ascii="宋体"/>
      <w:kern w:val="2"/>
      <w:sz w:val="18"/>
      <w:szCs w:val="18"/>
    </w:rPr>
  </w:style>
  <w:style w:type="character" w:customStyle="1" w:styleId="183">
    <w:name w:val="_Style 180"/>
    <w:qFormat/>
    <w:uiPriority w:val="0"/>
    <w:rPr>
      <w:b/>
      <w:bCs/>
      <w:smallCaps/>
      <w:color w:val="C0504D"/>
      <w:spacing w:val="5"/>
      <w:u w:val="single"/>
    </w:rPr>
  </w:style>
  <w:style w:type="character" w:customStyle="1" w:styleId="184">
    <w:name w:val="明显引用 字符2"/>
    <w:link w:val="185"/>
    <w:qFormat/>
    <w:uiPriority w:val="99"/>
    <w:rPr>
      <w:b/>
      <w:bCs/>
      <w:i/>
      <w:iCs/>
      <w:color w:val="4F81BD"/>
      <w:kern w:val="2"/>
      <w:sz w:val="21"/>
      <w:szCs w:val="22"/>
    </w:rPr>
  </w:style>
  <w:style w:type="paragraph" w:styleId="185">
    <w:name w:val="Intense Quote"/>
    <w:basedOn w:val="1"/>
    <w:next w:val="1"/>
    <w:link w:val="184"/>
    <w:qFormat/>
    <w:uiPriority w:val="99"/>
    <w:pPr>
      <w:pBdr>
        <w:bottom w:val="single" w:color="4F81BD" w:sz="4" w:space="4"/>
      </w:pBdr>
      <w:spacing w:before="200" w:after="280"/>
      <w:ind w:left="936" w:right="936"/>
    </w:pPr>
    <w:rPr>
      <w:b/>
      <w:bCs/>
      <w:i/>
      <w:iCs/>
      <w:color w:val="4F81BD"/>
      <w:szCs w:val="22"/>
    </w:rPr>
  </w:style>
  <w:style w:type="character" w:customStyle="1" w:styleId="186">
    <w:name w:val="st1"/>
    <w:qFormat/>
    <w:uiPriority w:val="0"/>
  </w:style>
  <w:style w:type="character" w:customStyle="1" w:styleId="187">
    <w:name w:val="_Style 184"/>
    <w:qFormat/>
    <w:uiPriority w:val="0"/>
    <w:rPr>
      <w:b/>
      <w:bCs/>
      <w:i/>
      <w:iCs/>
      <w:color w:val="4F81BD"/>
    </w:rPr>
  </w:style>
  <w:style w:type="character" w:customStyle="1" w:styleId="188">
    <w:name w:val="_Style 185"/>
    <w:qFormat/>
    <w:uiPriority w:val="0"/>
    <w:rPr>
      <w:b/>
      <w:bCs/>
      <w:smallCaps/>
      <w:spacing w:val="5"/>
    </w:rPr>
  </w:style>
  <w:style w:type="character" w:customStyle="1" w:styleId="189">
    <w:name w:val="_Style 186"/>
    <w:qFormat/>
    <w:uiPriority w:val="0"/>
    <w:rPr>
      <w:smallCaps/>
      <w:color w:val="C0504D"/>
      <w:u w:val="single"/>
    </w:rPr>
  </w:style>
  <w:style w:type="character" w:customStyle="1" w:styleId="190">
    <w:name w:val="textcontents"/>
    <w:qFormat/>
    <w:uiPriority w:val="99"/>
    <w:rPr>
      <w:rFonts w:cs="Times New Roman"/>
    </w:rPr>
  </w:style>
  <w:style w:type="character" w:customStyle="1" w:styleId="191">
    <w:name w:val="标题5 Char Char"/>
    <w:link w:val="192"/>
    <w:qFormat/>
    <w:uiPriority w:val="99"/>
    <w:rPr>
      <w:rFonts w:ascii="Arial" w:hAnsi="Arial"/>
      <w:b/>
      <w:bCs/>
      <w:sz w:val="24"/>
      <w:szCs w:val="32"/>
    </w:rPr>
  </w:style>
  <w:style w:type="paragraph" w:customStyle="1" w:styleId="192">
    <w:name w:val="标题5"/>
    <w:basedOn w:val="4"/>
    <w:link w:val="191"/>
    <w:qFormat/>
    <w:uiPriority w:val="99"/>
    <w:rPr>
      <w:rFonts w:ascii="Arial" w:hAnsi="Arial"/>
      <w:kern w:val="0"/>
      <w:sz w:val="24"/>
    </w:rPr>
  </w:style>
  <w:style w:type="character" w:customStyle="1" w:styleId="193">
    <w:name w:val="_Style 190"/>
    <w:qFormat/>
    <w:uiPriority w:val="0"/>
    <w:rPr>
      <w:i/>
      <w:iCs/>
      <w:color w:val="808080"/>
    </w:rPr>
  </w:style>
  <w:style w:type="character" w:customStyle="1" w:styleId="194">
    <w:name w:val="批注主题 Char1"/>
    <w:qFormat/>
    <w:uiPriority w:val="99"/>
    <w:rPr>
      <w:b/>
      <w:bCs/>
      <w:kern w:val="2"/>
      <w:sz w:val="21"/>
      <w:szCs w:val="22"/>
    </w:rPr>
  </w:style>
  <w:style w:type="character" w:customStyle="1" w:styleId="195">
    <w:name w:val="引用 字符2"/>
    <w:link w:val="196"/>
    <w:qFormat/>
    <w:uiPriority w:val="99"/>
    <w:rPr>
      <w:i/>
      <w:iCs/>
      <w:color w:val="000000"/>
      <w:kern w:val="2"/>
      <w:sz w:val="21"/>
      <w:szCs w:val="22"/>
    </w:rPr>
  </w:style>
  <w:style w:type="paragraph" w:styleId="196">
    <w:name w:val="Quote"/>
    <w:basedOn w:val="1"/>
    <w:next w:val="1"/>
    <w:link w:val="195"/>
    <w:qFormat/>
    <w:uiPriority w:val="99"/>
    <w:rPr>
      <w:i/>
      <w:iCs/>
      <w:color w:val="000000"/>
      <w:szCs w:val="22"/>
    </w:rPr>
  </w:style>
  <w:style w:type="character" w:customStyle="1" w:styleId="197">
    <w:name w:val="副标题 Char1"/>
    <w:qFormat/>
    <w:uiPriority w:val="0"/>
    <w:rPr>
      <w:rFonts w:ascii="Cambria" w:hAnsi="Cambria" w:cs="Times New Roman"/>
      <w:b/>
      <w:bCs/>
      <w:kern w:val="28"/>
      <w:sz w:val="32"/>
      <w:szCs w:val="32"/>
    </w:rPr>
  </w:style>
  <w:style w:type="character" w:customStyle="1" w:styleId="198">
    <w:name w:val="引用 Char1"/>
    <w:qFormat/>
    <w:uiPriority w:val="99"/>
    <w:rPr>
      <w:i/>
      <w:iCs/>
      <w:color w:val="000000"/>
      <w:kern w:val="2"/>
      <w:sz w:val="21"/>
      <w:szCs w:val="24"/>
    </w:rPr>
  </w:style>
  <w:style w:type="paragraph" w:customStyle="1" w:styleId="199">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20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明显引用 Char1"/>
    <w:qFormat/>
    <w:uiPriority w:val="99"/>
    <w:rPr>
      <w:b/>
      <w:bCs/>
      <w:i/>
      <w:iCs/>
      <w:color w:val="4F81BD"/>
      <w:kern w:val="2"/>
      <w:sz w:val="21"/>
      <w:szCs w:val="24"/>
    </w:rPr>
  </w:style>
  <w:style w:type="paragraph" w:customStyle="1" w:styleId="20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3">
    <w:name w:val="4"/>
    <w:basedOn w:val="1"/>
    <w:next w:val="28"/>
    <w:qFormat/>
    <w:uiPriority w:val="0"/>
    <w:rPr>
      <w:rFonts w:ascii="宋体" w:hAnsi="Courier New" w:cs="Courier New"/>
      <w:szCs w:val="21"/>
    </w:rPr>
  </w:style>
  <w:style w:type="paragraph" w:customStyle="1" w:styleId="204">
    <w:name w:val="Char Char Char Char1"/>
    <w:basedOn w:val="1"/>
    <w:qFormat/>
    <w:uiPriority w:val="0"/>
    <w:pPr>
      <w:ind w:firstLine="200" w:firstLineChars="200"/>
    </w:pPr>
    <w:rPr>
      <w:rFonts w:ascii="宋体" w:hAnsi="宋体" w:cs="宋体"/>
      <w:sz w:val="24"/>
    </w:rPr>
  </w:style>
  <w:style w:type="character" w:customStyle="1" w:styleId="205">
    <w:name w:val="Heading 3 Char1"/>
    <w:qFormat/>
    <w:uiPriority w:val="99"/>
    <w:rPr>
      <w:rFonts w:eastAsia="宋体"/>
      <w:b/>
      <w:bCs/>
      <w:kern w:val="2"/>
      <w:sz w:val="24"/>
      <w:szCs w:val="32"/>
      <w:lang w:val="en-US" w:eastAsia="zh-CN" w:bidi="ar-SA"/>
    </w:rPr>
  </w:style>
  <w:style w:type="character" w:customStyle="1" w:styleId="206">
    <w:name w:val="Balloon Text Char"/>
    <w:qFormat/>
    <w:uiPriority w:val="99"/>
    <w:rPr>
      <w:sz w:val="18"/>
      <w:lang w:bidi="ar-SA"/>
    </w:rPr>
  </w:style>
  <w:style w:type="character" w:customStyle="1" w:styleId="207">
    <w:name w:val="Char Char20"/>
    <w:qFormat/>
    <w:uiPriority w:val="99"/>
    <w:rPr>
      <w:rFonts w:ascii="Times New Roman" w:hAnsi="Times New Roman" w:eastAsia="宋体" w:cs="Times New Roman"/>
      <w:b/>
      <w:bCs/>
      <w:sz w:val="24"/>
      <w:szCs w:val="32"/>
    </w:rPr>
  </w:style>
  <w:style w:type="character" w:customStyle="1" w:styleId="208">
    <w:name w:val="Footer Char"/>
    <w:qFormat/>
    <w:uiPriority w:val="99"/>
    <w:rPr>
      <w:rFonts w:eastAsia="宋体"/>
      <w:kern w:val="2"/>
      <w:sz w:val="18"/>
      <w:szCs w:val="18"/>
      <w:lang w:val="en-US" w:eastAsia="zh-CN" w:bidi="ar-SA"/>
    </w:rPr>
  </w:style>
  <w:style w:type="character" w:customStyle="1" w:styleId="209">
    <w:name w:val="Body Text Indent 2 Char"/>
    <w:qFormat/>
    <w:uiPriority w:val="99"/>
    <w:rPr>
      <w:rFonts w:eastAsia="宋体"/>
      <w:kern w:val="2"/>
      <w:sz w:val="21"/>
      <w:szCs w:val="24"/>
      <w:lang w:val="en-US" w:eastAsia="zh-CN" w:bidi="ar-SA"/>
    </w:rPr>
  </w:style>
  <w:style w:type="character" w:customStyle="1" w:styleId="210">
    <w:name w:val="Comment Text Char"/>
    <w:qFormat/>
    <w:uiPriority w:val="99"/>
    <w:rPr>
      <w:rFonts w:cs="Times New Roman"/>
      <w:sz w:val="24"/>
      <w:szCs w:val="24"/>
    </w:rPr>
  </w:style>
  <w:style w:type="character" w:customStyle="1" w:styleId="211">
    <w:name w:val="Char Char23"/>
    <w:qFormat/>
    <w:uiPriority w:val="99"/>
    <w:rPr>
      <w:rFonts w:eastAsia="宋体"/>
      <w:b/>
      <w:bCs/>
      <w:kern w:val="44"/>
      <w:sz w:val="32"/>
      <w:szCs w:val="44"/>
      <w:lang w:val="en-US" w:eastAsia="zh-CN" w:bidi="ar-SA"/>
    </w:rPr>
  </w:style>
  <w:style w:type="character" w:customStyle="1" w:styleId="212">
    <w:name w:val="标题 Char2"/>
    <w:qFormat/>
    <w:uiPriority w:val="99"/>
    <w:rPr>
      <w:rFonts w:ascii="Cambria" w:hAnsi="Cambria" w:eastAsia="宋体" w:cs="Times New Roman"/>
      <w:b/>
      <w:bCs/>
      <w:sz w:val="32"/>
      <w:szCs w:val="32"/>
    </w:rPr>
  </w:style>
  <w:style w:type="character" w:customStyle="1" w:styleId="213">
    <w:name w:val="Char Char22"/>
    <w:qFormat/>
    <w:uiPriority w:val="99"/>
    <w:rPr>
      <w:rFonts w:ascii="Times New Roman" w:hAnsi="Times New Roman" w:eastAsia="宋体" w:cs="Times New Roman"/>
      <w:b/>
      <w:bCs/>
      <w:kern w:val="44"/>
      <w:sz w:val="32"/>
      <w:szCs w:val="44"/>
    </w:rPr>
  </w:style>
  <w:style w:type="character" w:customStyle="1" w:styleId="214">
    <w:name w:val="Heading 1 Char"/>
    <w:qFormat/>
    <w:uiPriority w:val="99"/>
    <w:rPr>
      <w:rFonts w:eastAsia="宋体"/>
      <w:b/>
      <w:bCs/>
      <w:kern w:val="44"/>
      <w:sz w:val="32"/>
      <w:szCs w:val="44"/>
      <w:lang w:val="en-US" w:eastAsia="zh-CN" w:bidi="ar-SA"/>
    </w:rPr>
  </w:style>
  <w:style w:type="character" w:customStyle="1" w:styleId="215">
    <w:name w:val="Char Char9"/>
    <w:qFormat/>
    <w:uiPriority w:val="99"/>
    <w:rPr>
      <w:rFonts w:eastAsia="宋体"/>
      <w:b/>
      <w:bCs/>
      <w:kern w:val="44"/>
      <w:sz w:val="32"/>
      <w:szCs w:val="44"/>
      <w:lang w:val="en-US" w:eastAsia="zh-CN" w:bidi="ar-SA"/>
    </w:rPr>
  </w:style>
  <w:style w:type="character" w:customStyle="1" w:styleId="216">
    <w:name w:val="Char Char21"/>
    <w:qFormat/>
    <w:uiPriority w:val="99"/>
    <w:rPr>
      <w:rFonts w:ascii="Arial" w:hAnsi="Arial" w:eastAsia="黑体" w:cs="Times New Roman"/>
      <w:b/>
      <w:bCs/>
      <w:sz w:val="32"/>
      <w:szCs w:val="32"/>
    </w:rPr>
  </w:style>
  <w:style w:type="character" w:customStyle="1" w:styleId="217">
    <w:name w:val="Comment Subject Char"/>
    <w:qFormat/>
    <w:uiPriority w:val="99"/>
    <w:rPr>
      <w:b/>
      <w:sz w:val="24"/>
      <w:lang w:bidi="ar-SA"/>
    </w:rPr>
  </w:style>
  <w:style w:type="character" w:customStyle="1" w:styleId="218">
    <w:name w:val="Title Char"/>
    <w:qFormat/>
    <w:uiPriority w:val="99"/>
    <w:rPr>
      <w:rFonts w:ascii="Cambria" w:hAnsi="Cambria"/>
      <w:b/>
      <w:sz w:val="32"/>
      <w:lang w:bidi="ar-SA"/>
    </w:rPr>
  </w:style>
  <w:style w:type="character" w:customStyle="1" w:styleId="219">
    <w:name w:val="Heading 5 Char"/>
    <w:qFormat/>
    <w:uiPriority w:val="99"/>
    <w:rPr>
      <w:rFonts w:eastAsia="宋体"/>
      <w:b/>
      <w:bCs/>
      <w:kern w:val="2"/>
      <w:sz w:val="28"/>
      <w:szCs w:val="28"/>
      <w:lang w:val="en-US" w:eastAsia="zh-CN" w:bidi="ar-SA"/>
    </w:rPr>
  </w:style>
  <w:style w:type="character" w:customStyle="1" w:styleId="220">
    <w:name w:val="Body Text Indent Char"/>
    <w:qFormat/>
    <w:uiPriority w:val="99"/>
    <w:rPr>
      <w:rFonts w:ascii="宋体" w:hAnsi="宋体" w:eastAsia="宋体"/>
      <w:kern w:val="2"/>
      <w:sz w:val="21"/>
      <w:lang w:val="en-US" w:eastAsia="zh-CN" w:bidi="ar-SA"/>
    </w:rPr>
  </w:style>
  <w:style w:type="character" w:customStyle="1" w:styleId="221">
    <w:name w:val="Footnote Text Char"/>
    <w:qFormat/>
    <w:uiPriority w:val="99"/>
    <w:rPr>
      <w:rFonts w:eastAsia="宋体"/>
      <w:sz w:val="18"/>
      <w:lang w:val="en-US" w:eastAsia="zh-CN" w:bidi="ar-SA"/>
    </w:rPr>
  </w:style>
  <w:style w:type="character" w:customStyle="1" w:styleId="222">
    <w:name w:val="批注文字 Char1"/>
    <w:qFormat/>
    <w:uiPriority w:val="99"/>
    <w:rPr>
      <w:rFonts w:ascii="Times New Roman" w:hAnsi="Times New Roman" w:eastAsia="宋体" w:cs="Times New Roman"/>
      <w:szCs w:val="24"/>
    </w:rPr>
  </w:style>
  <w:style w:type="character" w:customStyle="1" w:styleId="223">
    <w:name w:val="标题 Char1"/>
    <w:qFormat/>
    <w:uiPriority w:val="99"/>
    <w:rPr>
      <w:rFonts w:ascii="Cambria" w:hAnsi="Cambria" w:eastAsia="宋体" w:cs="Times New Roman"/>
      <w:b/>
      <w:bCs/>
      <w:sz w:val="32"/>
      <w:szCs w:val="32"/>
    </w:rPr>
  </w:style>
  <w:style w:type="character" w:customStyle="1" w:styleId="224">
    <w:name w:val="Document Map Char"/>
    <w:qFormat/>
    <w:uiPriority w:val="99"/>
    <w:rPr>
      <w:rFonts w:eastAsia="宋体"/>
      <w:kern w:val="2"/>
      <w:sz w:val="21"/>
      <w:szCs w:val="24"/>
      <w:lang w:val="en-US" w:eastAsia="zh-CN" w:bidi="ar-SA"/>
    </w:rPr>
  </w:style>
  <w:style w:type="character" w:customStyle="1" w:styleId="225">
    <w:name w:val="Date Char"/>
    <w:qFormat/>
    <w:uiPriority w:val="99"/>
    <w:rPr>
      <w:rFonts w:eastAsia="宋体"/>
      <w:kern w:val="2"/>
      <w:sz w:val="21"/>
      <w:szCs w:val="24"/>
      <w:lang w:val="en-US" w:eastAsia="zh-CN" w:bidi="ar-SA"/>
    </w:rPr>
  </w:style>
  <w:style w:type="character" w:customStyle="1" w:styleId="226">
    <w:name w:val="Char Char181"/>
    <w:qFormat/>
    <w:uiPriority w:val="99"/>
    <w:rPr>
      <w:b/>
      <w:bCs/>
      <w:kern w:val="44"/>
      <w:sz w:val="44"/>
      <w:szCs w:val="44"/>
    </w:rPr>
  </w:style>
  <w:style w:type="character" w:customStyle="1" w:styleId="227">
    <w:name w:val="Header Char"/>
    <w:qFormat/>
    <w:uiPriority w:val="99"/>
    <w:rPr>
      <w:rFonts w:eastAsia="宋体"/>
      <w:kern w:val="2"/>
      <w:sz w:val="18"/>
      <w:szCs w:val="18"/>
      <w:lang w:val="en-US" w:eastAsia="zh-CN" w:bidi="ar-SA"/>
    </w:rPr>
  </w:style>
  <w:style w:type="character" w:customStyle="1" w:styleId="228">
    <w:name w:val="Char Char19"/>
    <w:qFormat/>
    <w:uiPriority w:val="99"/>
    <w:rPr>
      <w:rFonts w:ascii="Arial" w:hAnsi="Arial" w:eastAsia="宋体" w:cs="Times New Roman"/>
      <w:b/>
      <w:bCs/>
      <w:szCs w:val="28"/>
    </w:rPr>
  </w:style>
  <w:style w:type="character" w:customStyle="1" w:styleId="229">
    <w:name w:val="批注文字 Char2"/>
    <w:qFormat/>
    <w:uiPriority w:val="0"/>
    <w:rPr>
      <w:kern w:val="2"/>
      <w:sz w:val="21"/>
      <w:szCs w:val="24"/>
      <w:lang w:bidi="ar-SA"/>
    </w:rPr>
  </w:style>
  <w:style w:type="character" w:customStyle="1" w:styleId="230">
    <w:name w:val="Plain Text Char"/>
    <w:qFormat/>
    <w:uiPriority w:val="99"/>
    <w:rPr>
      <w:rFonts w:ascii="宋体" w:hAnsi="Courier New" w:eastAsia="宋体"/>
      <w:sz w:val="24"/>
      <w:lang w:bidi="ar-SA"/>
    </w:rPr>
  </w:style>
  <w:style w:type="character" w:customStyle="1" w:styleId="231">
    <w:name w:val="Heading 2 Char"/>
    <w:qFormat/>
    <w:uiPriority w:val="99"/>
    <w:rPr>
      <w:rFonts w:ascii="Arial" w:hAnsi="Arial" w:eastAsia="黑体"/>
      <w:b/>
      <w:bCs/>
      <w:kern w:val="2"/>
      <w:sz w:val="32"/>
      <w:szCs w:val="32"/>
      <w:lang w:val="en-US" w:eastAsia="zh-CN" w:bidi="ar-SA"/>
    </w:rPr>
  </w:style>
  <w:style w:type="character" w:customStyle="1" w:styleId="232">
    <w:name w:val="Heading 3 Char"/>
    <w:qFormat/>
    <w:uiPriority w:val="99"/>
    <w:rPr>
      <w:rFonts w:cs="Times New Roman"/>
      <w:b/>
      <w:bCs/>
      <w:kern w:val="2"/>
      <w:sz w:val="32"/>
      <w:szCs w:val="32"/>
    </w:rPr>
  </w:style>
  <w:style w:type="character" w:customStyle="1" w:styleId="233">
    <w:name w:val="Comment Text Char1"/>
    <w:qFormat/>
    <w:uiPriority w:val="99"/>
    <w:rPr>
      <w:sz w:val="24"/>
      <w:lang w:bidi="ar-SA"/>
    </w:rPr>
  </w:style>
  <w:style w:type="character" w:customStyle="1" w:styleId="234">
    <w:name w:val="Char Char24"/>
    <w:qFormat/>
    <w:uiPriority w:val="99"/>
    <w:rPr>
      <w:rFonts w:eastAsia="宋体"/>
      <w:b/>
      <w:bCs/>
      <w:kern w:val="44"/>
      <w:sz w:val="32"/>
      <w:szCs w:val="44"/>
      <w:lang w:val="en-US" w:eastAsia="zh-CN" w:bidi="ar-SA"/>
    </w:rPr>
  </w:style>
  <w:style w:type="character" w:customStyle="1" w:styleId="235">
    <w:name w:val="Char Char91"/>
    <w:qFormat/>
    <w:uiPriority w:val="99"/>
    <w:rPr>
      <w:rFonts w:eastAsia="宋体"/>
      <w:b/>
      <w:bCs/>
      <w:kern w:val="44"/>
      <w:sz w:val="32"/>
      <w:szCs w:val="44"/>
      <w:lang w:val="en-US" w:eastAsia="zh-CN" w:bidi="ar-SA"/>
    </w:rPr>
  </w:style>
  <w:style w:type="character" w:customStyle="1" w:styleId="236">
    <w:name w:val="Char Char6"/>
    <w:qFormat/>
    <w:uiPriority w:val="99"/>
    <w:rPr>
      <w:rFonts w:eastAsia="宋体"/>
      <w:b/>
      <w:bCs/>
      <w:kern w:val="44"/>
      <w:sz w:val="32"/>
      <w:szCs w:val="44"/>
      <w:lang w:val="en-US" w:eastAsia="zh-CN" w:bidi="ar-SA"/>
    </w:rPr>
  </w:style>
  <w:style w:type="character" w:customStyle="1" w:styleId="237">
    <w:name w:val="Heading 4 Char"/>
    <w:qFormat/>
    <w:uiPriority w:val="99"/>
    <w:rPr>
      <w:rFonts w:ascii="Arial" w:hAnsi="Arial" w:eastAsia="宋体"/>
      <w:b/>
      <w:bCs/>
      <w:kern w:val="2"/>
      <w:sz w:val="21"/>
      <w:szCs w:val="28"/>
      <w:lang w:val="en-US" w:eastAsia="zh-CN" w:bidi="ar-SA"/>
    </w:rPr>
  </w:style>
  <w:style w:type="paragraph" w:customStyle="1" w:styleId="23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列出段落1"/>
    <w:basedOn w:val="1"/>
    <w:qFormat/>
    <w:uiPriority w:val="99"/>
    <w:pPr>
      <w:ind w:firstLine="420" w:firstLineChars="200"/>
    </w:pPr>
    <w:rPr>
      <w:rFonts w:ascii="Calibri" w:hAnsi="Calibri"/>
      <w:szCs w:val="22"/>
    </w:rPr>
  </w:style>
  <w:style w:type="character" w:customStyle="1" w:styleId="240">
    <w:name w:val="明显引用 Char2"/>
    <w:qFormat/>
    <w:uiPriority w:val="30"/>
    <w:rPr>
      <w:rFonts w:ascii="Times New Roman" w:hAnsi="Times New Roman" w:eastAsia="宋体" w:cs="Times New Roman"/>
      <w:b/>
      <w:bCs/>
      <w:i/>
      <w:iCs/>
      <w:color w:val="4F81BD"/>
      <w:szCs w:val="24"/>
    </w:rPr>
  </w:style>
  <w:style w:type="character" w:customStyle="1" w:styleId="241">
    <w:name w:val="脚注文本 Char1"/>
    <w:qFormat/>
    <w:uiPriority w:val="99"/>
    <w:rPr>
      <w:kern w:val="2"/>
      <w:sz w:val="18"/>
      <w:szCs w:val="18"/>
    </w:rPr>
  </w:style>
  <w:style w:type="character" w:customStyle="1" w:styleId="242">
    <w:name w:val="批注框文本 Char2"/>
    <w:semiHidden/>
    <w:qFormat/>
    <w:uiPriority w:val="99"/>
    <w:rPr>
      <w:rFonts w:ascii="Times New Roman" w:hAnsi="Times New Roman" w:eastAsia="宋体" w:cs="Times New Roman"/>
      <w:sz w:val="18"/>
      <w:szCs w:val="18"/>
    </w:rPr>
  </w:style>
  <w:style w:type="character" w:customStyle="1" w:styleId="243">
    <w:name w:val="标题 Char3"/>
    <w:qFormat/>
    <w:uiPriority w:val="10"/>
    <w:rPr>
      <w:rFonts w:ascii="Cambria" w:hAnsi="Cambria" w:eastAsia="宋体" w:cs="Times New Roman"/>
      <w:b/>
      <w:bCs/>
      <w:sz w:val="32"/>
      <w:szCs w:val="32"/>
    </w:rPr>
  </w:style>
  <w:style w:type="character" w:customStyle="1" w:styleId="244">
    <w:name w:val="文档结构图 Char2"/>
    <w:semiHidden/>
    <w:qFormat/>
    <w:uiPriority w:val="99"/>
    <w:rPr>
      <w:rFonts w:ascii="宋体" w:hAnsi="Times New Roman" w:eastAsia="宋体" w:cs="Times New Roman"/>
      <w:sz w:val="18"/>
      <w:szCs w:val="18"/>
    </w:rPr>
  </w:style>
  <w:style w:type="character" w:customStyle="1" w:styleId="245">
    <w:name w:val="页脚 Char1"/>
    <w:semiHidden/>
    <w:qFormat/>
    <w:uiPriority w:val="99"/>
    <w:rPr>
      <w:rFonts w:ascii="Times New Roman" w:hAnsi="Times New Roman" w:eastAsia="宋体" w:cs="Times New Roman"/>
      <w:sz w:val="18"/>
      <w:szCs w:val="18"/>
    </w:rPr>
  </w:style>
  <w:style w:type="character" w:customStyle="1" w:styleId="246">
    <w:name w:val="正文文本 Char2"/>
    <w:semiHidden/>
    <w:qFormat/>
    <w:uiPriority w:val="99"/>
    <w:rPr>
      <w:rFonts w:ascii="Times New Roman" w:hAnsi="Times New Roman" w:eastAsia="宋体" w:cs="Times New Roman"/>
      <w:szCs w:val="24"/>
    </w:rPr>
  </w:style>
  <w:style w:type="character" w:customStyle="1" w:styleId="247">
    <w:name w:val="批注文字 Char3"/>
    <w:semiHidden/>
    <w:qFormat/>
    <w:uiPriority w:val="99"/>
    <w:rPr>
      <w:rFonts w:ascii="Times New Roman" w:hAnsi="Times New Roman" w:eastAsia="宋体" w:cs="Times New Roman"/>
      <w:szCs w:val="24"/>
    </w:rPr>
  </w:style>
  <w:style w:type="character" w:customStyle="1" w:styleId="248">
    <w:name w:val="批注主题 Char2"/>
    <w:semiHidden/>
    <w:qFormat/>
    <w:uiPriority w:val="99"/>
    <w:rPr>
      <w:rFonts w:ascii="Times New Roman" w:hAnsi="Times New Roman" w:eastAsia="宋体" w:cs="Times New Roman"/>
      <w:b/>
      <w:bCs/>
      <w:szCs w:val="24"/>
    </w:rPr>
  </w:style>
  <w:style w:type="character" w:customStyle="1" w:styleId="249">
    <w:name w:val="日期 Char2"/>
    <w:semiHidden/>
    <w:qFormat/>
    <w:uiPriority w:val="99"/>
    <w:rPr>
      <w:rFonts w:ascii="Times New Roman" w:hAnsi="Times New Roman" w:eastAsia="宋体" w:cs="Times New Roman"/>
      <w:szCs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_Style 37"/>
    <w:basedOn w:val="1"/>
    <w:next w:val="1"/>
    <w:qFormat/>
    <w:uiPriority w:val="99"/>
  </w:style>
  <w:style w:type="character" w:customStyle="1" w:styleId="252">
    <w:name w:val="页眉 Char1"/>
    <w:semiHidden/>
    <w:qFormat/>
    <w:uiPriority w:val="99"/>
    <w:rPr>
      <w:rFonts w:ascii="Times New Roman" w:hAnsi="Times New Roman" w:eastAsia="宋体" w:cs="Times New Roman"/>
      <w:sz w:val="18"/>
      <w:szCs w:val="18"/>
    </w:rPr>
  </w:style>
  <w:style w:type="character" w:customStyle="1" w:styleId="253">
    <w:name w:val="纯文本 Char2"/>
    <w:semiHidden/>
    <w:qFormat/>
    <w:uiPriority w:val="99"/>
    <w:rPr>
      <w:rFonts w:ascii="宋体" w:hAnsi="Courier New" w:eastAsia="宋体" w:cs="Courier New"/>
      <w:szCs w:val="21"/>
    </w:rPr>
  </w:style>
  <w:style w:type="character" w:customStyle="1" w:styleId="254">
    <w:name w:val="正文文本缩进 Char1"/>
    <w:semiHidden/>
    <w:qFormat/>
    <w:uiPriority w:val="99"/>
    <w:rPr>
      <w:rFonts w:ascii="Times New Roman" w:hAnsi="Times New Roman" w:eastAsia="宋体" w:cs="Times New Roman"/>
      <w:szCs w:val="24"/>
    </w:rPr>
  </w:style>
  <w:style w:type="character" w:customStyle="1" w:styleId="255">
    <w:name w:val="引用 Char2"/>
    <w:qFormat/>
    <w:uiPriority w:val="29"/>
    <w:rPr>
      <w:rFonts w:ascii="Times New Roman" w:hAnsi="Times New Roman" w:eastAsia="宋体" w:cs="Times New Roman"/>
      <w:i/>
      <w:iCs/>
      <w:color w:val="000000"/>
      <w:szCs w:val="24"/>
    </w:rPr>
  </w:style>
  <w:style w:type="paragraph" w:customStyle="1" w:styleId="256">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7">
    <w:name w:val="正文文本缩进 2 Char1"/>
    <w:semiHidden/>
    <w:qFormat/>
    <w:uiPriority w:val="99"/>
    <w:rPr>
      <w:rFonts w:ascii="Times New Roman" w:hAnsi="Times New Roman" w:eastAsia="宋体" w:cs="Times New Roman"/>
      <w:szCs w:val="24"/>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批注文字 字符"/>
    <w:qFormat/>
    <w:locked/>
    <w:uiPriority w:val="0"/>
    <w:rPr>
      <w:rFonts w:eastAsia="宋体"/>
      <w:kern w:val="2"/>
      <w:sz w:val="24"/>
      <w:szCs w:val="24"/>
      <w:lang w:val="en-US" w:eastAsia="zh-CN"/>
    </w:rPr>
  </w:style>
  <w:style w:type="character" w:customStyle="1" w:styleId="261">
    <w:name w:val="标题 7 字符"/>
    <w:qFormat/>
    <w:uiPriority w:val="9"/>
    <w:rPr>
      <w:b/>
      <w:bCs/>
      <w:kern w:val="2"/>
      <w:sz w:val="24"/>
      <w:szCs w:val="24"/>
    </w:rPr>
  </w:style>
  <w:style w:type="character" w:customStyle="1" w:styleId="262">
    <w:name w:val="明显引用 字符"/>
    <w:qFormat/>
    <w:uiPriority w:val="0"/>
    <w:rPr>
      <w:b/>
      <w:bCs/>
      <w:i/>
      <w:iCs/>
      <w:color w:val="4F81BD"/>
      <w:kern w:val="2"/>
      <w:sz w:val="21"/>
      <w:szCs w:val="22"/>
    </w:rPr>
  </w:style>
  <w:style w:type="character" w:customStyle="1" w:styleId="263">
    <w:name w:val="标题 1 字符"/>
    <w:qFormat/>
    <w:uiPriority w:val="99"/>
    <w:rPr>
      <w:b/>
      <w:bCs/>
      <w:kern w:val="44"/>
      <w:sz w:val="44"/>
      <w:szCs w:val="44"/>
    </w:rPr>
  </w:style>
  <w:style w:type="character" w:customStyle="1" w:styleId="264">
    <w:name w:val="日期 字符"/>
    <w:qFormat/>
    <w:uiPriority w:val="99"/>
    <w:rPr>
      <w:rFonts w:ascii="宋体" w:hAnsi="Times New Roman"/>
      <w:sz w:val="28"/>
    </w:rPr>
  </w:style>
  <w:style w:type="character" w:customStyle="1" w:styleId="265">
    <w:name w:val="页眉 字符"/>
    <w:qFormat/>
    <w:uiPriority w:val="99"/>
    <w:rPr>
      <w:kern w:val="2"/>
      <w:sz w:val="18"/>
      <w:szCs w:val="18"/>
    </w:rPr>
  </w:style>
  <w:style w:type="character" w:customStyle="1" w:styleId="266">
    <w:name w:val="文档结构图 字符"/>
    <w:qFormat/>
    <w:uiPriority w:val="99"/>
    <w:rPr>
      <w:rFonts w:ascii="Times New Roman" w:hAnsi="Times New Roman"/>
      <w:szCs w:val="24"/>
      <w:shd w:val="clear" w:color="auto" w:fill="000080"/>
    </w:rPr>
  </w:style>
  <w:style w:type="character" w:customStyle="1" w:styleId="267">
    <w:name w:val="引用 字符"/>
    <w:qFormat/>
    <w:uiPriority w:val="0"/>
    <w:rPr>
      <w:i/>
      <w:iCs/>
      <w:color w:val="000000"/>
      <w:kern w:val="2"/>
      <w:sz w:val="21"/>
      <w:szCs w:val="22"/>
    </w:rPr>
  </w:style>
  <w:style w:type="character" w:customStyle="1" w:styleId="268">
    <w:name w:val="标题 5 字符"/>
    <w:qFormat/>
    <w:uiPriority w:val="99"/>
    <w:rPr>
      <w:b/>
      <w:bCs/>
      <w:kern w:val="2"/>
      <w:sz w:val="28"/>
      <w:szCs w:val="28"/>
    </w:rPr>
  </w:style>
  <w:style w:type="character" w:customStyle="1" w:styleId="269">
    <w:name w:val="正文文本 字符"/>
    <w:qFormat/>
    <w:uiPriority w:val="99"/>
    <w:rPr>
      <w:rFonts w:ascii="Times New Roman" w:hAnsi="Times New Roman"/>
    </w:rPr>
  </w:style>
  <w:style w:type="character" w:customStyle="1" w:styleId="270">
    <w:name w:val="批注框文本 字符"/>
    <w:qFormat/>
    <w:uiPriority w:val="99"/>
    <w:rPr>
      <w:rFonts w:ascii="宋体" w:hAnsi="Times New Roman"/>
      <w:sz w:val="18"/>
      <w:szCs w:val="18"/>
    </w:rPr>
  </w:style>
  <w:style w:type="character" w:customStyle="1" w:styleId="271">
    <w:name w:val="标题 8 字符"/>
    <w:qFormat/>
    <w:uiPriority w:val="9"/>
    <w:rPr>
      <w:rFonts w:ascii="Cambria" w:hAnsi="Cambria" w:eastAsia="宋体" w:cs="Times New Roman"/>
      <w:kern w:val="2"/>
      <w:sz w:val="24"/>
      <w:szCs w:val="24"/>
    </w:rPr>
  </w:style>
  <w:style w:type="character" w:customStyle="1" w:styleId="272">
    <w:name w:val="批注主题 字符"/>
    <w:qFormat/>
    <w:uiPriority w:val="99"/>
    <w:rPr>
      <w:rFonts w:ascii="宋体" w:hAnsi="Times New Roman"/>
      <w:b/>
      <w:bCs/>
      <w:sz w:val="28"/>
    </w:rPr>
  </w:style>
  <w:style w:type="character" w:customStyle="1" w:styleId="273">
    <w:name w:val="标题 4 字符"/>
    <w:qFormat/>
    <w:uiPriority w:val="99"/>
    <w:rPr>
      <w:rFonts w:ascii="Cambria" w:hAnsi="Cambria" w:eastAsia="宋体" w:cs="Times New Roman"/>
      <w:b/>
      <w:bCs/>
      <w:kern w:val="2"/>
      <w:sz w:val="28"/>
      <w:szCs w:val="28"/>
    </w:rPr>
  </w:style>
  <w:style w:type="character" w:customStyle="1" w:styleId="274">
    <w:name w:val="标题 9 字符"/>
    <w:qFormat/>
    <w:uiPriority w:val="9"/>
    <w:rPr>
      <w:rFonts w:ascii="Cambria" w:hAnsi="Cambria" w:eastAsia="宋体" w:cs="Times New Roman"/>
      <w:kern w:val="2"/>
      <w:sz w:val="21"/>
      <w:szCs w:val="21"/>
    </w:rPr>
  </w:style>
  <w:style w:type="character" w:customStyle="1" w:styleId="275">
    <w:name w:val="标题 2 字符"/>
    <w:qFormat/>
    <w:uiPriority w:val="99"/>
    <w:rPr>
      <w:rFonts w:ascii="Cambria" w:hAnsi="Cambria" w:eastAsia="宋体" w:cs="Times New Roman"/>
      <w:b/>
      <w:bCs/>
      <w:kern w:val="2"/>
      <w:sz w:val="32"/>
      <w:szCs w:val="32"/>
    </w:rPr>
  </w:style>
  <w:style w:type="character" w:customStyle="1" w:styleId="276">
    <w:name w:val="标题 3 字符"/>
    <w:qFormat/>
    <w:uiPriority w:val="99"/>
    <w:rPr>
      <w:b/>
      <w:bCs/>
      <w:kern w:val="2"/>
      <w:sz w:val="32"/>
      <w:szCs w:val="32"/>
    </w:rPr>
  </w:style>
  <w:style w:type="character" w:customStyle="1" w:styleId="277">
    <w:name w:val="标题 字符"/>
    <w:qFormat/>
    <w:uiPriority w:val="99"/>
    <w:rPr>
      <w:rFonts w:ascii="Cambria" w:hAnsi="Cambria" w:cs="Times New Roman"/>
      <w:b/>
      <w:bCs/>
      <w:kern w:val="2"/>
      <w:sz w:val="32"/>
      <w:szCs w:val="32"/>
    </w:rPr>
  </w:style>
  <w:style w:type="character" w:customStyle="1" w:styleId="278">
    <w:name w:val="标题 6 字符"/>
    <w:qFormat/>
    <w:uiPriority w:val="9"/>
    <w:rPr>
      <w:rFonts w:ascii="Cambria" w:hAnsi="Cambria" w:eastAsia="宋体" w:cs="Times New Roman"/>
      <w:b/>
      <w:bCs/>
      <w:kern w:val="2"/>
      <w:sz w:val="24"/>
      <w:szCs w:val="24"/>
    </w:rPr>
  </w:style>
  <w:style w:type="character" w:customStyle="1" w:styleId="279">
    <w:name w:val="副标题 字符"/>
    <w:qFormat/>
    <w:uiPriority w:val="11"/>
    <w:rPr>
      <w:rFonts w:ascii="Cambria" w:hAnsi="Cambria" w:cs="Times New Roman"/>
      <w:b/>
      <w:bCs/>
      <w:kern w:val="28"/>
      <w:sz w:val="32"/>
      <w:szCs w:val="32"/>
    </w:rPr>
  </w:style>
  <w:style w:type="character" w:customStyle="1" w:styleId="280">
    <w:name w:val="页脚 字符"/>
    <w:qFormat/>
    <w:uiPriority w:val="99"/>
    <w:rPr>
      <w:kern w:val="2"/>
      <w:sz w:val="18"/>
      <w:szCs w:val="18"/>
    </w:rPr>
  </w:style>
  <w:style w:type="character" w:customStyle="1" w:styleId="281">
    <w:name w:val="不明显参考1"/>
    <w:qFormat/>
    <w:uiPriority w:val="99"/>
    <w:rPr>
      <w:smallCaps/>
      <w:color w:val="auto"/>
      <w:u w:val="single"/>
    </w:rPr>
  </w:style>
  <w:style w:type="character" w:customStyle="1" w:styleId="282">
    <w:name w:val="明显参考1"/>
    <w:qFormat/>
    <w:uiPriority w:val="99"/>
    <w:rPr>
      <w:b/>
      <w:bCs/>
      <w:smallCaps/>
      <w:color w:val="auto"/>
      <w:spacing w:val="5"/>
      <w:u w:val="single"/>
    </w:rPr>
  </w:style>
  <w:style w:type="character" w:customStyle="1" w:styleId="283">
    <w:name w:val="明显强调1"/>
    <w:qFormat/>
    <w:uiPriority w:val="99"/>
    <w:rPr>
      <w:b/>
      <w:bCs/>
      <w:i/>
      <w:iCs/>
      <w:color w:val="4F81BD"/>
    </w:rPr>
  </w:style>
  <w:style w:type="character" w:customStyle="1" w:styleId="284">
    <w:name w:val="书籍标题1"/>
    <w:qFormat/>
    <w:uiPriority w:val="99"/>
    <w:rPr>
      <w:b/>
      <w:bCs/>
      <w:smallCaps/>
      <w:spacing w:val="5"/>
    </w:rPr>
  </w:style>
  <w:style w:type="character" w:customStyle="1" w:styleId="285">
    <w:name w:val="不明显强调1"/>
    <w:qFormat/>
    <w:uiPriority w:val="99"/>
    <w:rPr>
      <w:i/>
      <w:iCs/>
      <w:color w:val="808080"/>
    </w:rPr>
  </w:style>
  <w:style w:type="paragraph" w:customStyle="1" w:styleId="286">
    <w:name w:val="TOC 标题1"/>
    <w:basedOn w:val="2"/>
    <w:next w:val="1"/>
    <w:qFormat/>
    <w:uiPriority w:val="99"/>
    <w:pPr>
      <w:outlineLvl w:val="9"/>
    </w:pPr>
    <w:rPr>
      <w:rFonts w:ascii="Calibri" w:hAnsi="Calibri" w:eastAsia="黑体" w:cs="Calibri"/>
      <w:lang w:val="zh-CN"/>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引用1"/>
    <w:basedOn w:val="1"/>
    <w:next w:val="1"/>
    <w:qFormat/>
    <w:uiPriority w:val="99"/>
    <w:rPr>
      <w:i/>
      <w:iCs/>
      <w:color w:val="000000"/>
      <w:kern w:val="0"/>
      <w:sz w:val="20"/>
      <w:szCs w:val="20"/>
    </w:rPr>
  </w:style>
  <w:style w:type="paragraph" w:customStyle="1" w:styleId="28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修订1"/>
    <w:qFormat/>
    <w:uiPriority w:val="99"/>
    <w:rPr>
      <w:rFonts w:ascii="Times New Roman" w:hAnsi="Times New Roman" w:eastAsia="宋体" w:cs="Times New Roman"/>
      <w:kern w:val="2"/>
      <w:sz w:val="21"/>
      <w:szCs w:val="21"/>
      <w:lang w:val="en-US" w:eastAsia="zh-CN" w:bidi="ar-SA"/>
    </w:rPr>
  </w:style>
  <w:style w:type="paragraph" w:customStyle="1" w:styleId="291">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2">
    <w:name w:val="纯文本 字符"/>
    <w:qFormat/>
    <w:uiPriority w:val="0"/>
    <w:rPr>
      <w:rFonts w:ascii="宋体" w:hAnsi="Courier New" w:cs="宋体"/>
      <w:kern w:val="2"/>
      <w:sz w:val="24"/>
      <w:szCs w:val="24"/>
    </w:rPr>
  </w:style>
  <w:style w:type="character" w:customStyle="1" w:styleId="293">
    <w:name w:val="批注文字 字符1"/>
    <w:qFormat/>
    <w:uiPriority w:val="0"/>
    <w:rPr>
      <w:kern w:val="2"/>
      <w:sz w:val="21"/>
      <w:szCs w:val="22"/>
    </w:rPr>
  </w:style>
  <w:style w:type="paragraph" w:customStyle="1" w:styleId="294">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5">
    <w:name w:val="_Style 292"/>
    <w:unhideWhenUsed/>
    <w:qFormat/>
    <w:uiPriority w:val="99"/>
    <w:rPr>
      <w:color w:val="605E5C"/>
      <w:shd w:val="clear" w:color="auto" w:fill="E1DFDD"/>
    </w:rPr>
  </w:style>
  <w:style w:type="character" w:customStyle="1" w:styleId="296">
    <w:name w:val="纯文本 字符1"/>
    <w:qFormat/>
    <w:uiPriority w:val="99"/>
    <w:rPr>
      <w:rFonts w:ascii="宋体" w:hAnsi="Courier New" w:eastAsia="宋体" w:cs="Courier New"/>
      <w:kern w:val="2"/>
      <w:sz w:val="21"/>
      <w:szCs w:val="21"/>
      <w:lang w:val="en-US" w:eastAsia="zh-CN" w:bidi="ar-SA"/>
    </w:rPr>
  </w:style>
  <w:style w:type="character" w:customStyle="1" w:styleId="297">
    <w:name w:val="页眉 字符1"/>
    <w:qFormat/>
    <w:uiPriority w:val="99"/>
    <w:rPr>
      <w:sz w:val="18"/>
      <w:szCs w:val="18"/>
    </w:rPr>
  </w:style>
  <w:style w:type="character" w:customStyle="1" w:styleId="298">
    <w:name w:val="文档结构图 字符1"/>
    <w:qFormat/>
    <w:uiPriority w:val="99"/>
    <w:rPr>
      <w:shd w:val="clear" w:color="auto" w:fill="000080"/>
    </w:rPr>
  </w:style>
  <w:style w:type="character" w:customStyle="1" w:styleId="299">
    <w:name w:val="批注文字 字符2"/>
    <w:qFormat/>
    <w:uiPriority w:val="0"/>
    <w:rPr>
      <w:szCs w:val="24"/>
    </w:rPr>
  </w:style>
  <w:style w:type="character" w:customStyle="1" w:styleId="300">
    <w:name w:val="标题 字符1"/>
    <w:qFormat/>
    <w:uiPriority w:val="99"/>
    <w:rPr>
      <w:sz w:val="30"/>
      <w:szCs w:val="24"/>
    </w:rPr>
  </w:style>
  <w:style w:type="character" w:customStyle="1" w:styleId="301">
    <w:name w:val="标题 6 字符1"/>
    <w:qFormat/>
    <w:uiPriority w:val="0"/>
    <w:rPr>
      <w:rFonts w:ascii="Arial" w:hAnsi="Arial" w:eastAsia="黑体" w:cs="Times New Roman"/>
      <w:b/>
      <w:sz w:val="24"/>
      <w:szCs w:val="24"/>
    </w:rPr>
  </w:style>
  <w:style w:type="character" w:customStyle="1" w:styleId="302">
    <w:name w:val="正文文本 字符1"/>
    <w:qFormat/>
    <w:uiPriority w:val="99"/>
    <w:rPr>
      <w:sz w:val="24"/>
      <w:szCs w:val="24"/>
    </w:rPr>
  </w:style>
  <w:style w:type="character" w:customStyle="1" w:styleId="303">
    <w:name w:val="批注主题 字符1"/>
    <w:qFormat/>
    <w:uiPriority w:val="99"/>
    <w:rPr>
      <w:b/>
      <w:bCs/>
      <w:szCs w:val="24"/>
    </w:rPr>
  </w:style>
  <w:style w:type="character" w:customStyle="1" w:styleId="304">
    <w:name w:val="标题 2 字符1"/>
    <w:qFormat/>
    <w:uiPriority w:val="0"/>
    <w:rPr>
      <w:rFonts w:ascii="Arial" w:hAnsi="Arial" w:eastAsia="黑体" w:cs="Times New Roman"/>
      <w:b/>
      <w:bCs/>
      <w:sz w:val="32"/>
      <w:szCs w:val="32"/>
    </w:rPr>
  </w:style>
  <w:style w:type="character" w:customStyle="1" w:styleId="305">
    <w:name w:val="标题 4 字符1"/>
    <w:qFormat/>
    <w:uiPriority w:val="0"/>
    <w:rPr>
      <w:rFonts w:ascii="Arial" w:hAnsi="Arial" w:eastAsia="黑体" w:cs="Times New Roman"/>
      <w:kern w:val="0"/>
      <w:sz w:val="28"/>
      <w:szCs w:val="20"/>
    </w:rPr>
  </w:style>
  <w:style w:type="character" w:customStyle="1" w:styleId="306">
    <w:name w:val="页脚 字符1"/>
    <w:qFormat/>
    <w:uiPriority w:val="99"/>
    <w:rPr>
      <w:sz w:val="18"/>
      <w:szCs w:val="18"/>
    </w:rPr>
  </w:style>
  <w:style w:type="character" w:customStyle="1" w:styleId="307">
    <w:name w:val="日期 字符1"/>
    <w:qFormat/>
    <w:uiPriority w:val="99"/>
    <w:rPr>
      <w:rFonts w:ascii="宋体" w:hAnsi="Courier New" w:cs="Courier New"/>
      <w:szCs w:val="21"/>
    </w:rPr>
  </w:style>
  <w:style w:type="character" w:customStyle="1" w:styleId="308">
    <w:name w:val="正文文本缩进 字符1"/>
    <w:qFormat/>
    <w:uiPriority w:val="99"/>
    <w:rPr>
      <w:rFonts w:ascii="仿宋_GB2312" w:eastAsia="仿宋_GB2312"/>
      <w:sz w:val="32"/>
    </w:rPr>
  </w:style>
  <w:style w:type="character" w:customStyle="1" w:styleId="309">
    <w:name w:val="标题 8 字符1"/>
    <w:qFormat/>
    <w:uiPriority w:val="0"/>
    <w:rPr>
      <w:rFonts w:ascii="Arial" w:hAnsi="Arial" w:eastAsia="黑体" w:cs="Times New Roman"/>
      <w:sz w:val="24"/>
      <w:szCs w:val="24"/>
    </w:rPr>
  </w:style>
  <w:style w:type="character" w:customStyle="1" w:styleId="310">
    <w:name w:val="正文文本缩进 2 字符1"/>
    <w:qFormat/>
    <w:uiPriority w:val="99"/>
    <w:rPr>
      <w:sz w:val="32"/>
    </w:rPr>
  </w:style>
  <w:style w:type="character" w:customStyle="1" w:styleId="311">
    <w:name w:val="z-窗体顶端 字符1"/>
    <w:qFormat/>
    <w:uiPriority w:val="0"/>
    <w:rPr>
      <w:rFonts w:ascii="Arial"/>
      <w:vanish/>
      <w:sz w:val="16"/>
      <w:szCs w:val="24"/>
    </w:rPr>
  </w:style>
  <w:style w:type="character" w:customStyle="1" w:styleId="312">
    <w:name w:val="正文文本 3 字符1"/>
    <w:qFormat/>
    <w:uiPriority w:val="0"/>
    <w:rPr>
      <w:b/>
      <w:bCs/>
      <w:sz w:val="24"/>
      <w:szCs w:val="24"/>
    </w:rPr>
  </w:style>
  <w:style w:type="character" w:customStyle="1" w:styleId="313">
    <w:name w:val="标题 7 字符1"/>
    <w:qFormat/>
    <w:uiPriority w:val="0"/>
    <w:rPr>
      <w:rFonts w:ascii="Times New Roman" w:hAnsi="Times New Roman" w:eastAsia="宋体" w:cs="Times New Roman"/>
      <w:b/>
      <w:sz w:val="24"/>
      <w:szCs w:val="24"/>
    </w:rPr>
  </w:style>
  <w:style w:type="character" w:customStyle="1" w:styleId="314">
    <w:name w:val="正文文本首行缩进 2 字符1"/>
    <w:qFormat/>
    <w:uiPriority w:val="0"/>
    <w:rPr>
      <w:kern w:val="2"/>
      <w:sz w:val="21"/>
      <w:szCs w:val="24"/>
    </w:rPr>
  </w:style>
  <w:style w:type="character" w:customStyle="1" w:styleId="315">
    <w:name w:val="正文文本缩进 3 字符1"/>
    <w:qFormat/>
    <w:uiPriority w:val="0"/>
    <w:rPr>
      <w:sz w:val="16"/>
      <w:szCs w:val="16"/>
    </w:rPr>
  </w:style>
  <w:style w:type="character" w:customStyle="1" w:styleId="316">
    <w:name w:val="标题 5 字符1"/>
    <w:qFormat/>
    <w:uiPriority w:val="0"/>
    <w:rPr>
      <w:rFonts w:ascii="Times New Roman" w:hAnsi="Times New Roman" w:eastAsia="宋体" w:cs="Times New Roman"/>
      <w:b/>
      <w:sz w:val="28"/>
      <w:szCs w:val="24"/>
    </w:rPr>
  </w:style>
  <w:style w:type="character" w:customStyle="1" w:styleId="317">
    <w:name w:val="批注框文本 字符1"/>
    <w:qFormat/>
    <w:uiPriority w:val="99"/>
    <w:rPr>
      <w:sz w:val="18"/>
      <w:szCs w:val="18"/>
    </w:rPr>
  </w:style>
  <w:style w:type="character" w:customStyle="1" w:styleId="318">
    <w:name w:val="标题 3 字符1"/>
    <w:qFormat/>
    <w:uiPriority w:val="0"/>
    <w:rPr>
      <w:rFonts w:ascii="Times New Roman" w:hAnsi="Times New Roman" w:eastAsia="宋体" w:cs="Times New Roman"/>
      <w:b/>
      <w:bCs/>
      <w:sz w:val="32"/>
      <w:szCs w:val="32"/>
    </w:rPr>
  </w:style>
  <w:style w:type="character" w:customStyle="1" w:styleId="319">
    <w:name w:val="标题 9 字符1"/>
    <w:qFormat/>
    <w:uiPriority w:val="0"/>
    <w:rPr>
      <w:rFonts w:ascii="Arial" w:hAnsi="Arial" w:eastAsia="黑体" w:cs="Times New Roman"/>
      <w:szCs w:val="24"/>
    </w:rPr>
  </w:style>
  <w:style w:type="character" w:customStyle="1" w:styleId="320">
    <w:name w:val="正文文本首行缩进 字符1"/>
    <w:qFormat/>
    <w:uiPriority w:val="0"/>
    <w:rPr>
      <w:kern w:val="2"/>
      <w:sz w:val="21"/>
      <w:szCs w:val="24"/>
    </w:rPr>
  </w:style>
  <w:style w:type="character" w:customStyle="1" w:styleId="321">
    <w:name w:val="正文文本 2 字符1"/>
    <w:qFormat/>
    <w:uiPriority w:val="0"/>
    <w:rPr>
      <w:szCs w:val="24"/>
    </w:rPr>
  </w:style>
  <w:style w:type="character" w:customStyle="1" w:styleId="322">
    <w:name w:val="HTML 预设格式 字符1"/>
    <w:qFormat/>
    <w:uiPriority w:val="0"/>
    <w:rPr>
      <w:rFonts w:ascii="黑体" w:hAnsi="Courier New" w:eastAsia="黑体" w:cs="Courier New"/>
    </w:rPr>
  </w:style>
  <w:style w:type="paragraph" w:customStyle="1" w:styleId="323">
    <w:name w:val="3"/>
    <w:basedOn w:val="1"/>
    <w:next w:val="123"/>
    <w:qFormat/>
    <w:uiPriority w:val="0"/>
    <w:pPr>
      <w:ind w:firstLine="420" w:firstLineChars="200"/>
    </w:pPr>
    <w:rPr>
      <w:rFonts w:ascii="Calibri" w:hAnsi="Calibri"/>
      <w:szCs w:val="22"/>
    </w:rPr>
  </w:style>
  <w:style w:type="character" w:customStyle="1" w:styleId="324">
    <w:name w:val="正文文本缩进 2 字符"/>
    <w:qFormat/>
    <w:uiPriority w:val="99"/>
    <w:rPr>
      <w:rFonts w:ascii="Times New Roman" w:hAnsi="Times New Roman" w:eastAsia="宋体" w:cs="Times New Roman"/>
      <w:szCs w:val="24"/>
    </w:rPr>
  </w:style>
  <w:style w:type="character" w:customStyle="1" w:styleId="325">
    <w:name w:val="正文文本缩进 字符"/>
    <w:qFormat/>
    <w:uiPriority w:val="99"/>
    <w:rPr>
      <w:rFonts w:ascii="Times New Roman" w:hAnsi="Times New Roman" w:eastAsia="宋体" w:cs="Times New Roman"/>
      <w:szCs w:val="24"/>
    </w:rPr>
  </w:style>
  <w:style w:type="character" w:customStyle="1" w:styleId="326">
    <w:name w:val="正文文本 3 字符"/>
    <w:semiHidden/>
    <w:qFormat/>
    <w:uiPriority w:val="99"/>
    <w:rPr>
      <w:rFonts w:ascii="Times New Roman" w:hAnsi="Times New Roman" w:eastAsia="宋体" w:cs="Times New Roman"/>
      <w:sz w:val="16"/>
      <w:szCs w:val="16"/>
    </w:rPr>
  </w:style>
  <w:style w:type="character" w:customStyle="1" w:styleId="327">
    <w:name w:val="HTML 预设格式 字符"/>
    <w:semiHidden/>
    <w:qFormat/>
    <w:uiPriority w:val="99"/>
    <w:rPr>
      <w:rFonts w:ascii="Courier New" w:hAnsi="Courier New" w:eastAsia="宋体" w:cs="Courier New"/>
      <w:sz w:val="20"/>
      <w:szCs w:val="20"/>
    </w:rPr>
  </w:style>
  <w:style w:type="character" w:customStyle="1" w:styleId="328">
    <w:name w:val="正文文本 2 字符"/>
    <w:semiHidden/>
    <w:qFormat/>
    <w:uiPriority w:val="99"/>
    <w:rPr>
      <w:rFonts w:ascii="Times New Roman" w:hAnsi="Times New Roman" w:eastAsia="宋体" w:cs="Times New Roman"/>
      <w:szCs w:val="24"/>
    </w:rPr>
  </w:style>
  <w:style w:type="character" w:customStyle="1" w:styleId="329">
    <w:name w:val="正文文本缩进 3 字符"/>
    <w:semiHidden/>
    <w:qFormat/>
    <w:uiPriority w:val="99"/>
    <w:rPr>
      <w:rFonts w:ascii="Times New Roman" w:hAnsi="Times New Roman" w:eastAsia="宋体" w:cs="Times New Roman"/>
      <w:sz w:val="16"/>
      <w:szCs w:val="16"/>
    </w:rPr>
  </w:style>
  <w:style w:type="paragraph" w:customStyle="1" w:styleId="33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1">
    <w:name w:val="Char Char Char2"/>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2">
    <w:name w:val="Char Char Char Char Char Char Char1"/>
    <w:basedOn w:val="1"/>
    <w:qFormat/>
    <w:uiPriority w:val="99"/>
  </w:style>
  <w:style w:type="paragraph" w:customStyle="1" w:styleId="33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4">
    <w:name w:val="Char4"/>
    <w:basedOn w:val="1"/>
    <w:qFormat/>
    <w:uiPriority w:val="0"/>
    <w:pPr>
      <w:tabs>
        <w:tab w:val="left" w:pos="360"/>
      </w:tabs>
      <w:ind w:left="252" w:hanging="252" w:hangingChars="140"/>
    </w:pPr>
    <w:rPr>
      <w:rFonts w:ascii="宋体"/>
      <w:sz w:val="18"/>
      <w:szCs w:val="18"/>
    </w:rPr>
  </w:style>
  <w:style w:type="character" w:customStyle="1" w:styleId="335">
    <w:name w:val="z-窗体顶端 字符"/>
    <w:semiHidden/>
    <w:qFormat/>
    <w:uiPriority w:val="99"/>
    <w:rPr>
      <w:rFonts w:ascii="Arial" w:hAnsi="Arial" w:eastAsia="宋体" w:cs="Arial"/>
      <w:vanish/>
      <w:sz w:val="16"/>
      <w:szCs w:val="16"/>
    </w:rPr>
  </w:style>
  <w:style w:type="paragraph" w:customStyle="1" w:styleId="336">
    <w:name w:val="Char Char Char Char Char Char Char Char Char Char Char Char Char1"/>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9">
    <w:name w:val="明显引用 字符1"/>
    <w:qFormat/>
    <w:uiPriority w:val="99"/>
    <w:rPr>
      <w:b/>
      <w:bCs/>
      <w:i/>
      <w:iCs/>
      <w:color w:val="4F81BD"/>
    </w:rPr>
  </w:style>
  <w:style w:type="character" w:customStyle="1" w:styleId="340">
    <w:name w:val="副标题 字符1"/>
    <w:qFormat/>
    <w:uiPriority w:val="11"/>
    <w:rPr>
      <w:rFonts w:ascii="Cambria" w:hAnsi="Cambria"/>
      <w:b/>
      <w:bCs/>
      <w:kern w:val="28"/>
      <w:sz w:val="32"/>
      <w:szCs w:val="32"/>
    </w:rPr>
  </w:style>
  <w:style w:type="character" w:customStyle="1" w:styleId="341">
    <w:name w:val="引用 字符1"/>
    <w:qFormat/>
    <w:uiPriority w:val="99"/>
    <w:rPr>
      <w:i/>
      <w:iCs/>
      <w:color w:val="000000"/>
    </w:rPr>
  </w:style>
  <w:style w:type="character" w:customStyle="1" w:styleId="342">
    <w:name w:val="脚注文本 字符1"/>
    <w:qFormat/>
    <w:uiPriority w:val="99"/>
    <w:rPr>
      <w:sz w:val="18"/>
    </w:rPr>
  </w:style>
  <w:style w:type="character" w:customStyle="1" w:styleId="343">
    <w:name w:val="脚注文本 字符"/>
    <w:qFormat/>
    <w:uiPriority w:val="99"/>
    <w:rPr>
      <w:rFonts w:ascii="Times New Roman" w:hAnsi="Times New Roman" w:eastAsia="宋体" w:cs="Times New Roman"/>
      <w:sz w:val="18"/>
      <w:szCs w:val="18"/>
    </w:rPr>
  </w:style>
  <w:style w:type="character" w:customStyle="1" w:styleId="344">
    <w:name w:val="正文文本首行缩进 2 字符"/>
    <w:semiHidden/>
    <w:qFormat/>
    <w:uiPriority w:val="99"/>
  </w:style>
  <w:style w:type="character" w:customStyle="1" w:styleId="345">
    <w:name w:val="正文文本首行缩进 字符"/>
    <w:semiHidden/>
    <w:qFormat/>
    <w:uiPriority w:val="99"/>
    <w:rPr>
      <w:rFonts w:ascii="Times New Roman" w:hAnsi="Times New Roman" w:eastAsia="宋体" w:cs="Times New Roman"/>
      <w:szCs w:val="24"/>
    </w:rPr>
  </w:style>
  <w:style w:type="paragraph" w:customStyle="1" w:styleId="346">
    <w:name w:val="Body text|1"/>
    <w:basedOn w:val="1"/>
    <w:qFormat/>
    <w:uiPriority w:val="0"/>
    <w:pPr>
      <w:spacing w:line="360" w:lineRule="auto"/>
      <w:ind w:firstLine="400"/>
    </w:pPr>
    <w:rPr>
      <w:rFonts w:ascii="宋体" w:hAnsi="宋体" w:cs="宋体"/>
      <w:szCs w:val="20"/>
      <w:lang w:val="zh-CN" w:bidi="zh-CN"/>
    </w:rPr>
  </w:style>
  <w:style w:type="paragraph" w:customStyle="1" w:styleId="347">
    <w:name w:val="_Style 3"/>
    <w:basedOn w:val="2"/>
    <w:next w:val="1"/>
    <w:qFormat/>
    <w:uiPriority w:val="99"/>
    <w:pPr>
      <w:keepLines w:val="0"/>
      <w:spacing w:before="0" w:after="0" w:line="240" w:lineRule="auto"/>
      <w:outlineLvl w:val="9"/>
    </w:pPr>
    <w:rPr>
      <w:bCs w:val="0"/>
      <w:kern w:val="2"/>
      <w:sz w:val="21"/>
      <w:szCs w:val="24"/>
    </w:rPr>
  </w:style>
  <w:style w:type="paragraph" w:customStyle="1" w:styleId="348">
    <w:name w:val="纯文本1"/>
    <w:basedOn w:val="1"/>
    <w:autoRedefine/>
    <w:qFormat/>
    <w:uiPriority w:val="0"/>
    <w:pPr>
      <w:suppressAutoHyphens/>
    </w:pPr>
    <w:rPr>
      <w:rFonts w:ascii="宋体" w:hAnsi="宋体" w:cs="Calibri"/>
      <w:kern w:val="1"/>
      <w:sz w:val="20"/>
      <w:szCs w:val="21"/>
      <w:lang w:eastAsia="ar-SA"/>
    </w:rPr>
  </w:style>
  <w:style w:type="paragraph" w:customStyle="1" w:styleId="349">
    <w:name w:val="表格文字"/>
    <w:basedOn w:val="21"/>
    <w:autoRedefine/>
    <w:qFormat/>
    <w:uiPriority w:val="0"/>
    <w:pPr>
      <w:adjustRightInd w:val="0"/>
      <w:spacing w:line="420" w:lineRule="atLeast"/>
      <w:jc w:val="left"/>
      <w:textAlignment w:val="baseline"/>
    </w:pPr>
    <w:rPr>
      <w:kern w:val="0"/>
    </w:rPr>
  </w:style>
  <w:style w:type="paragraph" w:customStyle="1" w:styleId="3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_2_0"/>
    <w:basedOn w:val="35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Table Paragraph"/>
    <w:basedOn w:val="1"/>
    <w:autoRedefine/>
    <w:qFormat/>
    <w:uiPriority w:val="1"/>
    <w:pPr>
      <w:jc w:val="left"/>
    </w:pPr>
    <w:rPr>
      <w:rFonts w:ascii="Calibri" w:hAnsi="Calibri"/>
      <w:kern w:val="0"/>
      <w:sz w:val="22"/>
      <w:szCs w:val="22"/>
      <w:lang w:eastAsia="en-US"/>
    </w:rPr>
  </w:style>
  <w:style w:type="paragraph" w:customStyle="1" w:styleId="3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6">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5400</Words>
  <Characters>6197</Characters>
  <Lines>616</Lines>
  <Paragraphs>173</Paragraphs>
  <TotalTime>6</TotalTime>
  <ScaleCrop>false</ScaleCrop>
  <LinksUpToDate>false</LinksUpToDate>
  <CharactersWithSpaces>6229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微软用户</dc:creator>
  <cp:lastModifiedBy>10</cp:lastModifiedBy>
  <cp:lastPrinted>2024-04-02T01:56:00Z</cp:lastPrinted>
  <dcterms:modified xsi:type="dcterms:W3CDTF">2026-07-03T07:31:36Z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D9BAECFF2ACB4F31A431FAE536ADC906_13</vt:lpwstr>
  </property>
  <property fmtid="{D5CDD505-2E9C-101B-9397-08002B2CF9AE}" pid="14" name="KSOTemplateDocerSaveRecord">
    <vt:lpwstr>eyJoZGlkIjoiNDM4OTgwY2E3MmQ1ZDQ1MDdjMWY3YjQ3YmM0NDFlMjgiLCJ1c2VySWQiOiIyMTgwNjE4MDEifQ==</vt:lpwstr>
  </property>
</Properties>
</file>