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183682338"/>
      <w:bookmarkStart w:id="1" w:name="_Toc217446030"/>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大新县昌明乡昌明社区昌明街糖料蔗特色产业基地配套产业道路</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val="en-US" w:eastAsia="zh-CN"/>
              </w:rPr>
              <w:t>CZZC2026-C2-240051-JDZB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077</w:t>
            </w:r>
            <w:r>
              <w:rPr>
                <w:rFonts w:hint="eastAsia" w:ascii="宋体" w:hAnsi="宋体" w:cs="宋体"/>
                <w:b/>
                <w:color w:val="auto"/>
                <w:sz w:val="32"/>
                <w:szCs w:val="32"/>
                <w:highlight w:val="none"/>
                <w:lang w:val="en-US" w:eastAsia="zh-CN"/>
              </w:rPr>
              <w:t>1-2808960</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59BF878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color w:val="auto"/>
          <w:sz w:val="32"/>
          <w:szCs w:val="32"/>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color w:val="auto"/>
          <w:sz w:val="32"/>
          <w:szCs w:val="32"/>
          <w:highlight w:val="none"/>
        </w:rPr>
        <w:instrText xml:space="preserve"> HYPERLINK \l _Toc10649 </w:instrText>
      </w:r>
      <w:r>
        <w:rPr>
          <w:rFonts w:hint="eastAsia" w:cs="宋体"/>
          <w:color w:val="auto"/>
          <w:sz w:val="32"/>
          <w:szCs w:val="32"/>
          <w:highlight w:val="none"/>
        </w:rPr>
        <w:fldChar w:fldCharType="separate"/>
      </w:r>
      <w:r>
        <w:rPr>
          <w:rFonts w:hint="eastAsia" w:hAnsi="宋体" w:cs="宋体"/>
          <w:color w:val="auto"/>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_Toc4322 </w:instrText>
      </w:r>
      <w:r>
        <w:rPr>
          <w:rFonts w:hint="eastAsia" w:cs="宋体"/>
          <w:color w:val="auto"/>
          <w:szCs w:val="28"/>
          <w:highlight w:val="none"/>
        </w:rPr>
        <w:fldChar w:fldCharType="separate"/>
      </w:r>
      <w:r>
        <w:rPr>
          <w:rFonts w:hint="eastAsia" w:hAnsi="宋体" w:cs="宋体"/>
          <w:color w:val="auto"/>
          <w:szCs w:val="32"/>
          <w:highlight w:val="none"/>
        </w:rPr>
        <w:t>第一章  竞争性磋商公告</w:t>
      </w:r>
      <w:r>
        <w:rPr>
          <w:color w:val="auto"/>
        </w:rPr>
        <w:tab/>
      </w:r>
      <w:r>
        <w:rPr>
          <w:color w:val="auto"/>
        </w:rPr>
        <w:fldChar w:fldCharType="begin"/>
      </w:r>
      <w:r>
        <w:rPr>
          <w:color w:val="auto"/>
        </w:rPr>
        <w:instrText xml:space="preserve"> PAGEREF _Toc4322 \h </w:instrText>
      </w:r>
      <w:r>
        <w:rPr>
          <w:color w:val="auto"/>
        </w:rPr>
        <w:fldChar w:fldCharType="separate"/>
      </w:r>
      <w:r>
        <w:rPr>
          <w:color w:val="auto"/>
        </w:rPr>
        <w:t>1</w:t>
      </w:r>
      <w:r>
        <w:rPr>
          <w:color w:val="auto"/>
        </w:rP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_Toc14732 </w:instrText>
      </w:r>
      <w:r>
        <w:rPr>
          <w:rFonts w:hint="eastAsia" w:cs="宋体"/>
          <w:color w:val="auto"/>
          <w:szCs w:val="28"/>
          <w:highlight w:val="none"/>
        </w:rPr>
        <w:fldChar w:fldCharType="separate"/>
      </w:r>
      <w:r>
        <w:rPr>
          <w:rFonts w:hint="eastAsia" w:hAnsi="宋体" w:cs="宋体"/>
          <w:color w:val="auto"/>
          <w:szCs w:val="32"/>
          <w:highlight w:val="none"/>
        </w:rPr>
        <w:t>第二章  采购需求</w:t>
      </w:r>
      <w:r>
        <w:rPr>
          <w:color w:val="auto"/>
        </w:rPr>
        <w:tab/>
      </w:r>
      <w:r>
        <w:rPr>
          <w:color w:val="auto"/>
        </w:rPr>
        <w:fldChar w:fldCharType="begin"/>
      </w:r>
      <w:r>
        <w:rPr>
          <w:color w:val="auto"/>
        </w:rPr>
        <w:instrText xml:space="preserve"> PAGEREF _Toc14732 \h </w:instrText>
      </w:r>
      <w:r>
        <w:rPr>
          <w:color w:val="auto"/>
        </w:rPr>
        <w:fldChar w:fldCharType="separate"/>
      </w:r>
      <w:r>
        <w:rPr>
          <w:color w:val="auto"/>
        </w:rPr>
        <w:t>4</w:t>
      </w:r>
      <w:r>
        <w:rPr>
          <w:color w:val="auto"/>
        </w:rP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_Toc30062 </w:instrText>
      </w:r>
      <w:r>
        <w:rPr>
          <w:rFonts w:hint="eastAsia" w:cs="宋体"/>
          <w:color w:val="auto"/>
          <w:szCs w:val="28"/>
          <w:highlight w:val="none"/>
        </w:rPr>
        <w:fldChar w:fldCharType="separate"/>
      </w:r>
      <w:r>
        <w:rPr>
          <w:rFonts w:hint="eastAsia" w:hAnsi="宋体" w:cs="宋体"/>
          <w:color w:val="auto"/>
          <w:szCs w:val="32"/>
          <w:highlight w:val="none"/>
        </w:rPr>
        <w:t>第三章  供应商须知</w:t>
      </w:r>
      <w:r>
        <w:rPr>
          <w:color w:val="auto"/>
        </w:rPr>
        <w:tab/>
      </w:r>
      <w:r>
        <w:rPr>
          <w:color w:val="auto"/>
        </w:rPr>
        <w:fldChar w:fldCharType="begin"/>
      </w:r>
      <w:r>
        <w:rPr>
          <w:color w:val="auto"/>
        </w:rPr>
        <w:instrText xml:space="preserve"> PAGEREF _Toc30062 \h </w:instrText>
      </w:r>
      <w:r>
        <w:rPr>
          <w:color w:val="auto"/>
        </w:rPr>
        <w:fldChar w:fldCharType="separate"/>
      </w:r>
      <w:r>
        <w:rPr>
          <w:color w:val="auto"/>
        </w:rPr>
        <w:t>8</w:t>
      </w:r>
      <w:r>
        <w:rPr>
          <w:color w:val="auto"/>
        </w:rP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_Toc27610 </w:instrText>
      </w:r>
      <w:r>
        <w:rPr>
          <w:rFonts w:hint="eastAsia" w:cs="宋体"/>
          <w:color w:val="auto"/>
          <w:szCs w:val="28"/>
          <w:highlight w:val="none"/>
        </w:rPr>
        <w:fldChar w:fldCharType="separate"/>
      </w:r>
      <w:r>
        <w:rPr>
          <w:rFonts w:hint="eastAsia" w:hAnsi="宋体" w:cs="宋体"/>
          <w:color w:val="auto"/>
          <w:szCs w:val="32"/>
          <w:highlight w:val="none"/>
        </w:rPr>
        <w:t>第四章  评审方法及标准</w:t>
      </w:r>
      <w:r>
        <w:rPr>
          <w:color w:val="auto"/>
        </w:rPr>
        <w:tab/>
      </w:r>
      <w:r>
        <w:rPr>
          <w:color w:val="auto"/>
        </w:rPr>
        <w:fldChar w:fldCharType="begin"/>
      </w:r>
      <w:r>
        <w:rPr>
          <w:color w:val="auto"/>
        </w:rPr>
        <w:instrText xml:space="preserve"> PAGEREF _Toc27610 \h </w:instrText>
      </w:r>
      <w:r>
        <w:rPr>
          <w:color w:val="auto"/>
        </w:rPr>
        <w:fldChar w:fldCharType="separate"/>
      </w:r>
      <w:r>
        <w:rPr>
          <w:color w:val="auto"/>
        </w:rPr>
        <w:t>27</w:t>
      </w:r>
      <w:r>
        <w:rPr>
          <w:color w:val="auto"/>
        </w:rP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_Toc26446 </w:instrText>
      </w:r>
      <w:r>
        <w:rPr>
          <w:rFonts w:hint="eastAsia" w:cs="宋体"/>
          <w:color w:val="auto"/>
          <w:szCs w:val="28"/>
          <w:highlight w:val="none"/>
        </w:rPr>
        <w:fldChar w:fldCharType="separate"/>
      </w:r>
      <w:r>
        <w:rPr>
          <w:rFonts w:hint="eastAsia" w:hAnsi="宋体" w:cs="宋体"/>
          <w:color w:val="auto"/>
          <w:szCs w:val="32"/>
          <w:highlight w:val="none"/>
        </w:rPr>
        <w:t>第五章  合同主要条款格式</w:t>
      </w:r>
      <w:r>
        <w:rPr>
          <w:color w:val="auto"/>
        </w:rPr>
        <w:tab/>
      </w:r>
      <w:r>
        <w:rPr>
          <w:color w:val="auto"/>
        </w:rPr>
        <w:fldChar w:fldCharType="begin"/>
      </w:r>
      <w:r>
        <w:rPr>
          <w:color w:val="auto"/>
        </w:rPr>
        <w:instrText xml:space="preserve"> PAGEREF _Toc26446 \h </w:instrText>
      </w:r>
      <w:r>
        <w:rPr>
          <w:color w:val="auto"/>
        </w:rPr>
        <w:fldChar w:fldCharType="separate"/>
      </w:r>
      <w:r>
        <w:rPr>
          <w:color w:val="auto"/>
        </w:rPr>
        <w:t>33</w:t>
      </w:r>
      <w:r>
        <w:rPr>
          <w:color w:val="auto"/>
        </w:rP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rPr>
          <w:color w:val="auto"/>
        </w:rPr>
      </w:pPr>
      <w:r>
        <w:rPr>
          <w:rFonts w:hint="eastAsia" w:cs="宋体"/>
          <w:color w:val="auto"/>
          <w:szCs w:val="28"/>
          <w:highlight w:val="none"/>
        </w:rPr>
        <w:fldChar w:fldCharType="begin"/>
      </w:r>
      <w:r>
        <w:rPr>
          <w:rFonts w:hint="eastAsia" w:cs="宋体"/>
          <w:color w:val="auto"/>
          <w:szCs w:val="28"/>
          <w:highlight w:val="none"/>
        </w:rPr>
        <w:instrText xml:space="preserve"> HYPERLINK \l _Toc506 </w:instrText>
      </w:r>
      <w:r>
        <w:rPr>
          <w:rFonts w:hint="eastAsia" w:cs="宋体"/>
          <w:color w:val="auto"/>
          <w:szCs w:val="28"/>
          <w:highlight w:val="none"/>
        </w:rPr>
        <w:fldChar w:fldCharType="separate"/>
      </w:r>
      <w:r>
        <w:rPr>
          <w:rFonts w:hint="eastAsia" w:hAnsi="宋体" w:cs="宋体"/>
          <w:color w:val="auto"/>
          <w:szCs w:val="32"/>
          <w:highlight w:val="none"/>
        </w:rPr>
        <w:t>第六章  响应文件格式</w:t>
      </w:r>
      <w:r>
        <w:rPr>
          <w:color w:val="auto"/>
        </w:rPr>
        <w:tab/>
      </w:r>
      <w:r>
        <w:rPr>
          <w:color w:val="auto"/>
        </w:rPr>
        <w:fldChar w:fldCharType="begin"/>
      </w:r>
      <w:r>
        <w:rPr>
          <w:color w:val="auto"/>
        </w:rPr>
        <w:instrText xml:space="preserve"> PAGEREF _Toc506 \h </w:instrText>
      </w:r>
      <w:r>
        <w:rPr>
          <w:color w:val="auto"/>
        </w:rPr>
        <w:fldChar w:fldCharType="separate"/>
      </w:r>
      <w:r>
        <w:rPr>
          <w:color w:val="auto"/>
        </w:rPr>
        <w:t>41</w:t>
      </w:r>
      <w:r>
        <w:rPr>
          <w:color w:val="auto"/>
        </w:rPr>
        <w:fldChar w:fldCharType="end"/>
      </w:r>
      <w:r>
        <w:rPr>
          <w:rFonts w:hint="eastAsia" w:cs="宋体"/>
          <w:color w:val="auto"/>
          <w:szCs w:val="28"/>
          <w:highlight w:val="none"/>
        </w:rPr>
        <w:fldChar w:fldCharType="end"/>
      </w:r>
    </w:p>
    <w:p w14:paraId="3B77D614">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bookmarkStart w:id="143" w:name="_GoBack"/>
      <w:bookmarkEnd w:id="143"/>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630"/>
      <w:bookmarkStart w:id="3" w:name="_Toc254970489"/>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大新县昌明乡昌明社区昌明街糖料蔗特色产业基地配套产业道路</w:t>
      </w:r>
      <w:r>
        <w:rPr>
          <w:rFonts w:hint="eastAsia" w:ascii="宋体" w:hAnsi="宋体" w:cs="宋体"/>
          <w:b/>
          <w:bCs/>
          <w:color w:val="auto"/>
          <w:kern w:val="0"/>
          <w:sz w:val="24"/>
          <w:highlight w:val="none"/>
        </w:rPr>
        <w:t>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大新县昌明乡昌明社区昌明街糖料蔗特色产业基地配套产业道路</w:t>
      </w:r>
      <w:r>
        <w:rPr>
          <w:rFonts w:hint="eastAsia" w:ascii="宋体" w:hAnsi="宋体" w:cs="宋体"/>
          <w:color w:val="auto"/>
          <w:kern w:val="0"/>
          <w:szCs w:val="21"/>
          <w:highlight w:val="none"/>
        </w:rPr>
        <w:t>项目的潜在供应商应在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szCs w:val="21"/>
          <w:highlight w:val="none"/>
          <w:lang w:eastAsia="zh-CN"/>
        </w:rPr>
        <w:t>CZZC2026-C2-240051-JDZB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大新县昌明乡昌明社区昌明街糖料蔗特色产业基地配套产业道路</w:t>
      </w:r>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预算总金额（元）：755157</w:t>
      </w:r>
      <w:r>
        <w:rPr>
          <w:rFonts w:hint="eastAsia" w:ascii="宋体" w:hAnsi="宋体" w:cs="宋体"/>
          <w:color w:val="auto"/>
          <w:kern w:val="0"/>
          <w:szCs w:val="21"/>
          <w:highlight w:val="none"/>
          <w:lang w:val="en-US" w:eastAsia="zh-CN"/>
        </w:rPr>
        <w:t>.00</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大新县昌明乡昌明社区昌明街糖料蔗特色产业基地配套产业道路</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预算金额（元）：755157</w:t>
      </w:r>
      <w:r>
        <w:rPr>
          <w:rFonts w:hint="eastAsia" w:ascii="宋体" w:hAnsi="宋体" w:cs="宋体"/>
          <w:color w:val="auto"/>
          <w:kern w:val="0"/>
          <w:szCs w:val="21"/>
          <w:highlight w:val="none"/>
          <w:lang w:val="en-US" w:eastAsia="zh-CN"/>
        </w:rPr>
        <w:t>.00</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简要规格描述或项目基本概况介绍、用途：本工程为</w:t>
      </w:r>
      <w:r>
        <w:rPr>
          <w:rFonts w:hint="eastAsia" w:ascii="宋体" w:hAnsi="宋体" w:cs="宋体"/>
          <w:color w:val="auto"/>
          <w:kern w:val="0"/>
          <w:szCs w:val="21"/>
          <w:highlight w:val="none"/>
          <w:lang w:eastAsia="zh-CN"/>
        </w:rPr>
        <w:t>大新县昌明乡昌明社区昌明街糖料蔗特色产业基地配套产业道路。主要建设内容：</w:t>
      </w:r>
      <w:r>
        <w:rPr>
          <w:rFonts w:hint="eastAsia" w:ascii="宋体" w:hAnsi="宋体" w:cs="宋体"/>
          <w:color w:val="auto"/>
          <w:kern w:val="0"/>
          <w:szCs w:val="21"/>
          <w:highlight w:val="none"/>
        </w:rPr>
        <w:t>道路工程、涵洞工程，项目路线总长1.805公里。（具体按施工图纸、工程量清单、采购文件及相关补充通知的全部内容）。</w:t>
      </w:r>
    </w:p>
    <w:p w14:paraId="1D1975FF">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最高限价（如有）：755157</w:t>
      </w:r>
      <w:r>
        <w:rPr>
          <w:rFonts w:hint="eastAsia" w:ascii="宋体" w:hAnsi="宋体" w:cs="宋体"/>
          <w:color w:val="auto"/>
          <w:kern w:val="0"/>
          <w:szCs w:val="21"/>
          <w:highlight w:val="none"/>
          <w:lang w:val="en-US" w:eastAsia="zh-CN"/>
        </w:rPr>
        <w:t>.00</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3B830F6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color w:val="auto"/>
          <w:szCs w:val="21"/>
          <w:highlight w:val="none"/>
          <w:u w:val="single"/>
        </w:rPr>
        <w:t>公路工程</w:t>
      </w:r>
      <w:r>
        <w:rPr>
          <w:rFonts w:hint="eastAsia" w:ascii="宋体" w:hAnsi="宋体" w:cs="宋体"/>
          <w:color w:val="auto"/>
          <w:szCs w:val="21"/>
          <w:highlight w:val="none"/>
          <w:u w:val="single"/>
          <w:lang w:eastAsia="zh-CN"/>
        </w:rPr>
        <w:t>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w:t>
      </w:r>
      <w:r>
        <w:rPr>
          <w:rFonts w:hint="eastAsia" w:ascii="宋体" w:hAnsi="宋体" w:cs="宋体"/>
          <w:color w:val="auto"/>
          <w:szCs w:val="21"/>
          <w:highlight w:val="none"/>
          <w:u w:val="single"/>
          <w:lang w:val="en-US" w:eastAsia="zh-CN"/>
        </w:rPr>
        <w:t>或</w:t>
      </w:r>
      <w:r>
        <w:rPr>
          <w:rFonts w:hint="eastAsia" w:ascii="宋体" w:hAnsi="宋体" w:cs="宋体"/>
          <w:color w:val="auto"/>
          <w:szCs w:val="21"/>
          <w:highlight w:val="none"/>
          <w:u w:val="single"/>
          <w:lang w:eastAsia="zh-CN"/>
        </w:rPr>
        <w:t>市政公用工程施工总承包</w:t>
      </w:r>
      <w:r>
        <w:rPr>
          <w:rFonts w:hint="eastAsia" w:ascii="宋体" w:hAnsi="宋体" w:cs="宋体"/>
          <w:color w:val="auto"/>
          <w:szCs w:val="21"/>
          <w:highlight w:val="none"/>
          <w:u w:val="single"/>
        </w:rPr>
        <w:t>叁</w:t>
      </w:r>
      <w:r>
        <w:rPr>
          <w:rFonts w:hint="eastAsia" w:ascii="宋体" w:hAnsi="宋体" w:cs="宋体"/>
          <w:color w:val="auto"/>
          <w:szCs w:val="21"/>
          <w:highlight w:val="none"/>
        </w:rPr>
        <w:t>级（含）以上资</w:t>
      </w:r>
      <w:r>
        <w:rPr>
          <w:rFonts w:hint="eastAsia" w:ascii="宋体" w:hAnsi="宋体" w:cs="宋体"/>
          <w:color w:val="auto"/>
          <w:kern w:val="0"/>
          <w:szCs w:val="21"/>
          <w:highlight w:val="none"/>
        </w:rPr>
        <w:t>质，</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02A91A4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1BACD7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color w:val="auto"/>
          <w:kern w:val="0"/>
          <w:szCs w:val="21"/>
          <w:highlight w:val="none"/>
          <w:u w:val="single"/>
        </w:rPr>
        <w:t>公路工程</w:t>
      </w:r>
      <w:r>
        <w:rPr>
          <w:rFonts w:hint="eastAsia" w:ascii="宋体" w:hAnsi="宋体" w:cs="宋体"/>
          <w:color w:val="auto"/>
          <w:kern w:val="0"/>
          <w:szCs w:val="21"/>
          <w:highlight w:val="none"/>
          <w:u w:val="single"/>
          <w:lang w:val="en-US" w:eastAsia="zh-CN"/>
        </w:rPr>
        <w:t>或</w:t>
      </w:r>
      <w:r>
        <w:rPr>
          <w:rFonts w:hint="eastAsia" w:ascii="宋体" w:hAnsi="宋体" w:cs="宋体"/>
          <w:color w:val="auto"/>
          <w:highlight w:val="none"/>
          <w:u w:val="single"/>
          <w:lang w:eastAsia="zh-CN"/>
        </w:rPr>
        <w:t>市政公用工程</w:t>
      </w:r>
      <w:r>
        <w:rPr>
          <w:rFonts w:hint="eastAsia" w:ascii="宋体" w:hAnsi="宋体" w:cs="宋体"/>
          <w:color w:val="auto"/>
          <w:highlight w:val="none"/>
        </w:rPr>
        <w:t>专业</w:t>
      </w:r>
      <w:r>
        <w:rPr>
          <w:rFonts w:hint="eastAsia" w:ascii="宋体" w:hAnsi="宋体" w:cs="宋体"/>
          <w:color w:val="auto"/>
          <w:highlight w:val="none"/>
          <w:u w:val="single"/>
        </w:rPr>
        <w:t>贰</w:t>
      </w:r>
      <w:r>
        <w:rPr>
          <w:rFonts w:hint="eastAsia" w:ascii="宋体" w:hAnsi="宋体" w:cs="宋体"/>
          <w:color w:val="auto"/>
          <w:highlight w:val="none"/>
        </w:rPr>
        <w:t>级以上（含本级）</w:t>
      </w:r>
      <w:r>
        <w:rPr>
          <w:rFonts w:hint="eastAsia" w:ascii="宋体" w:hAnsi="宋体" w:cs="宋体"/>
          <w:color w:val="auto"/>
          <w:kern w:val="0"/>
          <w:szCs w:val="21"/>
          <w:highlight w:val="none"/>
        </w:rPr>
        <w:t>注册建造师执业资格，具备有效的安全生产考核合格证书（B类）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07</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03</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07月10日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kern w:val="0"/>
          <w:szCs w:val="21"/>
          <w:highlight w:val="none"/>
          <w:lang w:val="en-US" w:eastAsia="zh-CN"/>
        </w:rPr>
        <w:t>16</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kern w:val="0"/>
          <w:szCs w:val="21"/>
          <w:highlight w:val="none"/>
          <w:lang w:val="en-US" w:eastAsia="zh-CN"/>
        </w:rPr>
        <w:t>16</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6BC9E10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1.公告发布媒体：</w:t>
      </w:r>
      <w:r>
        <w:rPr>
          <w:rFonts w:hint="eastAsia" w:ascii="宋体" w:hAnsi="宋体" w:eastAsia="宋体" w:cs="宋体"/>
          <w:i w:val="0"/>
          <w:iCs w:val="0"/>
          <w:caps w:val="0"/>
          <w:color w:val="auto"/>
          <w:spacing w:val="0"/>
          <w:sz w:val="21"/>
          <w:szCs w:val="21"/>
          <w:shd w:val="clear" w:fill="FFFFFF"/>
        </w:rPr>
        <w:t>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4CABFC55">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4</w:t>
      </w:r>
      <w:r>
        <w:rPr>
          <w:rFonts w:hint="eastAsia" w:ascii="宋体" w:hAnsi="宋体"/>
          <w:color w:val="auto"/>
          <w:szCs w:val="21"/>
          <w:lang w:eastAsia="zh-CN"/>
        </w:rPr>
        <w:t>）</w:t>
      </w:r>
      <w:r>
        <w:rPr>
          <w:rFonts w:hint="eastAsia" w:ascii="宋体" w:hAnsi="宋体"/>
          <w:color w:val="auto"/>
          <w:szCs w:val="21"/>
        </w:rPr>
        <w:t>本项目采用远程异地评标，评标主会场地址：广西崇左市德天路28号广西机电设备招标有限公司崇左分公司评标室，评标</w:t>
      </w:r>
      <w:r>
        <w:rPr>
          <w:rFonts w:hint="eastAsia" w:ascii="宋体" w:hAnsi="宋体"/>
          <w:color w:val="auto"/>
          <w:szCs w:val="21"/>
          <w:lang w:val="en-US" w:eastAsia="zh-CN"/>
        </w:rPr>
        <w:t>副</w:t>
      </w:r>
      <w:r>
        <w:rPr>
          <w:rFonts w:hint="eastAsia" w:ascii="宋体" w:hAnsi="宋体"/>
          <w:color w:val="auto"/>
          <w:szCs w:val="21"/>
        </w:rPr>
        <w:t>会场地址</w:t>
      </w:r>
      <w:r>
        <w:rPr>
          <w:rFonts w:hint="eastAsia" w:ascii="宋体" w:hAnsi="宋体"/>
          <w:color w:val="auto"/>
          <w:szCs w:val="21"/>
          <w:lang w:eastAsia="zh-CN"/>
        </w:rPr>
        <w:t>：</w:t>
      </w:r>
      <w:r>
        <w:rPr>
          <w:rFonts w:hint="eastAsia" w:ascii="宋体" w:hAnsi="宋体" w:cs="宋体"/>
          <w:color w:val="auto"/>
          <w:kern w:val="0"/>
          <w:szCs w:val="21"/>
          <w:highlight w:val="none"/>
        </w:rPr>
        <w:t>广西南宁市金湖路63号金源CBD现代城7层广西机电设备招标有限公司</w:t>
      </w:r>
      <w:r>
        <w:rPr>
          <w:rFonts w:hint="eastAsia" w:ascii="宋体" w:hAnsi="宋体"/>
          <w:color w:val="auto"/>
          <w:szCs w:val="21"/>
          <w:lang w:val="en-US" w:eastAsia="zh-CN"/>
        </w:rPr>
        <w:t>评标室。</w:t>
      </w:r>
    </w:p>
    <w:p w14:paraId="492E100A">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5</w:t>
      </w:r>
      <w:r>
        <w:rPr>
          <w:rFonts w:hint="eastAsia" w:ascii="宋体" w:hAnsi="宋体"/>
          <w:color w:val="auto"/>
          <w:szCs w:val="21"/>
          <w:lang w:eastAsia="zh-CN"/>
        </w:rPr>
        <w:t>）</w:t>
      </w:r>
      <w:r>
        <w:rPr>
          <w:rFonts w:hint="eastAsia" w:ascii="宋体" w:hAnsi="宋体"/>
          <w:color w:val="auto"/>
          <w:szCs w:val="21"/>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6</w:t>
      </w:r>
      <w:r>
        <w:rPr>
          <w:rFonts w:hint="eastAsia" w:ascii="宋体" w:hAnsi="宋体"/>
          <w:color w:val="auto"/>
          <w:szCs w:val="21"/>
          <w:lang w:eastAsia="zh-CN"/>
        </w:rPr>
        <w:t>）</w:t>
      </w:r>
      <w:r>
        <w:rPr>
          <w:rFonts w:hint="eastAsia" w:ascii="宋体" w:hAnsi="宋体" w:cs="宋体"/>
          <w:color w:val="auto"/>
          <w:kern w:val="0"/>
          <w:szCs w:val="21"/>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631"/>
      <w:bookmarkStart w:id="11" w:name="_Toc254970490"/>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403F9A8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w:t>
      </w:r>
      <w:bookmarkStart w:id="13" w:name="_Hlk43199749"/>
      <w:r>
        <w:rPr>
          <w:rFonts w:hint="eastAsia" w:ascii="宋体" w:hAnsi="宋体" w:cs="宋体"/>
          <w:color w:val="auto"/>
          <w:kern w:val="0"/>
          <w:szCs w:val="21"/>
          <w:highlight w:val="none"/>
        </w:rPr>
        <w:t>广西南宁市金湖路63号金源CBD现代城7层</w:t>
      </w:r>
    </w:p>
    <w:bookmarkEnd w:id="13"/>
    <w:p w14:paraId="0D1ED69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联系方式：0771-28089</w:t>
      </w:r>
      <w:r>
        <w:rPr>
          <w:rFonts w:hint="eastAsia" w:ascii="宋体" w:hAnsi="宋体" w:cs="宋体"/>
          <w:color w:val="auto"/>
          <w:kern w:val="0"/>
          <w:szCs w:val="21"/>
          <w:highlight w:val="none"/>
          <w:lang w:val="en-US" w:eastAsia="zh-CN"/>
        </w:rPr>
        <w:t>60</w:t>
      </w:r>
    </w:p>
    <w:p w14:paraId="793FF916">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庞倚林、旷若兰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项目联系方式：0771-28089</w:t>
      </w:r>
      <w:r>
        <w:rPr>
          <w:rFonts w:hint="eastAsia" w:ascii="宋体" w:hAnsi="宋体" w:cs="宋体"/>
          <w:color w:val="auto"/>
          <w:kern w:val="0"/>
          <w:szCs w:val="21"/>
          <w:highlight w:val="none"/>
          <w:lang w:val="en-US" w:eastAsia="zh-CN"/>
        </w:rPr>
        <w:t>60，</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03</w:t>
      </w:r>
      <w:r>
        <w:rPr>
          <w:rFonts w:hint="eastAsia" w:ascii="宋体" w:hAnsi="宋体" w:cs="宋体"/>
          <w:color w:val="auto"/>
          <w:szCs w:val="21"/>
          <w:highlight w:val="none"/>
          <w:lang w:eastAsia="zh-CN"/>
        </w:rPr>
        <w:t>日</w:t>
      </w:r>
    </w:p>
    <w:p w14:paraId="486BA74C">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4" w:name="_Toc14732"/>
      <w:bookmarkStart w:id="15" w:name="_Hlk89187818"/>
      <w:r>
        <w:rPr>
          <w:rFonts w:hint="eastAsia" w:hAnsi="宋体" w:cs="宋体"/>
          <w:color w:val="auto"/>
          <w:sz w:val="32"/>
          <w:szCs w:val="32"/>
          <w:highlight w:val="none"/>
        </w:rPr>
        <w:t>第二章  采购需求</w:t>
      </w:r>
      <w:bookmarkEnd w:id="14"/>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rPr>
        <w:t>本工程为</w:t>
      </w:r>
      <w:r>
        <w:rPr>
          <w:rFonts w:hint="eastAsia" w:ascii="宋体" w:hAnsi="宋体" w:cs="宋体"/>
          <w:color w:val="auto"/>
          <w:kern w:val="0"/>
          <w:szCs w:val="21"/>
          <w:highlight w:val="none"/>
          <w:lang w:eastAsia="zh-CN"/>
        </w:rPr>
        <w:t>大新县昌明乡昌明社区昌明街糖料蔗特色产业基地配套产业道路。</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大新县昌明乡昌明社区昌明街</w:t>
      </w:r>
    </w:p>
    <w:p w14:paraId="7709FC6A">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主要建设内容：道路工程、涵洞工程，项目路线总长1.805公里。</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rPr>
        <w:t>755157</w:t>
      </w:r>
      <w:r>
        <w:rPr>
          <w:rFonts w:hint="eastAsia" w:ascii="宋体" w:hAnsi="宋体" w:cs="宋体"/>
          <w:color w:val="auto"/>
          <w:kern w:val="0"/>
          <w:szCs w:val="21"/>
          <w:highlight w:val="none"/>
          <w:lang w:val="en-US" w:eastAsia="zh-CN"/>
        </w:rPr>
        <w:t>.00</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3</w:t>
      </w:r>
      <w:r>
        <w:rPr>
          <w:rFonts w:hint="eastAsia" w:ascii="宋体" w:hAnsi="宋体" w:cs="宋体"/>
          <w:b/>
          <w:bCs/>
          <w:color w:val="auto"/>
          <w:kern w:val="0"/>
          <w:szCs w:val="21"/>
          <w:lang w:eastAsia="zh-CN"/>
        </w:rPr>
        <w:t>、</w:t>
      </w:r>
      <w:r>
        <w:rPr>
          <w:rFonts w:hint="eastAsia" w:ascii="宋体" w:hAnsi="宋体" w:eastAsia="宋体" w:cs="宋体"/>
          <w:b/>
          <w:bCs/>
          <w:color w:val="auto"/>
          <w:kern w:val="0"/>
          <w:szCs w:val="21"/>
        </w:rPr>
        <w:t>响应报价（已标价工程量清单）编制说明</w:t>
      </w:r>
    </w:p>
    <w:p w14:paraId="17F3F028">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3.2</w:t>
      </w:r>
      <w:r>
        <w:rPr>
          <w:rFonts w:hint="eastAsia" w:ascii="宋体" w:hAnsi="宋体" w:eastAsia="宋体" w:cs="宋体"/>
          <w:b/>
          <w:color w:val="auto"/>
          <w:kern w:val="0"/>
          <w:szCs w:val="21"/>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color w:val="auto"/>
          <w:kern w:val="0"/>
          <w:szCs w:val="21"/>
        </w:rPr>
        <w:t>。</w:t>
      </w:r>
    </w:p>
    <w:p w14:paraId="7298F33E">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3.6其他项目费应按下列规定报价：</w:t>
      </w:r>
    </w:p>
    <w:p w14:paraId="48E6B1F0">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（1）暂列金额应按工程量清单中列出的金额填写；</w:t>
      </w:r>
    </w:p>
    <w:p w14:paraId="4B4B364B">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（3）专业工程暂估价应按工程量清单中列出的金额填写；</w:t>
      </w:r>
    </w:p>
    <w:p w14:paraId="5121DF13">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color w:val="auto"/>
          <w:kern w:val="0"/>
          <w:szCs w:val="21"/>
        </w:rPr>
      </w:pPr>
      <w:r>
        <w:rPr>
          <w:rFonts w:hint="eastAsia" w:ascii="宋体" w:hAnsi="宋体" w:eastAsia="宋体" w:cs="宋体"/>
          <w:bCs/>
          <w:color w:val="auto"/>
          <w:kern w:val="0"/>
          <w:szCs w:val="21"/>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3.7规费和增值税应按规定确定，作为不可竞争费用。</w:t>
      </w:r>
    </w:p>
    <w:p w14:paraId="7E4D7CFF">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3.10供应商应按《</w:t>
      </w:r>
      <w:r>
        <w:rPr>
          <w:rFonts w:hint="eastAsia" w:ascii="宋体" w:hAnsi="宋体" w:eastAsia="宋体" w:cs="宋体"/>
          <w:color w:val="auto"/>
        </w:rPr>
        <w:t>允许调整主要材料和工程设备一览表</w:t>
      </w:r>
      <w:r>
        <w:rPr>
          <w:rFonts w:hint="eastAsia" w:ascii="宋体" w:hAnsi="宋体" w:eastAsia="宋体" w:cs="宋体"/>
          <w:bCs/>
          <w:color w:val="auto"/>
          <w:kern w:val="0"/>
          <w:szCs w:val="21"/>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color w:val="auto"/>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color w:val="auto"/>
          <w:lang w:val="en-US" w:eastAsia="zh-CN"/>
        </w:rPr>
        <w:t>采购人</w:t>
      </w:r>
      <w:r>
        <w:rPr>
          <w:rFonts w:hint="eastAsia" w:ascii="宋体" w:hAnsi="宋体" w:eastAsia="宋体" w:cs="宋体"/>
          <w:color w:val="auto"/>
          <w:szCs w:val="21"/>
          <w:highlight w:val="none"/>
          <w:lang w:val="en-US" w:eastAsia="zh-CN"/>
        </w:rPr>
        <w:t>在收到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color w:val="auto"/>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color w:val="auto"/>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color w:val="auto"/>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color w:val="auto"/>
          <w:lang w:val="en-US" w:eastAsia="zh-CN"/>
        </w:rPr>
        <w:t>采购人</w:t>
      </w:r>
      <w:r>
        <w:rPr>
          <w:rFonts w:hint="eastAsia" w:ascii="宋体" w:hAnsi="宋体" w:eastAsia="宋体" w:cs="宋体"/>
          <w:color w:val="auto"/>
          <w:szCs w:val="21"/>
          <w:highlight w:val="none"/>
          <w:lang w:val="en-US" w:eastAsia="zh-CN"/>
        </w:rPr>
        <w:t>可拨付90%工程款给</w:t>
      </w:r>
      <w:r>
        <w:rPr>
          <w:rFonts w:hint="eastAsia"/>
          <w:color w:val="auto"/>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color w:val="auto"/>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color w:val="auto"/>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6"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7" w:name="_Hlk74905748"/>
      <w:r>
        <w:rPr>
          <w:rFonts w:hint="eastAsia" w:ascii="宋体" w:hAnsi="宋体" w:cs="宋体"/>
          <w:bCs/>
          <w:color w:val="auto"/>
          <w:kern w:val="0"/>
          <w:szCs w:val="21"/>
          <w:highlight w:val="none"/>
        </w:rPr>
        <w:t>本项目所属行业建筑业</w:t>
      </w:r>
      <w:bookmarkEnd w:id="17"/>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8"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9" w:name="_Toc30062"/>
      <w:r>
        <w:rPr>
          <w:rFonts w:hint="eastAsia" w:hAnsi="宋体" w:cs="宋体"/>
          <w:color w:val="auto"/>
          <w:sz w:val="32"/>
          <w:szCs w:val="32"/>
          <w:highlight w:val="none"/>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1" w:name="_Hlk89187839"/>
      <w:r>
        <w:rPr>
          <w:rFonts w:hint="eastAsia" w:hAnsi="宋体" w:cs="宋体"/>
          <w:b/>
          <w:bCs/>
          <w:color w:val="auto"/>
          <w:sz w:val="24"/>
          <w:szCs w:val="24"/>
          <w:highlight w:val="none"/>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大新县昌明乡昌明社区昌明街糖料蔗特色产业基地配套产业道路</w:t>
            </w:r>
          </w:p>
          <w:p w14:paraId="07EAF1D9">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CZZC2026-C2-240051-JDZB</w:t>
            </w:r>
          </w:p>
          <w:p w14:paraId="20914930">
            <w:pPr>
              <w:spacing w:line="3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采购计划号：DXZC2026-C2-00698</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szCs w:val="21"/>
                <w:highlight w:val="none"/>
                <w:lang w:eastAsia="zh-CN"/>
              </w:rPr>
              <w:t>大新县昌明乡昌明社区昌明街</w:t>
            </w:r>
          </w:p>
          <w:p w14:paraId="27D76841">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kern w:val="0"/>
                <w:szCs w:val="21"/>
                <w:highlight w:val="none"/>
              </w:rPr>
              <w:t>道路工程、涵洞工程，项目路线总长1.805公里。</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E44E89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w:t>
            </w:r>
            <w:r>
              <w:rPr>
                <w:rFonts w:hint="eastAsia" w:ascii="宋体" w:hAnsi="宋体" w:cs="宋体"/>
                <w:color w:val="auto"/>
                <w:szCs w:val="21"/>
                <w:highlight w:val="none"/>
                <w:lang w:val="en-US" w:eastAsia="zh-CN"/>
              </w:rPr>
              <w:t>承建</w:t>
            </w:r>
            <w:r>
              <w:rPr>
                <w:rFonts w:hint="eastAsia" w:ascii="宋体" w:hAnsi="宋体" w:cs="宋体"/>
                <w:color w:val="auto"/>
                <w:szCs w:val="21"/>
                <w:highlight w:val="none"/>
              </w:rPr>
              <w:t>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default" w:ascii="宋体" w:hAnsi="宋体" w:cs="宋体"/>
                <w:b/>
                <w:bCs/>
                <w:color w:val="auto"/>
                <w:szCs w:val="21"/>
                <w:highlight w:val="none"/>
                <w:lang w:val="en-US"/>
              </w:rPr>
            </w:pPr>
            <w:r>
              <w:rPr>
                <w:rFonts w:hint="eastAsia" w:ascii="宋体" w:hAnsi="宋体" w:cs="宋体"/>
                <w:color w:val="auto"/>
                <w:szCs w:val="21"/>
                <w:highlight w:val="none"/>
                <w:lang w:val="en-US" w:eastAsia="zh-CN"/>
              </w:rPr>
              <w:t>本项目不收取磋商保证金。</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256E3DB6">
            <w:pPr>
              <w:spacing w:line="300" w:lineRule="exact"/>
              <w:jc w:val="left"/>
              <w:rPr>
                <w:rFonts w:hint="eastAsia" w:ascii="宋体" w:hAnsi="宋体" w:cs="宋体"/>
                <w:color w:val="auto"/>
                <w:szCs w:val="21"/>
                <w:highlight w:val="none"/>
                <w:u w:val="single"/>
              </w:rPr>
            </w:pP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244B00B6">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2" w:name="_Hlk89188603"/>
      <w:r>
        <w:rPr>
          <w:rFonts w:hint="eastAsia" w:ascii="宋体" w:hAnsi="宋体" w:cs="宋体"/>
          <w:b/>
          <w:bCs/>
          <w:color w:val="auto"/>
          <w:kern w:val="0"/>
          <w:szCs w:val="21"/>
          <w:highlight w:val="none"/>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3" w:name="_Toc254970690"/>
      <w:bookmarkStart w:id="24" w:name="_Toc254970549"/>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5" w:name="_Toc254970527"/>
      <w:bookmarkStart w:id="26" w:name="_Toc254970668"/>
      <w:r>
        <w:rPr>
          <w:rFonts w:hint="eastAsia" w:ascii="宋体" w:hAnsi="宋体" w:eastAsia="宋体" w:cs="宋体"/>
          <w:b/>
          <w:bCs/>
          <w:color w:val="auto"/>
          <w:kern w:val="0"/>
          <w:szCs w:val="21"/>
          <w:highlight w:val="none"/>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7" w:name="_Toc254970669"/>
      <w:bookmarkStart w:id="28" w:name="_Toc254970528"/>
      <w:r>
        <w:rPr>
          <w:rFonts w:hint="eastAsia" w:ascii="宋体" w:hAnsi="宋体" w:eastAsia="宋体" w:cs="宋体"/>
          <w:b/>
          <w:bCs/>
          <w:color w:val="auto"/>
          <w:kern w:val="0"/>
          <w:szCs w:val="21"/>
          <w:highlight w:val="none"/>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9" w:name="_Hlk89176704"/>
      <w:r>
        <w:rPr>
          <w:rFonts w:hint="eastAsia" w:ascii="宋体" w:hAnsi="宋体" w:eastAsia="宋体" w:cs="宋体"/>
          <w:color w:val="auto"/>
          <w:szCs w:val="21"/>
          <w:highlight w:val="none"/>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0"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1"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2" w:name="_Toc254970672"/>
      <w:bookmarkStart w:id="33" w:name="_Toc254970531"/>
      <w:r>
        <w:rPr>
          <w:rFonts w:hint="eastAsia" w:ascii="宋体" w:hAnsi="宋体" w:eastAsia="宋体" w:cs="宋体"/>
          <w:b/>
          <w:bCs/>
          <w:color w:val="auto"/>
          <w:kern w:val="0"/>
          <w:szCs w:val="21"/>
          <w:highlight w:val="none"/>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4" w:name="_Toc254970673"/>
      <w:bookmarkStart w:id="35" w:name="_Toc254970532"/>
      <w:r>
        <w:rPr>
          <w:rFonts w:hint="eastAsia" w:ascii="宋体" w:hAnsi="宋体" w:eastAsia="宋体" w:cs="宋体"/>
          <w:b/>
          <w:bCs/>
          <w:color w:val="auto"/>
          <w:kern w:val="0"/>
          <w:szCs w:val="21"/>
          <w:highlight w:val="none"/>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6" w:name="_Toc254970534"/>
      <w:bookmarkStart w:id="37" w:name="_Toc254970675"/>
      <w:r>
        <w:rPr>
          <w:rFonts w:hint="eastAsia" w:ascii="宋体" w:hAnsi="宋体" w:eastAsia="宋体" w:cs="宋体"/>
          <w:b/>
          <w:bCs/>
          <w:color w:val="auto"/>
          <w:kern w:val="0"/>
          <w:szCs w:val="21"/>
          <w:highlight w:val="none"/>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auto"/>
          <w:szCs w:val="21"/>
          <w:highlight w:val="none"/>
        </w:rPr>
        <w:t>在供应商须知前附表规定的方式</w:t>
      </w:r>
      <w:bookmarkEnd w:id="38"/>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9" w:name="_Toc254970676"/>
      <w:bookmarkStart w:id="40" w:name="_Toc254970535"/>
      <w:r>
        <w:rPr>
          <w:rFonts w:hint="eastAsia" w:ascii="宋体" w:hAnsi="宋体" w:eastAsia="宋体" w:cs="宋体"/>
          <w:b/>
          <w:bCs/>
          <w:color w:val="auto"/>
          <w:kern w:val="0"/>
          <w:szCs w:val="21"/>
          <w:highlight w:val="none"/>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1" w:name="_Toc254970536"/>
      <w:bookmarkStart w:id="42" w:name="_Toc254970677"/>
      <w:r>
        <w:rPr>
          <w:rFonts w:hint="eastAsia" w:ascii="宋体" w:hAnsi="宋体" w:eastAsia="宋体" w:cs="宋体"/>
          <w:b/>
          <w:bCs/>
          <w:color w:val="auto"/>
          <w:kern w:val="0"/>
          <w:szCs w:val="21"/>
          <w:highlight w:val="none"/>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3" w:name="_Toc254970678"/>
      <w:bookmarkStart w:id="44" w:name="_Toc254970537"/>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5" w:name="_Toc254970679"/>
      <w:bookmarkStart w:id="46" w:name="_Toc254970538"/>
      <w:r>
        <w:rPr>
          <w:rFonts w:hint="eastAsia" w:ascii="宋体" w:hAnsi="宋体" w:eastAsia="宋体" w:cs="宋体"/>
          <w:b/>
          <w:bCs/>
          <w:color w:val="auto"/>
          <w:kern w:val="0"/>
          <w:szCs w:val="21"/>
          <w:highlight w:val="none"/>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7" w:name="_Toc254970541"/>
      <w:bookmarkStart w:id="48" w:name="_Toc254970682"/>
      <w:r>
        <w:rPr>
          <w:rFonts w:hint="eastAsia" w:ascii="宋体" w:hAnsi="宋体" w:eastAsia="宋体" w:cs="宋体"/>
          <w:b/>
          <w:bCs/>
          <w:color w:val="auto"/>
          <w:kern w:val="0"/>
          <w:szCs w:val="21"/>
          <w:highlight w:val="none"/>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9" w:name="_Toc254970683"/>
      <w:bookmarkStart w:id="50" w:name="_Toc254970542"/>
      <w:r>
        <w:rPr>
          <w:rFonts w:hint="eastAsia" w:ascii="宋体" w:hAnsi="宋体" w:eastAsia="宋体" w:cs="宋体"/>
          <w:b/>
          <w:bCs/>
          <w:color w:val="auto"/>
          <w:kern w:val="0"/>
          <w:szCs w:val="21"/>
          <w:highlight w:val="none"/>
        </w:rPr>
        <w:t>3.6响应文件的</w:t>
      </w:r>
      <w:bookmarkEnd w:id="49"/>
      <w:bookmarkEnd w:id="50"/>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1" w:name="_Hlk93046827"/>
      <w:r>
        <w:rPr>
          <w:rFonts w:hint="eastAsia" w:ascii="宋体" w:hAnsi="宋体" w:eastAsia="宋体" w:cs="宋体"/>
          <w:color w:val="auto"/>
          <w:szCs w:val="21"/>
          <w:highlight w:val="none"/>
        </w:rPr>
        <w:t>3.7.6</w:t>
      </w:r>
      <w:bookmarkEnd w:id="51"/>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auto"/>
          <w:highlight w:val="none"/>
        </w:rPr>
        <w:t>通知后供应商仍未在上述规定时间内解密响应文件</w:t>
      </w:r>
      <w:bookmarkEnd w:id="52"/>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3"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4" w:name="_Toc254970687"/>
      <w:bookmarkStart w:id="55" w:name="_Toc254970546"/>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6" w:name="_Hlk19175507"/>
      <w:bookmarkStart w:id="57" w:name="_Hlk80956880"/>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47714684"/>
      <w:r>
        <w:rPr>
          <w:rFonts w:hint="eastAsia" w:ascii="宋体" w:hAnsi="宋体" w:eastAsia="宋体" w:cs="宋体"/>
          <w:color w:val="auto"/>
          <w:szCs w:val="21"/>
          <w:highlight w:val="none"/>
        </w:rPr>
        <w:t>（1）</w:t>
      </w:r>
      <w:bookmarkEnd w:id="58"/>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26"/>
      <w:r>
        <w:rPr>
          <w:rFonts w:hint="eastAsia" w:ascii="宋体" w:hAnsi="宋体" w:eastAsia="宋体" w:cs="宋体"/>
          <w:color w:val="auto"/>
          <w:szCs w:val="21"/>
          <w:highlight w:val="none"/>
        </w:rPr>
        <w:t>（1）</w:t>
      </w:r>
      <w:bookmarkEnd w:id="60"/>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58"/>
      <w:r>
        <w:rPr>
          <w:rFonts w:hint="eastAsia" w:ascii="宋体" w:hAnsi="宋体" w:eastAsia="宋体" w:cs="宋体"/>
          <w:color w:val="auto"/>
          <w:szCs w:val="21"/>
          <w:highlight w:val="none"/>
        </w:rPr>
        <w:t>（2）</w:t>
      </w:r>
      <w:bookmarkEnd w:id="62"/>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102"/>
      <w:r>
        <w:rPr>
          <w:rFonts w:hint="eastAsia" w:ascii="宋体" w:hAnsi="宋体" w:eastAsia="宋体" w:cs="宋体"/>
          <w:color w:val="auto"/>
          <w:szCs w:val="21"/>
          <w:highlight w:val="none"/>
        </w:rPr>
        <w:t>（3）</w:t>
      </w:r>
      <w:bookmarkEnd w:id="64"/>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7"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8" w:name="_Hlk155170999"/>
      <w:r>
        <w:rPr>
          <w:rFonts w:hint="eastAsia" w:ascii="宋体" w:hAnsi="宋体" w:eastAsia="宋体" w:cs="宋体"/>
          <w:color w:val="auto"/>
          <w:szCs w:val="21"/>
          <w:highlight w:val="none"/>
        </w:rPr>
        <w:t>7.2.5采购人因不可抗力原因迟延签订合同的，</w:t>
      </w:r>
      <w:bookmarkEnd w:id="68"/>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70" w:name="_Toc217446070"/>
      <w:bookmarkStart w:id="71" w:name="_Toc308164814"/>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2" w:name="_Toc254970533"/>
      <w:bookmarkStart w:id="73" w:name="_Toc254970674"/>
      <w:r>
        <w:rPr>
          <w:rFonts w:hint="eastAsia" w:ascii="宋体" w:hAnsi="宋体" w:eastAsia="宋体" w:cs="宋体"/>
          <w:b/>
          <w:bCs/>
          <w:color w:val="auto"/>
          <w:kern w:val="0"/>
          <w:szCs w:val="21"/>
          <w:highlight w:val="none"/>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4" w:name="_Toc27610"/>
      <w:r>
        <w:rPr>
          <w:rFonts w:hint="eastAsia" w:hAnsi="宋体" w:cs="宋体"/>
          <w:color w:val="auto"/>
          <w:sz w:val="32"/>
          <w:szCs w:val="32"/>
          <w:highlight w:val="none"/>
        </w:rPr>
        <w:t>第四章  评审方法及标准</w:t>
      </w:r>
      <w:bookmarkEnd w:id="74"/>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5" w:name="_Hlk160731834"/>
      <w:r>
        <w:rPr>
          <w:rFonts w:hint="eastAsia" w:ascii="宋体" w:hAnsi="宋体" w:cs="宋体"/>
          <w:b/>
          <w:bCs/>
          <w:color w:val="auto"/>
          <w:kern w:val="0"/>
          <w:szCs w:val="21"/>
          <w:highlight w:val="none"/>
        </w:rPr>
        <w:t>；联合体响应的，</w:t>
      </w:r>
      <w:bookmarkEnd w:id="75"/>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500"/>
        <w:gridCol w:w="1295"/>
        <w:gridCol w:w="5393"/>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8" w:type="dxa"/>
            <w:noWrap w:val="0"/>
            <w:vAlign w:val="center"/>
          </w:tcPr>
          <w:p w14:paraId="22299C0E">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795" w:type="dxa"/>
            <w:gridSpan w:val="2"/>
            <w:noWrap w:val="0"/>
            <w:vAlign w:val="center"/>
          </w:tcPr>
          <w:p w14:paraId="28B3D7CD">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393" w:type="dxa"/>
            <w:noWrap w:val="0"/>
            <w:vAlign w:val="center"/>
          </w:tcPr>
          <w:p w14:paraId="3FDB97A9">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27E43EA0">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2795" w:type="dxa"/>
            <w:gridSpan w:val="2"/>
            <w:noWrap w:val="0"/>
            <w:vAlign w:val="center"/>
          </w:tcPr>
          <w:p w14:paraId="19393375">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393" w:type="dxa"/>
            <w:vMerge w:val="restart"/>
            <w:noWrap w:val="0"/>
            <w:vAlign w:val="center"/>
          </w:tcPr>
          <w:p w14:paraId="7202C370">
            <w:pPr>
              <w:snapToGrid w:val="0"/>
              <w:spacing w:line="280" w:lineRule="exact"/>
              <w:jc w:val="left"/>
              <w:rPr>
                <w:rFonts w:hint="eastAsia" w:ascii="宋体" w:hAnsi="宋体" w:eastAsia="宋体" w:cs="宋体"/>
                <w:color w:val="auto"/>
                <w:szCs w:val="21"/>
                <w:highlight w:val="none"/>
                <w:lang w:eastAsia="zh-CN"/>
              </w:rPr>
            </w:pPr>
            <w:r>
              <w:rPr>
                <w:rFonts w:hint="eastAsia" w:ascii="Arial" w:hAnsi="Arial" w:cs="Arial"/>
                <w:color w:val="auto"/>
                <w:szCs w:val="21"/>
              </w:rPr>
              <w:t>供应商以“</w:t>
            </w:r>
            <w:r>
              <w:rPr>
                <w:rFonts w:hint="eastAsia" w:ascii="宋体" w:hAnsi="宋体" w:cs="宋体"/>
                <w:color w:val="auto"/>
                <w:kern w:val="0"/>
                <w:szCs w:val="21"/>
              </w:rPr>
              <w:t>崇左市政府采购供应商信用承诺函</w:t>
            </w:r>
            <w:r>
              <w:rPr>
                <w:rFonts w:hint="eastAsia" w:ascii="Arial" w:hAnsi="Arial" w:cs="Arial"/>
                <w:color w:val="auto"/>
                <w:szCs w:val="21"/>
              </w:rPr>
              <w:t>”</w:t>
            </w:r>
            <w:r>
              <w:rPr>
                <w:rFonts w:ascii="Arial" w:hAnsi="Arial" w:cs="Arial"/>
                <w:color w:val="auto"/>
                <w:szCs w:val="21"/>
              </w:rPr>
              <w:t xml:space="preserve"> </w:t>
            </w:r>
            <w:r>
              <w:rPr>
                <w:rFonts w:hint="eastAsia" w:ascii="Arial" w:hAnsi="Arial" w:cs="Arial"/>
                <w:color w:val="auto"/>
                <w:szCs w:val="21"/>
              </w:rPr>
              <w:t>（格式见第六章投标文件格式）</w:t>
            </w:r>
            <w:r>
              <w:rPr>
                <w:rFonts w:ascii="Arial" w:hAnsi="Arial" w:cs="Arial"/>
                <w:color w:val="auto"/>
                <w:szCs w:val="21"/>
              </w:rPr>
              <w:t xml:space="preserve"> </w:t>
            </w:r>
            <w:r>
              <w:rPr>
                <w:rFonts w:hint="eastAsia" w:ascii="Arial" w:hAnsi="Arial" w:cs="Arial"/>
                <w:color w:val="auto"/>
                <w:szCs w:val="21"/>
              </w:rPr>
              <w:t>的书面形式进行响应。</w:t>
            </w: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785EE5B">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456D3F2">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393" w:type="dxa"/>
            <w:vMerge w:val="continue"/>
            <w:noWrap w:val="0"/>
            <w:vAlign w:val="center"/>
          </w:tcPr>
          <w:p w14:paraId="05B54323">
            <w:pPr>
              <w:snapToGrid w:val="0"/>
              <w:spacing w:line="28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36E86C72">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7AD7011">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393" w:type="dxa"/>
            <w:vMerge w:val="continue"/>
            <w:noWrap w:val="0"/>
            <w:vAlign w:val="center"/>
          </w:tcPr>
          <w:p w14:paraId="59D20940">
            <w:pPr>
              <w:snapToGrid w:val="0"/>
              <w:spacing w:line="28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10CB8C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42FADAA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393" w:type="dxa"/>
            <w:vMerge w:val="continue"/>
            <w:noWrap w:val="0"/>
            <w:vAlign w:val="center"/>
          </w:tcPr>
          <w:p w14:paraId="400A850B">
            <w:pPr>
              <w:snapToGrid w:val="0"/>
              <w:spacing w:line="28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8B77593">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8E8710F">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393" w:type="dxa"/>
            <w:vMerge w:val="continue"/>
            <w:noWrap w:val="0"/>
            <w:vAlign w:val="center"/>
          </w:tcPr>
          <w:p w14:paraId="3B2A432A">
            <w:pPr>
              <w:snapToGrid w:val="0"/>
              <w:spacing w:line="28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5AB901D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013F0FD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393" w:type="dxa"/>
            <w:noWrap w:val="0"/>
            <w:vAlign w:val="center"/>
          </w:tcPr>
          <w:p w14:paraId="45ABD05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noWrap w:val="0"/>
            <w:vAlign w:val="center"/>
          </w:tcPr>
          <w:p w14:paraId="43EAF302">
            <w:pPr>
              <w:snapToGrid w:val="0"/>
              <w:spacing w:line="28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2795" w:type="dxa"/>
            <w:gridSpan w:val="2"/>
            <w:noWrap w:val="0"/>
            <w:vAlign w:val="center"/>
          </w:tcPr>
          <w:p w14:paraId="15BED642">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393" w:type="dxa"/>
            <w:noWrap w:val="0"/>
            <w:vAlign w:val="center"/>
          </w:tcPr>
          <w:p w14:paraId="39946E5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restart"/>
            <w:noWrap w:val="0"/>
            <w:vAlign w:val="center"/>
          </w:tcPr>
          <w:p w14:paraId="67C466D3">
            <w:pPr>
              <w:snapToGrid w:val="0"/>
              <w:spacing w:line="28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2795" w:type="dxa"/>
            <w:gridSpan w:val="2"/>
            <w:noWrap w:val="0"/>
            <w:vAlign w:val="center"/>
          </w:tcPr>
          <w:p w14:paraId="3D277EF0">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393" w:type="dxa"/>
            <w:noWrap w:val="0"/>
            <w:vAlign w:val="center"/>
          </w:tcPr>
          <w:p w14:paraId="4E2C353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44F6A915">
            <w:pPr>
              <w:snapToGrid w:val="0"/>
              <w:spacing w:line="280" w:lineRule="exact"/>
              <w:jc w:val="center"/>
              <w:rPr>
                <w:rFonts w:hint="eastAsia" w:ascii="宋体" w:hAnsi="宋体" w:cs="宋体"/>
                <w:color w:val="auto"/>
                <w:szCs w:val="21"/>
                <w:highlight w:val="none"/>
              </w:rPr>
            </w:pPr>
          </w:p>
        </w:tc>
        <w:tc>
          <w:tcPr>
            <w:tcW w:w="1500" w:type="dxa"/>
            <w:vMerge w:val="restart"/>
            <w:noWrap w:val="0"/>
            <w:vAlign w:val="center"/>
          </w:tcPr>
          <w:p w14:paraId="4962FAB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1295" w:type="dxa"/>
            <w:noWrap w:val="0"/>
            <w:vAlign w:val="center"/>
          </w:tcPr>
          <w:p w14:paraId="151621BE">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393" w:type="dxa"/>
            <w:noWrap w:val="0"/>
            <w:vAlign w:val="center"/>
          </w:tcPr>
          <w:p w14:paraId="782DD9D9">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850D915">
            <w:pPr>
              <w:snapToGrid w:val="0"/>
              <w:spacing w:line="280" w:lineRule="exact"/>
              <w:jc w:val="center"/>
              <w:rPr>
                <w:rFonts w:hint="eastAsia" w:ascii="宋体" w:hAnsi="宋体" w:cs="宋体"/>
                <w:color w:val="auto"/>
                <w:szCs w:val="21"/>
                <w:highlight w:val="none"/>
              </w:rPr>
            </w:pPr>
          </w:p>
        </w:tc>
        <w:tc>
          <w:tcPr>
            <w:tcW w:w="1500" w:type="dxa"/>
            <w:vMerge w:val="continue"/>
            <w:noWrap w:val="0"/>
            <w:vAlign w:val="top"/>
          </w:tcPr>
          <w:p w14:paraId="1458340C">
            <w:pPr>
              <w:snapToGrid w:val="0"/>
              <w:spacing w:line="280" w:lineRule="exact"/>
              <w:jc w:val="left"/>
              <w:rPr>
                <w:rFonts w:hint="eastAsia" w:ascii="宋体" w:hAnsi="宋体" w:cs="宋体"/>
                <w:color w:val="auto"/>
                <w:szCs w:val="21"/>
                <w:highlight w:val="none"/>
              </w:rPr>
            </w:pPr>
          </w:p>
        </w:tc>
        <w:tc>
          <w:tcPr>
            <w:tcW w:w="1295" w:type="dxa"/>
            <w:noWrap w:val="0"/>
            <w:vAlign w:val="center"/>
          </w:tcPr>
          <w:p w14:paraId="7F7BC9F1">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393" w:type="dxa"/>
            <w:noWrap w:val="0"/>
            <w:vAlign w:val="center"/>
          </w:tcPr>
          <w:p w14:paraId="1AB67BFF">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B1EFE97">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1B08332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393" w:type="dxa"/>
            <w:noWrap w:val="0"/>
            <w:vAlign w:val="center"/>
          </w:tcPr>
          <w:p w14:paraId="772CFDCC">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26985C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9746BF1">
            <w:pPr>
              <w:snapToGrid w:val="0"/>
              <w:spacing w:line="28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393" w:type="dxa"/>
            <w:noWrap w:val="0"/>
            <w:vAlign w:val="center"/>
          </w:tcPr>
          <w:p w14:paraId="24E6653F">
            <w:pPr>
              <w:snapToGrid w:val="0"/>
              <w:spacing w:line="28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2AD118E5">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3C2B777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393" w:type="dxa"/>
            <w:noWrap w:val="0"/>
            <w:vAlign w:val="top"/>
          </w:tcPr>
          <w:p w14:paraId="1FA4C317">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67E0F800">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5AA388FC">
            <w:pPr>
              <w:snapToGrid w:val="0"/>
              <w:spacing w:line="280" w:lineRule="exact"/>
              <w:rPr>
                <w:rFonts w:hint="eastAsia" w:ascii="宋体" w:hAnsi="宋体" w:cs="宋体"/>
                <w:color w:val="auto"/>
                <w:highlight w:val="none"/>
              </w:rPr>
            </w:pPr>
            <w:r>
              <w:rPr>
                <w:rFonts w:hint="eastAsia" w:ascii="宋体" w:hAnsi="宋体" w:cs="宋体"/>
                <w:color w:val="auto"/>
                <w:highlight w:val="none"/>
              </w:rPr>
              <w:t>（6）分包</w:t>
            </w:r>
          </w:p>
        </w:tc>
        <w:tc>
          <w:tcPr>
            <w:tcW w:w="5393" w:type="dxa"/>
            <w:noWrap w:val="0"/>
            <w:vAlign w:val="center"/>
          </w:tcPr>
          <w:p w14:paraId="182B2AB3">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2C0185F">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7BBBC4C6">
            <w:pPr>
              <w:snapToGrid w:val="0"/>
              <w:spacing w:line="280" w:lineRule="exact"/>
              <w:rPr>
                <w:rFonts w:hint="eastAsia" w:ascii="宋体" w:hAnsi="宋体" w:cs="宋体"/>
                <w:color w:val="auto"/>
                <w:highlight w:val="none"/>
              </w:rPr>
            </w:pPr>
            <w:r>
              <w:rPr>
                <w:rFonts w:hint="eastAsia" w:ascii="宋体" w:hAnsi="宋体" w:cs="宋体"/>
                <w:color w:val="auto"/>
                <w:highlight w:val="none"/>
              </w:rPr>
              <w:t>（7）联合体</w:t>
            </w:r>
          </w:p>
        </w:tc>
        <w:tc>
          <w:tcPr>
            <w:tcW w:w="5393" w:type="dxa"/>
            <w:noWrap w:val="0"/>
            <w:vAlign w:val="center"/>
          </w:tcPr>
          <w:p w14:paraId="1BFB590C">
            <w:pPr>
              <w:snapToGrid w:val="0"/>
              <w:spacing w:line="280" w:lineRule="exact"/>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98" w:type="dxa"/>
            <w:vMerge w:val="continue"/>
            <w:noWrap w:val="0"/>
            <w:vAlign w:val="center"/>
          </w:tcPr>
          <w:p w14:paraId="0D07E529">
            <w:pPr>
              <w:snapToGrid w:val="0"/>
              <w:spacing w:line="280" w:lineRule="exact"/>
              <w:jc w:val="center"/>
              <w:rPr>
                <w:rFonts w:hint="eastAsia" w:ascii="宋体" w:hAnsi="宋体" w:cs="宋体"/>
                <w:color w:val="auto"/>
                <w:szCs w:val="21"/>
                <w:highlight w:val="none"/>
              </w:rPr>
            </w:pPr>
          </w:p>
        </w:tc>
        <w:tc>
          <w:tcPr>
            <w:tcW w:w="2795" w:type="dxa"/>
            <w:gridSpan w:val="2"/>
            <w:noWrap w:val="0"/>
            <w:vAlign w:val="center"/>
          </w:tcPr>
          <w:p w14:paraId="27B87346">
            <w:pPr>
              <w:snapToGrid w:val="0"/>
              <w:spacing w:line="28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393" w:type="dxa"/>
            <w:noWrap w:val="0"/>
            <w:vAlign w:val="center"/>
          </w:tcPr>
          <w:p w14:paraId="79CC977A">
            <w:pPr>
              <w:snapToGrid w:val="0"/>
              <w:spacing w:line="28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napToGrid w:val="0"/>
              <w:spacing w:line="28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napToGrid w:val="0"/>
              <w:spacing w:line="28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napToGrid w:val="0"/>
              <w:spacing w:line="2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napToGrid w:val="0"/>
              <w:spacing w:line="28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1B8E1DA4">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C60BA6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napToGrid w:val="0"/>
              <w:spacing w:line="2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272B06B8">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6DB5AC4B">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5B4F7330">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378576AE">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snapToGrid w:val="0"/>
              <w:spacing w:line="280" w:lineRule="exact"/>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napToGrid w:val="0"/>
              <w:spacing w:line="28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napToGrid w:val="0"/>
              <w:spacing w:line="28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color w:val="auto"/>
                <w:szCs w:val="21"/>
                <w:lang w:val="zh-CN"/>
              </w:rPr>
              <w:t>，</w:t>
            </w:r>
            <w:r>
              <w:rPr>
                <w:rFonts w:hint="eastAsia" w:ascii="宋体" w:hAnsi="宋体" w:eastAsia="宋体" w:cs="宋体"/>
                <w:color w:val="auto"/>
                <w:highlight w:val="none"/>
              </w:rPr>
              <w:t>已标价工程量清单的项目编码（12位）、计量单位、工程量任何一处与招标工程量清单</w:t>
            </w:r>
            <w:r>
              <w:rPr>
                <w:rFonts w:hint="eastAsia" w:ascii="宋体" w:hAnsi="宋体" w:eastAsia="宋体" w:cs="宋体"/>
                <w:color w:val="auto"/>
                <w:highlight w:val="none"/>
                <w:lang w:val="en-US" w:eastAsia="zh-CN"/>
              </w:rPr>
              <w:t>均</w:t>
            </w:r>
            <w:r>
              <w:rPr>
                <w:rFonts w:hint="eastAsia" w:ascii="宋体" w:hAnsi="宋体" w:eastAsia="宋体" w:cs="宋体"/>
                <w:color w:val="auto"/>
                <w:highlight w:val="none"/>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napToGrid w:val="0"/>
              <w:spacing w:line="280" w:lineRule="exact"/>
              <w:jc w:val="center"/>
              <w:rPr>
                <w:rFonts w:hint="eastAsia" w:ascii="宋体" w:hAnsi="宋体" w:cs="宋体"/>
                <w:color w:val="auto"/>
                <w:kern w:val="0"/>
                <w:szCs w:val="21"/>
                <w:highlight w:val="none"/>
              </w:rPr>
            </w:pPr>
          </w:p>
        </w:tc>
        <w:tc>
          <w:tcPr>
            <w:tcW w:w="2693" w:type="dxa"/>
            <w:noWrap w:val="0"/>
            <w:vAlign w:val="center"/>
          </w:tcPr>
          <w:p w14:paraId="7C9BFA2C">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napToGrid w:val="0"/>
              <w:spacing w:line="28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napToGrid w:val="0"/>
              <w:spacing w:line="28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snapToGrid w:val="0"/>
              <w:spacing w:line="280" w:lineRule="exact"/>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snapToGrid w:val="0"/>
              <w:spacing w:line="280" w:lineRule="exact"/>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5484684A">
            <w:pPr>
              <w:snapToGrid w:val="0"/>
              <w:spacing w:line="280" w:lineRule="exact"/>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snapToGrid w:val="0"/>
              <w:spacing w:line="280" w:lineRule="exact"/>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6D0AE0D">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snapToGrid w:val="0"/>
              <w:spacing w:line="280" w:lineRule="exact"/>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7F1FD282">
            <w:pPr>
              <w:snapToGrid w:val="0"/>
              <w:spacing w:line="28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napToGrid w:val="0"/>
              <w:spacing w:line="28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napToGrid w:val="0"/>
              <w:spacing w:line="280" w:lineRule="exact"/>
              <w:jc w:val="center"/>
              <w:rPr>
                <w:rFonts w:hint="eastAsia" w:ascii="宋体" w:hAnsi="宋体" w:cs="宋体"/>
                <w:color w:val="auto"/>
                <w:szCs w:val="21"/>
                <w:highlight w:val="none"/>
              </w:rPr>
            </w:pPr>
          </w:p>
        </w:tc>
        <w:tc>
          <w:tcPr>
            <w:tcW w:w="2693" w:type="dxa"/>
            <w:noWrap w:val="0"/>
            <w:vAlign w:val="center"/>
          </w:tcPr>
          <w:p w14:paraId="1468A2E2">
            <w:pPr>
              <w:snapToGrid w:val="0"/>
              <w:spacing w:line="280" w:lineRule="exact"/>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snapToGrid w:val="0"/>
              <w:spacing w:line="280" w:lineRule="exact"/>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359"/>
        <w:gridCol w:w="1635"/>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70" w:type="pct"/>
            <w:noWrap w:val="0"/>
            <w:vAlign w:val="center"/>
          </w:tcPr>
          <w:p w14:paraId="6E6F5452">
            <w:pPr>
              <w:snapToGrid w:val="0"/>
              <w:spacing w:line="280" w:lineRule="exact"/>
              <w:jc w:val="center"/>
              <w:rPr>
                <w:rFonts w:hint="eastAsia" w:ascii="宋体" w:hAnsi="宋体" w:eastAsia="宋体" w:cs="宋体"/>
                <w:b/>
                <w:color w:val="auto"/>
                <w:szCs w:val="21"/>
                <w:highlight w:val="none"/>
              </w:rPr>
            </w:pPr>
            <w:bookmarkStart w:id="76"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2964" w:type="pct"/>
            <w:noWrap w:val="0"/>
            <w:vAlign w:val="center"/>
          </w:tcPr>
          <w:p w14:paraId="40C200F9">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904" w:type="pct"/>
            <w:noWrap w:val="0"/>
            <w:vAlign w:val="center"/>
          </w:tcPr>
          <w:p w14:paraId="4F32194B">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noWrap w:val="0"/>
            <w:vAlign w:val="center"/>
          </w:tcPr>
          <w:p w14:paraId="6737537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2964" w:type="pct"/>
            <w:noWrap w:val="0"/>
            <w:vAlign w:val="center"/>
          </w:tcPr>
          <w:p w14:paraId="39585DA7">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napToGrid w:val="0"/>
              <w:spacing w:line="280" w:lineRule="exact"/>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snapToGrid w:val="0"/>
              <w:spacing w:line="28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904" w:type="pct"/>
            <w:noWrap w:val="0"/>
            <w:vAlign w:val="center"/>
          </w:tcPr>
          <w:p w14:paraId="6E62D7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208B5544">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napToGrid w:val="0"/>
              <w:spacing w:line="280" w:lineRule="exact"/>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54F3B3F1">
            <w:pPr>
              <w:snapToGrid w:val="0"/>
              <w:spacing w:line="28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904" w:type="pct"/>
            <w:noWrap w:val="0"/>
            <w:vAlign w:val="center"/>
          </w:tcPr>
          <w:p w14:paraId="483694B3">
            <w:pPr>
              <w:snapToGrid w:val="0"/>
              <w:spacing w:line="280" w:lineRule="exact"/>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9D22E56">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0DA30662">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5F4D08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01D20421">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904" w:type="pct"/>
            <w:noWrap w:val="0"/>
            <w:vAlign w:val="center"/>
          </w:tcPr>
          <w:p w14:paraId="7BFD1FDA">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5ECA87B5">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A10DBBF">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09DDBF7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4C73A1D5">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904" w:type="pct"/>
            <w:noWrap w:val="0"/>
            <w:vAlign w:val="center"/>
          </w:tcPr>
          <w:p w14:paraId="3D8C7F06">
            <w:pPr>
              <w:snapToGrid w:val="0"/>
              <w:spacing w:line="280" w:lineRule="exact"/>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15D74510">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3325A630">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217FA101">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2D9F044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904" w:type="pct"/>
            <w:noWrap w:val="0"/>
            <w:vAlign w:val="center"/>
          </w:tcPr>
          <w:p w14:paraId="245BF5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B684E89">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68FD5E6">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F9C2ED8">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44601C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904" w:type="pct"/>
            <w:noWrap w:val="0"/>
            <w:vAlign w:val="center"/>
          </w:tcPr>
          <w:p w14:paraId="509ABF84">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2684004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4A7ADC8">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1AE2F53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9320D66">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napToGrid w:val="0"/>
              <w:spacing w:line="280" w:lineRule="exact"/>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904" w:type="pct"/>
            <w:noWrap w:val="0"/>
            <w:vAlign w:val="center"/>
          </w:tcPr>
          <w:p w14:paraId="1756E192">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1B99DCF">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6C317B1C">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4A41875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904" w:type="pct"/>
            <w:noWrap w:val="0"/>
            <w:vAlign w:val="center"/>
          </w:tcPr>
          <w:p w14:paraId="634F42C1">
            <w:pPr>
              <w:snapToGrid w:val="0"/>
              <w:spacing w:line="280" w:lineRule="exact"/>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87C8F6C">
            <w:pPr>
              <w:snapToGrid w:val="0"/>
              <w:spacing w:line="280" w:lineRule="exact"/>
              <w:rPr>
                <w:rFonts w:hint="eastAsia" w:ascii="宋体" w:hAnsi="宋体" w:eastAsia="宋体" w:cs="宋体"/>
                <w:b/>
                <w:color w:val="auto"/>
                <w:szCs w:val="21"/>
                <w:highlight w:val="none"/>
              </w:rPr>
            </w:pPr>
          </w:p>
        </w:tc>
        <w:tc>
          <w:tcPr>
            <w:tcW w:w="505" w:type="pct"/>
            <w:vMerge w:val="continue"/>
            <w:noWrap w:val="0"/>
            <w:vAlign w:val="center"/>
          </w:tcPr>
          <w:p w14:paraId="4F260F5E">
            <w:pPr>
              <w:snapToGrid w:val="0"/>
              <w:spacing w:line="280" w:lineRule="exact"/>
              <w:rPr>
                <w:rFonts w:hint="eastAsia" w:ascii="宋体" w:hAnsi="宋体" w:eastAsia="宋体" w:cs="宋体"/>
                <w:b/>
                <w:color w:val="auto"/>
                <w:szCs w:val="21"/>
                <w:highlight w:val="none"/>
              </w:rPr>
            </w:pPr>
          </w:p>
        </w:tc>
        <w:tc>
          <w:tcPr>
            <w:tcW w:w="354" w:type="pct"/>
            <w:noWrap w:val="0"/>
            <w:vAlign w:val="center"/>
          </w:tcPr>
          <w:p w14:paraId="5C9878E2">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2964" w:type="pct"/>
            <w:noWrap w:val="0"/>
            <w:vAlign w:val="center"/>
          </w:tcPr>
          <w:p w14:paraId="60DA7579">
            <w:pPr>
              <w:snapToGrid w:val="0"/>
              <w:spacing w:line="280" w:lineRule="exact"/>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napToGrid w:val="0"/>
              <w:spacing w:line="280" w:lineRule="exact"/>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napToGrid w:val="0"/>
              <w:spacing w:line="280" w:lineRule="exact"/>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904" w:type="pct"/>
            <w:noWrap w:val="0"/>
            <w:vAlign w:val="center"/>
          </w:tcPr>
          <w:p w14:paraId="7B1FF747">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restart"/>
            <w:noWrap w:val="0"/>
            <w:vAlign w:val="center"/>
          </w:tcPr>
          <w:p w14:paraId="7EC2F46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napToGrid w:val="0"/>
              <w:spacing w:line="280" w:lineRule="exact"/>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641" w:type="dxa"/>
            <w:noWrap w:val="0"/>
            <w:vAlign w:val="center"/>
          </w:tcPr>
          <w:p w14:paraId="385F7BE4">
            <w:pPr>
              <w:snapToGrid w:val="0"/>
              <w:spacing w:line="280" w:lineRule="exact"/>
              <w:jc w:val="center"/>
              <w:rPr>
                <w:rFonts w:hint="eastAsia" w:ascii="宋体" w:hAnsi="宋体" w:eastAsia="宋体" w:cs="宋体"/>
                <w:b w:val="0"/>
                <w:bCs/>
                <w:color w:val="auto"/>
                <w:szCs w:val="21"/>
                <w:highlight w:val="none"/>
              </w:rPr>
            </w:pPr>
            <w:r>
              <w:rPr>
                <w:rFonts w:hint="eastAsia" w:ascii="宋体" w:hAnsi="宋体" w:cs="宋体"/>
                <w:b/>
                <w:bCs w:val="0"/>
                <w:color w:val="auto"/>
                <w:szCs w:val="21"/>
                <w:highlight w:val="none"/>
                <w:lang w:val="en-US" w:eastAsia="zh-CN"/>
              </w:rPr>
              <w:t>客观分</w:t>
            </w:r>
          </w:p>
        </w:tc>
        <w:tc>
          <w:tcPr>
            <w:tcW w:w="5359" w:type="dxa"/>
            <w:noWrap w:val="0"/>
            <w:vAlign w:val="center"/>
          </w:tcPr>
          <w:p w14:paraId="01897F14">
            <w:pPr>
              <w:keepNext w:val="0"/>
              <w:keepLines w:val="0"/>
              <w:pageBreakBefore w:val="0"/>
              <w:widowControl/>
              <w:shd w:val="clear"/>
              <w:kinsoku/>
              <w:wordWrap/>
              <w:overflowPunct/>
              <w:topLinePunct w:val="0"/>
              <w:autoSpaceDE/>
              <w:autoSpaceDN/>
              <w:bidi w:val="0"/>
              <w:adjustRightInd/>
              <w:snapToGrid w:val="0"/>
              <w:spacing w:line="280" w:lineRule="exact"/>
              <w:textAlignment w:val="auto"/>
              <w:rPr>
                <w:rFonts w:hint="eastAsia" w:ascii="宋体" w:hAnsi="宋体" w:eastAsia="宋体" w:cs="宋体"/>
                <w:b/>
                <w:bCs w:val="0"/>
                <w:color w:val="auto"/>
                <w:szCs w:val="21"/>
                <w:highlight w:val="none"/>
              </w:rPr>
            </w:pPr>
            <w:r>
              <w:rPr>
                <w:rFonts w:hint="eastAsia" w:ascii="宋体" w:hAnsi="宋体" w:cs="宋体"/>
                <w:b/>
                <w:bCs w:val="0"/>
                <w:color w:val="auto"/>
                <w:szCs w:val="21"/>
                <w:highlight w:val="none"/>
                <w:lang w:val="en-US" w:eastAsia="zh-CN"/>
              </w:rPr>
              <w:t>（1）</w:t>
            </w:r>
            <w:r>
              <w:rPr>
                <w:rFonts w:hint="eastAsia" w:ascii="宋体" w:hAnsi="宋体" w:eastAsia="宋体" w:cs="宋体"/>
                <w:b/>
                <w:bCs w:val="0"/>
                <w:color w:val="auto"/>
                <w:szCs w:val="21"/>
                <w:highlight w:val="none"/>
                <w:lang w:val="en-US" w:eastAsia="zh-CN"/>
              </w:rPr>
              <w:t>项目管理</w:t>
            </w:r>
            <w:r>
              <w:rPr>
                <w:rFonts w:hint="eastAsia" w:ascii="宋体" w:hAnsi="宋体" w:eastAsia="宋体" w:cs="宋体"/>
                <w:b/>
                <w:bCs w:val="0"/>
                <w:color w:val="auto"/>
                <w:szCs w:val="21"/>
                <w:highlight w:val="none"/>
              </w:rPr>
              <w:t>人员（满分</w:t>
            </w:r>
            <w:r>
              <w:rPr>
                <w:rFonts w:hint="eastAsia" w:ascii="宋体" w:hAnsi="宋体" w:eastAsia="宋体" w:cs="宋体"/>
                <w:b/>
                <w:bCs w:val="0"/>
                <w:color w:val="auto"/>
                <w:szCs w:val="21"/>
                <w:highlight w:val="none"/>
                <w:lang w:val="en-US" w:eastAsia="zh-CN"/>
              </w:rPr>
              <w:t>15</w:t>
            </w:r>
            <w:r>
              <w:rPr>
                <w:rFonts w:hint="eastAsia" w:ascii="宋体" w:hAnsi="宋体" w:eastAsia="宋体" w:cs="宋体"/>
                <w:b/>
                <w:bCs w:val="0"/>
                <w:color w:val="auto"/>
                <w:szCs w:val="21"/>
                <w:highlight w:val="none"/>
              </w:rPr>
              <w:t>分）</w:t>
            </w:r>
          </w:p>
          <w:p w14:paraId="58297A36">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①拟投入的项目经理具有中级及以上工程类职称的得5分；</w:t>
            </w:r>
          </w:p>
          <w:p w14:paraId="789E7FC3">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②拟投入本项目的技术负责人具有工程类中级及以上职称得5分；</w:t>
            </w:r>
          </w:p>
          <w:p w14:paraId="7461F6EB">
            <w:pPr>
              <w:snapToGrid w:val="0"/>
              <w:spacing w:line="280" w:lineRule="exact"/>
              <w:rPr>
                <w:rFonts w:hint="eastAsia" w:ascii="宋体" w:hAnsi="宋体" w:cs="宋体"/>
                <w:b w:val="0"/>
                <w:bCs/>
                <w:color w:val="auto"/>
                <w:highlight w:val="none"/>
                <w:lang w:val="en-US" w:eastAsia="zh-CN"/>
              </w:rPr>
            </w:pPr>
            <w:r>
              <w:rPr>
                <w:rFonts w:hint="eastAsia" w:ascii="宋体" w:hAnsi="宋体" w:cs="宋体"/>
                <w:b w:val="0"/>
                <w:bCs/>
                <w:color w:val="auto"/>
                <w:highlight w:val="none"/>
                <w:lang w:val="en-US" w:eastAsia="zh-CN"/>
              </w:rPr>
              <w:t>③施工员、质检员、材料员均具有相应岗位资格证书的，得5分。</w:t>
            </w:r>
          </w:p>
          <w:p w14:paraId="0A383707">
            <w:pPr>
              <w:snapToGrid w:val="0"/>
              <w:spacing w:line="280" w:lineRule="exact"/>
              <w:rPr>
                <w:rFonts w:hint="eastAsia" w:ascii="宋体" w:hAnsi="宋体" w:eastAsia="宋体" w:cs="宋体"/>
                <w:bCs/>
                <w:color w:val="auto"/>
                <w:szCs w:val="21"/>
                <w:highlight w:val="none"/>
              </w:rPr>
            </w:pPr>
            <w:r>
              <w:rPr>
                <w:rFonts w:hint="eastAsia" w:ascii="宋体" w:hAnsi="宋体" w:cs="宋体"/>
                <w:b w:val="0"/>
                <w:bCs/>
                <w:color w:val="auto"/>
                <w:highlight w:val="none"/>
                <w:lang w:val="en-US" w:eastAsia="zh-CN"/>
              </w:rPr>
              <w:t>(证明材料：相关人员证书复印件并加盖供应商公章。)</w:t>
            </w:r>
          </w:p>
        </w:tc>
        <w:tc>
          <w:tcPr>
            <w:tcW w:w="904" w:type="pct"/>
            <w:noWrap w:val="0"/>
            <w:vAlign w:val="center"/>
          </w:tcPr>
          <w:p w14:paraId="70BE6728">
            <w:pPr>
              <w:snapToGrid w:val="0"/>
              <w:spacing w:line="280" w:lineRule="exact"/>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 w:type="pct"/>
            <w:vMerge w:val="continue"/>
            <w:noWrap w:val="0"/>
            <w:vAlign w:val="center"/>
          </w:tcPr>
          <w:p w14:paraId="726CDA44">
            <w:pPr>
              <w:snapToGrid w:val="0"/>
              <w:spacing w:line="280" w:lineRule="exact"/>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napToGrid w:val="0"/>
              <w:spacing w:line="280" w:lineRule="exact"/>
              <w:jc w:val="center"/>
              <w:rPr>
                <w:rFonts w:hint="eastAsia" w:ascii="宋体" w:hAnsi="宋体" w:eastAsia="宋体" w:cs="宋体"/>
                <w:b/>
                <w:color w:val="auto"/>
                <w:szCs w:val="21"/>
                <w:highlight w:val="none"/>
              </w:rPr>
            </w:pPr>
          </w:p>
        </w:tc>
        <w:tc>
          <w:tcPr>
            <w:tcW w:w="641" w:type="dxa"/>
            <w:noWrap w:val="0"/>
            <w:vAlign w:val="center"/>
          </w:tcPr>
          <w:p w14:paraId="417596F1">
            <w:pPr>
              <w:snapToGrid w:val="0"/>
              <w:spacing w:line="280" w:lineRule="exact"/>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5359" w:type="dxa"/>
            <w:noWrap w:val="0"/>
            <w:vAlign w:val="center"/>
          </w:tcPr>
          <w:p w14:paraId="01E4B435">
            <w:pPr>
              <w:keepNext w:val="0"/>
              <w:keepLines w:val="0"/>
              <w:pageBreakBefore w:val="0"/>
              <w:widowControl w:val="0"/>
              <w:shd w:val="clear" w:color="auto" w:fill="FFFFFF"/>
              <w:kinsoku/>
              <w:wordWrap/>
              <w:overflowPunct/>
              <w:topLinePunct w:val="0"/>
              <w:autoSpaceDE/>
              <w:autoSpaceDN/>
              <w:bidi w:val="0"/>
              <w:adjustRightInd/>
              <w:snapToGrid w:val="0"/>
              <w:spacing w:line="280" w:lineRule="exac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6C6DC8CE">
            <w:pPr>
              <w:pStyle w:val="348"/>
              <w:keepNext w:val="0"/>
              <w:keepLines w:val="0"/>
              <w:pageBreakBefore w:val="0"/>
              <w:widowControl w:val="0"/>
              <w:kinsoku/>
              <w:wordWrap/>
              <w:overflowPunct/>
              <w:topLinePunct w:val="0"/>
              <w:autoSpaceDE/>
              <w:autoSpaceDN/>
              <w:bidi w:val="0"/>
              <w:adjustRightInd/>
              <w:snapToGrid w:val="0"/>
              <w:spacing w:line="280" w:lineRule="exact"/>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w:t>
            </w:r>
            <w:r>
              <w:rPr>
                <w:rFonts w:hint="eastAsia" w:ascii="宋体" w:hAnsi="宋体" w:eastAsia="宋体" w:cs="宋体"/>
                <w:color w:val="auto"/>
                <w:sz w:val="21"/>
                <w:szCs w:val="24"/>
                <w:highlight w:val="none"/>
                <w:lang w:val="en-US" w:eastAsia="zh-CN"/>
              </w:rPr>
              <w:t>3</w:t>
            </w:r>
            <w:r>
              <w:rPr>
                <w:rFonts w:hint="eastAsia" w:ascii="宋体" w:hAnsi="宋体" w:eastAsia="宋体" w:cs="宋体"/>
                <w:color w:val="auto"/>
                <w:sz w:val="21"/>
                <w:szCs w:val="24"/>
                <w:highlight w:val="none"/>
              </w:rPr>
              <w:t>年</w:t>
            </w:r>
            <w:r>
              <w:rPr>
                <w:rFonts w:hint="eastAsia" w:ascii="宋体" w:hAnsi="宋体" w:eastAsia="宋体" w:cs="宋体"/>
                <w:color w:val="auto"/>
                <w:sz w:val="21"/>
                <w:szCs w:val="24"/>
                <w:highlight w:val="none"/>
                <w:lang w:val="en-US" w:eastAsia="zh-CN"/>
              </w:rPr>
              <w:t>1月</w:t>
            </w:r>
            <w:r>
              <w:rPr>
                <w:rFonts w:hint="eastAsia" w:ascii="宋体" w:hAnsi="宋体" w:eastAsia="宋体" w:cs="宋体"/>
                <w:color w:val="auto"/>
                <w:sz w:val="21"/>
                <w:szCs w:val="24"/>
                <w:highlight w:val="none"/>
              </w:rPr>
              <w:t>以来</w:t>
            </w:r>
            <w:r>
              <w:rPr>
                <w:rFonts w:hint="eastAsia" w:ascii="宋体" w:hAnsi="宋体" w:eastAsia="宋体" w:cs="宋体"/>
                <w:color w:val="auto"/>
                <w:sz w:val="21"/>
                <w:szCs w:val="21"/>
                <w:highlight w:val="none"/>
              </w:rPr>
              <w:t>承接过</w:t>
            </w:r>
            <w:r>
              <w:rPr>
                <w:rFonts w:hint="eastAsia" w:ascii="宋体" w:hAnsi="宋体" w:eastAsia="宋体" w:cs="宋体"/>
                <w:color w:val="auto"/>
                <w:sz w:val="21"/>
                <w:szCs w:val="21"/>
                <w:highlight w:val="none"/>
                <w:lang w:val="en-US" w:eastAsia="zh-CN"/>
              </w:rPr>
              <w:t>公路工程</w:t>
            </w:r>
            <w:r>
              <w:rPr>
                <w:rFonts w:hint="eastAsia" w:cs="宋体"/>
                <w:color w:val="auto"/>
                <w:sz w:val="21"/>
                <w:szCs w:val="21"/>
                <w:highlight w:val="none"/>
                <w:lang w:val="en-US" w:eastAsia="zh-CN"/>
              </w:rPr>
              <w:t>或</w:t>
            </w:r>
            <w:r>
              <w:rPr>
                <w:rFonts w:hint="eastAsia" w:ascii="宋体" w:hAnsi="宋体" w:cs="宋体"/>
                <w:color w:val="auto"/>
                <w:sz w:val="21"/>
                <w:highlight w:val="none"/>
                <w:u w:val="none"/>
                <w:lang w:eastAsia="zh-CN"/>
              </w:rPr>
              <w:t>市政公用工程</w:t>
            </w:r>
            <w:r>
              <w:rPr>
                <w:rFonts w:hint="eastAsia" w:ascii="宋体" w:hAnsi="宋体" w:eastAsia="宋体" w:cs="宋体"/>
                <w:color w:val="auto"/>
                <w:sz w:val="21"/>
                <w:szCs w:val="21"/>
                <w:highlight w:val="none"/>
              </w:rPr>
              <w:t>项</w:t>
            </w:r>
            <w:r>
              <w:rPr>
                <w:rFonts w:hint="eastAsia" w:ascii="宋体" w:hAnsi="宋体" w:eastAsia="宋体" w:cs="宋体"/>
                <w:color w:val="auto"/>
                <w:sz w:val="21"/>
                <w:szCs w:val="24"/>
                <w:highlight w:val="none"/>
              </w:rPr>
              <w:t>目的</w:t>
            </w:r>
            <w:r>
              <w:rPr>
                <w:rFonts w:hint="eastAsia" w:ascii="宋体" w:hAnsi="宋体" w:eastAsia="宋体" w:cs="宋体"/>
                <w:color w:val="auto"/>
                <w:sz w:val="21"/>
                <w:szCs w:val="24"/>
                <w:highlight w:val="none"/>
                <w:lang w:val="en-US" w:eastAsia="zh-CN"/>
              </w:rPr>
              <w:t>业绩</w:t>
            </w:r>
            <w:r>
              <w:rPr>
                <w:rFonts w:hint="eastAsia" w:ascii="宋体" w:hAnsi="宋体" w:eastAsia="宋体" w:cs="宋体"/>
                <w:color w:val="auto"/>
                <w:sz w:val="21"/>
                <w:szCs w:val="24"/>
                <w:highlight w:val="none"/>
              </w:rPr>
              <w:t>，每个得</w:t>
            </w:r>
            <w:r>
              <w:rPr>
                <w:rFonts w:hint="eastAsia" w:ascii="宋体" w:hAnsi="宋体" w:eastAsia="宋体" w:cs="宋体"/>
                <w:color w:val="auto"/>
                <w:sz w:val="21"/>
                <w:szCs w:val="24"/>
                <w:highlight w:val="none"/>
                <w:lang w:val="en-US" w:eastAsia="zh-CN"/>
              </w:rPr>
              <w:t>2.5</w:t>
            </w:r>
            <w:r>
              <w:rPr>
                <w:rFonts w:hint="eastAsia" w:ascii="宋体" w:hAnsi="宋体" w:eastAsia="宋体" w:cs="宋体"/>
                <w:color w:val="auto"/>
                <w:sz w:val="21"/>
                <w:szCs w:val="24"/>
                <w:highlight w:val="none"/>
              </w:rPr>
              <w:t>分，满分5分。（</w:t>
            </w:r>
            <w:r>
              <w:rPr>
                <w:rFonts w:hint="eastAsia" w:ascii="宋体" w:hAnsi="宋体" w:eastAsia="宋体" w:cs="宋体"/>
                <w:color w:val="auto"/>
                <w:sz w:val="21"/>
                <w:szCs w:val="24"/>
                <w:highlight w:val="none"/>
                <w:lang w:val="en-US" w:eastAsia="zh-CN"/>
              </w:rPr>
              <w:t>证明材料</w:t>
            </w:r>
            <w:r>
              <w:rPr>
                <w:rFonts w:hint="eastAsia" w:ascii="宋体" w:hAnsi="宋体" w:eastAsia="宋体" w:cs="宋体"/>
                <w:color w:val="auto"/>
                <w:sz w:val="21"/>
                <w:szCs w:val="24"/>
                <w:highlight w:val="none"/>
              </w:rPr>
              <w:t>以供应商提供中标（成交）通知书或合同等复印件为准，否则不得分。）</w:t>
            </w:r>
          </w:p>
        </w:tc>
        <w:tc>
          <w:tcPr>
            <w:tcW w:w="904" w:type="pct"/>
            <w:noWrap w:val="0"/>
            <w:vAlign w:val="center"/>
          </w:tcPr>
          <w:p w14:paraId="4994CD2D">
            <w:pPr>
              <w:snapToGrid w:val="0"/>
              <w:spacing w:line="280" w:lineRule="exact"/>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6"/>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7"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8" w:name="_Toc26446"/>
      <w:r>
        <w:rPr>
          <w:rFonts w:hint="eastAsia" w:hAnsi="宋体" w:cs="宋体"/>
          <w:color w:val="auto"/>
          <w:sz w:val="32"/>
          <w:szCs w:val="32"/>
          <w:highlight w:val="none"/>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9" w:name="_Toc389065255"/>
      <w:bookmarkStart w:id="80" w:name="_Toc1756478213"/>
      <w:bookmarkStart w:id="81" w:name="_Toc373227552"/>
      <w:bookmarkStart w:id="82" w:name="_Toc296890982"/>
      <w:bookmarkStart w:id="83" w:name="_Toc407135191"/>
      <w:bookmarkStart w:id="84" w:name="_Toc296503025"/>
      <w:bookmarkStart w:id="85" w:name="_Toc351203480"/>
      <w:bookmarkStart w:id="86" w:name="_Toc78449777"/>
      <w:bookmarkStart w:id="87" w:name="_Toc373478199"/>
      <w:bookmarkStart w:id="88" w:name="_Toc724920571"/>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6595CD3E">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rPr>
      </w:pPr>
    </w:p>
    <w:p w14:paraId="7918D6CA">
      <w:pPr>
        <w:spacing w:line="520" w:lineRule="exact"/>
        <w:ind w:firstLine="560" w:firstLineChars="200"/>
        <w:rPr>
          <w:color w:val="auto"/>
          <w:sz w:val="24"/>
          <w:szCs w:val="24"/>
        </w:rPr>
      </w:pPr>
      <w:r>
        <w:rPr>
          <w:rFonts w:eastAsia="黑体"/>
          <w:bCs/>
          <w:color w:val="auto"/>
          <w:sz w:val="28"/>
          <w:szCs w:val="28"/>
        </w:rPr>
        <w:t>建设单位：</w:t>
      </w:r>
      <w:r>
        <w:rPr>
          <w:rFonts w:hint="eastAsia" w:eastAsia="黑体"/>
          <w:bCs/>
          <w:color w:val="auto"/>
          <w:sz w:val="28"/>
          <w:szCs w:val="28"/>
          <w:u w:val="single"/>
          <w:lang w:val="en-US" w:eastAsia="zh-CN"/>
        </w:rPr>
        <w:t xml:space="preserve"> 大新县农业农村局</w:t>
      </w:r>
      <w:r>
        <w:rPr>
          <w:color w:val="auto"/>
          <w:sz w:val="24"/>
          <w:szCs w:val="24"/>
        </w:rPr>
        <w:t>（以下简称甲方）。</w:t>
      </w:r>
    </w:p>
    <w:p w14:paraId="6EF1BBC3">
      <w:pPr>
        <w:spacing w:line="520" w:lineRule="exact"/>
        <w:ind w:firstLine="560" w:firstLineChars="200"/>
        <w:rPr>
          <w:color w:val="auto"/>
          <w:sz w:val="24"/>
          <w:szCs w:val="24"/>
        </w:rPr>
      </w:pPr>
      <w:r>
        <w:rPr>
          <w:rFonts w:eastAsia="黑体"/>
          <w:bCs/>
          <w:color w:val="auto"/>
          <w:sz w:val="28"/>
          <w:szCs w:val="28"/>
        </w:rPr>
        <w:t>施工单位：</w:t>
      </w:r>
      <w:r>
        <w:rPr>
          <w:rFonts w:hint="eastAsia" w:eastAsia="黑体"/>
          <w:bCs/>
          <w:color w:val="auto"/>
          <w:sz w:val="28"/>
          <w:szCs w:val="28"/>
          <w:u w:val="single"/>
          <w:lang w:val="en-US" w:eastAsia="zh-CN"/>
        </w:rPr>
        <w:t xml:space="preserve">                     </w:t>
      </w:r>
      <w:r>
        <w:rPr>
          <w:color w:val="auto"/>
          <w:sz w:val="24"/>
          <w:szCs w:val="24"/>
        </w:rPr>
        <w:t>（以下简称乙方）。</w:t>
      </w:r>
    </w:p>
    <w:p w14:paraId="226D5E0C">
      <w:pPr>
        <w:spacing w:line="520" w:lineRule="exact"/>
        <w:ind w:firstLine="480" w:firstLineChars="200"/>
        <w:rPr>
          <w:color w:val="auto"/>
          <w:sz w:val="24"/>
          <w:szCs w:val="24"/>
        </w:rPr>
      </w:pPr>
      <w:r>
        <w:rPr>
          <w:color w:val="auto"/>
          <w:sz w:val="24"/>
          <w:szCs w:val="24"/>
        </w:rPr>
        <w:t>依照《中华人民共和国</w:t>
      </w:r>
      <w:r>
        <w:rPr>
          <w:rFonts w:hint="eastAsia"/>
          <w:color w:val="auto"/>
          <w:sz w:val="24"/>
          <w:szCs w:val="24"/>
          <w:lang w:eastAsia="zh-CN"/>
        </w:rPr>
        <w:t>民</w:t>
      </w:r>
      <w:r>
        <w:rPr>
          <w:color w:val="auto"/>
          <w:sz w:val="24"/>
          <w:szCs w:val="24"/>
        </w:rPr>
        <w:t>法</w:t>
      </w:r>
      <w:r>
        <w:rPr>
          <w:rFonts w:hint="eastAsia"/>
          <w:color w:val="auto"/>
          <w:sz w:val="24"/>
          <w:szCs w:val="24"/>
          <w:lang w:eastAsia="zh-CN"/>
        </w:rPr>
        <w:t>典</w:t>
      </w:r>
      <w:r>
        <w:rPr>
          <w:color w:val="auto"/>
          <w:sz w:val="24"/>
          <w:szCs w:val="24"/>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rPr>
      </w:pPr>
      <w:r>
        <w:rPr>
          <w:rFonts w:eastAsia="黑体"/>
          <w:bCs/>
          <w:color w:val="auto"/>
          <w:sz w:val="28"/>
          <w:szCs w:val="28"/>
        </w:rPr>
        <w:t>一、工程概况</w:t>
      </w:r>
    </w:p>
    <w:p w14:paraId="124BC745">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（一）工程名称：</w:t>
      </w:r>
      <w:r>
        <w:rPr>
          <w:rFonts w:hint="eastAsia" w:ascii="宋体" w:hAnsi="宋体" w:cs="宋体"/>
          <w:color w:val="auto"/>
          <w:sz w:val="24"/>
          <w:szCs w:val="24"/>
          <w:lang w:eastAsia="zh-CN"/>
        </w:rPr>
        <w:t>大新县昌明乡昌明社区昌明街糖料蔗特色产业基地配套产业道路</w:t>
      </w:r>
      <w:r>
        <w:rPr>
          <w:rFonts w:hint="eastAsia" w:ascii="宋体" w:hAnsi="宋体" w:eastAsia="宋体" w:cs="宋体"/>
          <w:color w:val="auto"/>
          <w:sz w:val="24"/>
          <w:szCs w:val="24"/>
        </w:rPr>
        <w:t>。</w:t>
      </w:r>
    </w:p>
    <w:p w14:paraId="5BD02099">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（二）工程地点：</w:t>
      </w:r>
      <w:r>
        <w:rPr>
          <w:rFonts w:hint="eastAsia" w:ascii="宋体" w:hAnsi="宋体" w:cs="宋体"/>
          <w:color w:val="auto"/>
          <w:sz w:val="24"/>
          <w:szCs w:val="24"/>
          <w:lang w:eastAsia="zh-CN"/>
        </w:rPr>
        <w:t>大新县昌明乡昌明社区昌明街</w:t>
      </w:r>
      <w:r>
        <w:rPr>
          <w:rFonts w:hint="eastAsia" w:ascii="宋体" w:hAnsi="宋体" w:eastAsia="宋体" w:cs="宋体"/>
          <w:color w:val="auto"/>
          <w:sz w:val="24"/>
          <w:szCs w:val="24"/>
        </w:rPr>
        <w:t xml:space="preserve">。  </w:t>
      </w:r>
    </w:p>
    <w:p w14:paraId="554BDFCE">
      <w:pPr>
        <w:spacing w:line="520" w:lineRule="exact"/>
        <w:ind w:firstLine="482" w:firstLineChars="200"/>
        <w:rPr>
          <w:rFonts w:hint="eastAsia" w:ascii="宋体" w:hAnsi="宋体" w:cs="宋体"/>
          <w:color w:val="auto"/>
          <w:sz w:val="24"/>
          <w:szCs w:val="24"/>
          <w:lang w:eastAsia="zh-CN"/>
        </w:rPr>
      </w:pPr>
      <w:r>
        <w:rPr>
          <w:rFonts w:hint="eastAsia" w:ascii="Times New Roman" w:hAnsi="Times New Roman" w:eastAsia="楷体_GB2312" w:cs="Times New Roman"/>
          <w:b/>
          <w:color w:val="auto"/>
          <w:sz w:val="24"/>
          <w:szCs w:val="24"/>
        </w:rPr>
        <w:t>（三）工程内容：</w:t>
      </w:r>
      <w:r>
        <w:rPr>
          <w:rFonts w:hint="eastAsia" w:ascii="宋体" w:hAnsi="宋体" w:cs="宋体"/>
          <w:color w:val="auto"/>
          <w:sz w:val="24"/>
          <w:szCs w:val="24"/>
          <w:lang w:eastAsia="zh-CN"/>
        </w:rPr>
        <w:t>道路工程、涵洞工程，项目路线总长1.805公里。</w:t>
      </w:r>
    </w:p>
    <w:p w14:paraId="4346115A">
      <w:pPr>
        <w:spacing w:line="480" w:lineRule="exact"/>
        <w:ind w:firstLine="482" w:firstLineChars="200"/>
        <w:rPr>
          <w:rFonts w:hint="eastAsia" w:ascii="宋体" w:hAnsi="宋体" w:eastAsia="宋体" w:cs="宋体"/>
          <w:color w:val="auto"/>
          <w:sz w:val="24"/>
          <w:szCs w:val="24"/>
          <w:lang w:val="en-US" w:eastAsia="zh-CN"/>
        </w:rPr>
      </w:pPr>
      <w:r>
        <w:rPr>
          <w:rFonts w:hint="eastAsia" w:ascii="Times New Roman" w:hAnsi="Times New Roman" w:eastAsia="楷体_GB2312" w:cs="Times New Roman"/>
          <w:b/>
          <w:color w:val="auto"/>
          <w:sz w:val="24"/>
          <w:szCs w:val="24"/>
        </w:rPr>
        <w:t>（四）资金来源：</w:t>
      </w:r>
      <w:r>
        <w:rPr>
          <w:rFonts w:hint="eastAsia" w:ascii="宋体" w:hAnsi="宋体" w:eastAsia="宋体" w:cs="宋体"/>
          <w:color w:val="auto"/>
          <w:sz w:val="24"/>
          <w:szCs w:val="24"/>
          <w:lang w:val="en-US" w:eastAsia="zh-CN"/>
        </w:rPr>
        <w:t>财政衔接乡村振兴补助资金</w:t>
      </w:r>
    </w:p>
    <w:p w14:paraId="77AA3416">
      <w:pPr>
        <w:spacing w:line="520" w:lineRule="exact"/>
        <w:ind w:firstLine="560" w:firstLineChars="200"/>
        <w:rPr>
          <w:rFonts w:eastAsia="黑体"/>
          <w:bCs/>
          <w:color w:val="auto"/>
          <w:sz w:val="28"/>
          <w:szCs w:val="28"/>
        </w:rPr>
      </w:pPr>
      <w:r>
        <w:rPr>
          <w:rFonts w:eastAsia="黑体"/>
          <w:bCs/>
          <w:color w:val="auto"/>
          <w:sz w:val="28"/>
          <w:szCs w:val="28"/>
        </w:rPr>
        <w:t>二、工程承包范围及承包方式</w:t>
      </w:r>
    </w:p>
    <w:p w14:paraId="293FE988">
      <w:pPr>
        <w:spacing w:line="520" w:lineRule="exact"/>
        <w:ind w:firstLine="482" w:firstLineChars="200"/>
        <w:rPr>
          <w:rFonts w:hint="eastAsia" w:ascii="宋体" w:hAnsi="宋体" w:eastAsia="宋体" w:cs="宋体"/>
          <w:color w:val="auto"/>
          <w:spacing w:val="-6"/>
          <w:sz w:val="24"/>
          <w:szCs w:val="24"/>
          <w:highlight w:val="none"/>
        </w:rPr>
      </w:pPr>
      <w:r>
        <w:rPr>
          <w:rFonts w:hint="eastAsia" w:ascii="Times New Roman" w:hAnsi="Times New Roman" w:eastAsia="楷体_GB2312" w:cs="Times New Roman"/>
          <w:b/>
          <w:color w:val="auto"/>
          <w:sz w:val="24"/>
          <w:szCs w:val="24"/>
        </w:rPr>
        <w:t>（一）承包范围：</w:t>
      </w:r>
      <w:r>
        <w:rPr>
          <w:rFonts w:hint="eastAsia" w:ascii="宋体" w:hAnsi="宋体" w:eastAsia="宋体" w:cs="宋体"/>
          <w:color w:val="auto"/>
          <w:kern w:val="0"/>
          <w:sz w:val="24"/>
          <w:szCs w:val="24"/>
        </w:rPr>
        <w:t>本标段项目：</w:t>
      </w:r>
      <w:r>
        <w:rPr>
          <w:rFonts w:hint="eastAsia" w:ascii="宋体" w:hAnsi="宋体" w:cs="宋体"/>
          <w:color w:val="auto"/>
          <w:sz w:val="24"/>
          <w:szCs w:val="24"/>
          <w:lang w:eastAsia="zh-CN"/>
        </w:rPr>
        <w:t>大新县昌明乡昌明社区昌明街糖料蔗特色产业基地配套产业道路</w:t>
      </w:r>
      <w:r>
        <w:rPr>
          <w:rFonts w:hint="eastAsia" w:ascii="宋体" w:hAnsi="宋体" w:eastAsia="宋体" w:cs="宋体"/>
          <w:color w:val="auto"/>
          <w:sz w:val="24"/>
          <w:szCs w:val="24"/>
          <w:highlight w:val="none"/>
        </w:rPr>
        <w:t>。项目主要工程量如下：</w:t>
      </w:r>
    </w:p>
    <w:p w14:paraId="517F22A8">
      <w:pPr>
        <w:spacing w:line="520" w:lineRule="exact"/>
        <w:ind w:firstLine="480" w:firstLineChars="200"/>
        <w:rPr>
          <w:rFonts w:hint="eastAsia" w:ascii="宋体" w:hAnsi="宋体" w:eastAsia="宋体" w:cs="宋体"/>
          <w:color w:val="auto"/>
          <w:spacing w:val="-6"/>
          <w:sz w:val="24"/>
          <w:szCs w:val="24"/>
        </w:rPr>
      </w:pP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pacing w:val="-6"/>
          <w:sz w:val="24"/>
          <w:szCs w:val="24"/>
        </w:rPr>
        <w:t>（具体内容详见</w:t>
      </w:r>
      <w:r>
        <w:rPr>
          <w:rFonts w:hint="eastAsia" w:ascii="宋体" w:hAnsi="宋体" w:cs="宋体"/>
          <w:color w:val="auto"/>
          <w:spacing w:val="-6"/>
          <w:sz w:val="24"/>
          <w:szCs w:val="24"/>
          <w:lang w:val="en-US" w:eastAsia="zh-CN"/>
        </w:rPr>
        <w:t>总预算表</w:t>
      </w:r>
      <w:r>
        <w:rPr>
          <w:rFonts w:hint="eastAsia" w:ascii="宋体" w:hAnsi="宋体" w:eastAsia="宋体" w:cs="宋体"/>
          <w:color w:val="auto"/>
          <w:spacing w:val="-6"/>
          <w:sz w:val="24"/>
          <w:szCs w:val="24"/>
        </w:rPr>
        <w:t>）</w:t>
      </w:r>
    </w:p>
    <w:p w14:paraId="5C3B59F3">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（二）承包方式：</w:t>
      </w:r>
      <w:r>
        <w:rPr>
          <w:rFonts w:hint="eastAsia" w:ascii="宋体" w:hAnsi="宋体" w:eastAsia="宋体" w:cs="宋体"/>
          <w:color w:val="auto"/>
          <w:sz w:val="24"/>
          <w:szCs w:val="24"/>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rPr>
      </w:pPr>
      <w:r>
        <w:rPr>
          <w:rFonts w:eastAsia="黑体"/>
          <w:color w:val="auto"/>
          <w:sz w:val="28"/>
          <w:szCs w:val="28"/>
        </w:rPr>
        <w:t>三、</w:t>
      </w:r>
      <w:r>
        <w:rPr>
          <w:rFonts w:eastAsia="黑体"/>
          <w:bCs/>
          <w:color w:val="auto"/>
          <w:sz w:val="28"/>
          <w:szCs w:val="28"/>
        </w:rPr>
        <w:t>合同工期及工期顺延</w:t>
      </w:r>
    </w:p>
    <w:p w14:paraId="42105981">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（一）开工日期：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6E2C80CF">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（二）竣工日期：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日，工期总日历天数</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180</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（三）遇下列情况之一者，双方协商顺延工期：</w:t>
      </w:r>
      <w:r>
        <w:rPr>
          <w:rFonts w:hint="eastAsia" w:ascii="宋体" w:hAnsi="宋体" w:eastAsia="宋体" w:cs="宋体"/>
          <w:color w:val="auto"/>
          <w:sz w:val="24"/>
          <w:szCs w:val="24"/>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rPr>
      </w:pPr>
      <w:r>
        <w:rPr>
          <w:rFonts w:eastAsia="黑体"/>
          <w:bCs/>
          <w:color w:val="auto"/>
          <w:sz w:val="28"/>
          <w:szCs w:val="28"/>
        </w:rPr>
        <w:t>四、质量标准</w:t>
      </w:r>
    </w:p>
    <w:p w14:paraId="75C95950">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bCs/>
          <w:color w:val="auto"/>
          <w:sz w:val="24"/>
          <w:szCs w:val="24"/>
        </w:rPr>
        <w:t>工程质量标准：</w:t>
      </w:r>
      <w:r>
        <w:rPr>
          <w:rFonts w:hint="eastAsia" w:ascii="宋体" w:hAnsi="宋体" w:eastAsia="宋体" w:cs="宋体"/>
          <w:color w:val="auto"/>
          <w:sz w:val="24"/>
          <w:szCs w:val="24"/>
        </w:rPr>
        <w:t>合格。</w:t>
      </w:r>
    </w:p>
    <w:p w14:paraId="5C8189BB">
      <w:pPr>
        <w:spacing w:line="520" w:lineRule="exact"/>
        <w:ind w:firstLine="560" w:firstLineChars="200"/>
        <w:rPr>
          <w:rFonts w:eastAsia="黑体"/>
          <w:color w:val="auto"/>
          <w:sz w:val="28"/>
          <w:szCs w:val="28"/>
        </w:rPr>
      </w:pPr>
      <w:r>
        <w:rPr>
          <w:rFonts w:eastAsia="黑体"/>
          <w:color w:val="auto"/>
          <w:sz w:val="28"/>
          <w:szCs w:val="28"/>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rPr>
      </w:pPr>
      <w:r>
        <w:rPr>
          <w:rFonts w:eastAsia="黑体"/>
          <w:color w:val="auto"/>
          <w:sz w:val="28"/>
          <w:szCs w:val="28"/>
        </w:rPr>
        <w:t>六、组成合同的文件</w:t>
      </w:r>
    </w:p>
    <w:p w14:paraId="65D2932D">
      <w:pPr>
        <w:spacing w:line="480" w:lineRule="exact"/>
        <w:ind w:firstLine="482" w:firstLineChars="200"/>
        <w:rPr>
          <w:rFonts w:hint="eastAsia" w:ascii="Times New Roman" w:hAnsi="Times New Roman" w:eastAsia="楷体_GB2312" w:cs="Times New Roman"/>
          <w:b/>
          <w:color w:val="auto"/>
          <w:sz w:val="24"/>
          <w:szCs w:val="24"/>
        </w:rPr>
      </w:pPr>
      <w:r>
        <w:rPr>
          <w:rFonts w:hint="eastAsia" w:ascii="Times New Roman" w:hAnsi="Times New Roman" w:eastAsia="楷体_GB2312" w:cs="Times New Roman"/>
          <w:b/>
          <w:color w:val="auto"/>
          <w:sz w:val="24"/>
          <w:szCs w:val="24"/>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工程造价咨询定案单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100万以上项目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0E856259">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（三）中标通知书；</w:t>
      </w:r>
    </w:p>
    <w:p w14:paraId="519AFBC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（四）投标函附录；</w:t>
      </w:r>
    </w:p>
    <w:p w14:paraId="67419FCF">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（五）总预算表；</w:t>
      </w:r>
    </w:p>
    <w:p w14:paraId="397BE2CD">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（六）项目设计图纸（另附）；</w:t>
      </w:r>
    </w:p>
    <w:p w14:paraId="395C6E5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（七）项目经理委任书；</w:t>
      </w:r>
    </w:p>
    <w:p w14:paraId="2BE55842">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（八）双方有关工程的洽商、变更等书面协议或文件视为本合同的组成部分。</w:t>
      </w:r>
    </w:p>
    <w:p w14:paraId="0A9FD6DE">
      <w:pPr>
        <w:spacing w:line="520" w:lineRule="exact"/>
        <w:ind w:firstLine="560" w:firstLineChars="200"/>
        <w:rPr>
          <w:rFonts w:eastAsia="黑体"/>
          <w:color w:val="auto"/>
          <w:sz w:val="28"/>
          <w:szCs w:val="28"/>
        </w:rPr>
      </w:pPr>
      <w:r>
        <w:rPr>
          <w:rFonts w:eastAsia="黑体"/>
          <w:color w:val="auto"/>
          <w:sz w:val="28"/>
          <w:szCs w:val="28"/>
        </w:rPr>
        <w:t>七、工程款（进度款）支付</w:t>
      </w:r>
    </w:p>
    <w:p w14:paraId="1D76E83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rPr>
      </w:pPr>
      <w:r>
        <w:rPr>
          <w:rFonts w:hint="default" w:ascii="宋体" w:hAnsi="宋体" w:eastAsia="宋体" w:cs="宋体"/>
          <w:color w:val="auto"/>
          <w:sz w:val="24"/>
          <w:szCs w:val="24"/>
        </w:rPr>
        <w:t>(二)乙方不得以任何理由拒付农民工工资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工程款分次支付</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1.一旦签订合同并进场施工</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甲方在收到乙方开具相应发票的十个工作日内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按合同价预拨付不超过</w:t>
      </w: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rPr>
        <w:t>0%的资金给乙方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2.工程完工后，经甲方技术人员初检认定质量合格的并收到乙方开具相应发票的三十日内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拨付</w:t>
      </w:r>
      <w:r>
        <w:rPr>
          <w:rFonts w:hint="eastAsia" w:ascii="宋体" w:hAnsi="宋体" w:eastAsia="宋体" w:cs="宋体"/>
          <w:color w:val="auto"/>
          <w:sz w:val="24"/>
          <w:szCs w:val="24"/>
          <w:lang w:val="en-US" w:eastAsia="zh-CN"/>
        </w:rPr>
        <w:t>8</w:t>
      </w:r>
      <w:r>
        <w:rPr>
          <w:rFonts w:hint="default" w:ascii="宋体" w:hAnsi="宋体" w:eastAsia="宋体" w:cs="宋体"/>
          <w:color w:val="auto"/>
          <w:sz w:val="24"/>
          <w:szCs w:val="24"/>
        </w:rPr>
        <w:t>0%工程进度款给乙方《扣除第一次预付款项》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如确属需返修的工程</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视返修工程量情况酌情拨付工程款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工程竣工并经县级验收合格后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甲方可拨付</w:t>
      </w:r>
      <w:r>
        <w:rPr>
          <w:rFonts w:hint="eastAsia" w:ascii="宋体" w:hAnsi="宋体" w:eastAsia="宋体" w:cs="宋体"/>
          <w:color w:val="auto"/>
          <w:sz w:val="24"/>
          <w:szCs w:val="24"/>
          <w:lang w:val="en-US" w:eastAsia="zh-CN"/>
        </w:rPr>
        <w:t>9</w:t>
      </w:r>
      <w:r>
        <w:rPr>
          <w:rFonts w:hint="default" w:ascii="宋体" w:hAnsi="宋体" w:eastAsia="宋体" w:cs="宋体"/>
          <w:color w:val="auto"/>
          <w:sz w:val="24"/>
          <w:szCs w:val="24"/>
        </w:rPr>
        <w:t>0%工程款给乙方《扣除第一次预付款项和第二次工程进度款》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4.</w:t>
      </w:r>
      <w:r>
        <w:rPr>
          <w:rFonts w:hint="eastAsia" w:ascii="宋体" w:hAnsi="宋体" w:eastAsia="宋体" w:cs="宋体"/>
          <w:color w:val="auto"/>
          <w:sz w:val="24"/>
          <w:szCs w:val="24"/>
          <w:lang w:eastAsia="zh-CN"/>
        </w:rPr>
        <w:t>由</w:t>
      </w:r>
      <w:r>
        <w:rPr>
          <w:rFonts w:hint="default" w:ascii="宋体" w:hAnsi="宋体" w:eastAsia="宋体" w:cs="宋体"/>
          <w:color w:val="auto"/>
          <w:sz w:val="24"/>
          <w:szCs w:val="24"/>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5.如未发生工程质量保修行为的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竣工验收满 1年后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由甲方及有关技术人员签证后退还工程质保金给乙方</w:t>
      </w:r>
      <w:r>
        <w:rPr>
          <w:rFonts w:hint="eastAsia" w:ascii="宋体" w:hAnsi="宋体" w:eastAsia="宋体" w:cs="宋体"/>
          <w:color w:val="auto"/>
          <w:sz w:val="24"/>
          <w:szCs w:val="24"/>
          <w:lang w:eastAsia="zh-CN"/>
        </w:rPr>
        <w:t>。</w:t>
      </w:r>
      <w:r>
        <w:rPr>
          <w:rFonts w:hint="eastAsia" w:ascii="宋体" w:hAnsi="宋体" w:eastAsia="宋体" w:cs="宋体"/>
          <w:color w:val="auto"/>
          <w:spacing w:val="-8"/>
          <w:sz w:val="24"/>
          <w:szCs w:val="24"/>
        </w:rPr>
        <w:t xml:space="preserve"> </w:t>
      </w:r>
    </w:p>
    <w:p w14:paraId="4DEE3007">
      <w:pPr>
        <w:spacing w:line="520" w:lineRule="exact"/>
        <w:ind w:firstLine="560" w:firstLineChars="200"/>
        <w:rPr>
          <w:rFonts w:eastAsia="黑体"/>
          <w:bCs/>
          <w:color w:val="auto"/>
          <w:sz w:val="28"/>
          <w:szCs w:val="28"/>
        </w:rPr>
      </w:pPr>
      <w:r>
        <w:rPr>
          <w:rFonts w:eastAsia="黑体"/>
          <w:bCs/>
          <w:color w:val="auto"/>
          <w:sz w:val="28"/>
          <w:szCs w:val="28"/>
        </w:rPr>
        <w:t>八、工程施工要求</w:t>
      </w:r>
    </w:p>
    <w:p w14:paraId="2BC90352">
      <w:pPr>
        <w:spacing w:line="520" w:lineRule="exact"/>
        <w:ind w:firstLine="482" w:firstLineChars="200"/>
        <w:rPr>
          <w:color w:val="auto"/>
          <w:sz w:val="24"/>
          <w:szCs w:val="24"/>
        </w:rPr>
      </w:pPr>
      <w:r>
        <w:rPr>
          <w:rFonts w:eastAsia="楷体_GB2312"/>
          <w:b/>
          <w:color w:val="auto"/>
          <w:sz w:val="24"/>
          <w:szCs w:val="24"/>
        </w:rPr>
        <w:t>（一）工程内容施工要求。</w:t>
      </w:r>
      <w:r>
        <w:rPr>
          <w:color w:val="auto"/>
          <w:sz w:val="24"/>
          <w:szCs w:val="24"/>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auto"/>
          <w:sz w:val="24"/>
          <w:szCs w:val="24"/>
        </w:rPr>
      </w:pPr>
      <w:r>
        <w:rPr>
          <w:rFonts w:eastAsia="楷体_GB2312"/>
          <w:b/>
          <w:color w:val="auto"/>
          <w:sz w:val="24"/>
          <w:szCs w:val="24"/>
        </w:rPr>
        <w:t>（二）施工监督检查要求。</w:t>
      </w:r>
      <w:r>
        <w:rPr>
          <w:color w:val="auto"/>
          <w:sz w:val="24"/>
          <w:szCs w:val="24"/>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auto"/>
          <w:sz w:val="24"/>
          <w:szCs w:val="24"/>
        </w:rPr>
      </w:pPr>
      <w:r>
        <w:rPr>
          <w:rFonts w:eastAsia="楷体_GB2312"/>
          <w:b/>
          <w:color w:val="auto"/>
          <w:sz w:val="24"/>
          <w:szCs w:val="24"/>
        </w:rPr>
        <w:t>（三）工程质量要求。</w:t>
      </w:r>
      <w:r>
        <w:rPr>
          <w:color w:val="auto"/>
          <w:sz w:val="24"/>
          <w:szCs w:val="24"/>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auto"/>
          <w:sz w:val="24"/>
          <w:szCs w:val="24"/>
        </w:rPr>
      </w:pPr>
      <w:r>
        <w:rPr>
          <w:rFonts w:eastAsia="楷体_GB2312"/>
          <w:b/>
          <w:color w:val="auto"/>
          <w:sz w:val="24"/>
          <w:szCs w:val="24"/>
        </w:rPr>
        <w:t>（四）施工安全要求。</w:t>
      </w:r>
      <w:r>
        <w:rPr>
          <w:color w:val="auto"/>
          <w:sz w:val="24"/>
          <w:szCs w:val="24"/>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rPr>
      </w:pPr>
      <w:r>
        <w:rPr>
          <w:rFonts w:eastAsia="楷体_GB2312"/>
          <w:b/>
          <w:color w:val="auto"/>
          <w:sz w:val="24"/>
          <w:szCs w:val="24"/>
        </w:rPr>
        <w:t>（五）文明施工要求。</w:t>
      </w:r>
      <w:r>
        <w:rPr>
          <w:color w:val="auto"/>
          <w:sz w:val="24"/>
          <w:szCs w:val="24"/>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（六）施工进度要求。</w:t>
      </w:r>
      <w:r>
        <w:rPr>
          <w:rFonts w:hint="eastAsia" w:ascii="宋体" w:hAnsi="宋体" w:eastAsia="宋体" w:cs="宋体"/>
          <w:color w:val="auto"/>
          <w:sz w:val="24"/>
          <w:szCs w:val="24"/>
        </w:rPr>
        <w:t>在本工程要求在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日前入场施工；</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auto"/>
          <w:sz w:val="32"/>
          <w:szCs w:val="32"/>
        </w:rPr>
      </w:pPr>
      <w:r>
        <w:rPr>
          <w:rFonts w:eastAsia="黑体"/>
          <w:bCs/>
          <w:color w:val="auto"/>
          <w:sz w:val="32"/>
          <w:szCs w:val="32"/>
        </w:rPr>
        <w:t>九、设计变更</w:t>
      </w:r>
    </w:p>
    <w:p w14:paraId="08FD61F5">
      <w:pPr>
        <w:autoSpaceDE w:val="0"/>
        <w:autoSpaceDN w:val="0"/>
        <w:adjustRightInd w:val="0"/>
        <w:spacing w:line="520" w:lineRule="exact"/>
        <w:ind w:firstLine="480" w:firstLineChars="200"/>
        <w:rPr>
          <w:color w:val="auto"/>
          <w:kern w:val="0"/>
          <w:sz w:val="24"/>
          <w:szCs w:val="24"/>
        </w:rPr>
      </w:pPr>
      <w:r>
        <w:rPr>
          <w:color w:val="auto"/>
          <w:kern w:val="0"/>
          <w:sz w:val="24"/>
          <w:szCs w:val="24"/>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auto"/>
          <w:kern w:val="0"/>
          <w:sz w:val="24"/>
          <w:szCs w:val="24"/>
        </w:rPr>
      </w:pPr>
      <w:r>
        <w:rPr>
          <w:color w:val="auto"/>
          <w:kern w:val="0"/>
          <w:sz w:val="24"/>
          <w:szCs w:val="24"/>
        </w:rPr>
        <w:t>（二）若发生单价变动，由甲乙双方共同商定签字确认。</w:t>
      </w:r>
    </w:p>
    <w:p w14:paraId="63F1775F">
      <w:pPr>
        <w:spacing w:line="520" w:lineRule="exact"/>
        <w:ind w:firstLine="640" w:firstLineChars="200"/>
        <w:rPr>
          <w:rFonts w:eastAsia="黑体"/>
          <w:bCs/>
          <w:color w:val="auto"/>
          <w:sz w:val="32"/>
          <w:szCs w:val="32"/>
        </w:rPr>
      </w:pPr>
      <w:r>
        <w:rPr>
          <w:rFonts w:eastAsia="黑体"/>
          <w:bCs/>
          <w:color w:val="auto"/>
          <w:sz w:val="32"/>
          <w:szCs w:val="32"/>
        </w:rPr>
        <w:t>十、工程隐蔽要求</w:t>
      </w:r>
    </w:p>
    <w:p w14:paraId="43A599D8">
      <w:pPr>
        <w:spacing w:line="520" w:lineRule="exact"/>
        <w:ind w:firstLine="480" w:firstLineChars="200"/>
        <w:rPr>
          <w:color w:val="auto"/>
          <w:sz w:val="24"/>
          <w:szCs w:val="24"/>
        </w:rPr>
      </w:pPr>
      <w:r>
        <w:rPr>
          <w:color w:val="auto"/>
          <w:sz w:val="24"/>
          <w:szCs w:val="24"/>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auto"/>
          <w:sz w:val="24"/>
          <w:szCs w:val="24"/>
        </w:rPr>
      </w:pPr>
      <w:r>
        <w:rPr>
          <w:color w:val="auto"/>
          <w:sz w:val="24"/>
          <w:szCs w:val="24"/>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auto"/>
          <w:sz w:val="32"/>
          <w:szCs w:val="32"/>
        </w:rPr>
      </w:pPr>
      <w:r>
        <w:rPr>
          <w:rFonts w:eastAsia="黑体"/>
          <w:bCs/>
          <w:color w:val="auto"/>
          <w:sz w:val="32"/>
          <w:szCs w:val="32"/>
        </w:rPr>
        <w:t>十一、工程返工整改及保修</w:t>
      </w:r>
    </w:p>
    <w:p w14:paraId="65E4F173">
      <w:pPr>
        <w:spacing w:line="520" w:lineRule="exact"/>
        <w:ind w:firstLine="480" w:firstLineChars="200"/>
        <w:rPr>
          <w:color w:val="auto"/>
          <w:sz w:val="24"/>
          <w:szCs w:val="24"/>
        </w:rPr>
      </w:pPr>
      <w:r>
        <w:rPr>
          <w:color w:val="auto"/>
          <w:sz w:val="24"/>
          <w:szCs w:val="24"/>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auto"/>
          <w:sz w:val="32"/>
          <w:szCs w:val="32"/>
        </w:rPr>
      </w:pPr>
      <w:r>
        <w:rPr>
          <w:rFonts w:eastAsia="黑体"/>
          <w:color w:val="auto"/>
          <w:sz w:val="32"/>
          <w:szCs w:val="32"/>
        </w:rPr>
        <w:t>十二、竣工验收</w:t>
      </w:r>
    </w:p>
    <w:p w14:paraId="661A92B8">
      <w:pPr>
        <w:snapToGrid w:val="0"/>
        <w:spacing w:line="520" w:lineRule="exact"/>
        <w:ind w:firstLine="480" w:firstLineChars="200"/>
        <w:jc w:val="left"/>
        <w:rPr>
          <w:color w:val="auto"/>
          <w:sz w:val="24"/>
          <w:szCs w:val="24"/>
        </w:rPr>
      </w:pPr>
      <w:r>
        <w:rPr>
          <w:color w:val="auto"/>
          <w:sz w:val="24"/>
          <w:szCs w:val="24"/>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auto"/>
          <w:sz w:val="24"/>
          <w:szCs w:val="24"/>
        </w:rPr>
      </w:pPr>
      <w:r>
        <w:rPr>
          <w:color w:val="auto"/>
          <w:sz w:val="24"/>
          <w:szCs w:val="24"/>
        </w:rPr>
        <w:t>（二）甲方收到竣工验收报告后组织有关单位验收，并在验收后</w:t>
      </w:r>
      <w:r>
        <w:rPr>
          <w:rFonts w:hint="eastAsia"/>
          <w:color w:val="auto"/>
          <w:sz w:val="24"/>
          <w:szCs w:val="24"/>
          <w:lang w:val="en-US" w:eastAsia="zh-CN"/>
        </w:rPr>
        <w:t>7</w:t>
      </w:r>
      <w:r>
        <w:rPr>
          <w:color w:val="auto"/>
          <w:sz w:val="24"/>
          <w:szCs w:val="24"/>
        </w:rPr>
        <w:t>天内给予认可或提出修改意见，乙方按要求进行整改。</w:t>
      </w:r>
    </w:p>
    <w:p w14:paraId="235AB716">
      <w:pPr>
        <w:snapToGrid w:val="0"/>
        <w:spacing w:line="520" w:lineRule="exact"/>
        <w:ind w:firstLine="480" w:firstLineChars="200"/>
        <w:jc w:val="left"/>
        <w:rPr>
          <w:color w:val="auto"/>
          <w:sz w:val="24"/>
          <w:szCs w:val="24"/>
        </w:rPr>
      </w:pPr>
      <w:r>
        <w:rPr>
          <w:color w:val="auto"/>
          <w:sz w:val="24"/>
          <w:szCs w:val="24"/>
        </w:rPr>
        <w:t>（三）甲方收到乙方递交竣工验收报告后不组织验收，或验收后</w:t>
      </w:r>
      <w:r>
        <w:rPr>
          <w:rFonts w:hint="eastAsia"/>
          <w:color w:val="auto"/>
          <w:sz w:val="24"/>
          <w:szCs w:val="24"/>
          <w:lang w:val="en-US" w:eastAsia="zh-CN"/>
        </w:rPr>
        <w:t>7</w:t>
      </w:r>
      <w:r>
        <w:rPr>
          <w:color w:val="auto"/>
          <w:sz w:val="24"/>
          <w:szCs w:val="24"/>
        </w:rPr>
        <w:t>天内不提出修改意见，视为竣工验收报告已被认可通过。</w:t>
      </w:r>
    </w:p>
    <w:p w14:paraId="5B0AD03D">
      <w:pPr>
        <w:snapToGrid w:val="0"/>
        <w:spacing w:line="520" w:lineRule="exact"/>
        <w:ind w:firstLine="480" w:firstLineChars="200"/>
        <w:jc w:val="left"/>
        <w:rPr>
          <w:color w:val="auto"/>
          <w:sz w:val="24"/>
          <w:szCs w:val="24"/>
        </w:rPr>
      </w:pPr>
      <w:r>
        <w:rPr>
          <w:color w:val="auto"/>
          <w:sz w:val="24"/>
          <w:szCs w:val="24"/>
        </w:rPr>
        <w:t>（四）工程竣工验收通过，乙方递交竣工验收报告的日期为实际竣工日期。</w:t>
      </w:r>
    </w:p>
    <w:p w14:paraId="62C12287">
      <w:pPr>
        <w:snapToGrid w:val="0"/>
        <w:spacing w:line="520" w:lineRule="exact"/>
        <w:ind w:firstLine="640" w:firstLineChars="200"/>
        <w:jc w:val="left"/>
        <w:rPr>
          <w:rFonts w:eastAsia="黑体"/>
          <w:color w:val="auto"/>
          <w:sz w:val="32"/>
          <w:szCs w:val="32"/>
        </w:rPr>
      </w:pPr>
      <w:r>
        <w:rPr>
          <w:rFonts w:eastAsia="黑体"/>
          <w:color w:val="auto"/>
          <w:sz w:val="32"/>
          <w:szCs w:val="32"/>
        </w:rPr>
        <w:t>十三、竣工结算</w:t>
      </w:r>
    </w:p>
    <w:p w14:paraId="425EB075">
      <w:pPr>
        <w:snapToGrid w:val="0"/>
        <w:spacing w:line="520" w:lineRule="exact"/>
        <w:ind w:firstLine="480" w:firstLineChars="200"/>
        <w:jc w:val="left"/>
        <w:rPr>
          <w:color w:val="auto"/>
          <w:kern w:val="0"/>
          <w:sz w:val="24"/>
          <w:szCs w:val="24"/>
        </w:rPr>
      </w:pPr>
      <w:r>
        <w:rPr>
          <w:color w:val="auto"/>
          <w:kern w:val="0"/>
          <w:sz w:val="24"/>
          <w:szCs w:val="24"/>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auto"/>
          <w:sz w:val="24"/>
          <w:szCs w:val="24"/>
        </w:rPr>
      </w:pPr>
      <w:r>
        <w:rPr>
          <w:color w:val="auto"/>
          <w:sz w:val="24"/>
          <w:szCs w:val="24"/>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auto"/>
          <w:sz w:val="24"/>
          <w:szCs w:val="24"/>
        </w:rPr>
      </w:pPr>
      <w:r>
        <w:rPr>
          <w:color w:val="auto"/>
          <w:sz w:val="24"/>
          <w:szCs w:val="24"/>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rPr>
      </w:pPr>
      <w:r>
        <w:rPr>
          <w:rFonts w:eastAsia="黑体"/>
          <w:color w:val="auto"/>
          <w:sz w:val="28"/>
          <w:szCs w:val="28"/>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1.甲方派出施工代表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auto"/>
          <w:sz w:val="28"/>
          <w:szCs w:val="28"/>
        </w:rPr>
      </w:pPr>
      <w:r>
        <w:rPr>
          <w:rFonts w:hint="eastAsia" w:ascii="Times New Roman" w:hAnsi="Times New Roman" w:eastAsia="楷体_GB2312" w:cs="Times New Roman"/>
          <w:b/>
          <w:bCs/>
          <w:color w:val="auto"/>
          <w:sz w:val="28"/>
          <w:szCs w:val="28"/>
        </w:rPr>
        <w:t>（二）乙方责任</w:t>
      </w:r>
    </w:p>
    <w:p w14:paraId="24B39F55">
      <w:pPr>
        <w:spacing w:line="52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1.乙方派出</w:t>
      </w:r>
      <w:r>
        <w:rPr>
          <w:rFonts w:hint="eastAsia" w:ascii="宋体" w:hAnsi="宋体" w:eastAsia="宋体" w:cs="宋体"/>
          <w:color w:val="auto"/>
          <w:kern w:val="0"/>
          <w:sz w:val="24"/>
          <w:szCs w:val="24"/>
        </w:rPr>
        <w:t>项目经理</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负责本</w:t>
      </w:r>
      <w:r>
        <w:rPr>
          <w:rFonts w:hint="eastAsia" w:ascii="宋体" w:hAnsi="宋体" w:eastAsia="宋体" w:cs="宋体"/>
          <w:color w:val="auto"/>
          <w:sz w:val="24"/>
          <w:szCs w:val="24"/>
        </w:rPr>
        <w:t>工程施工管理。</w:t>
      </w:r>
    </w:p>
    <w:p w14:paraId="126F8E8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auto"/>
          <w:sz w:val="32"/>
          <w:szCs w:val="32"/>
        </w:rPr>
      </w:pPr>
      <w:r>
        <w:rPr>
          <w:rFonts w:eastAsia="黑体"/>
          <w:color w:val="auto"/>
          <w:sz w:val="32"/>
          <w:szCs w:val="32"/>
        </w:rPr>
        <w:t>十五、违约责任</w:t>
      </w:r>
    </w:p>
    <w:p w14:paraId="0685669E">
      <w:pPr>
        <w:pStyle w:val="21"/>
        <w:spacing w:line="520" w:lineRule="exact"/>
        <w:ind w:firstLine="480" w:firstLineChars="200"/>
        <w:rPr>
          <w:rFonts w:ascii="Times New Roman" w:eastAsia="宋体"/>
          <w:color w:val="auto"/>
          <w:sz w:val="28"/>
          <w:szCs w:val="28"/>
        </w:rPr>
      </w:pPr>
      <w:r>
        <w:rPr>
          <w:rFonts w:ascii="Times New Roman" w:eastAsia="宋体"/>
          <w:color w:val="auto"/>
          <w:sz w:val="24"/>
          <w:szCs w:val="24"/>
        </w:rPr>
        <w:t>合同一方不履行合同义务或者履行合同义务不符合约定，给对方造成损失的，由</w:t>
      </w:r>
      <w:r>
        <w:rPr>
          <w:rFonts w:ascii="Times New Roman" w:eastAsia="宋体"/>
          <w:color w:val="auto"/>
          <w:spacing w:val="-16"/>
          <w:sz w:val="24"/>
          <w:szCs w:val="24"/>
        </w:rPr>
        <w:t>违约方赔偿对方的实际损失。</w:t>
      </w:r>
      <w:r>
        <w:rPr>
          <w:rFonts w:ascii="Times New Roman" w:eastAsia="宋体"/>
          <w:color w:val="auto"/>
          <w:sz w:val="24"/>
          <w:szCs w:val="24"/>
        </w:rPr>
        <w:t>乙方不按合同要求组织、管理和施工或不服从甲方提出施工要求的，视作违约，甲方有权随时终止合同</w:t>
      </w:r>
      <w:r>
        <w:rPr>
          <w:rFonts w:ascii="Times New Roman" w:eastAsia="宋体"/>
          <w:color w:val="auto"/>
          <w:sz w:val="28"/>
          <w:szCs w:val="28"/>
        </w:rPr>
        <w:t>。</w:t>
      </w:r>
    </w:p>
    <w:p w14:paraId="65610F8B">
      <w:pPr>
        <w:spacing w:line="520" w:lineRule="exact"/>
        <w:ind w:firstLine="640" w:firstLineChars="200"/>
        <w:rPr>
          <w:rFonts w:eastAsia="黑体"/>
          <w:color w:val="auto"/>
          <w:sz w:val="32"/>
          <w:szCs w:val="32"/>
        </w:rPr>
      </w:pPr>
      <w:r>
        <w:rPr>
          <w:rFonts w:eastAsia="黑体"/>
          <w:color w:val="auto"/>
          <w:sz w:val="32"/>
          <w:szCs w:val="32"/>
        </w:rPr>
        <w:t xml:space="preserve">十六、合同的生效与终止 </w:t>
      </w:r>
    </w:p>
    <w:p w14:paraId="500DBE32">
      <w:pPr>
        <w:spacing w:line="520" w:lineRule="exact"/>
        <w:ind w:firstLine="480" w:firstLineChars="200"/>
        <w:rPr>
          <w:color w:val="auto"/>
          <w:sz w:val="24"/>
          <w:szCs w:val="24"/>
        </w:rPr>
      </w:pPr>
      <w:r>
        <w:rPr>
          <w:color w:val="auto"/>
          <w:sz w:val="24"/>
          <w:szCs w:val="24"/>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auto"/>
          <w:sz w:val="24"/>
          <w:szCs w:val="24"/>
        </w:rPr>
      </w:pPr>
      <w:r>
        <w:rPr>
          <w:color w:val="auto"/>
          <w:sz w:val="24"/>
          <w:szCs w:val="24"/>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auto"/>
          <w:sz w:val="32"/>
          <w:szCs w:val="32"/>
        </w:rPr>
      </w:pPr>
      <w:r>
        <w:rPr>
          <w:rFonts w:eastAsia="黑体"/>
          <w:color w:val="auto"/>
          <w:sz w:val="32"/>
          <w:szCs w:val="32"/>
        </w:rPr>
        <w:t xml:space="preserve">十七、争议的解决 </w:t>
      </w:r>
    </w:p>
    <w:p w14:paraId="5036549F">
      <w:pPr>
        <w:spacing w:line="520" w:lineRule="exact"/>
        <w:ind w:firstLine="480" w:firstLineChars="200"/>
        <w:rPr>
          <w:color w:val="auto"/>
          <w:sz w:val="24"/>
          <w:szCs w:val="24"/>
        </w:rPr>
      </w:pPr>
      <w:r>
        <w:rPr>
          <w:color w:val="auto"/>
          <w:sz w:val="24"/>
          <w:szCs w:val="24"/>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auto"/>
          <w:sz w:val="32"/>
          <w:szCs w:val="32"/>
        </w:rPr>
      </w:pPr>
      <w:r>
        <w:rPr>
          <w:rFonts w:eastAsia="黑体"/>
          <w:color w:val="auto"/>
          <w:sz w:val="32"/>
          <w:szCs w:val="32"/>
        </w:rPr>
        <w:t>十八、附则</w:t>
      </w:r>
    </w:p>
    <w:p w14:paraId="1F876E96">
      <w:pPr>
        <w:pStyle w:val="21"/>
        <w:spacing w:line="520" w:lineRule="exact"/>
        <w:ind w:firstLine="480" w:firstLineChars="200"/>
        <w:rPr>
          <w:rFonts w:hint="eastAsia" w:ascii="宋体" w:hAnsi="宋体" w:eastAsia="宋体" w:cs="宋体"/>
          <w:color w:val="auto"/>
          <w:sz w:val="24"/>
          <w:szCs w:val="24"/>
        </w:rPr>
      </w:pPr>
      <w:r>
        <w:rPr>
          <w:rFonts w:ascii="Times New Roman" w:eastAsia="宋体"/>
          <w:color w:val="auto"/>
          <w:sz w:val="24"/>
          <w:szCs w:val="24"/>
        </w:rPr>
        <w:t>本合同一式</w:t>
      </w:r>
      <w:r>
        <w:rPr>
          <w:rFonts w:hint="eastAsia" w:ascii="Times New Roman" w:eastAsia="宋体"/>
          <w:color w:val="auto"/>
          <w:sz w:val="24"/>
          <w:szCs w:val="24"/>
        </w:rPr>
        <w:t>陆</w:t>
      </w:r>
      <w:r>
        <w:rPr>
          <w:rFonts w:ascii="Times New Roman" w:eastAsia="宋体"/>
          <w:color w:val="auto"/>
          <w:sz w:val="24"/>
          <w:szCs w:val="24"/>
        </w:rPr>
        <w:t>份，甲乙双方各执</w:t>
      </w:r>
      <w:r>
        <w:rPr>
          <w:rFonts w:hint="eastAsia" w:ascii="Times New Roman" w:eastAsia="宋体"/>
          <w:color w:val="auto"/>
          <w:sz w:val="24"/>
          <w:szCs w:val="24"/>
        </w:rPr>
        <w:t>叁</w:t>
      </w:r>
      <w:r>
        <w:rPr>
          <w:rFonts w:ascii="Times New Roman" w:eastAsia="宋体"/>
          <w:color w:val="auto"/>
          <w:sz w:val="24"/>
          <w:szCs w:val="24"/>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rPr>
        <w:t>。</w:t>
      </w:r>
    </w:p>
    <w:p w14:paraId="533084CD">
      <w:pPr>
        <w:snapToGrid w:val="0"/>
        <w:spacing w:line="500" w:lineRule="exact"/>
        <w:jc w:val="left"/>
        <w:rPr>
          <w:rFonts w:hint="eastAsia" w:ascii="宋体" w:hAnsi="宋体" w:eastAsia="宋体" w:cs="宋体"/>
          <w:color w:val="auto"/>
          <w:sz w:val="24"/>
          <w:szCs w:val="24"/>
        </w:rPr>
      </w:pPr>
    </w:p>
    <w:p w14:paraId="69A810D5">
      <w:pPr>
        <w:snapToGrid w:val="0"/>
        <w:spacing w:line="500" w:lineRule="exact"/>
        <w:ind w:left="5880" w:hanging="5880" w:hangingChars="2100"/>
        <w:jc w:val="left"/>
        <w:rPr>
          <w:rFonts w:hint="eastAsia"/>
          <w:color w:val="auto"/>
          <w:sz w:val="28"/>
          <w:szCs w:val="28"/>
        </w:rPr>
      </w:pPr>
      <w:r>
        <w:rPr>
          <w:rFonts w:hint="eastAsia"/>
          <w:color w:val="auto"/>
          <w:sz w:val="28"/>
          <w:szCs w:val="28"/>
        </w:rPr>
        <w:t>甲方：大新县</w:t>
      </w:r>
      <w:r>
        <w:rPr>
          <w:rFonts w:hint="eastAsia"/>
          <w:color w:val="auto"/>
          <w:sz w:val="28"/>
          <w:szCs w:val="28"/>
          <w:lang w:eastAsia="zh-CN"/>
        </w:rPr>
        <w:t>农业农村局</w:t>
      </w:r>
      <w:r>
        <w:rPr>
          <w:color w:val="auto"/>
          <w:sz w:val="28"/>
          <w:szCs w:val="28"/>
        </w:rPr>
        <w:t xml:space="preserve">       </w:t>
      </w:r>
      <w:r>
        <w:rPr>
          <w:rFonts w:hint="eastAsia"/>
          <w:color w:val="auto"/>
          <w:sz w:val="28"/>
          <w:szCs w:val="28"/>
          <w:lang w:val="en-US" w:eastAsia="zh-CN"/>
        </w:rPr>
        <w:t xml:space="preserve">      </w:t>
      </w:r>
      <w:r>
        <w:rPr>
          <w:rFonts w:hint="eastAsia"/>
          <w:color w:val="auto"/>
          <w:sz w:val="28"/>
          <w:szCs w:val="28"/>
        </w:rPr>
        <w:t>乙方：</w:t>
      </w:r>
    </w:p>
    <w:p w14:paraId="6C077F0B">
      <w:pPr>
        <w:snapToGrid w:val="0"/>
        <w:spacing w:line="500" w:lineRule="exact"/>
        <w:jc w:val="left"/>
        <w:rPr>
          <w:rFonts w:hint="eastAsia"/>
          <w:color w:val="auto"/>
          <w:sz w:val="28"/>
          <w:szCs w:val="28"/>
        </w:rPr>
      </w:pPr>
    </w:p>
    <w:p w14:paraId="4AE62D29">
      <w:pPr>
        <w:snapToGrid w:val="0"/>
        <w:spacing w:line="500" w:lineRule="exact"/>
        <w:jc w:val="left"/>
        <w:rPr>
          <w:rFonts w:hint="eastAsia"/>
          <w:color w:val="auto"/>
          <w:sz w:val="28"/>
          <w:szCs w:val="28"/>
        </w:rPr>
      </w:pPr>
    </w:p>
    <w:p w14:paraId="23D0393F">
      <w:pPr>
        <w:snapToGrid w:val="0"/>
        <w:spacing w:line="500" w:lineRule="exact"/>
        <w:jc w:val="left"/>
        <w:rPr>
          <w:rFonts w:hint="eastAsia"/>
          <w:color w:val="auto"/>
          <w:sz w:val="28"/>
          <w:szCs w:val="28"/>
        </w:rPr>
      </w:pPr>
    </w:p>
    <w:p w14:paraId="36AD0E36">
      <w:pPr>
        <w:snapToGrid w:val="0"/>
        <w:spacing w:before="156" w:beforeLines="50" w:after="156" w:afterLines="50" w:line="500" w:lineRule="exact"/>
        <w:ind w:left="5880" w:hanging="5880" w:hangingChars="2100"/>
        <w:jc w:val="both"/>
        <w:rPr>
          <w:rFonts w:hint="eastAsia" w:hAnsi="宋体"/>
          <w:color w:val="auto"/>
          <w:sz w:val="28"/>
          <w:szCs w:val="28"/>
        </w:rPr>
      </w:pPr>
      <w:r>
        <w:rPr>
          <w:rFonts w:hint="eastAsia"/>
          <w:color w:val="auto"/>
          <w:sz w:val="28"/>
          <w:szCs w:val="28"/>
        </w:rPr>
        <w:t>住所：大新县桃城镇养利中路</w:t>
      </w:r>
      <w:r>
        <w:rPr>
          <w:rFonts w:hint="eastAsia"/>
          <w:color w:val="auto"/>
          <w:sz w:val="28"/>
          <w:szCs w:val="28"/>
          <w:lang w:val="en-US" w:eastAsia="zh-CN"/>
        </w:rPr>
        <w:t xml:space="preserve">450号 </w:t>
      </w:r>
      <w:r>
        <w:rPr>
          <w:color w:val="auto"/>
          <w:sz w:val="28"/>
          <w:szCs w:val="28"/>
        </w:rPr>
        <w:t xml:space="preserve"> </w:t>
      </w:r>
      <w:r>
        <w:rPr>
          <w:rFonts w:hint="eastAsia"/>
          <w:color w:val="auto"/>
          <w:sz w:val="28"/>
          <w:szCs w:val="28"/>
        </w:rPr>
        <w:t>住所：</w:t>
      </w:r>
    </w:p>
    <w:p w14:paraId="055EA39C">
      <w:pPr>
        <w:snapToGrid w:val="0"/>
        <w:spacing w:before="156" w:beforeLines="50" w:after="156" w:afterLines="50" w:line="500" w:lineRule="exact"/>
        <w:ind w:left="5600" w:hanging="5600" w:hangingChars="2000"/>
        <w:jc w:val="left"/>
        <w:rPr>
          <w:rFonts w:hint="eastAsia" w:hAnsi="宋体"/>
          <w:color w:val="auto"/>
          <w:sz w:val="28"/>
          <w:szCs w:val="28"/>
        </w:rPr>
      </w:pPr>
    </w:p>
    <w:p w14:paraId="146FC3E4">
      <w:pPr>
        <w:snapToGrid w:val="0"/>
        <w:spacing w:before="156" w:beforeLines="50" w:after="156" w:afterLines="50" w:line="500" w:lineRule="exact"/>
        <w:jc w:val="left"/>
        <w:rPr>
          <w:rFonts w:hint="eastAsia"/>
          <w:color w:val="auto"/>
          <w:sz w:val="28"/>
          <w:szCs w:val="28"/>
        </w:rPr>
      </w:pPr>
      <w:r>
        <w:rPr>
          <w:rFonts w:hint="eastAsia"/>
          <w:color w:val="auto"/>
          <w:sz w:val="28"/>
          <w:szCs w:val="28"/>
        </w:rPr>
        <w:t>法定代表人：　　　　　　　　</w:t>
      </w:r>
      <w:r>
        <w:rPr>
          <w:color w:val="auto"/>
          <w:sz w:val="28"/>
          <w:szCs w:val="28"/>
        </w:rPr>
        <w:t xml:space="preserve">  </w:t>
      </w:r>
      <w:r>
        <w:rPr>
          <w:rFonts w:hint="eastAsia"/>
          <w:color w:val="auto"/>
          <w:sz w:val="28"/>
          <w:szCs w:val="28"/>
          <w:lang w:val="en-US" w:eastAsia="zh-CN"/>
        </w:rPr>
        <w:t xml:space="preserve"> </w:t>
      </w:r>
      <w:r>
        <w:rPr>
          <w:rFonts w:hint="eastAsia"/>
          <w:color w:val="auto"/>
          <w:sz w:val="28"/>
          <w:szCs w:val="28"/>
        </w:rPr>
        <w:t xml:space="preserve">  </w:t>
      </w:r>
      <w:r>
        <w:rPr>
          <w:rFonts w:hint="eastAsia"/>
          <w:color w:val="auto"/>
          <w:sz w:val="28"/>
          <w:szCs w:val="28"/>
          <w:lang w:val="en-US" w:eastAsia="zh-CN"/>
        </w:rPr>
        <w:t xml:space="preserve"> </w:t>
      </w:r>
      <w:r>
        <w:rPr>
          <w:rFonts w:hint="eastAsia"/>
          <w:color w:val="auto"/>
          <w:sz w:val="28"/>
          <w:szCs w:val="28"/>
        </w:rPr>
        <w:t>法定代表人：</w:t>
      </w:r>
    </w:p>
    <w:p w14:paraId="45D7F018">
      <w:pPr>
        <w:snapToGrid w:val="0"/>
        <w:spacing w:before="156" w:beforeLines="50" w:after="156" w:afterLines="50" w:line="500" w:lineRule="exact"/>
        <w:jc w:val="left"/>
        <w:rPr>
          <w:rFonts w:hint="eastAsia" w:eastAsia="宋体"/>
          <w:color w:val="auto"/>
          <w:sz w:val="28"/>
          <w:szCs w:val="28"/>
          <w:lang w:val="en-US" w:eastAsia="zh-CN"/>
        </w:rPr>
      </w:pPr>
      <w:r>
        <w:rPr>
          <w:rFonts w:hint="eastAsia"/>
          <w:color w:val="auto"/>
          <w:sz w:val="28"/>
          <w:szCs w:val="28"/>
          <w:lang w:val="en-US" w:eastAsia="zh-CN"/>
        </w:rPr>
        <w:t xml:space="preserve"> </w:t>
      </w:r>
    </w:p>
    <w:p w14:paraId="0982C91E">
      <w:pPr>
        <w:snapToGrid w:val="0"/>
        <w:spacing w:before="156" w:beforeLines="50" w:after="156" w:afterLines="50" w:line="500" w:lineRule="exact"/>
        <w:jc w:val="left"/>
        <w:rPr>
          <w:rFonts w:hint="eastAsia"/>
          <w:color w:val="auto"/>
          <w:sz w:val="28"/>
          <w:szCs w:val="28"/>
        </w:rPr>
      </w:pPr>
      <w:r>
        <w:rPr>
          <w:rFonts w:hint="eastAsia"/>
          <w:color w:val="auto"/>
          <w:sz w:val="28"/>
          <w:szCs w:val="28"/>
        </w:rPr>
        <w:t>委托代理人：</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委托代理人：</w:t>
      </w:r>
    </w:p>
    <w:p w14:paraId="40D34990">
      <w:pPr>
        <w:snapToGrid w:val="0"/>
        <w:spacing w:before="156" w:beforeLines="50" w:after="156" w:afterLines="50" w:line="500" w:lineRule="exact"/>
        <w:jc w:val="left"/>
        <w:rPr>
          <w:color w:val="auto"/>
          <w:sz w:val="28"/>
          <w:szCs w:val="28"/>
        </w:rPr>
      </w:pPr>
    </w:p>
    <w:p w14:paraId="3628F1CA">
      <w:pPr>
        <w:snapToGrid w:val="0"/>
        <w:spacing w:line="500" w:lineRule="exact"/>
        <w:jc w:val="left"/>
        <w:rPr>
          <w:color w:val="auto"/>
          <w:sz w:val="28"/>
          <w:szCs w:val="28"/>
        </w:rPr>
      </w:pPr>
      <w:r>
        <w:rPr>
          <w:rFonts w:hint="eastAsia"/>
          <w:color w:val="auto"/>
          <w:sz w:val="28"/>
          <w:szCs w:val="28"/>
        </w:rPr>
        <w:t>电</w:t>
      </w:r>
      <w:r>
        <w:rPr>
          <w:color w:val="auto"/>
          <w:sz w:val="28"/>
          <w:szCs w:val="28"/>
        </w:rPr>
        <w:t xml:space="preserve">      </w:t>
      </w:r>
      <w:r>
        <w:rPr>
          <w:rFonts w:hint="eastAsia"/>
          <w:color w:val="auto"/>
          <w:sz w:val="28"/>
          <w:szCs w:val="28"/>
        </w:rPr>
        <w:t>话：</w:t>
      </w:r>
      <w:r>
        <w:rPr>
          <w:color w:val="auto"/>
          <w:sz w:val="28"/>
          <w:szCs w:val="28"/>
        </w:rPr>
        <w:t>0771-</w:t>
      </w:r>
      <w:r>
        <w:rPr>
          <w:rFonts w:hint="eastAsia"/>
          <w:color w:val="auto"/>
          <w:sz w:val="28"/>
          <w:szCs w:val="28"/>
          <w:lang w:val="en-US" w:eastAsia="zh-CN"/>
        </w:rPr>
        <w:t>3628908</w:t>
      </w:r>
      <w:r>
        <w:rPr>
          <w:color w:val="auto"/>
          <w:sz w:val="28"/>
          <w:szCs w:val="28"/>
        </w:rPr>
        <w:t xml:space="preserve"> </w:t>
      </w:r>
      <w:r>
        <w:rPr>
          <w:rFonts w:hint="eastAsia"/>
          <w:color w:val="auto"/>
          <w:sz w:val="28"/>
          <w:szCs w:val="28"/>
        </w:rPr>
        <w:t>　　　</w:t>
      </w:r>
      <w:r>
        <w:rPr>
          <w:color w:val="auto"/>
          <w:sz w:val="28"/>
          <w:szCs w:val="28"/>
        </w:rPr>
        <w:t xml:space="preserve">   </w:t>
      </w:r>
      <w:r>
        <w:rPr>
          <w:rFonts w:hint="eastAsia"/>
          <w:color w:val="auto"/>
          <w:sz w:val="28"/>
          <w:szCs w:val="28"/>
        </w:rPr>
        <w:t>电</w:t>
      </w:r>
      <w:r>
        <w:rPr>
          <w:color w:val="auto"/>
          <w:sz w:val="28"/>
          <w:szCs w:val="28"/>
        </w:rPr>
        <w:t xml:space="preserve">      </w:t>
      </w:r>
      <w:r>
        <w:rPr>
          <w:rFonts w:hint="eastAsia"/>
          <w:color w:val="auto"/>
          <w:sz w:val="28"/>
          <w:szCs w:val="28"/>
        </w:rPr>
        <w:t>话：</w:t>
      </w:r>
    </w:p>
    <w:p w14:paraId="76E6A13F">
      <w:pPr>
        <w:snapToGrid w:val="0"/>
        <w:spacing w:line="500" w:lineRule="exact"/>
        <w:jc w:val="left"/>
        <w:rPr>
          <w:color w:val="auto"/>
          <w:sz w:val="28"/>
          <w:szCs w:val="28"/>
        </w:rPr>
      </w:pPr>
      <w:r>
        <w:rPr>
          <w:rFonts w:hint="eastAsia"/>
          <w:color w:val="auto"/>
          <w:sz w:val="28"/>
          <w:szCs w:val="28"/>
        </w:rPr>
        <w:t>传</w:t>
      </w:r>
      <w:r>
        <w:rPr>
          <w:color w:val="auto"/>
          <w:sz w:val="28"/>
          <w:szCs w:val="28"/>
        </w:rPr>
        <w:t xml:space="preserve">      </w:t>
      </w:r>
      <w:r>
        <w:rPr>
          <w:rFonts w:hint="eastAsia"/>
          <w:color w:val="auto"/>
          <w:sz w:val="28"/>
          <w:szCs w:val="28"/>
        </w:rPr>
        <w:t>真：</w:t>
      </w:r>
      <w:r>
        <w:rPr>
          <w:color w:val="auto"/>
          <w:sz w:val="28"/>
          <w:szCs w:val="28"/>
        </w:rPr>
        <w:t>0771-</w:t>
      </w:r>
      <w:r>
        <w:rPr>
          <w:rFonts w:hint="eastAsia"/>
          <w:color w:val="auto"/>
          <w:sz w:val="28"/>
          <w:szCs w:val="28"/>
          <w:lang w:val="en-US" w:eastAsia="zh-CN"/>
        </w:rPr>
        <w:t>3628908</w:t>
      </w:r>
      <w:r>
        <w:rPr>
          <w:color w:val="auto"/>
          <w:sz w:val="28"/>
          <w:szCs w:val="28"/>
        </w:rPr>
        <w:t xml:space="preserve">          </w:t>
      </w:r>
      <w:r>
        <w:rPr>
          <w:rFonts w:hint="eastAsia"/>
          <w:color w:val="auto"/>
          <w:sz w:val="28"/>
          <w:szCs w:val="28"/>
        </w:rPr>
        <w:t>传</w:t>
      </w:r>
      <w:r>
        <w:rPr>
          <w:color w:val="auto"/>
          <w:sz w:val="28"/>
          <w:szCs w:val="28"/>
        </w:rPr>
        <w:t xml:space="preserve">      </w:t>
      </w:r>
      <w:r>
        <w:rPr>
          <w:rFonts w:hint="eastAsia"/>
          <w:color w:val="auto"/>
          <w:sz w:val="28"/>
          <w:szCs w:val="28"/>
        </w:rPr>
        <w:t>真：</w:t>
      </w:r>
    </w:p>
    <w:p w14:paraId="2E74EEFC">
      <w:pPr>
        <w:snapToGrid w:val="0"/>
        <w:spacing w:line="500" w:lineRule="exact"/>
        <w:ind w:left="6612" w:hanging="6612" w:hangingChars="1900"/>
        <w:jc w:val="left"/>
        <w:rPr>
          <w:color w:val="auto"/>
          <w:spacing w:val="34"/>
          <w:sz w:val="28"/>
          <w:szCs w:val="28"/>
        </w:rPr>
      </w:pPr>
      <w:r>
        <w:rPr>
          <w:rFonts w:hint="eastAsia"/>
          <w:color w:val="auto"/>
          <w:spacing w:val="34"/>
          <w:sz w:val="28"/>
          <w:szCs w:val="28"/>
        </w:rPr>
        <w:t>开户银行：</w:t>
      </w:r>
      <w:r>
        <w:rPr>
          <w:color w:val="auto"/>
          <w:spacing w:val="34"/>
          <w:sz w:val="28"/>
          <w:szCs w:val="28"/>
        </w:rPr>
        <w:t xml:space="preserve">             </w:t>
      </w:r>
      <w:r>
        <w:rPr>
          <w:rFonts w:hint="eastAsia"/>
          <w:color w:val="auto"/>
          <w:spacing w:val="34"/>
          <w:sz w:val="28"/>
          <w:szCs w:val="28"/>
          <w:lang w:val="en-US" w:eastAsia="zh-CN"/>
        </w:rPr>
        <w:t xml:space="preserve"> </w:t>
      </w:r>
      <w:r>
        <w:rPr>
          <w:color w:val="auto"/>
          <w:spacing w:val="34"/>
          <w:sz w:val="28"/>
          <w:szCs w:val="28"/>
        </w:rPr>
        <w:t xml:space="preserve"> </w:t>
      </w:r>
      <w:r>
        <w:rPr>
          <w:rFonts w:hint="eastAsia"/>
          <w:color w:val="auto"/>
          <w:spacing w:val="34"/>
          <w:sz w:val="28"/>
          <w:szCs w:val="28"/>
        </w:rPr>
        <w:t xml:space="preserve">开户银行：    </w:t>
      </w:r>
    </w:p>
    <w:p w14:paraId="468B05F4">
      <w:pPr>
        <w:snapToGrid w:val="0"/>
        <w:spacing w:line="500" w:lineRule="exact"/>
        <w:jc w:val="left"/>
        <w:rPr>
          <w:rFonts w:hint="eastAsia"/>
          <w:color w:val="auto"/>
          <w:sz w:val="28"/>
          <w:szCs w:val="28"/>
        </w:rPr>
      </w:pPr>
      <w:r>
        <w:rPr>
          <w:rFonts w:hint="eastAsia"/>
          <w:color w:val="auto"/>
          <w:sz w:val="28"/>
          <w:szCs w:val="28"/>
        </w:rPr>
        <w:t>账</w:t>
      </w:r>
      <w:r>
        <w:rPr>
          <w:color w:val="auto"/>
          <w:sz w:val="28"/>
          <w:szCs w:val="28"/>
        </w:rPr>
        <w:t xml:space="preserve">     </w:t>
      </w:r>
      <w:r>
        <w:rPr>
          <w:rFonts w:hint="eastAsia"/>
          <w:color w:val="auto"/>
          <w:sz w:val="28"/>
          <w:szCs w:val="28"/>
        </w:rPr>
        <w:t>号：</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账</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号：</w:t>
      </w:r>
    </w:p>
    <w:p w14:paraId="0BE44965">
      <w:pPr>
        <w:snapToGrid w:val="0"/>
        <w:spacing w:line="500" w:lineRule="exact"/>
        <w:jc w:val="left"/>
        <w:rPr>
          <w:color w:val="auto"/>
          <w:spacing w:val="32"/>
          <w:sz w:val="28"/>
          <w:szCs w:val="28"/>
        </w:rPr>
      </w:pPr>
      <w:r>
        <w:rPr>
          <w:rFonts w:hint="eastAsia"/>
          <w:color w:val="auto"/>
          <w:spacing w:val="32"/>
          <w:sz w:val="28"/>
          <w:szCs w:val="28"/>
          <w:highlight w:val="none"/>
        </w:rPr>
        <w:t>邮政编码</w:t>
      </w:r>
      <w:r>
        <w:rPr>
          <w:rFonts w:hint="eastAsia"/>
          <w:color w:val="auto"/>
          <w:sz w:val="28"/>
          <w:szCs w:val="28"/>
          <w:highlight w:val="none"/>
        </w:rPr>
        <w:t>：</w:t>
      </w:r>
      <w:r>
        <w:rPr>
          <w:color w:val="auto"/>
          <w:sz w:val="28"/>
          <w:szCs w:val="28"/>
          <w:highlight w:val="none"/>
        </w:rPr>
        <w:t xml:space="preserve">532300 </w:t>
      </w:r>
      <w:r>
        <w:rPr>
          <w:color w:val="auto"/>
          <w:sz w:val="28"/>
          <w:szCs w:val="28"/>
        </w:rPr>
        <w:t xml:space="preserve">               </w:t>
      </w:r>
      <w:r>
        <w:rPr>
          <w:rFonts w:hint="eastAsia"/>
          <w:color w:val="auto"/>
          <w:spacing w:val="32"/>
          <w:sz w:val="28"/>
          <w:szCs w:val="28"/>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9" w:name="_Toc506"/>
      <w:r>
        <w:rPr>
          <w:rFonts w:hint="eastAsia" w:hAnsi="宋体" w:cs="宋体"/>
          <w:color w:val="auto"/>
          <w:sz w:val="32"/>
          <w:szCs w:val="32"/>
          <w:highlight w:val="none"/>
        </w:rPr>
        <w:t>第六章  响应文件格式</w:t>
      </w:r>
      <w:bookmarkEnd w:id="89"/>
    </w:p>
    <w:p w14:paraId="0D6B2EC0">
      <w:pPr>
        <w:rPr>
          <w:rFonts w:hint="eastAsia" w:ascii="宋体" w:hAnsi="宋体" w:cs="宋体"/>
          <w:color w:val="auto"/>
          <w:sz w:val="28"/>
          <w:szCs w:val="28"/>
          <w:highlight w:val="none"/>
        </w:rPr>
      </w:pPr>
      <w:bookmarkStart w:id="90" w:name="_Toc254970556"/>
      <w:bookmarkStart w:id="91" w:name="_Toc254970697"/>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2" w:name="_Hlk89190642"/>
      <w:r>
        <w:rPr>
          <w:rFonts w:hint="eastAsia" w:ascii="宋体" w:hAnsi="宋体" w:cs="宋体"/>
          <w:color w:val="auto"/>
          <w:sz w:val="28"/>
          <w:szCs w:val="28"/>
          <w:highlight w:val="none"/>
        </w:rPr>
        <w:t>注：有签字、盖章要求的应按要求签字（签章）、盖章（签章）。</w:t>
      </w:r>
      <w:bookmarkEnd w:id="90"/>
      <w:bookmarkEnd w:id="91"/>
      <w:r>
        <w:rPr>
          <w:rFonts w:hint="eastAsia" w:ascii="宋体" w:hAnsi="宋体" w:cs="宋体"/>
          <w:bCs/>
          <w:color w:val="auto"/>
          <w:sz w:val="24"/>
          <w:highlight w:val="none"/>
        </w:rPr>
        <w:t xml:space="preserve"> </w:t>
      </w:r>
    </w:p>
    <w:bookmarkEnd w:id="92"/>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3"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4" w:name="_Toc254970557"/>
      <w:bookmarkStart w:id="95" w:name="_Toc254970698"/>
      <w:r>
        <w:rPr>
          <w:rFonts w:hint="eastAsia"/>
          <w:color w:val="auto"/>
          <w:highlight w:val="none"/>
        </w:rPr>
        <w:br w:type="page"/>
      </w:r>
      <w:bookmarkEnd w:id="94"/>
      <w:bookmarkEnd w:id="95"/>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6" w:name="_Hlk89190735"/>
      <w:r>
        <w:rPr>
          <w:rFonts w:hint="eastAsia" w:ascii="宋体" w:hAnsi="宋体" w:cs="宋体"/>
          <w:b/>
          <w:color w:val="auto"/>
          <w:sz w:val="24"/>
          <w:highlight w:val="none"/>
        </w:rPr>
        <w:t>需</w:t>
      </w:r>
      <w:bookmarkEnd w:id="96"/>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7" w:name="_Hlk89190743"/>
      <w:r>
        <w:rPr>
          <w:rFonts w:hint="eastAsia" w:ascii="宋体" w:hAnsi="宋体" w:cs="宋体"/>
          <w:bCs/>
          <w:color w:val="auto"/>
          <w:sz w:val="24"/>
          <w:highlight w:val="none"/>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color w:val="auto"/>
          <w:szCs w:val="21"/>
        </w:rPr>
      </w:pPr>
      <w:r>
        <w:rPr>
          <w:rFonts w:hint="eastAsia" w:ascii="Arial" w:hAnsi="Arial" w:cs="Arial"/>
          <w:b/>
          <w:color w:val="auto"/>
          <w:szCs w:val="21"/>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color w:val="auto"/>
          <w:szCs w:val="21"/>
        </w:rPr>
      </w:pPr>
    </w:p>
    <w:p w14:paraId="02C4060F">
      <w:pPr>
        <w:widowControl/>
        <w:spacing w:line="440" w:lineRule="exact"/>
        <w:jc w:val="center"/>
        <w:rPr>
          <w:rFonts w:hint="eastAsia" w:ascii="宋体" w:hAnsi="宋体" w:eastAsia="宋体" w:cs="宋体"/>
          <w:color w:val="auto"/>
          <w:sz w:val="32"/>
          <w:szCs w:val="32"/>
        </w:rPr>
      </w:pPr>
      <w:r>
        <w:rPr>
          <w:rFonts w:hint="eastAsia" w:ascii="宋体" w:hAnsi="宋体" w:eastAsia="宋体" w:cs="宋体"/>
          <w:color w:val="auto"/>
          <w:kern w:val="0"/>
          <w:sz w:val="36"/>
          <w:szCs w:val="36"/>
          <w:lang w:bidi="ar"/>
        </w:rPr>
        <w:t>崇左市政府采购供应商信用承诺函（格式）</w:t>
      </w:r>
    </w:p>
    <w:p w14:paraId="6C1B0781">
      <w:pPr>
        <w:widowControl/>
        <w:spacing w:line="440" w:lineRule="exact"/>
        <w:jc w:val="left"/>
        <w:rPr>
          <w:rFonts w:ascii="仿宋_GB2312" w:hAnsi="仿宋_GB2312" w:eastAsia="仿宋_GB2312" w:cs="仿宋_GB2312"/>
          <w:color w:val="auto"/>
          <w:kern w:val="0"/>
          <w:sz w:val="32"/>
          <w:szCs w:val="32"/>
          <w:lang w:bidi="ar"/>
        </w:rPr>
      </w:pPr>
    </w:p>
    <w:p w14:paraId="45375174">
      <w:pPr>
        <w:widowControl/>
        <w:spacing w:line="440" w:lineRule="exact"/>
        <w:rPr>
          <w:rFonts w:hint="eastAsia" w:ascii="仿宋_GB2312" w:hAnsi="仿宋_GB2312" w:eastAsia="仿宋_GB2312" w:cs="仿宋_GB2312"/>
          <w:color w:val="auto"/>
          <w:sz w:val="24"/>
          <w:u w:val="single"/>
        </w:rPr>
      </w:pPr>
      <w:r>
        <w:rPr>
          <w:rFonts w:hint="eastAsia" w:ascii="仿宋_GB2312" w:hAnsi="仿宋_GB2312" w:eastAsia="仿宋_GB2312" w:cs="仿宋_GB2312"/>
          <w:color w:val="auto"/>
          <w:kern w:val="0"/>
          <w:sz w:val="24"/>
          <w:lang w:bidi="ar"/>
        </w:rPr>
        <w:t>致</w:t>
      </w:r>
      <w:r>
        <w:rPr>
          <w:rFonts w:hint="eastAsia" w:ascii="仿宋_GB2312" w:hAnsi="仿宋_GB2312" w:eastAsia="仿宋_GB2312" w:cs="仿宋_GB2312"/>
          <w:color w:val="auto"/>
          <w:kern w:val="0"/>
          <w:sz w:val="24"/>
          <w:u w:val="single"/>
          <w:lang w:bidi="ar"/>
        </w:rPr>
        <w:t>（采购代理机构名称）</w:t>
      </w:r>
      <w:r>
        <w:rPr>
          <w:rFonts w:hint="eastAsia" w:ascii="仿宋_GB2312" w:hAnsi="仿宋_GB2312" w:eastAsia="仿宋_GB2312" w:cs="仿宋_GB2312"/>
          <w:color w:val="auto"/>
          <w:kern w:val="0"/>
          <w:sz w:val="24"/>
          <w:lang w:bidi="ar"/>
        </w:rPr>
        <w:t>:</w:t>
      </w:r>
    </w:p>
    <w:p w14:paraId="7FE452D3">
      <w:pPr>
        <w:widowControl/>
        <w:spacing w:line="440" w:lineRule="exact"/>
        <w:ind w:firstLine="480" w:firstLineChars="200"/>
        <w:rPr>
          <w:rFonts w:hint="eastAsia" w:ascii="仿宋_GB2312" w:hAnsi="仿宋_GB2312" w:eastAsia="仿宋_GB2312" w:cs="仿宋_GB2312"/>
          <w:color w:val="auto"/>
          <w:spacing w:val="-6"/>
          <w:sz w:val="24"/>
        </w:rPr>
      </w:pPr>
      <w:r>
        <w:rPr>
          <w:rFonts w:hint="eastAsia" w:ascii="仿宋_GB2312" w:hAnsi="仿宋_GB2312" w:eastAsia="仿宋_GB2312" w:cs="仿宋_GB2312"/>
          <w:color w:val="auto"/>
          <w:kern w:val="0"/>
          <w:sz w:val="24"/>
          <w:lang w:bidi="ar"/>
        </w:rPr>
        <w:t>我方自愿参加</w:t>
      </w:r>
      <w:r>
        <w:rPr>
          <w:rFonts w:hint="eastAsia" w:ascii="仿宋_GB2312" w:hAnsi="仿宋_GB2312" w:eastAsia="仿宋_GB2312" w:cs="仿宋_GB2312"/>
          <w:color w:val="auto"/>
          <w:kern w:val="0"/>
          <w:sz w:val="24"/>
          <w:u w:val="single"/>
          <w:lang w:bidi="ar"/>
        </w:rPr>
        <w:t xml:space="preserve"> （项目名称） </w:t>
      </w:r>
      <w:r>
        <w:rPr>
          <w:rFonts w:hint="eastAsia" w:ascii="仿宋_GB2312" w:hAnsi="仿宋_GB2312" w:eastAsia="仿宋_GB2312" w:cs="仿宋_GB2312"/>
          <w:color w:val="auto"/>
          <w:kern w:val="0"/>
          <w:sz w:val="24"/>
          <w:lang w:bidi="ar"/>
        </w:rPr>
        <w:t>项目</w:t>
      </w:r>
      <w:r>
        <w:rPr>
          <w:rFonts w:hint="eastAsia" w:ascii="仿宋_GB2312" w:eastAsia="仿宋_GB2312"/>
          <w:color w:val="auto"/>
          <w:spacing w:val="6"/>
          <w:sz w:val="24"/>
        </w:rPr>
        <w:t>（项目编号：</w:t>
      </w:r>
      <w:r>
        <w:rPr>
          <w:rFonts w:hint="eastAsia" w:ascii="仿宋_GB2312" w:eastAsia="仿宋_GB2312"/>
          <w:color w:val="auto"/>
          <w:spacing w:val="6"/>
          <w:sz w:val="24"/>
          <w:u w:val="single"/>
        </w:rPr>
        <w:t xml:space="preserve">         </w:t>
      </w:r>
      <w:r>
        <w:rPr>
          <w:rFonts w:hint="eastAsia" w:ascii="仿宋_GB2312" w:eastAsia="仿宋_GB2312"/>
          <w:color w:val="auto"/>
          <w:spacing w:val="6"/>
          <w:sz w:val="24"/>
        </w:rPr>
        <w:t>）</w:t>
      </w:r>
      <w:r>
        <w:rPr>
          <w:rFonts w:hint="eastAsia" w:ascii="仿宋_GB2312" w:hAnsi="仿宋_GB2312" w:eastAsia="仿宋_GB2312" w:cs="仿宋_GB2312"/>
          <w:color w:val="auto"/>
          <w:kern w:val="0"/>
          <w:sz w:val="24"/>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lang w:bidi="ar"/>
        </w:rPr>
        <w:t xml:space="preserve">： </w:t>
      </w:r>
    </w:p>
    <w:p w14:paraId="1304454C">
      <w:pPr>
        <w:widowControl/>
        <w:spacing w:line="440" w:lineRule="exact"/>
        <w:ind w:firstLine="480" w:firstLineChars="200"/>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1.我方</w:t>
      </w:r>
      <w:r>
        <w:rPr>
          <w:rFonts w:hint="eastAsia" w:ascii="仿宋_GB2312" w:eastAsia="仿宋_GB2312"/>
          <w:color w:val="auto"/>
          <w:spacing w:val="6"/>
          <w:sz w:val="24"/>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color w:val="auto"/>
          <w:spacing w:val="-17"/>
          <w:sz w:val="24"/>
        </w:rPr>
      </w:pPr>
      <w:r>
        <w:rPr>
          <w:rFonts w:hint="eastAsia" w:ascii="仿宋_GB2312" w:hAnsi="仿宋_GB2312" w:eastAsia="仿宋_GB2312" w:cs="仿宋_GB2312"/>
          <w:color w:val="auto"/>
          <w:spacing w:val="-6"/>
          <w:kern w:val="0"/>
          <w:sz w:val="24"/>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lang w:bidi="ar"/>
        </w:rPr>
        <w:t xml:space="preserve"> </w:t>
      </w:r>
    </w:p>
    <w:p w14:paraId="607617FA">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color w:val="auto"/>
          <w:kern w:val="0"/>
          <w:sz w:val="24"/>
          <w:lang w:bidi="ar"/>
        </w:rPr>
      </w:pPr>
    </w:p>
    <w:p w14:paraId="342CD988">
      <w:pPr>
        <w:widowControl/>
        <w:spacing w:line="440" w:lineRule="exact"/>
        <w:ind w:firstLine="480" w:firstLineChars="200"/>
        <w:rPr>
          <w:rFonts w:hint="eastAsia" w:ascii="仿宋_GB2312" w:hAnsi="仿宋_GB2312" w:eastAsia="仿宋_GB2312" w:cs="仿宋_GB2312"/>
          <w:color w:val="auto"/>
          <w:kern w:val="0"/>
          <w:sz w:val="24"/>
          <w:lang w:bidi="ar"/>
        </w:rPr>
      </w:pPr>
    </w:p>
    <w:p w14:paraId="321D5FC8">
      <w:pPr>
        <w:widowControl/>
        <w:spacing w:line="440" w:lineRule="exact"/>
        <w:ind w:firstLine="3600" w:firstLineChars="150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0"/>
          <w:sz w:val="24"/>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color w:val="auto"/>
          <w:kern w:val="0"/>
          <w:sz w:val="24"/>
          <w:lang w:bidi="ar"/>
        </w:rPr>
      </w:pPr>
      <w:r>
        <w:rPr>
          <w:rFonts w:hint="eastAsia" w:ascii="仿宋_GB2312" w:hAnsi="仿宋_GB2312" w:eastAsia="仿宋_GB2312" w:cs="仿宋_GB2312"/>
          <w:color w:val="auto"/>
          <w:kern w:val="0"/>
          <w:sz w:val="24"/>
          <w:lang w:bidi="ar"/>
        </w:rPr>
        <w:t>日期：</w:t>
      </w:r>
    </w:p>
    <w:p w14:paraId="5AEAB660">
      <w:pPr>
        <w:snapToGrid w:val="0"/>
        <w:spacing w:before="50" w:after="120" w:afterLines="50" w:line="400" w:lineRule="exact"/>
        <w:jc w:val="left"/>
        <w:rPr>
          <w:rFonts w:hint="eastAsia"/>
          <w:b/>
          <w:color w:val="auto"/>
          <w:szCs w:val="21"/>
        </w:rPr>
      </w:pPr>
      <w:r>
        <w:rPr>
          <w:rFonts w:hint="eastAsia" w:ascii="仿宋_GB2312" w:hAnsi="仿宋_GB2312" w:eastAsia="仿宋_GB2312" w:cs="仿宋_GB2312"/>
          <w:color w:val="auto"/>
          <w:lang w:bidi="ar"/>
        </w:rPr>
        <w:t>注：1.</w:t>
      </w:r>
      <w:r>
        <w:rPr>
          <w:rFonts w:hint="eastAsia" w:ascii="仿宋_GB2312" w:hAnsi="仿宋_GB2312" w:eastAsia="仿宋_GB2312" w:cs="仿宋_GB2312"/>
          <w:color w:val="auto"/>
        </w:rPr>
        <w:t>参与政府采购活动的供应商可按第1点的内容：“</w:t>
      </w:r>
      <w:r>
        <w:rPr>
          <w:rFonts w:hint="eastAsia" w:ascii="仿宋_GB2312" w:hAnsi="仿宋_GB2312" w:eastAsia="仿宋_GB2312" w:cs="仿宋_GB2312"/>
          <w:color w:val="auto"/>
          <w:lang w:bidi="ar"/>
        </w:rPr>
        <w:t>我方</w:t>
      </w:r>
      <w:r>
        <w:rPr>
          <w:rFonts w:hint="eastAsia" w:ascii="仿宋_GB2312" w:eastAsia="仿宋_GB2312"/>
          <w:color w:val="auto"/>
          <w:spacing w:val="6"/>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lang w:bidi="ar"/>
        </w:rPr>
        <w:t>我方</w:t>
      </w:r>
      <w:r>
        <w:rPr>
          <w:rFonts w:hint="eastAsia" w:ascii="仿宋_GB2312" w:eastAsia="仿宋_GB2312"/>
          <w:color w:val="auto"/>
          <w:spacing w:val="6"/>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51AC2945">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8" w:name="_Hlk89190765"/>
      <w:r>
        <w:rPr>
          <w:rFonts w:hint="eastAsia" w:ascii="宋体" w:hAnsi="宋体" w:cs="宋体"/>
          <w:color w:val="auto"/>
          <w:szCs w:val="21"/>
          <w:highlight w:val="none"/>
        </w:rPr>
        <w:t>供应商名称（电子签章）</w:t>
      </w:r>
      <w:bookmarkEnd w:id="9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9" w:name="_Toc462320613"/>
      <w:bookmarkStart w:id="100" w:name="_Toc455309222"/>
      <w:bookmarkStart w:id="101" w:name="_Toc462223472"/>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9"/>
      <w:bookmarkEnd w:id="100"/>
      <w:bookmarkEnd w:id="101"/>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2" w:name="_Hlk89190805"/>
      <w:r>
        <w:rPr>
          <w:rFonts w:hint="eastAsia" w:ascii="宋体" w:hAnsi="宋体" w:cs="宋体"/>
          <w:color w:val="auto"/>
          <w:szCs w:val="21"/>
          <w:highlight w:val="none"/>
        </w:rPr>
        <w:t>签名或签章</w:t>
      </w:r>
      <w:bookmarkEnd w:id="102"/>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3" w:name="_Hlk133576837"/>
      <w:r>
        <w:rPr>
          <w:rFonts w:hint="eastAsia" w:ascii="宋体" w:hAnsi="宋体" w:cs="宋体"/>
          <w:color w:val="auto"/>
          <w:szCs w:val="21"/>
          <w:highlight w:val="none"/>
        </w:rPr>
        <w:t>被授权人</w:t>
      </w:r>
      <w:bookmarkStart w:id="104"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4"/>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3"/>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5" w:name="_Hlk89190857"/>
      <w:r>
        <w:rPr>
          <w:rFonts w:hint="eastAsia" w:ascii="宋体" w:hAnsi="宋体" w:cs="宋体"/>
          <w:color w:val="auto"/>
          <w:szCs w:val="21"/>
          <w:highlight w:val="none"/>
        </w:rPr>
        <w:t>供应商电子签章</w:t>
      </w:r>
      <w:bookmarkEnd w:id="105"/>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6"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6"/>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7" w:name="_Hlk89190867"/>
      <w:r>
        <w:rPr>
          <w:rFonts w:hint="eastAsia" w:ascii="宋体" w:hAnsi="宋体" w:cs="宋体"/>
          <w:color w:val="auto"/>
          <w:szCs w:val="21"/>
          <w:highlight w:val="none"/>
        </w:rPr>
        <w:t>电子签章</w:t>
      </w:r>
      <w:bookmarkEnd w:id="107"/>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8" w:name="_Toc153274948"/>
      <w:bookmarkStart w:id="109" w:name="_Toc173579006"/>
      <w:bookmarkStart w:id="110" w:name="_Toc251052200"/>
      <w:bookmarkStart w:id="111" w:name="_Toc172364026"/>
      <w:bookmarkStart w:id="112" w:name="_Toc389065364"/>
      <w:r>
        <w:rPr>
          <w:rFonts w:hint="eastAsia" w:hAnsi="宋体" w:cs="宋体"/>
          <w:color w:val="auto"/>
          <w:highlight w:val="none"/>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3" w:name="_Toc153274949"/>
      <w:bookmarkStart w:id="114" w:name="_Toc389065365"/>
      <w:bookmarkStart w:id="115" w:name="_Toc251052219"/>
      <w:bookmarkStart w:id="116" w:name="_Toc173579007"/>
      <w:bookmarkStart w:id="117" w:name="_Toc172364027"/>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8" w:name="_Toc251052187"/>
            <w:r>
              <w:rPr>
                <w:rFonts w:hint="eastAsia" w:ascii="宋体" w:hAnsi="宋体" w:cs="宋体"/>
                <w:color w:val="auto"/>
                <w:highlight w:val="none"/>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9" w:name="_Toc251052188"/>
            <w:r>
              <w:rPr>
                <w:rFonts w:hint="eastAsia" w:ascii="宋体" w:hAnsi="宋体" w:cs="宋体"/>
                <w:color w:val="auto"/>
                <w:highlight w:val="none"/>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20" w:name="_Toc251052189"/>
            <w:r>
              <w:rPr>
                <w:rFonts w:hint="eastAsia" w:ascii="宋体" w:hAnsi="宋体" w:cs="宋体"/>
                <w:color w:val="auto"/>
                <w:highlight w:val="none"/>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1" w:name="_Toc251052190"/>
            <w:r>
              <w:rPr>
                <w:rFonts w:hint="eastAsia" w:ascii="宋体" w:hAnsi="宋体" w:cs="宋体"/>
                <w:color w:val="auto"/>
                <w:highlight w:val="none"/>
              </w:rPr>
              <w:t>承担完工</w:t>
            </w:r>
            <w:bookmarkEnd w:id="121"/>
            <w:bookmarkStart w:id="122" w:name="_Toc251052191"/>
            <w:r>
              <w:rPr>
                <w:rFonts w:hint="eastAsia" w:ascii="宋体" w:hAnsi="宋体" w:cs="宋体"/>
                <w:color w:val="auto"/>
                <w:highlight w:val="none"/>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3" w:name="_Toc251052192"/>
            <w:r>
              <w:rPr>
                <w:rFonts w:hint="eastAsia" w:ascii="宋体" w:hAnsi="宋体" w:cs="宋体"/>
                <w:color w:val="auto"/>
                <w:highlight w:val="none"/>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4" w:name="_Toc251052193"/>
            <w:r>
              <w:rPr>
                <w:rFonts w:hint="eastAsia" w:ascii="宋体" w:hAnsi="宋体" w:cs="宋体"/>
                <w:color w:val="auto"/>
                <w:highlight w:val="none"/>
              </w:rPr>
              <w:t>级别</w:t>
            </w:r>
            <w:bookmarkEnd w:id="124"/>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5" w:name="_Toc251052194"/>
            <w:r>
              <w:rPr>
                <w:rFonts w:hint="eastAsia" w:ascii="宋体" w:hAnsi="宋体" w:cs="宋体"/>
                <w:color w:val="auto"/>
                <w:highlight w:val="none"/>
              </w:rPr>
              <w:t>证号</w:t>
            </w:r>
            <w:bookmarkEnd w:id="125"/>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6" w:name="_Toc251052195"/>
            <w:r>
              <w:rPr>
                <w:rFonts w:hint="eastAsia" w:ascii="宋体" w:hAnsi="宋体" w:cs="宋体"/>
                <w:color w:val="auto"/>
                <w:highlight w:val="none"/>
              </w:rPr>
              <w:t>专业</w:t>
            </w:r>
            <w:bookmarkEnd w:id="126"/>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7" w:name="_Toc251052197"/>
            <w:r>
              <w:rPr>
                <w:rFonts w:hint="eastAsia" w:ascii="宋体" w:hAnsi="宋体" w:cs="宋体"/>
                <w:color w:val="auto"/>
                <w:highlight w:val="none"/>
              </w:rPr>
              <w:t>项目数</w:t>
            </w:r>
            <w:bookmarkEnd w:id="127"/>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8"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9"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p>
    <w:p w14:paraId="33DB718A">
      <w:pPr>
        <w:snapToGrid w:val="0"/>
        <w:spacing w:before="50" w:after="120" w:afterLines="50"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30"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0"/>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1"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535185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附表七  拟分包计划表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18F494D8">
      <w:pPr>
        <w:rPr>
          <w:rFonts w:hint="eastAsia" w:ascii="宋体" w:hAnsi="宋体" w:cs="宋体"/>
          <w:color w:val="auto"/>
          <w:highlight w:val="none"/>
        </w:rPr>
      </w:pPr>
    </w:p>
    <w:p w14:paraId="1EE70440">
      <w:pPr>
        <w:rPr>
          <w:rFonts w:hint="eastAsia" w:ascii="宋体" w:hAnsi="宋体" w:cs="宋体"/>
          <w:color w:val="auto"/>
          <w:highlight w:val="none"/>
        </w:rPr>
      </w:pPr>
      <w:r>
        <w:rPr>
          <w:rFonts w:hint="eastAsia" w:ascii="宋体" w:hAnsi="宋体" w:cs="宋体"/>
          <w:color w:val="auto"/>
          <w:highlight w:val="none"/>
        </w:rPr>
        <w:t>附表七：拟分包计划表</w:t>
      </w:r>
    </w:p>
    <w:p w14:paraId="6BE7308C">
      <w:pPr>
        <w:jc w:val="left"/>
        <w:rPr>
          <w:rFonts w:hint="eastAsia" w:ascii="宋体" w:hAnsi="宋体" w:cs="宋体"/>
          <w:color w:val="auto"/>
          <w:szCs w:val="21"/>
          <w:highlight w:val="none"/>
        </w:rPr>
      </w:pPr>
    </w:p>
    <w:p w14:paraId="5E286B5C">
      <w:pPr>
        <w:rPr>
          <w:rFonts w:hint="eastAsia" w:ascii="宋体" w:hAnsi="宋体" w:cs="宋体"/>
          <w:color w:val="auto"/>
          <w:szCs w:val="21"/>
          <w:highlight w:val="none"/>
        </w:rPr>
      </w:pPr>
      <w:r>
        <w:rPr>
          <w:rFonts w:hint="eastAsia" w:ascii="宋体" w:hAnsi="宋体" w:cs="宋体"/>
          <w:color w:val="auto"/>
          <w:szCs w:val="21"/>
          <w:highlight w:val="none"/>
        </w:rPr>
        <w:t>如供应商须知注明不允许分包，则本表无须提供，反之须提供。</w:t>
      </w:r>
    </w:p>
    <w:p w14:paraId="44B385A3">
      <w:pPr>
        <w:pStyle w:val="200"/>
        <w:jc w:val="center"/>
        <w:rPr>
          <w:rFonts w:hint="eastAsia" w:ascii="宋体" w:hAnsi="宋体" w:cs="宋体"/>
          <w:b/>
          <w:color w:val="auto"/>
          <w:sz w:val="28"/>
          <w:szCs w:val="28"/>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D09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7664C527">
            <w:pPr>
              <w:jc w:val="center"/>
              <w:rPr>
                <w:rFonts w:hint="eastAsia" w:ascii="宋体" w:hAnsi="宋体" w:cs="宋体"/>
                <w:color w:val="auto"/>
                <w:szCs w:val="21"/>
                <w:highlight w:val="none"/>
              </w:rPr>
            </w:pPr>
            <w:r>
              <w:rPr>
                <w:rFonts w:hint="eastAsia" w:ascii="宋体" w:hAnsi="宋体" w:cs="宋体"/>
                <w:color w:val="auto"/>
                <w:szCs w:val="21"/>
                <w:highlight w:val="none"/>
              </w:rPr>
              <w:t>序</w:t>
            </w:r>
          </w:p>
          <w:p w14:paraId="3043FD22">
            <w:pPr>
              <w:jc w:val="center"/>
              <w:rPr>
                <w:rFonts w:hint="eastAsia" w:ascii="宋体" w:hAnsi="宋体" w:cs="宋体"/>
                <w:color w:val="auto"/>
                <w:szCs w:val="21"/>
                <w:highlight w:val="none"/>
              </w:rPr>
            </w:pPr>
            <w:r>
              <w:rPr>
                <w:rFonts w:hint="eastAsia" w:ascii="宋体" w:hAnsi="宋体" w:cs="宋体"/>
                <w:color w:val="auto"/>
                <w:szCs w:val="21"/>
                <w:highlight w:val="none"/>
              </w:rPr>
              <w:t>号</w:t>
            </w:r>
          </w:p>
        </w:tc>
        <w:tc>
          <w:tcPr>
            <w:tcW w:w="1843" w:type="dxa"/>
            <w:vMerge w:val="restart"/>
            <w:noWrap w:val="0"/>
            <w:tcMar>
              <w:left w:w="108" w:type="dxa"/>
              <w:right w:w="108" w:type="dxa"/>
            </w:tcMar>
            <w:vAlign w:val="center"/>
          </w:tcPr>
          <w:p w14:paraId="05721A89">
            <w:pPr>
              <w:jc w:val="center"/>
              <w:rPr>
                <w:rFonts w:hint="eastAsia" w:ascii="宋体" w:hAnsi="宋体" w:cs="宋体"/>
                <w:color w:val="auto"/>
                <w:szCs w:val="21"/>
                <w:highlight w:val="none"/>
              </w:rPr>
            </w:pPr>
            <w:r>
              <w:rPr>
                <w:rFonts w:hint="eastAsia" w:ascii="宋体" w:hAnsi="宋体" w:cs="宋体"/>
                <w:color w:val="auto"/>
                <w:szCs w:val="21"/>
                <w:highlight w:val="none"/>
              </w:rPr>
              <w:t>拟分包项目名称、范围及理由</w:t>
            </w:r>
          </w:p>
        </w:tc>
        <w:tc>
          <w:tcPr>
            <w:tcW w:w="5111" w:type="dxa"/>
            <w:gridSpan w:val="5"/>
            <w:noWrap w:val="0"/>
            <w:tcMar>
              <w:left w:w="108" w:type="dxa"/>
              <w:right w:w="108" w:type="dxa"/>
            </w:tcMar>
            <w:vAlign w:val="center"/>
          </w:tcPr>
          <w:p w14:paraId="71BC10F6">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w:t>
            </w:r>
          </w:p>
        </w:tc>
        <w:tc>
          <w:tcPr>
            <w:tcW w:w="1268" w:type="dxa"/>
            <w:vMerge w:val="restart"/>
            <w:noWrap w:val="0"/>
            <w:tcMar>
              <w:left w:w="108" w:type="dxa"/>
              <w:right w:w="108" w:type="dxa"/>
            </w:tcMar>
            <w:vAlign w:val="center"/>
          </w:tcPr>
          <w:p w14:paraId="2F62145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1C2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02C292D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1ACED5A2">
            <w:pPr>
              <w:jc w:val="center"/>
              <w:rPr>
                <w:rFonts w:hint="eastAsia" w:ascii="宋体" w:hAnsi="宋体" w:cs="宋体"/>
                <w:color w:val="auto"/>
                <w:szCs w:val="21"/>
                <w:highlight w:val="none"/>
              </w:rPr>
            </w:pPr>
          </w:p>
        </w:tc>
        <w:tc>
          <w:tcPr>
            <w:tcW w:w="1701" w:type="dxa"/>
            <w:gridSpan w:val="2"/>
            <w:noWrap w:val="0"/>
            <w:tcMar>
              <w:left w:w="108" w:type="dxa"/>
              <w:right w:w="108" w:type="dxa"/>
            </w:tcMar>
            <w:vAlign w:val="center"/>
          </w:tcPr>
          <w:p w14:paraId="465D9C8A">
            <w:pPr>
              <w:jc w:val="center"/>
              <w:rPr>
                <w:rFonts w:hint="eastAsia" w:ascii="宋体" w:hAnsi="宋体" w:cs="宋体"/>
                <w:color w:val="auto"/>
                <w:szCs w:val="21"/>
                <w:highlight w:val="none"/>
              </w:rPr>
            </w:pPr>
            <w:r>
              <w:rPr>
                <w:rFonts w:hint="eastAsia" w:ascii="宋体" w:hAnsi="宋体" w:cs="宋体"/>
                <w:color w:val="auto"/>
                <w:szCs w:val="21"/>
                <w:highlight w:val="none"/>
              </w:rPr>
              <w:t>拟选分包人名称</w:t>
            </w:r>
          </w:p>
        </w:tc>
        <w:tc>
          <w:tcPr>
            <w:tcW w:w="1123" w:type="dxa"/>
            <w:noWrap w:val="0"/>
            <w:tcMar>
              <w:left w:w="108" w:type="dxa"/>
              <w:right w:w="108" w:type="dxa"/>
            </w:tcMar>
            <w:vAlign w:val="center"/>
          </w:tcPr>
          <w:p w14:paraId="5D0FD674">
            <w:pPr>
              <w:jc w:val="center"/>
              <w:rPr>
                <w:rFonts w:hint="eastAsia" w:ascii="宋体" w:hAnsi="宋体" w:cs="宋体"/>
                <w:color w:val="auto"/>
                <w:szCs w:val="21"/>
                <w:highlight w:val="none"/>
              </w:rPr>
            </w:pPr>
            <w:r>
              <w:rPr>
                <w:rFonts w:hint="eastAsia" w:ascii="宋体" w:hAnsi="宋体" w:cs="宋体"/>
                <w:color w:val="auto"/>
                <w:szCs w:val="21"/>
                <w:highlight w:val="none"/>
              </w:rPr>
              <w:t>注册地点</w:t>
            </w:r>
          </w:p>
        </w:tc>
        <w:tc>
          <w:tcPr>
            <w:tcW w:w="1090" w:type="dxa"/>
            <w:noWrap w:val="0"/>
            <w:tcMar>
              <w:left w:w="108" w:type="dxa"/>
              <w:right w:w="108" w:type="dxa"/>
            </w:tcMar>
            <w:vAlign w:val="center"/>
          </w:tcPr>
          <w:p w14:paraId="20BF0836">
            <w:pPr>
              <w:jc w:val="center"/>
              <w:rPr>
                <w:rFonts w:hint="eastAsia" w:ascii="宋体" w:hAnsi="宋体" w:cs="宋体"/>
                <w:color w:val="auto"/>
                <w:szCs w:val="21"/>
                <w:highlight w:val="none"/>
              </w:rPr>
            </w:pPr>
            <w:r>
              <w:rPr>
                <w:rFonts w:hint="eastAsia" w:ascii="宋体" w:hAnsi="宋体" w:cs="宋体"/>
                <w:color w:val="auto"/>
                <w:szCs w:val="21"/>
                <w:highlight w:val="none"/>
              </w:rPr>
              <w:t>企业资质</w:t>
            </w:r>
          </w:p>
        </w:tc>
        <w:tc>
          <w:tcPr>
            <w:tcW w:w="1197" w:type="dxa"/>
            <w:noWrap w:val="0"/>
            <w:tcMar>
              <w:left w:w="108" w:type="dxa"/>
              <w:right w:w="108" w:type="dxa"/>
            </w:tcMar>
            <w:vAlign w:val="center"/>
          </w:tcPr>
          <w:p w14:paraId="5ED28049">
            <w:pPr>
              <w:jc w:val="center"/>
              <w:rPr>
                <w:rFonts w:hint="eastAsia" w:ascii="宋体" w:hAnsi="宋体" w:cs="宋体"/>
                <w:color w:val="auto"/>
                <w:szCs w:val="21"/>
                <w:highlight w:val="none"/>
              </w:rPr>
            </w:pPr>
            <w:r>
              <w:rPr>
                <w:rFonts w:hint="eastAsia" w:ascii="宋体" w:hAnsi="宋体" w:cs="宋体"/>
                <w:color w:val="auto"/>
                <w:szCs w:val="21"/>
                <w:highlight w:val="none"/>
              </w:rPr>
              <w:t>有关业绩</w:t>
            </w:r>
          </w:p>
        </w:tc>
        <w:tc>
          <w:tcPr>
            <w:tcW w:w="1268" w:type="dxa"/>
            <w:vMerge w:val="continue"/>
            <w:noWrap w:val="0"/>
            <w:tcMar>
              <w:left w:w="108" w:type="dxa"/>
              <w:right w:w="108" w:type="dxa"/>
            </w:tcMar>
            <w:vAlign w:val="center"/>
          </w:tcPr>
          <w:p w14:paraId="28E84647">
            <w:pPr>
              <w:jc w:val="center"/>
              <w:rPr>
                <w:rFonts w:hint="eastAsia" w:ascii="宋体" w:hAnsi="宋体" w:cs="宋体"/>
                <w:color w:val="auto"/>
                <w:szCs w:val="21"/>
                <w:highlight w:val="none"/>
              </w:rPr>
            </w:pPr>
          </w:p>
        </w:tc>
      </w:tr>
      <w:tr w14:paraId="7CF6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5E7A884C">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2C0E1B99">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4185E87B">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13B2B8D9">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092076C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7D85458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E303FF8">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598E3C9">
            <w:pPr>
              <w:jc w:val="center"/>
              <w:rPr>
                <w:rFonts w:hint="eastAsia" w:ascii="宋体" w:hAnsi="宋体" w:cs="宋体"/>
                <w:color w:val="auto"/>
                <w:szCs w:val="21"/>
                <w:highlight w:val="none"/>
              </w:rPr>
            </w:pPr>
          </w:p>
        </w:tc>
      </w:tr>
      <w:tr w14:paraId="41E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CA245C2">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A19F025">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79274C5E">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40665C1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50253862">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B96800E">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645E1843">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04F31D">
            <w:pPr>
              <w:jc w:val="center"/>
              <w:rPr>
                <w:rFonts w:hint="eastAsia" w:ascii="宋体" w:hAnsi="宋体" w:cs="宋体"/>
                <w:color w:val="auto"/>
                <w:szCs w:val="21"/>
                <w:highlight w:val="none"/>
              </w:rPr>
            </w:pPr>
          </w:p>
        </w:tc>
      </w:tr>
      <w:tr w14:paraId="2A9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B0A622F">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2762ED64">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4B0504C">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58651851">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9CC55EF">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3F288655">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5C2E98E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0C303C39">
            <w:pPr>
              <w:jc w:val="center"/>
              <w:rPr>
                <w:rFonts w:hint="eastAsia" w:ascii="宋体" w:hAnsi="宋体" w:cs="宋体"/>
                <w:color w:val="auto"/>
                <w:szCs w:val="21"/>
                <w:highlight w:val="none"/>
              </w:rPr>
            </w:pPr>
          </w:p>
        </w:tc>
      </w:tr>
      <w:tr w14:paraId="4C0D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013A3CA7">
            <w:pPr>
              <w:jc w:val="center"/>
              <w:rPr>
                <w:rFonts w:hint="eastAsia" w:ascii="宋体" w:hAnsi="宋体" w:cs="宋体"/>
                <w:color w:val="auto"/>
                <w:szCs w:val="21"/>
                <w:highlight w:val="none"/>
              </w:rPr>
            </w:pPr>
          </w:p>
        </w:tc>
        <w:tc>
          <w:tcPr>
            <w:tcW w:w="1843" w:type="dxa"/>
            <w:vMerge w:val="restart"/>
            <w:noWrap w:val="0"/>
            <w:tcMar>
              <w:left w:w="108" w:type="dxa"/>
              <w:right w:w="108" w:type="dxa"/>
            </w:tcMar>
            <w:vAlign w:val="center"/>
          </w:tcPr>
          <w:p w14:paraId="0ADDC75B">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68FDCA7C">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50" w:type="dxa"/>
            <w:noWrap w:val="0"/>
            <w:tcMar>
              <w:left w:w="108" w:type="dxa"/>
              <w:right w:w="108" w:type="dxa"/>
            </w:tcMar>
            <w:vAlign w:val="center"/>
          </w:tcPr>
          <w:p w14:paraId="71E1A4AA">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F31F234">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5738FCFC">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77A87197">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44988719">
            <w:pPr>
              <w:jc w:val="center"/>
              <w:rPr>
                <w:rFonts w:hint="eastAsia" w:ascii="宋体" w:hAnsi="宋体" w:cs="宋体"/>
                <w:color w:val="auto"/>
                <w:szCs w:val="21"/>
                <w:highlight w:val="none"/>
              </w:rPr>
            </w:pPr>
          </w:p>
        </w:tc>
      </w:tr>
      <w:tr w14:paraId="709A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7B4A911">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087F6721">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5123636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50" w:type="dxa"/>
            <w:noWrap w:val="0"/>
            <w:tcMar>
              <w:left w:w="108" w:type="dxa"/>
              <w:right w:w="108" w:type="dxa"/>
            </w:tcMar>
            <w:vAlign w:val="center"/>
          </w:tcPr>
          <w:p w14:paraId="3CBF7393">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3ADCD38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4E5A5E31">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15BBF485">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39D1D42F">
            <w:pPr>
              <w:jc w:val="center"/>
              <w:rPr>
                <w:rFonts w:hint="eastAsia" w:ascii="宋体" w:hAnsi="宋体" w:cs="宋体"/>
                <w:color w:val="auto"/>
                <w:szCs w:val="21"/>
                <w:highlight w:val="none"/>
              </w:rPr>
            </w:pPr>
          </w:p>
        </w:tc>
      </w:tr>
      <w:tr w14:paraId="3044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79A6D5A8">
            <w:pPr>
              <w:jc w:val="center"/>
              <w:rPr>
                <w:rFonts w:hint="eastAsia" w:ascii="宋体" w:hAnsi="宋体" w:cs="宋体"/>
                <w:color w:val="auto"/>
                <w:szCs w:val="21"/>
                <w:highlight w:val="none"/>
              </w:rPr>
            </w:pPr>
          </w:p>
        </w:tc>
        <w:tc>
          <w:tcPr>
            <w:tcW w:w="1843" w:type="dxa"/>
            <w:vMerge w:val="continue"/>
            <w:noWrap w:val="0"/>
            <w:tcMar>
              <w:left w:w="108" w:type="dxa"/>
              <w:right w:w="108" w:type="dxa"/>
            </w:tcMar>
            <w:vAlign w:val="center"/>
          </w:tcPr>
          <w:p w14:paraId="7C26467E">
            <w:pPr>
              <w:jc w:val="center"/>
              <w:rPr>
                <w:rFonts w:hint="eastAsia" w:ascii="宋体" w:hAnsi="宋体" w:cs="宋体"/>
                <w:color w:val="auto"/>
                <w:szCs w:val="21"/>
                <w:highlight w:val="none"/>
              </w:rPr>
            </w:pPr>
          </w:p>
        </w:tc>
        <w:tc>
          <w:tcPr>
            <w:tcW w:w="751" w:type="dxa"/>
            <w:noWrap w:val="0"/>
            <w:tcMar>
              <w:left w:w="108" w:type="dxa"/>
              <w:right w:w="108" w:type="dxa"/>
            </w:tcMar>
            <w:vAlign w:val="center"/>
          </w:tcPr>
          <w:p w14:paraId="0B5B4CDF">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0" w:type="dxa"/>
            <w:noWrap w:val="0"/>
            <w:tcMar>
              <w:left w:w="108" w:type="dxa"/>
              <w:right w:w="108" w:type="dxa"/>
            </w:tcMar>
            <w:vAlign w:val="center"/>
          </w:tcPr>
          <w:p w14:paraId="1E701DAF">
            <w:pPr>
              <w:jc w:val="center"/>
              <w:rPr>
                <w:rFonts w:hint="eastAsia" w:ascii="宋体" w:hAnsi="宋体" w:cs="宋体"/>
                <w:color w:val="auto"/>
                <w:szCs w:val="21"/>
                <w:highlight w:val="none"/>
              </w:rPr>
            </w:pPr>
          </w:p>
        </w:tc>
        <w:tc>
          <w:tcPr>
            <w:tcW w:w="1123" w:type="dxa"/>
            <w:noWrap w:val="0"/>
            <w:tcMar>
              <w:left w:w="108" w:type="dxa"/>
              <w:right w:w="108" w:type="dxa"/>
            </w:tcMar>
            <w:vAlign w:val="center"/>
          </w:tcPr>
          <w:p w14:paraId="2AC44E56">
            <w:pPr>
              <w:jc w:val="center"/>
              <w:rPr>
                <w:rFonts w:hint="eastAsia" w:ascii="宋体" w:hAnsi="宋体" w:cs="宋体"/>
                <w:color w:val="auto"/>
                <w:szCs w:val="21"/>
                <w:highlight w:val="none"/>
              </w:rPr>
            </w:pPr>
          </w:p>
        </w:tc>
        <w:tc>
          <w:tcPr>
            <w:tcW w:w="1090" w:type="dxa"/>
            <w:noWrap w:val="0"/>
            <w:tcMar>
              <w:left w:w="108" w:type="dxa"/>
              <w:right w:w="108" w:type="dxa"/>
            </w:tcMar>
            <w:vAlign w:val="center"/>
          </w:tcPr>
          <w:p w14:paraId="2FA9621D">
            <w:pPr>
              <w:jc w:val="center"/>
              <w:rPr>
                <w:rFonts w:hint="eastAsia" w:ascii="宋体" w:hAnsi="宋体" w:cs="宋体"/>
                <w:color w:val="auto"/>
                <w:szCs w:val="21"/>
                <w:highlight w:val="none"/>
              </w:rPr>
            </w:pPr>
          </w:p>
        </w:tc>
        <w:tc>
          <w:tcPr>
            <w:tcW w:w="1197" w:type="dxa"/>
            <w:noWrap w:val="0"/>
            <w:tcMar>
              <w:left w:w="108" w:type="dxa"/>
              <w:right w:w="108" w:type="dxa"/>
            </w:tcMar>
            <w:vAlign w:val="center"/>
          </w:tcPr>
          <w:p w14:paraId="2E35C13C">
            <w:pPr>
              <w:jc w:val="center"/>
              <w:rPr>
                <w:rFonts w:hint="eastAsia" w:ascii="宋体" w:hAnsi="宋体" w:cs="宋体"/>
                <w:color w:val="auto"/>
                <w:szCs w:val="21"/>
                <w:highlight w:val="none"/>
              </w:rPr>
            </w:pPr>
          </w:p>
        </w:tc>
        <w:tc>
          <w:tcPr>
            <w:tcW w:w="1268" w:type="dxa"/>
            <w:noWrap w:val="0"/>
            <w:tcMar>
              <w:left w:w="108" w:type="dxa"/>
              <w:right w:w="108" w:type="dxa"/>
            </w:tcMar>
            <w:vAlign w:val="center"/>
          </w:tcPr>
          <w:p w14:paraId="2AF1DC31">
            <w:pPr>
              <w:jc w:val="center"/>
              <w:rPr>
                <w:rFonts w:hint="eastAsia" w:ascii="宋体" w:hAnsi="宋体" w:cs="宋体"/>
                <w:color w:val="auto"/>
                <w:szCs w:val="21"/>
                <w:highlight w:val="none"/>
              </w:rPr>
            </w:pPr>
          </w:p>
        </w:tc>
      </w:tr>
    </w:tbl>
    <w:p w14:paraId="124D7361">
      <w:pPr>
        <w:spacing w:line="440" w:lineRule="exact"/>
        <w:ind w:right="42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备注：本表所列分包仅限于承包人自行施工范围内的非主体、非关键工程。</w:t>
      </w:r>
    </w:p>
    <w:p w14:paraId="6DA44FA6">
      <w:pPr>
        <w:wordWrap w:val="0"/>
        <w:spacing w:line="440" w:lineRule="exact"/>
        <w:ind w:right="420"/>
        <w:jc w:val="right"/>
        <w:rPr>
          <w:rFonts w:hint="eastAsia" w:ascii="宋体" w:hAnsi="宋体" w:cs="宋体"/>
          <w:color w:val="auto"/>
          <w:highlight w:val="none"/>
        </w:rPr>
      </w:pPr>
      <w:r>
        <w:rPr>
          <w:rFonts w:hint="eastAsia" w:ascii="宋体" w:hAnsi="宋体" w:cs="宋体"/>
          <w:color w:val="auto"/>
          <w:highlight w:val="none"/>
        </w:rPr>
        <w:t>日期：       年     月     日</w:t>
      </w: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2"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3" w:name="OLE_LINK22"/>
      <w:r>
        <w:rPr>
          <w:rFonts w:hint="eastAsia" w:hAnsi="宋体" w:cs="宋体"/>
          <w:color w:val="auto"/>
          <w:highlight w:val="none"/>
        </w:rPr>
        <w:t>以及供应商认为需要增加的其他证明材料扫描件，以上扫描件均须加盖</w:t>
      </w:r>
      <w:bookmarkEnd w:id="133"/>
      <w:r>
        <w:rPr>
          <w:rFonts w:hint="eastAsia" w:hAnsi="宋体" w:cs="宋体"/>
          <w:color w:val="auto"/>
          <w:highlight w:val="none"/>
        </w:rPr>
        <w:t>供应商电子签章。</w:t>
      </w:r>
      <w:bookmarkEnd w:id="132"/>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6FFB0CC6">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br w:type="page"/>
      </w: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4" w:name="_Hlk19051378"/>
      <w:r>
        <w:rPr>
          <w:rFonts w:hint="eastAsia" w:ascii="宋体" w:hAnsi="宋体" w:cs="宋体"/>
          <w:i/>
          <w:iCs/>
          <w:color w:val="auto"/>
          <w:szCs w:val="21"/>
          <w:highlight w:val="none"/>
          <w:u w:val="single"/>
        </w:rPr>
        <w:t>（采购人名称）</w:t>
      </w:r>
      <w:bookmarkEnd w:id="134"/>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5"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5"/>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6"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6"/>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7" w:name="_Hlk89191140"/>
      <w:r>
        <w:rPr>
          <w:rFonts w:hint="eastAsia" w:ascii="宋体" w:hAnsi="宋体" w:cs="宋体"/>
          <w:color w:val="auto"/>
          <w:szCs w:val="21"/>
          <w:highlight w:val="none"/>
        </w:rPr>
        <w:t>供应商名称（电子签章）</w:t>
      </w:r>
      <w:bookmarkEnd w:id="13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8"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8"/>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9" w:name="_Hlk89191156"/>
      <w:r>
        <w:rPr>
          <w:rFonts w:hint="eastAsia" w:ascii="宋体" w:hAnsi="宋体" w:cs="宋体"/>
          <w:color w:val="auto"/>
          <w:szCs w:val="21"/>
          <w:highlight w:val="none"/>
        </w:rPr>
        <w:t>供应商名称（电子签章）</w:t>
      </w:r>
      <w:bookmarkEnd w:id="139"/>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40" w:name="_Hlk89191177"/>
      <w:r>
        <w:rPr>
          <w:rFonts w:hint="eastAsia" w:ascii="宋体" w:hAnsi="宋体" w:cs="宋体"/>
          <w:color w:val="auto"/>
          <w:szCs w:val="21"/>
          <w:highlight w:val="none"/>
        </w:rPr>
        <w:t>第二章</w:t>
      </w:r>
      <w:bookmarkEnd w:id="140"/>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1" w:name="_Hlk60822154"/>
    </w:p>
    <w:bookmarkEnd w:id="141"/>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2"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2"/>
    <w:p w14:paraId="041E82E7">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Pr>
        <w:rPr>
          <w:color w:val="auto"/>
        </w:rPr>
      </w:pPr>
    </w:p>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A32C74"/>
    <w:rsid w:val="03A426EA"/>
    <w:rsid w:val="03F06C42"/>
    <w:rsid w:val="041B3357"/>
    <w:rsid w:val="04C34346"/>
    <w:rsid w:val="04E30437"/>
    <w:rsid w:val="05095185"/>
    <w:rsid w:val="05AC0375"/>
    <w:rsid w:val="05E912A0"/>
    <w:rsid w:val="05F41FAA"/>
    <w:rsid w:val="063B78DC"/>
    <w:rsid w:val="076E0F6D"/>
    <w:rsid w:val="07E84F31"/>
    <w:rsid w:val="0839529D"/>
    <w:rsid w:val="090C3711"/>
    <w:rsid w:val="092642AD"/>
    <w:rsid w:val="09974C33"/>
    <w:rsid w:val="09B82947"/>
    <w:rsid w:val="0A0C7721"/>
    <w:rsid w:val="0A1B7A08"/>
    <w:rsid w:val="0A2B74B5"/>
    <w:rsid w:val="0A9D21CB"/>
    <w:rsid w:val="0B052C79"/>
    <w:rsid w:val="0B4260EE"/>
    <w:rsid w:val="0BF958C7"/>
    <w:rsid w:val="0C3F3332"/>
    <w:rsid w:val="0C5863AB"/>
    <w:rsid w:val="0C5A09A9"/>
    <w:rsid w:val="0CDB719E"/>
    <w:rsid w:val="0D147A27"/>
    <w:rsid w:val="0E0812B7"/>
    <w:rsid w:val="0E172E1A"/>
    <w:rsid w:val="0EAB6A73"/>
    <w:rsid w:val="0EE026FD"/>
    <w:rsid w:val="0F4D0707"/>
    <w:rsid w:val="0FBA2A45"/>
    <w:rsid w:val="0FC41654"/>
    <w:rsid w:val="0FDE7285"/>
    <w:rsid w:val="100A3A54"/>
    <w:rsid w:val="118C2ED5"/>
    <w:rsid w:val="118D3A7B"/>
    <w:rsid w:val="11B83D31"/>
    <w:rsid w:val="12795B29"/>
    <w:rsid w:val="12886FB3"/>
    <w:rsid w:val="12B5207C"/>
    <w:rsid w:val="12F62B63"/>
    <w:rsid w:val="13394A5B"/>
    <w:rsid w:val="13696837"/>
    <w:rsid w:val="13B31AEC"/>
    <w:rsid w:val="13FE3FBA"/>
    <w:rsid w:val="140E1568"/>
    <w:rsid w:val="14404369"/>
    <w:rsid w:val="175005C5"/>
    <w:rsid w:val="175D674F"/>
    <w:rsid w:val="17CD2550"/>
    <w:rsid w:val="17F32228"/>
    <w:rsid w:val="18114189"/>
    <w:rsid w:val="18F06F2D"/>
    <w:rsid w:val="19342FA8"/>
    <w:rsid w:val="193B1AEC"/>
    <w:rsid w:val="193C7053"/>
    <w:rsid w:val="196C4D6E"/>
    <w:rsid w:val="19AD7F51"/>
    <w:rsid w:val="1A4A7805"/>
    <w:rsid w:val="1A9616B5"/>
    <w:rsid w:val="1AB4652B"/>
    <w:rsid w:val="1B2D785E"/>
    <w:rsid w:val="1BA50D14"/>
    <w:rsid w:val="1BA677E7"/>
    <w:rsid w:val="1BB30BD6"/>
    <w:rsid w:val="1C625D30"/>
    <w:rsid w:val="1C7671E3"/>
    <w:rsid w:val="1C777601"/>
    <w:rsid w:val="1C8A493E"/>
    <w:rsid w:val="1CCB6998"/>
    <w:rsid w:val="1CD6623F"/>
    <w:rsid w:val="1CF90898"/>
    <w:rsid w:val="1CFA0FE7"/>
    <w:rsid w:val="1D314215"/>
    <w:rsid w:val="1D510BB1"/>
    <w:rsid w:val="1D8C69C4"/>
    <w:rsid w:val="1E1C7C6C"/>
    <w:rsid w:val="1E786F00"/>
    <w:rsid w:val="1F1F65F5"/>
    <w:rsid w:val="1F343C02"/>
    <w:rsid w:val="1F8A779A"/>
    <w:rsid w:val="1FAC7E53"/>
    <w:rsid w:val="20517FE3"/>
    <w:rsid w:val="20700C20"/>
    <w:rsid w:val="20CE2C18"/>
    <w:rsid w:val="216F231C"/>
    <w:rsid w:val="217C1DAF"/>
    <w:rsid w:val="218220DE"/>
    <w:rsid w:val="222C76C6"/>
    <w:rsid w:val="22466CF3"/>
    <w:rsid w:val="228754E2"/>
    <w:rsid w:val="22A344E7"/>
    <w:rsid w:val="22C8753A"/>
    <w:rsid w:val="22DE3197"/>
    <w:rsid w:val="230E0741"/>
    <w:rsid w:val="235C6D5A"/>
    <w:rsid w:val="23F63E16"/>
    <w:rsid w:val="243A32C2"/>
    <w:rsid w:val="25093A3B"/>
    <w:rsid w:val="25236D0D"/>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8E2BD2"/>
    <w:rsid w:val="28DC50AB"/>
    <w:rsid w:val="28E55271"/>
    <w:rsid w:val="2923374B"/>
    <w:rsid w:val="29BD796F"/>
    <w:rsid w:val="2A7E73EE"/>
    <w:rsid w:val="2AAC3644"/>
    <w:rsid w:val="2B4D6E0E"/>
    <w:rsid w:val="2B8946FF"/>
    <w:rsid w:val="2B912DC7"/>
    <w:rsid w:val="2C0A4741"/>
    <w:rsid w:val="2CC53258"/>
    <w:rsid w:val="2CF86E08"/>
    <w:rsid w:val="2D9B15EF"/>
    <w:rsid w:val="2E304308"/>
    <w:rsid w:val="2E6A7D67"/>
    <w:rsid w:val="2EB26D79"/>
    <w:rsid w:val="2EC14CF2"/>
    <w:rsid w:val="2F7145F4"/>
    <w:rsid w:val="300E7DB4"/>
    <w:rsid w:val="30580298"/>
    <w:rsid w:val="30646F90"/>
    <w:rsid w:val="30C4756B"/>
    <w:rsid w:val="30CB0402"/>
    <w:rsid w:val="31D21539"/>
    <w:rsid w:val="324D2681"/>
    <w:rsid w:val="337632C6"/>
    <w:rsid w:val="33C83C71"/>
    <w:rsid w:val="341840BB"/>
    <w:rsid w:val="34457450"/>
    <w:rsid w:val="34BD3967"/>
    <w:rsid w:val="35060DB3"/>
    <w:rsid w:val="35373F98"/>
    <w:rsid w:val="363B7932"/>
    <w:rsid w:val="36D15C2A"/>
    <w:rsid w:val="36FA4BBC"/>
    <w:rsid w:val="371D61FE"/>
    <w:rsid w:val="374B5AC3"/>
    <w:rsid w:val="38187E4F"/>
    <w:rsid w:val="3820445B"/>
    <w:rsid w:val="38210467"/>
    <w:rsid w:val="38401B73"/>
    <w:rsid w:val="384B1D2A"/>
    <w:rsid w:val="39780BBB"/>
    <w:rsid w:val="39A2099B"/>
    <w:rsid w:val="39D617F2"/>
    <w:rsid w:val="3A5E1C16"/>
    <w:rsid w:val="3B731AB5"/>
    <w:rsid w:val="3B833738"/>
    <w:rsid w:val="3B874762"/>
    <w:rsid w:val="3C2527C5"/>
    <w:rsid w:val="3C287C25"/>
    <w:rsid w:val="3C430E0C"/>
    <w:rsid w:val="3CDE3DFA"/>
    <w:rsid w:val="3D6F75C9"/>
    <w:rsid w:val="3DE90F01"/>
    <w:rsid w:val="3E266E35"/>
    <w:rsid w:val="3F1207AC"/>
    <w:rsid w:val="3F7F04D5"/>
    <w:rsid w:val="3FF65710"/>
    <w:rsid w:val="405935C2"/>
    <w:rsid w:val="40896772"/>
    <w:rsid w:val="40A005F0"/>
    <w:rsid w:val="41513724"/>
    <w:rsid w:val="417E1386"/>
    <w:rsid w:val="422B6BF4"/>
    <w:rsid w:val="42347713"/>
    <w:rsid w:val="42A3638C"/>
    <w:rsid w:val="42E45144"/>
    <w:rsid w:val="43B00A8F"/>
    <w:rsid w:val="443E5CE7"/>
    <w:rsid w:val="4454343A"/>
    <w:rsid w:val="451F7389"/>
    <w:rsid w:val="45511B47"/>
    <w:rsid w:val="45A15DDB"/>
    <w:rsid w:val="45A1630C"/>
    <w:rsid w:val="45B22926"/>
    <w:rsid w:val="4681712C"/>
    <w:rsid w:val="468B6718"/>
    <w:rsid w:val="469F1261"/>
    <w:rsid w:val="473B23EB"/>
    <w:rsid w:val="47A66B1D"/>
    <w:rsid w:val="47B32EAB"/>
    <w:rsid w:val="47C40E8C"/>
    <w:rsid w:val="481B178E"/>
    <w:rsid w:val="48B1218F"/>
    <w:rsid w:val="48B14AB0"/>
    <w:rsid w:val="48D6123C"/>
    <w:rsid w:val="49150F51"/>
    <w:rsid w:val="49480BD4"/>
    <w:rsid w:val="499F04DF"/>
    <w:rsid w:val="49CB3BFF"/>
    <w:rsid w:val="49D20E16"/>
    <w:rsid w:val="49DA19FA"/>
    <w:rsid w:val="4A454E93"/>
    <w:rsid w:val="4AA4619B"/>
    <w:rsid w:val="4B284D77"/>
    <w:rsid w:val="4B8D78EE"/>
    <w:rsid w:val="4BEC1507"/>
    <w:rsid w:val="4CB72F86"/>
    <w:rsid w:val="4CD363C9"/>
    <w:rsid w:val="4D7F6702"/>
    <w:rsid w:val="4DC077B7"/>
    <w:rsid w:val="4DF33A15"/>
    <w:rsid w:val="4E521420"/>
    <w:rsid w:val="4F123950"/>
    <w:rsid w:val="4F134C73"/>
    <w:rsid w:val="507519D9"/>
    <w:rsid w:val="50A0169A"/>
    <w:rsid w:val="50EC442B"/>
    <w:rsid w:val="51DA1C3A"/>
    <w:rsid w:val="520D1904"/>
    <w:rsid w:val="52127D7D"/>
    <w:rsid w:val="52412A63"/>
    <w:rsid w:val="52DF5A85"/>
    <w:rsid w:val="53242CF6"/>
    <w:rsid w:val="53763D4D"/>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914C8B"/>
    <w:rsid w:val="58E3423E"/>
    <w:rsid w:val="58F23ED5"/>
    <w:rsid w:val="58F70651"/>
    <w:rsid w:val="5956205C"/>
    <w:rsid w:val="599E6CB8"/>
    <w:rsid w:val="59E031E2"/>
    <w:rsid w:val="5A7C1159"/>
    <w:rsid w:val="5AA974E8"/>
    <w:rsid w:val="5B8340E7"/>
    <w:rsid w:val="5B8D0599"/>
    <w:rsid w:val="5B937814"/>
    <w:rsid w:val="5BA627EA"/>
    <w:rsid w:val="5BAA125C"/>
    <w:rsid w:val="5BAE3F67"/>
    <w:rsid w:val="5C6E79F1"/>
    <w:rsid w:val="5C8657B1"/>
    <w:rsid w:val="5CA73484"/>
    <w:rsid w:val="5CD25CBD"/>
    <w:rsid w:val="5CE5499C"/>
    <w:rsid w:val="5D6F553B"/>
    <w:rsid w:val="5D77243C"/>
    <w:rsid w:val="5E2F13E4"/>
    <w:rsid w:val="5EC546B7"/>
    <w:rsid w:val="5EE01513"/>
    <w:rsid w:val="5F155691"/>
    <w:rsid w:val="5F317A18"/>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6058BD"/>
    <w:rsid w:val="628C0638"/>
    <w:rsid w:val="62D70238"/>
    <w:rsid w:val="634E5810"/>
    <w:rsid w:val="63A81226"/>
    <w:rsid w:val="650A079C"/>
    <w:rsid w:val="65D76432"/>
    <w:rsid w:val="65E5355A"/>
    <w:rsid w:val="668F46FC"/>
    <w:rsid w:val="66C043ED"/>
    <w:rsid w:val="674A3D4F"/>
    <w:rsid w:val="678C53BC"/>
    <w:rsid w:val="679006E0"/>
    <w:rsid w:val="6864772D"/>
    <w:rsid w:val="68BC6A3B"/>
    <w:rsid w:val="69074074"/>
    <w:rsid w:val="69600A2A"/>
    <w:rsid w:val="69665D00"/>
    <w:rsid w:val="6A121AD7"/>
    <w:rsid w:val="6A3C248C"/>
    <w:rsid w:val="6AD23B35"/>
    <w:rsid w:val="6C3226C6"/>
    <w:rsid w:val="6C545FF5"/>
    <w:rsid w:val="6C591BE2"/>
    <w:rsid w:val="6CCD7820"/>
    <w:rsid w:val="6D3A7ED5"/>
    <w:rsid w:val="6DAA1F76"/>
    <w:rsid w:val="6DAA3A37"/>
    <w:rsid w:val="6E0A4A26"/>
    <w:rsid w:val="6E560C85"/>
    <w:rsid w:val="6E5E1B6C"/>
    <w:rsid w:val="6EEF71D1"/>
    <w:rsid w:val="6F021A16"/>
    <w:rsid w:val="6F1D40CE"/>
    <w:rsid w:val="7051517A"/>
    <w:rsid w:val="70D85BD1"/>
    <w:rsid w:val="715B338A"/>
    <w:rsid w:val="716A7ADC"/>
    <w:rsid w:val="718D6445"/>
    <w:rsid w:val="71DE2E53"/>
    <w:rsid w:val="721F39FF"/>
    <w:rsid w:val="729E121E"/>
    <w:rsid w:val="72E23A7A"/>
    <w:rsid w:val="72F6179B"/>
    <w:rsid w:val="738003CA"/>
    <w:rsid w:val="738642C8"/>
    <w:rsid w:val="73C56EED"/>
    <w:rsid w:val="758D4AB4"/>
    <w:rsid w:val="75AB270C"/>
    <w:rsid w:val="75D12961"/>
    <w:rsid w:val="765941C5"/>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B237820"/>
    <w:rsid w:val="7B974622"/>
    <w:rsid w:val="7CB1572E"/>
    <w:rsid w:val="7D0D49E5"/>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75</Pages>
  <Words>5384</Words>
  <Characters>6181</Characters>
  <Lines>616</Lines>
  <Paragraphs>173</Paragraphs>
  <TotalTime>4</TotalTime>
  <ScaleCrop>false</ScaleCrop>
  <LinksUpToDate>false</LinksUpToDate>
  <CharactersWithSpaces>6213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10</cp:lastModifiedBy>
  <cp:lastPrinted>2024-04-02T01:56:00Z</cp:lastPrinted>
  <dcterms:modified xsi:type="dcterms:W3CDTF">2026-07-03T08:05:39Z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D9BAECFF2ACB4F31A431FAE536ADC906_13</vt:lpwstr>
  </property>
  <property fmtid="{D5CDD505-2E9C-101B-9397-08002B2CF9AE}" pid="14" name="KSOTemplateDocerSaveRecord">
    <vt:lpwstr>eyJoZGlkIjoiNDM4OTgwY2E3MmQ1ZDQ1MDdjMWY3YjQ3YmM0NDFlMjgiLCJ1c2VySWQiOiIyMTgwNjE4MDEifQ==</vt:lpwstr>
  </property>
</Properties>
</file>