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FE164E">
      <w:pPr>
        <w:pStyle w:val="20"/>
        <w:kinsoku w:val="0"/>
        <w:overflowPunct w:val="0"/>
        <w:rPr>
          <w:rFonts w:hint="eastAsia" w:ascii="宋体" w:hAnsi="宋体" w:cs="宋体"/>
          <w:color w:val="000000" w:themeColor="text1"/>
          <w:sz w:val="20"/>
          <w:highlight w:val="none"/>
          <w14:textFill>
            <w14:solidFill>
              <w14:schemeClr w14:val="tx1"/>
            </w14:solidFill>
          </w14:textFill>
        </w:rPr>
      </w:pPr>
      <w:bookmarkStart w:id="0" w:name="_Toc217446030"/>
      <w:bookmarkStart w:id="1" w:name="_Toc183682338"/>
      <w:r>
        <w:rPr>
          <w:rFonts w:hint="eastAsia"/>
          <w:color w:val="000000" w:themeColor="text1"/>
          <w:highlight w:val="none"/>
          <w14:textFill>
            <w14:solidFill>
              <w14:schemeClr w14:val="tx1"/>
            </w14:solidFill>
          </w14:textFill>
        </w:rPr>
        <w:drawing>
          <wp:anchor distT="0" distB="0" distL="114300" distR="114300" simplePos="0" relativeHeight="251659264" behindDoc="1" locked="0" layoutInCell="1" allowOverlap="1">
            <wp:simplePos x="0" y="0"/>
            <wp:positionH relativeFrom="column">
              <wp:posOffset>-919480</wp:posOffset>
            </wp:positionH>
            <wp:positionV relativeFrom="paragraph">
              <wp:posOffset>-958215</wp:posOffset>
            </wp:positionV>
            <wp:extent cx="7791450" cy="10781030"/>
            <wp:effectExtent l="0" t="0" r="0" b="1270"/>
            <wp:wrapNone/>
            <wp:docPr id="18" name="图片 18"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2-3辅助图形3白底"/>
                    <pic:cNvPicPr>
                      <a:picLocks noChangeAspect="1"/>
                    </pic:cNvPicPr>
                  </pic:nvPicPr>
                  <pic:blipFill>
                    <a:blip r:embed="rId19"/>
                    <a:stretch>
                      <a:fillRect/>
                    </a:stretch>
                  </pic:blipFill>
                  <pic:spPr>
                    <a:xfrm>
                      <a:off x="0" y="0"/>
                      <a:ext cx="7791450" cy="10781030"/>
                    </a:xfrm>
                    <a:prstGeom prst="rect">
                      <a:avLst/>
                    </a:prstGeom>
                  </pic:spPr>
                </pic:pic>
              </a:graphicData>
            </a:graphic>
          </wp:anchor>
        </w:drawing>
      </w:r>
    </w:p>
    <w:p w14:paraId="3F2EC9B9">
      <w:pPr>
        <w:tabs>
          <w:tab w:val="left" w:pos="1710"/>
        </w:tabs>
        <w:rPr>
          <w:rFonts w:hint="eastAsia" w:ascii="宋体" w:hAnsi="宋体" w:cs="宋体"/>
          <w:color w:val="000000" w:themeColor="text1"/>
          <w:highlight w:val="none"/>
          <w14:textFill>
            <w14:solidFill>
              <w14:schemeClr w14:val="tx1"/>
            </w14:solidFill>
          </w14:textFill>
        </w:rPr>
      </w:pPr>
    </w:p>
    <w:p w14:paraId="70C87F28">
      <w:pPr>
        <w:tabs>
          <w:tab w:val="left" w:pos="1710"/>
        </w:tabs>
        <w:jc w:val="center"/>
        <w:rPr>
          <w:rFonts w:hint="eastAsia" w:ascii="宋体" w:hAnsi="宋体" w:cs="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drawing>
          <wp:inline distT="0" distB="0" distL="114300" distR="114300">
            <wp:extent cx="4654550" cy="584200"/>
            <wp:effectExtent l="0" t="0" r="12700" b="6350"/>
            <wp:docPr id="19" name="图片 19"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inline>
        </w:drawing>
      </w:r>
    </w:p>
    <w:p w14:paraId="04FC3BAD">
      <w:pPr>
        <w:tabs>
          <w:tab w:val="left" w:pos="1710"/>
        </w:tabs>
        <w:rPr>
          <w:rFonts w:hint="eastAsia" w:ascii="宋体" w:hAnsi="宋体" w:cs="宋体"/>
          <w:color w:val="000000" w:themeColor="text1"/>
          <w:highlight w:val="none"/>
          <w14:textFill>
            <w14:solidFill>
              <w14:schemeClr w14:val="tx1"/>
            </w14:solidFill>
          </w14:textFill>
        </w:rPr>
      </w:pPr>
    </w:p>
    <w:p w14:paraId="5D66AC46">
      <w:pPr>
        <w:tabs>
          <w:tab w:val="left" w:pos="1710"/>
        </w:tabs>
        <w:rPr>
          <w:rFonts w:hint="eastAsia" w:ascii="宋体" w:hAnsi="宋体" w:cs="宋体"/>
          <w:color w:val="000000" w:themeColor="text1"/>
          <w:highlight w:val="none"/>
          <w14:textFill>
            <w14:solidFill>
              <w14:schemeClr w14:val="tx1"/>
            </w14:solidFill>
          </w14:textFill>
        </w:rPr>
      </w:pPr>
    </w:p>
    <w:p w14:paraId="428D5612">
      <w:pPr>
        <w:tabs>
          <w:tab w:val="left" w:pos="1710"/>
        </w:tabs>
        <w:rPr>
          <w:rFonts w:hint="eastAsia" w:ascii="宋体" w:hAnsi="宋体" w:cs="宋体"/>
          <w:color w:val="000000" w:themeColor="text1"/>
          <w:highlight w:val="none"/>
          <w14:textFill>
            <w14:solidFill>
              <w14:schemeClr w14:val="tx1"/>
            </w14:solidFill>
          </w14:textFill>
        </w:rPr>
      </w:pPr>
    </w:p>
    <w:p w14:paraId="53326B4B">
      <w:pPr>
        <w:tabs>
          <w:tab w:val="left" w:pos="1710"/>
        </w:tabs>
        <w:rPr>
          <w:rFonts w:hint="eastAsia" w:ascii="宋体" w:hAnsi="宋体" w:cs="宋体"/>
          <w:color w:val="000000" w:themeColor="text1"/>
          <w:highlight w:val="none"/>
          <w14:textFill>
            <w14:solidFill>
              <w14:schemeClr w14:val="tx1"/>
            </w14:solidFill>
          </w14:textFill>
        </w:rPr>
      </w:pPr>
    </w:p>
    <w:p w14:paraId="7FC53E68">
      <w:pPr>
        <w:tabs>
          <w:tab w:val="left" w:pos="1710"/>
        </w:tabs>
        <w:rPr>
          <w:rFonts w:hint="eastAsia" w:ascii="宋体" w:hAnsi="宋体" w:cs="宋体"/>
          <w:color w:val="000000" w:themeColor="text1"/>
          <w:highlight w:val="none"/>
          <w14:textFill>
            <w14:solidFill>
              <w14:schemeClr w14:val="tx1"/>
            </w14:solidFill>
          </w14:textFill>
        </w:rPr>
      </w:pPr>
    </w:p>
    <w:p w14:paraId="28549BED">
      <w:pPr>
        <w:tabs>
          <w:tab w:val="left" w:pos="1710"/>
        </w:tabs>
        <w:rPr>
          <w:rFonts w:hint="eastAsia" w:ascii="宋体" w:hAnsi="宋体" w:cs="宋体"/>
          <w:color w:val="000000" w:themeColor="text1"/>
          <w:highlight w:val="none"/>
          <w14:textFill>
            <w14:solidFill>
              <w14:schemeClr w14:val="tx1"/>
            </w14:solidFill>
          </w14:textFill>
        </w:rPr>
      </w:pPr>
    </w:p>
    <w:p w14:paraId="32244DE7">
      <w:pPr>
        <w:tabs>
          <w:tab w:val="left" w:pos="1710"/>
        </w:tabs>
        <w:rPr>
          <w:rFonts w:hint="eastAsia" w:ascii="宋体" w:hAnsi="宋体" w:cs="宋体"/>
          <w:color w:val="000000" w:themeColor="text1"/>
          <w:highlight w:val="none"/>
          <w14:textFill>
            <w14:solidFill>
              <w14:schemeClr w14:val="tx1"/>
            </w14:solidFill>
          </w14:textFill>
        </w:rPr>
      </w:pPr>
    </w:p>
    <w:p w14:paraId="7473785B">
      <w:pPr>
        <w:tabs>
          <w:tab w:val="left" w:pos="1710"/>
        </w:tabs>
        <w:rPr>
          <w:rFonts w:hint="eastAsia" w:ascii="宋体" w:hAnsi="宋体" w:cs="宋体"/>
          <w:color w:val="000000" w:themeColor="text1"/>
          <w:highlight w:val="none"/>
          <w14:textFill>
            <w14:solidFill>
              <w14:schemeClr w14:val="tx1"/>
            </w14:solidFill>
          </w14:textFill>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3004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593B7668">
            <w:pPr>
              <w:snapToGrid w:val="0"/>
              <w:spacing w:line="240" w:lineRule="atLeast"/>
              <w:jc w:val="center"/>
              <w:rPr>
                <w:rFonts w:hint="eastAsia" w:ascii="宋体" w:hAnsi="宋体" w:cs="宋体"/>
                <w:b/>
                <w:color w:val="000000" w:themeColor="text1"/>
                <w:sz w:val="60"/>
                <w:szCs w:val="60"/>
                <w:highlight w:val="none"/>
                <w14:textFill>
                  <w14:solidFill>
                    <w14:schemeClr w14:val="tx1"/>
                  </w14:solidFill>
                </w14:textFill>
              </w:rPr>
            </w:pPr>
            <w:r>
              <w:rPr>
                <w:rFonts w:hint="eastAsia" w:ascii="宋体" w:hAnsi="宋体" w:cs="宋体"/>
                <w:b/>
                <w:color w:val="000000" w:themeColor="text1"/>
                <w:sz w:val="60"/>
                <w:szCs w:val="60"/>
                <w:highlight w:val="none"/>
                <w14:textFill>
                  <w14:solidFill>
                    <w14:schemeClr w14:val="tx1"/>
                  </w14:solidFill>
                </w14:textFill>
              </w:rPr>
              <w:t>采购文件</w:t>
            </w:r>
          </w:p>
        </w:tc>
      </w:tr>
      <w:tr w14:paraId="10D2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1FF70C9">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项目名称：</w:t>
            </w:r>
          </w:p>
        </w:tc>
        <w:tc>
          <w:tcPr>
            <w:tcW w:w="5942" w:type="dxa"/>
            <w:noWrap w:val="0"/>
            <w:vAlign w:val="center"/>
          </w:tcPr>
          <w:p w14:paraId="3AACACDD">
            <w:pPr>
              <w:rPr>
                <w:rFonts w:hint="eastAsia" w:ascii="宋体" w:hAnsi="宋体" w:eastAsia="宋体" w:cs="宋体"/>
                <w:b/>
                <w:color w:val="000000" w:themeColor="text1"/>
                <w:sz w:val="32"/>
                <w:szCs w:val="32"/>
                <w:highlight w:val="none"/>
                <w:lang w:eastAsia="zh-CN"/>
                <w14:textFill>
                  <w14:solidFill>
                    <w14:schemeClr w14:val="tx1"/>
                  </w14:solidFill>
                </w14:textFill>
              </w:rPr>
            </w:pPr>
            <w:r>
              <w:rPr>
                <w:rFonts w:hint="eastAsia" w:ascii="宋体" w:hAnsi="宋体" w:cs="宋体"/>
                <w:b/>
                <w:color w:val="000000" w:themeColor="text1"/>
                <w:sz w:val="32"/>
                <w:szCs w:val="32"/>
                <w:highlight w:val="none"/>
                <w:lang w:eastAsia="zh-CN"/>
                <w14:textFill>
                  <w14:solidFill>
                    <w14:schemeClr w14:val="tx1"/>
                  </w14:solidFill>
                </w14:textFill>
              </w:rPr>
              <w:t>大新县那岭乡巴兰村都隘屯糖料蔗特色产业基地配套产业道路</w:t>
            </w:r>
          </w:p>
        </w:tc>
      </w:tr>
      <w:tr w14:paraId="1EB8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04412C8">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项目编号：</w:t>
            </w:r>
          </w:p>
        </w:tc>
        <w:tc>
          <w:tcPr>
            <w:tcW w:w="5942" w:type="dxa"/>
            <w:noWrap w:val="0"/>
            <w:vAlign w:val="center"/>
          </w:tcPr>
          <w:p w14:paraId="77D1E952">
            <w:pPr>
              <w:rPr>
                <w:rFonts w:hint="eastAsia" w:ascii="宋体" w:hAnsi="宋体" w:eastAsia="宋体" w:cs="宋体"/>
                <w:b/>
                <w:color w:val="000000" w:themeColor="text1"/>
                <w:sz w:val="32"/>
                <w:szCs w:val="32"/>
                <w:highlight w:val="none"/>
                <w:lang w:eastAsia="zh-CN"/>
                <w14:textFill>
                  <w14:solidFill>
                    <w14:schemeClr w14:val="tx1"/>
                  </w14:solidFill>
                </w14:textFill>
              </w:rPr>
            </w:pPr>
            <w:r>
              <w:rPr>
                <w:rFonts w:hint="eastAsia" w:ascii="宋体" w:hAnsi="宋体" w:cs="宋体"/>
                <w:b/>
                <w:color w:val="000000" w:themeColor="text1"/>
                <w:sz w:val="32"/>
                <w:szCs w:val="32"/>
                <w:highlight w:val="none"/>
                <w:lang w:eastAsia="zh-CN"/>
                <w14:textFill>
                  <w14:solidFill>
                    <w14:schemeClr w14:val="tx1"/>
                  </w14:solidFill>
                </w14:textFill>
              </w:rPr>
              <w:t>CZZC2026-C2-240067-JDZB</w:t>
            </w:r>
          </w:p>
        </w:tc>
      </w:tr>
      <w:tr w14:paraId="6044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7180D4B">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联系电话：</w:t>
            </w:r>
          </w:p>
        </w:tc>
        <w:tc>
          <w:tcPr>
            <w:tcW w:w="5942" w:type="dxa"/>
            <w:noWrap w:val="0"/>
            <w:vAlign w:val="center"/>
          </w:tcPr>
          <w:p w14:paraId="68A66EFE">
            <w:pPr>
              <w:rPr>
                <w:rFonts w:hint="default" w:ascii="宋体" w:hAnsi="宋体" w:eastAsia="宋体" w:cs="宋体"/>
                <w:b/>
                <w:color w:val="000000" w:themeColor="text1"/>
                <w:sz w:val="32"/>
                <w:szCs w:val="32"/>
                <w:highlight w:val="none"/>
                <w:lang w:val="en-US" w:eastAsia="zh-CN"/>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077</w:t>
            </w:r>
            <w:r>
              <w:rPr>
                <w:rFonts w:hint="eastAsia" w:ascii="宋体" w:hAnsi="宋体" w:cs="宋体"/>
                <w:b/>
                <w:color w:val="000000" w:themeColor="text1"/>
                <w:sz w:val="32"/>
                <w:szCs w:val="32"/>
                <w:highlight w:val="none"/>
                <w:lang w:val="en-US" w:eastAsia="zh-CN"/>
                <w14:textFill>
                  <w14:solidFill>
                    <w14:schemeClr w14:val="tx1"/>
                  </w14:solidFill>
                </w14:textFill>
              </w:rPr>
              <w:t>1-2808981</w:t>
            </w:r>
          </w:p>
        </w:tc>
      </w:tr>
      <w:tr w14:paraId="4E93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9C50E7A">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采购方式：</w:t>
            </w:r>
          </w:p>
        </w:tc>
        <w:tc>
          <w:tcPr>
            <w:tcW w:w="5942" w:type="dxa"/>
            <w:noWrap w:val="0"/>
            <w:vAlign w:val="center"/>
          </w:tcPr>
          <w:p w14:paraId="60328B88">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竞争性磋商</w:t>
            </w:r>
          </w:p>
        </w:tc>
      </w:tr>
    </w:tbl>
    <w:p w14:paraId="575F63A5">
      <w:pPr>
        <w:tabs>
          <w:tab w:val="left" w:pos="1710"/>
        </w:tabs>
        <w:rPr>
          <w:rFonts w:hint="eastAsia" w:ascii="宋体" w:hAnsi="宋体" w:cs="宋体"/>
          <w:color w:val="000000" w:themeColor="text1"/>
          <w:highlight w:val="none"/>
          <w14:textFill>
            <w14:solidFill>
              <w14:schemeClr w14:val="tx1"/>
            </w14:solidFill>
          </w14:textFill>
        </w:rPr>
      </w:pPr>
    </w:p>
    <w:p w14:paraId="396FB637">
      <w:pPr>
        <w:rPr>
          <w:rFonts w:hint="eastAsia" w:ascii="宋体" w:hAnsi="宋体" w:cs="宋体"/>
          <w:color w:val="000000" w:themeColor="text1"/>
          <w:highlight w:val="none"/>
          <w14:textFill>
            <w14:solidFill>
              <w14:schemeClr w14:val="tx1"/>
            </w14:solidFill>
          </w14:textFill>
        </w:rPr>
      </w:pPr>
    </w:p>
    <w:p w14:paraId="3683C42D">
      <w:pPr>
        <w:rPr>
          <w:rFonts w:hint="eastAsia" w:ascii="宋体" w:hAnsi="宋体" w:cs="宋体"/>
          <w:color w:val="000000" w:themeColor="text1"/>
          <w:highlight w:val="none"/>
          <w14:textFill>
            <w14:solidFill>
              <w14:schemeClr w14:val="tx1"/>
            </w14:solidFill>
          </w14:textFill>
        </w:rPr>
      </w:pPr>
    </w:p>
    <w:p w14:paraId="24E71BCF">
      <w:pPr>
        <w:rPr>
          <w:rFonts w:hint="eastAsia" w:ascii="宋体" w:hAnsi="宋体" w:cs="宋体"/>
          <w:color w:val="000000" w:themeColor="text1"/>
          <w:highlight w:val="none"/>
          <w14:textFill>
            <w14:solidFill>
              <w14:schemeClr w14:val="tx1"/>
            </w14:solidFill>
          </w14:textFill>
        </w:rPr>
      </w:pPr>
    </w:p>
    <w:p w14:paraId="7934222D">
      <w:pPr>
        <w:rPr>
          <w:rFonts w:hint="eastAsia" w:ascii="宋体" w:hAnsi="宋体" w:cs="宋体"/>
          <w:color w:val="000000" w:themeColor="text1"/>
          <w:highlight w:val="none"/>
          <w14:textFill>
            <w14:solidFill>
              <w14:schemeClr w14:val="tx1"/>
            </w14:solidFill>
          </w14:textFill>
        </w:rPr>
      </w:pPr>
    </w:p>
    <w:p w14:paraId="1D599E37">
      <w:pPr>
        <w:rPr>
          <w:rFonts w:hint="eastAsia" w:ascii="宋体" w:hAnsi="宋体" w:cs="宋体"/>
          <w:color w:val="000000" w:themeColor="text1"/>
          <w:highlight w:val="none"/>
          <w14:textFill>
            <w14:solidFill>
              <w14:schemeClr w14:val="tx1"/>
            </w14:solidFill>
          </w14:textFill>
        </w:rPr>
      </w:pPr>
    </w:p>
    <w:tbl>
      <w:tblPr>
        <w:tblStyle w:val="55"/>
        <w:tblW w:w="0" w:type="auto"/>
        <w:jc w:val="center"/>
        <w:tblLayout w:type="fixed"/>
        <w:tblCellMar>
          <w:top w:w="0" w:type="dxa"/>
          <w:left w:w="108" w:type="dxa"/>
          <w:bottom w:w="0" w:type="dxa"/>
          <w:right w:w="108" w:type="dxa"/>
        </w:tblCellMar>
      </w:tblPr>
      <w:tblGrid>
        <w:gridCol w:w="2707"/>
        <w:gridCol w:w="6"/>
        <w:gridCol w:w="5571"/>
      </w:tblGrid>
      <w:tr w14:paraId="0AFEB828">
        <w:tblPrEx>
          <w:tblCellMar>
            <w:top w:w="0" w:type="dxa"/>
            <w:left w:w="108" w:type="dxa"/>
            <w:bottom w:w="0" w:type="dxa"/>
            <w:right w:w="108" w:type="dxa"/>
          </w:tblCellMar>
        </w:tblPrEx>
        <w:trPr>
          <w:trHeight w:val="703" w:hRule="atLeast"/>
          <w:jc w:val="center"/>
        </w:trPr>
        <w:tc>
          <w:tcPr>
            <w:tcW w:w="2707" w:type="dxa"/>
            <w:noWrap w:val="0"/>
            <w:vAlign w:val="center"/>
          </w:tcPr>
          <w:p w14:paraId="4EDCE1DC">
            <w:pPr>
              <w:autoSpaceDE w:val="0"/>
              <w:autoSpaceDN w:val="0"/>
              <w:adjustRightInd w:val="0"/>
              <w:jc w:val="righ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采购人：</w:t>
            </w:r>
          </w:p>
        </w:tc>
        <w:tc>
          <w:tcPr>
            <w:tcW w:w="5577" w:type="dxa"/>
            <w:gridSpan w:val="2"/>
            <w:noWrap w:val="0"/>
            <w:vAlign w:val="center"/>
          </w:tcPr>
          <w:p w14:paraId="3D07BB3C">
            <w:pPr>
              <w:autoSpaceDE w:val="0"/>
              <w:autoSpaceDN w:val="0"/>
              <w:adjustRightInd w:val="0"/>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大新县农业农村局</w:t>
            </w:r>
          </w:p>
        </w:tc>
      </w:tr>
      <w:tr w14:paraId="3D5D9480">
        <w:tblPrEx>
          <w:tblCellMar>
            <w:top w:w="0" w:type="dxa"/>
            <w:left w:w="108" w:type="dxa"/>
            <w:bottom w:w="0" w:type="dxa"/>
            <w:right w:w="108" w:type="dxa"/>
          </w:tblCellMar>
        </w:tblPrEx>
        <w:trPr>
          <w:trHeight w:val="703" w:hRule="atLeast"/>
          <w:jc w:val="center"/>
        </w:trPr>
        <w:tc>
          <w:tcPr>
            <w:tcW w:w="2713" w:type="dxa"/>
            <w:gridSpan w:val="2"/>
            <w:noWrap w:val="0"/>
            <w:vAlign w:val="top"/>
          </w:tcPr>
          <w:p w14:paraId="5E49DDBB">
            <w:pPr>
              <w:autoSpaceDE w:val="0"/>
              <w:autoSpaceDN w:val="0"/>
              <w:adjustRightInd w:val="0"/>
              <w:jc w:val="righ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采购代理机构：</w:t>
            </w:r>
          </w:p>
        </w:tc>
        <w:tc>
          <w:tcPr>
            <w:tcW w:w="5571" w:type="dxa"/>
            <w:noWrap w:val="0"/>
            <w:vAlign w:val="top"/>
          </w:tcPr>
          <w:p w14:paraId="503C99D5">
            <w:pPr>
              <w:autoSpaceDE w:val="0"/>
              <w:autoSpaceDN w:val="0"/>
              <w:adjustRightInd w:val="0"/>
              <w:rPr>
                <w:rFonts w:hint="eastAsia" w:ascii="宋体" w:hAnsi="宋体" w:cs="宋体"/>
                <w:b/>
                <w:color w:val="000000" w:themeColor="text1"/>
                <w:sz w:val="32"/>
                <w:szCs w:val="32"/>
                <w:highlight w:val="none"/>
                <w:u w:val="singl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广西机电设备招标有限公司</w:t>
            </w:r>
          </w:p>
        </w:tc>
      </w:tr>
    </w:tbl>
    <w:p w14:paraId="539BFEB5">
      <w:pPr>
        <w:rPr>
          <w:rFonts w:hint="eastAsia" w:ascii="宋体" w:hAnsi="宋体" w:cs="宋体"/>
          <w:color w:val="000000" w:themeColor="text1"/>
          <w:highlight w:val="none"/>
          <w14:textFill>
            <w14:solidFill>
              <w14:schemeClr w14:val="tx1"/>
            </w14:solidFill>
          </w14:textFill>
        </w:rPr>
      </w:pPr>
    </w:p>
    <w:p w14:paraId="4CB65C4A">
      <w:pPr>
        <w:ind w:firstLine="321" w:firstLineChars="100"/>
        <w:jc w:val="center"/>
        <w:rPr>
          <w:rFonts w:hint="eastAsia" w:ascii="宋体" w:hAnsi="宋体" w:cs="宋体"/>
          <w:b/>
          <w:color w:val="000000" w:themeColor="text1"/>
          <w:sz w:val="32"/>
          <w:szCs w:val="32"/>
          <w:highlight w:val="none"/>
          <w14:textFill>
            <w14:solidFill>
              <w14:schemeClr w14:val="tx1"/>
            </w14:solidFill>
          </w14:textFill>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hint="eastAsia" w:ascii="宋体" w:hAnsi="宋体" w:cs="宋体"/>
          <w:b/>
          <w:color w:val="000000" w:themeColor="text1"/>
          <w:sz w:val="32"/>
          <w:szCs w:val="32"/>
          <w:highlight w:val="none"/>
          <w14:textFill>
            <w14:solidFill>
              <w14:schemeClr w14:val="tx1"/>
            </w14:solidFill>
          </w14:textFill>
        </w:rPr>
        <w:t>202</w:t>
      </w:r>
      <w:r>
        <w:rPr>
          <w:rFonts w:hint="eastAsia" w:ascii="宋体" w:hAnsi="宋体" w:cs="宋体"/>
          <w:b/>
          <w:color w:val="000000" w:themeColor="text1"/>
          <w:sz w:val="32"/>
          <w:szCs w:val="32"/>
          <w:highlight w:val="none"/>
          <w:lang w:val="en-US" w:eastAsia="zh-CN"/>
          <w14:textFill>
            <w14:solidFill>
              <w14:schemeClr w14:val="tx1"/>
            </w14:solidFill>
          </w14:textFill>
        </w:rPr>
        <w:t>6</w:t>
      </w:r>
      <w:r>
        <w:rPr>
          <w:rFonts w:hint="eastAsia" w:ascii="宋体" w:hAnsi="宋体" w:cs="宋体"/>
          <w:b/>
          <w:color w:val="000000" w:themeColor="text1"/>
          <w:sz w:val="32"/>
          <w:szCs w:val="32"/>
          <w:highlight w:val="none"/>
          <w14:textFill>
            <w14:solidFill>
              <w14:schemeClr w14:val="tx1"/>
            </w14:solidFill>
          </w14:textFill>
        </w:rPr>
        <w:t>年</w:t>
      </w:r>
      <w:r>
        <w:rPr>
          <w:rFonts w:hint="eastAsia" w:ascii="宋体" w:hAnsi="宋体" w:cs="宋体"/>
          <w:b/>
          <w:color w:val="000000" w:themeColor="text1"/>
          <w:sz w:val="32"/>
          <w:szCs w:val="32"/>
          <w:highlight w:val="none"/>
          <w:lang w:val="en-US" w:eastAsia="zh-CN"/>
          <w14:textFill>
            <w14:solidFill>
              <w14:schemeClr w14:val="tx1"/>
            </w14:solidFill>
          </w14:textFill>
        </w:rPr>
        <w:t>7</w:t>
      </w:r>
      <w:r>
        <w:rPr>
          <w:rFonts w:hint="eastAsia" w:ascii="宋体" w:hAnsi="宋体" w:cs="宋体"/>
          <w:b/>
          <w:color w:val="000000" w:themeColor="text1"/>
          <w:sz w:val="32"/>
          <w:szCs w:val="32"/>
          <w:highlight w:val="none"/>
          <w14:textFill>
            <w14:solidFill>
              <w14:schemeClr w14:val="tx1"/>
            </w14:solidFill>
          </w14:textFill>
        </w:rPr>
        <w:t>月</w:t>
      </w:r>
    </w:p>
    <w:p w14:paraId="18088563">
      <w:pPr>
        <w:rPr>
          <w:rFonts w:hint="eastAsia" w:ascii="宋体" w:hAnsi="宋体" w:cs="宋体"/>
          <w:color w:val="000000" w:themeColor="text1"/>
          <w:sz w:val="32"/>
          <w:szCs w:val="32"/>
          <w:highlight w:val="none"/>
          <w14:textFill>
            <w14:solidFill>
              <w14:schemeClr w14:val="tx1"/>
            </w14:solidFill>
          </w14:textFill>
        </w:rPr>
      </w:pPr>
    </w:p>
    <w:p w14:paraId="6B4CAEA8">
      <w:pPr>
        <w:pStyle w:val="35"/>
        <w:tabs>
          <w:tab w:val="right" w:leader="dot" w:pos="9070"/>
          <w:tab w:val="clear" w:pos="8398"/>
        </w:tabs>
        <w:jc w:val="center"/>
        <w:rPr>
          <w:color w:val="000000" w:themeColor="text1"/>
          <w:sz w:val="32"/>
          <w:szCs w:val="32"/>
          <w14:textFill>
            <w14:solidFill>
              <w14:schemeClr w14:val="tx1"/>
            </w14:solidFill>
          </w14:textFill>
        </w:rPr>
      </w:pPr>
      <w:r>
        <w:rPr>
          <w:rFonts w:hint="eastAsia" w:cs="宋体"/>
          <w:color w:val="000000" w:themeColor="text1"/>
          <w:highlight w:val="none"/>
          <w14:textFill>
            <w14:solidFill>
              <w14:schemeClr w14:val="tx1"/>
            </w14:solidFill>
          </w14:textFill>
        </w:rPr>
        <w:fldChar w:fldCharType="begin"/>
      </w:r>
      <w:r>
        <w:rPr>
          <w:rStyle w:val="62"/>
          <w:rFonts w:hint="eastAsia" w:cs="宋体"/>
          <w:color w:val="000000" w:themeColor="text1"/>
          <w:highlight w:val="none"/>
          <w14:textFill>
            <w14:solidFill>
              <w14:schemeClr w14:val="tx1"/>
            </w14:solidFill>
          </w14:textFill>
        </w:rPr>
        <w:instrText xml:space="preserve"> TOC \o "1-1" \h \z \u </w:instrText>
      </w:r>
      <w:r>
        <w:rPr>
          <w:rFonts w:hint="eastAsia" w:cs="宋体"/>
          <w:color w:val="000000" w:themeColor="text1"/>
          <w:highlight w:val="none"/>
          <w14:textFill>
            <w14:solidFill>
              <w14:schemeClr w14:val="tx1"/>
            </w14:solidFill>
          </w14:textFill>
        </w:rPr>
        <w:fldChar w:fldCharType="separate"/>
      </w:r>
      <w:r>
        <w:rPr>
          <w:rFonts w:hint="eastAsia" w:cs="宋体"/>
          <w:color w:val="000000" w:themeColor="text1"/>
          <w:sz w:val="32"/>
          <w:szCs w:val="32"/>
          <w:highlight w:val="none"/>
          <w14:textFill>
            <w14:solidFill>
              <w14:schemeClr w14:val="tx1"/>
            </w14:solidFill>
          </w14:textFill>
        </w:rPr>
        <w:fldChar w:fldCharType="begin"/>
      </w:r>
      <w:r>
        <w:rPr>
          <w:rFonts w:hint="eastAsia" w:cs="宋体"/>
          <w:color w:val="000000" w:themeColor="text1"/>
          <w:sz w:val="32"/>
          <w:szCs w:val="32"/>
          <w:highlight w:val="none"/>
          <w14:textFill>
            <w14:solidFill>
              <w14:schemeClr w14:val="tx1"/>
            </w14:solidFill>
          </w14:textFill>
        </w:rPr>
        <w:instrText xml:space="preserve"> HYPERLINK \l _Toc10649 </w:instrText>
      </w:r>
      <w:r>
        <w:rPr>
          <w:rFonts w:hint="eastAsia" w:cs="宋体"/>
          <w:color w:val="000000" w:themeColor="text1"/>
          <w:sz w:val="32"/>
          <w:szCs w:val="32"/>
          <w:highlight w:val="none"/>
          <w14:textFill>
            <w14:solidFill>
              <w14:schemeClr w14:val="tx1"/>
            </w14:solidFill>
          </w14:textFill>
        </w:rPr>
        <w:fldChar w:fldCharType="separate"/>
      </w:r>
      <w:r>
        <w:rPr>
          <w:rFonts w:hint="eastAsia" w:hAnsi="宋体" w:cs="宋体"/>
          <w:color w:val="000000" w:themeColor="text1"/>
          <w:sz w:val="32"/>
          <w:szCs w:val="40"/>
          <w:highlight w:val="none"/>
          <w14:textFill>
            <w14:solidFill>
              <w14:schemeClr w14:val="tx1"/>
            </w14:solidFill>
          </w14:textFill>
        </w:rPr>
        <w:t>目    录</w:t>
      </w:r>
      <w:r>
        <w:rPr>
          <w:rFonts w:hint="eastAsia" w:cs="宋体"/>
          <w:color w:val="000000" w:themeColor="text1"/>
          <w:sz w:val="32"/>
          <w:szCs w:val="32"/>
          <w:highlight w:val="none"/>
          <w14:textFill>
            <w14:solidFill>
              <w14:schemeClr w14:val="tx1"/>
            </w14:solidFill>
          </w14:textFill>
        </w:rPr>
        <w:fldChar w:fldCharType="end"/>
      </w:r>
    </w:p>
    <w:p w14:paraId="0D0BD71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_Toc4322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第一章  竞争性磋商公告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6A94A76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_Toc14732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第二章  采购需求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_Toc14732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49C5CEC3">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_Toc30062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第三章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_Toc30062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20F7FA8C">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_Toc27610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第四章  评审方法及标准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_Toc27610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409417C2">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_Toc26446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第五章  合同主要条款格式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_Toc26446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40980648">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_Toc506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第六章  响应文件格式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56F6B336">
      <w:pPr>
        <w:pStyle w:val="35"/>
        <w:ind w:firstLine="241"/>
        <w:rPr>
          <w:rFonts w:hint="eastAsia" w:cs="宋体"/>
          <w:color w:val="000000" w:themeColor="text1"/>
          <w:sz w:val="28"/>
          <w:szCs w:val="28"/>
          <w:highlight w:val="none"/>
          <w14:textFill>
            <w14:solidFill>
              <w14:schemeClr w14:val="tx1"/>
            </w14:solidFill>
          </w14:textFill>
        </w:rPr>
        <w:sectPr>
          <w:headerReference r:id="rId7" w:type="first"/>
          <w:pgSz w:w="11906" w:h="16838"/>
          <w:pgMar w:top="1418" w:right="1418" w:bottom="1246" w:left="1418" w:header="851" w:footer="992" w:gutter="0"/>
          <w:pgNumType w:start="0"/>
          <w:cols w:space="720" w:num="1"/>
          <w:titlePg/>
          <w:docGrid w:linePitch="312" w:charSpace="0"/>
        </w:sectPr>
      </w:pPr>
      <w:r>
        <w:rPr>
          <w:rFonts w:hint="eastAsia" w:cs="宋体"/>
          <w:color w:val="000000" w:themeColor="text1"/>
          <w:szCs w:val="28"/>
          <w:highlight w:val="none"/>
          <w14:textFill>
            <w14:solidFill>
              <w14:schemeClr w14:val="tx1"/>
            </w14:solidFill>
          </w14:textFill>
        </w:rPr>
        <w:fldChar w:fldCharType="end"/>
      </w:r>
    </w:p>
    <w:p w14:paraId="5E13BDAE">
      <w:pPr>
        <w:pStyle w:val="28"/>
        <w:keepNext w:val="0"/>
        <w:keepLines w:val="0"/>
        <w:pageBreakBefore w:val="0"/>
        <w:widowControl w:val="0"/>
        <w:kinsoku/>
        <w:wordWrap/>
        <w:overflowPunct/>
        <w:topLinePunct w:val="0"/>
        <w:autoSpaceDE/>
        <w:autoSpaceDN/>
        <w:bidi w:val="0"/>
        <w:adjustRightInd/>
        <w:snapToGrid w:val="0"/>
        <w:spacing w:before="120" w:after="120" w:line="360" w:lineRule="auto"/>
        <w:jc w:val="center"/>
        <w:textAlignment w:val="auto"/>
        <w:outlineLvl w:val="0"/>
        <w:rPr>
          <w:rFonts w:hint="eastAsia" w:hAnsi="宋体" w:cs="宋体"/>
          <w:color w:val="000000" w:themeColor="text1"/>
          <w:sz w:val="32"/>
          <w:szCs w:val="32"/>
          <w:highlight w:val="none"/>
          <w14:textFill>
            <w14:solidFill>
              <w14:schemeClr w14:val="tx1"/>
            </w14:solidFill>
          </w14:textFill>
        </w:rPr>
      </w:pPr>
      <w:bookmarkStart w:id="2" w:name="_Toc254970630"/>
      <w:bookmarkStart w:id="3" w:name="_Toc254970489"/>
      <w:bookmarkStart w:id="4" w:name="_Toc4322"/>
      <w:r>
        <w:rPr>
          <w:rFonts w:hint="eastAsia" w:hAnsi="宋体" w:cs="宋体"/>
          <w:color w:val="000000" w:themeColor="text1"/>
          <w:sz w:val="32"/>
          <w:szCs w:val="32"/>
          <w:highlight w:val="none"/>
          <w14:textFill>
            <w14:solidFill>
              <w14:schemeClr w14:val="tx1"/>
            </w14:solidFill>
          </w14:textFill>
        </w:rPr>
        <w:t xml:space="preserve">第一章  </w:t>
      </w:r>
      <w:bookmarkEnd w:id="2"/>
      <w:bookmarkEnd w:id="3"/>
      <w:r>
        <w:rPr>
          <w:rFonts w:hint="eastAsia" w:hAnsi="宋体" w:cs="宋体"/>
          <w:color w:val="000000" w:themeColor="text1"/>
          <w:sz w:val="32"/>
          <w:szCs w:val="32"/>
          <w:highlight w:val="none"/>
          <w14:textFill>
            <w14:solidFill>
              <w14:schemeClr w14:val="tx1"/>
            </w14:solidFill>
          </w14:textFill>
        </w:rPr>
        <w:t>竞争性磋商公告</w:t>
      </w:r>
      <w:bookmarkEnd w:id="4"/>
    </w:p>
    <w:p w14:paraId="1CEBFFC2">
      <w:pPr>
        <w:spacing w:line="400" w:lineRule="exact"/>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广西机电设备招标有限公司关于</w:t>
      </w:r>
      <w:r>
        <w:rPr>
          <w:rFonts w:hint="eastAsia" w:ascii="宋体" w:hAnsi="宋体" w:cs="宋体"/>
          <w:b/>
          <w:bCs/>
          <w:color w:val="000000" w:themeColor="text1"/>
          <w:kern w:val="0"/>
          <w:sz w:val="24"/>
          <w:highlight w:val="none"/>
          <w:lang w:eastAsia="zh-CN"/>
          <w14:textFill>
            <w14:solidFill>
              <w14:schemeClr w14:val="tx1"/>
            </w14:solidFill>
          </w14:textFill>
        </w:rPr>
        <w:t>大新县那岭乡巴兰村都隘屯糖料蔗特色产业基地配套产业道路</w:t>
      </w:r>
      <w:r>
        <w:rPr>
          <w:rFonts w:hint="eastAsia" w:ascii="宋体" w:hAnsi="宋体" w:cs="宋体"/>
          <w:b/>
          <w:bCs/>
          <w:color w:val="000000" w:themeColor="text1"/>
          <w:kern w:val="0"/>
          <w:sz w:val="24"/>
          <w:highlight w:val="none"/>
          <w14:textFill>
            <w14:solidFill>
              <w14:schemeClr w14:val="tx1"/>
            </w14:solidFill>
          </w14:textFill>
        </w:rPr>
        <w:t>竞争性磋商公告</w:t>
      </w:r>
    </w:p>
    <w:p w14:paraId="7AE5C1E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p>
    <w:p w14:paraId="6BAEE556">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项目概况：</w:t>
      </w:r>
      <w:r>
        <w:rPr>
          <w:rFonts w:hint="eastAsia" w:ascii="宋体" w:hAnsi="宋体" w:cs="宋体"/>
          <w:color w:val="000000" w:themeColor="text1"/>
          <w:szCs w:val="21"/>
          <w:highlight w:val="none"/>
          <w:lang w:eastAsia="zh-CN"/>
          <w14:textFill>
            <w14:solidFill>
              <w14:schemeClr w14:val="tx1"/>
            </w14:solidFill>
          </w14:textFill>
        </w:rPr>
        <w:t>大新县那岭乡巴兰村都隘屯糖料蔗特色产业基地配套产业道路</w:t>
      </w:r>
      <w:r>
        <w:rPr>
          <w:rFonts w:hint="eastAsia" w:ascii="宋体" w:hAnsi="宋体" w:cs="宋体"/>
          <w:color w:val="000000" w:themeColor="text1"/>
          <w:kern w:val="0"/>
          <w:szCs w:val="21"/>
          <w:highlight w:val="none"/>
          <w14:textFill>
            <w14:solidFill>
              <w14:schemeClr w14:val="tx1"/>
            </w14:solidFill>
          </w14:textFill>
        </w:rPr>
        <w:t>项目的潜在供应商应在</w:t>
      </w:r>
      <w:r>
        <w:rPr>
          <w:rFonts w:hint="eastAsia" w:ascii="宋体" w:hAnsi="宋体" w:cs="宋体"/>
          <w:color w:val="000000" w:themeColor="text1"/>
          <w:szCs w:val="21"/>
          <w:highlight w:val="none"/>
          <w14:textFill>
            <w14:solidFill>
              <w14:schemeClr w14:val="tx1"/>
            </w14:solidFill>
          </w14:textFill>
        </w:rPr>
        <w:t>广西政府采购云平台（https://www.gcy.zfcg.gxzf.gov.cn/）获取采购文件，并于</w:t>
      </w: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07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15</w:t>
      </w:r>
      <w:r>
        <w:rPr>
          <w:rFonts w:hint="eastAsia" w:ascii="宋体" w:hAnsi="宋体" w:cs="宋体"/>
          <w:color w:val="000000" w:themeColor="text1"/>
          <w:szCs w:val="21"/>
          <w:highlight w:val="none"/>
          <w:lang w:eastAsia="zh-CN"/>
          <w14:textFill>
            <w14:solidFill>
              <w14:schemeClr w14:val="tx1"/>
            </w14:solidFill>
          </w14:textFill>
        </w:rPr>
        <w:t>日</w:t>
      </w:r>
      <w:r>
        <w:rPr>
          <w:rFonts w:hint="eastAsia" w:ascii="宋体" w:hAnsi="宋体" w:cs="宋体"/>
          <w:color w:val="000000" w:themeColor="text1"/>
          <w:szCs w:val="21"/>
          <w:highlight w:val="none"/>
          <w:lang w:val="en-US" w:eastAsia="zh-CN"/>
          <w14:textFill>
            <w14:solidFill>
              <w14:schemeClr w14:val="tx1"/>
            </w14:solidFill>
          </w14:textFill>
        </w:rPr>
        <w:t>08</w:t>
      </w:r>
      <w:r>
        <w:rPr>
          <w:rFonts w:hint="eastAsia" w:ascii="宋体" w:hAnsi="宋体" w:cs="宋体"/>
          <w:color w:val="000000" w:themeColor="text1"/>
          <w:szCs w:val="21"/>
          <w:highlight w:val="none"/>
          <w14:textFill>
            <w14:solidFill>
              <w14:schemeClr w14:val="tx1"/>
            </w14:solidFill>
          </w14:textFill>
        </w:rPr>
        <w:t>点</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cs="宋体"/>
          <w:color w:val="000000" w:themeColor="text1"/>
          <w:szCs w:val="21"/>
          <w:highlight w:val="none"/>
          <w14:textFill>
            <w14:solidFill>
              <w14:schemeClr w14:val="tx1"/>
            </w14:solidFill>
          </w14:textFill>
        </w:rPr>
        <w:t>分（北京时间）前提交响应文件。</w:t>
      </w:r>
    </w:p>
    <w:p w14:paraId="26A600FA">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一、项目基本情况</w:t>
      </w:r>
    </w:p>
    <w:p w14:paraId="53D1A59F">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项目编号：</w:t>
      </w:r>
      <w:r>
        <w:rPr>
          <w:rFonts w:hint="eastAsia" w:ascii="宋体" w:hAnsi="宋体" w:cs="宋体"/>
          <w:color w:val="000000" w:themeColor="text1"/>
          <w:kern w:val="0"/>
          <w:szCs w:val="21"/>
          <w:highlight w:val="none"/>
          <w:lang w:eastAsia="zh-CN"/>
          <w14:textFill>
            <w14:solidFill>
              <w14:schemeClr w14:val="tx1"/>
            </w14:solidFill>
          </w14:textFill>
        </w:rPr>
        <w:t>CZZC2026-C2-240067-JDZB</w:t>
      </w:r>
    </w:p>
    <w:p w14:paraId="5650E62D">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项目名称：</w:t>
      </w:r>
      <w:r>
        <w:rPr>
          <w:rFonts w:hint="eastAsia" w:ascii="宋体" w:hAnsi="宋体" w:cs="宋体"/>
          <w:color w:val="000000" w:themeColor="text1"/>
          <w:szCs w:val="21"/>
          <w:highlight w:val="none"/>
          <w:lang w:eastAsia="zh-CN"/>
          <w14:textFill>
            <w14:solidFill>
              <w14:schemeClr w14:val="tx1"/>
            </w14:solidFill>
          </w14:textFill>
        </w:rPr>
        <w:t>大新县那岭乡巴兰村都隘屯糖料蔗特色产业基地配套产业道路</w:t>
      </w:r>
    </w:p>
    <w:p w14:paraId="5F6C046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5" w:name="_Hlk77608065"/>
      <w:r>
        <w:rPr>
          <w:rFonts w:hint="eastAsia" w:ascii="宋体" w:hAnsi="宋体" w:cs="宋体"/>
          <w:color w:val="000000" w:themeColor="text1"/>
          <w:kern w:val="0"/>
          <w:szCs w:val="21"/>
          <w:highlight w:val="none"/>
          <w14:textFill>
            <w14:solidFill>
              <w14:schemeClr w14:val="tx1"/>
            </w14:solidFill>
          </w14:textFill>
        </w:rPr>
        <w:t>采购方式：竞争性磋商</w:t>
      </w:r>
    </w:p>
    <w:p w14:paraId="69B4B409">
      <w:pPr>
        <w:spacing w:line="312" w:lineRule="auto"/>
        <w:ind w:firstLine="420" w:firstLineChars="200"/>
        <w:jc w:val="left"/>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预算总金额（元）：</w:t>
      </w:r>
      <w:r>
        <w:rPr>
          <w:rFonts w:hint="eastAsia" w:ascii="宋体" w:hAnsi="宋体" w:cs="宋体"/>
          <w:color w:val="000000" w:themeColor="text1"/>
          <w:kern w:val="0"/>
          <w:szCs w:val="21"/>
          <w:highlight w:val="none"/>
          <w:lang w:val="en-US" w:eastAsia="zh-CN"/>
          <w14:textFill>
            <w14:solidFill>
              <w14:schemeClr w14:val="tx1"/>
            </w14:solidFill>
          </w14:textFill>
        </w:rPr>
        <w:t>669706.00</w:t>
      </w:r>
    </w:p>
    <w:p w14:paraId="44BB81A6">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采购需求：</w:t>
      </w:r>
    </w:p>
    <w:p w14:paraId="0D47B081">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标项名称：</w:t>
      </w:r>
      <w:r>
        <w:rPr>
          <w:rFonts w:hint="eastAsia" w:ascii="宋体" w:hAnsi="宋体" w:cs="宋体"/>
          <w:color w:val="000000" w:themeColor="text1"/>
          <w:szCs w:val="21"/>
          <w:highlight w:val="none"/>
          <w:lang w:eastAsia="zh-CN"/>
          <w14:textFill>
            <w14:solidFill>
              <w14:schemeClr w14:val="tx1"/>
            </w14:solidFill>
          </w14:textFill>
        </w:rPr>
        <w:t>大新县那岭乡巴兰村都隘屯糖料蔗特色产业基地配套产业道路</w:t>
      </w:r>
    </w:p>
    <w:p w14:paraId="2DB426E3">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数量：1</w:t>
      </w:r>
    </w:p>
    <w:p w14:paraId="20488771">
      <w:pPr>
        <w:spacing w:line="312" w:lineRule="auto"/>
        <w:ind w:firstLine="735" w:firstLineChars="35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预算金额（元）：</w:t>
      </w:r>
      <w:r>
        <w:rPr>
          <w:rFonts w:hint="eastAsia" w:ascii="宋体" w:hAnsi="宋体" w:cs="宋体"/>
          <w:color w:val="000000" w:themeColor="text1"/>
          <w:kern w:val="0"/>
          <w:szCs w:val="21"/>
          <w:highlight w:val="none"/>
          <w:lang w:val="en-US" w:eastAsia="zh-CN"/>
          <w14:textFill>
            <w14:solidFill>
              <w14:schemeClr w14:val="tx1"/>
            </w14:solidFill>
          </w14:textFill>
        </w:rPr>
        <w:t>669706</w:t>
      </w:r>
      <w:r>
        <w:rPr>
          <w:rFonts w:hint="eastAsia" w:ascii="宋体" w:hAnsi="宋体" w:cs="宋体"/>
          <w:color w:val="000000" w:themeColor="text1"/>
          <w:kern w:val="0"/>
          <w:szCs w:val="21"/>
          <w:highlight w:val="none"/>
          <w14:textFill>
            <w14:solidFill>
              <w14:schemeClr w14:val="tx1"/>
            </w14:solidFill>
          </w14:textFill>
        </w:rPr>
        <w:t>.00</w:t>
      </w:r>
    </w:p>
    <w:p w14:paraId="3DEBB322">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简要规格描述或项目基本概况介绍、用途：本项目为</w:t>
      </w:r>
      <w:r>
        <w:rPr>
          <w:rFonts w:hint="eastAsia" w:ascii="宋体" w:hAnsi="宋体" w:cs="宋体"/>
          <w:color w:val="000000" w:themeColor="text1"/>
          <w:kern w:val="0"/>
          <w:szCs w:val="21"/>
          <w:highlight w:val="none"/>
          <w:lang w:eastAsia="zh-CN"/>
          <w14:textFill>
            <w14:solidFill>
              <w14:schemeClr w14:val="tx1"/>
            </w14:solidFill>
          </w14:textFill>
        </w:rPr>
        <w:t>大新县那岭乡巴兰村都隘屯糖料蔗特色产业基地配套产业道路</w:t>
      </w:r>
      <w:r>
        <w:rPr>
          <w:rFonts w:hint="eastAsia" w:ascii="宋体" w:hAnsi="宋体" w:cs="宋体"/>
          <w:color w:val="000000" w:themeColor="text1"/>
          <w:kern w:val="0"/>
          <w:szCs w:val="21"/>
          <w:highlight w:val="none"/>
          <w14:textFill>
            <w14:solidFill>
              <w14:schemeClr w14:val="tx1"/>
            </w14:solidFill>
          </w14:textFill>
        </w:rPr>
        <w:t>，项目位于大新县</w:t>
      </w:r>
      <w:r>
        <w:rPr>
          <w:rFonts w:hint="eastAsia" w:ascii="宋体" w:hAnsi="宋体" w:cs="宋体"/>
          <w:color w:val="000000" w:themeColor="text1"/>
          <w:kern w:val="0"/>
          <w:szCs w:val="21"/>
          <w:highlight w:val="none"/>
          <w:lang w:eastAsia="zh-CN"/>
          <w14:textFill>
            <w14:solidFill>
              <w14:schemeClr w14:val="tx1"/>
            </w14:solidFill>
          </w14:textFill>
        </w:rPr>
        <w:t>那岭乡</w:t>
      </w:r>
      <w:r>
        <w:rPr>
          <w:rFonts w:hint="eastAsia" w:ascii="宋体" w:hAnsi="宋体" w:cs="宋体"/>
          <w:color w:val="000000" w:themeColor="text1"/>
          <w:kern w:val="0"/>
          <w:szCs w:val="21"/>
          <w:highlight w:val="none"/>
          <w14:textFill>
            <w14:solidFill>
              <w14:schemeClr w14:val="tx1"/>
            </w14:solidFill>
          </w14:textFill>
        </w:rPr>
        <w:t>。主要建设内容</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道路工程、涵洞工程，项目路线总长</w:t>
      </w:r>
      <w:r>
        <w:rPr>
          <w:rFonts w:hint="eastAsia" w:ascii="宋体" w:hAnsi="宋体" w:cs="宋体"/>
          <w:color w:val="000000" w:themeColor="text1"/>
          <w:kern w:val="0"/>
          <w:szCs w:val="21"/>
          <w:highlight w:val="none"/>
          <w:lang w:val="en-US" w:eastAsia="zh-CN"/>
          <w14:textFill>
            <w14:solidFill>
              <w14:schemeClr w14:val="tx1"/>
            </w14:solidFill>
          </w14:textFill>
        </w:rPr>
        <w:t>1452</w:t>
      </w:r>
      <w:r>
        <w:rPr>
          <w:rFonts w:hint="eastAsia" w:ascii="宋体" w:hAnsi="宋体" w:cs="宋体"/>
          <w:color w:val="000000" w:themeColor="text1"/>
          <w:kern w:val="0"/>
          <w:szCs w:val="21"/>
          <w:highlight w:val="none"/>
          <w14:textFill>
            <w14:solidFill>
              <w14:schemeClr w14:val="tx1"/>
            </w14:solidFill>
          </w14:textFill>
        </w:rPr>
        <w:t>米。（具体按施工图纸、工程量清单、采购文件及相关补充通知的全部内容）。</w:t>
      </w:r>
    </w:p>
    <w:p w14:paraId="1D1975FF">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最高限价（如有）：</w:t>
      </w:r>
      <w:r>
        <w:rPr>
          <w:rFonts w:hint="eastAsia" w:ascii="宋体" w:hAnsi="宋体" w:cs="宋体"/>
          <w:color w:val="000000" w:themeColor="text1"/>
          <w:kern w:val="0"/>
          <w:szCs w:val="21"/>
          <w:highlight w:val="none"/>
          <w:lang w:val="en-US" w:eastAsia="zh-CN"/>
          <w14:textFill>
            <w14:solidFill>
              <w14:schemeClr w14:val="tx1"/>
            </w14:solidFill>
          </w14:textFill>
        </w:rPr>
        <w:t>669706</w:t>
      </w:r>
      <w:r>
        <w:rPr>
          <w:rFonts w:hint="eastAsia" w:ascii="宋体" w:hAnsi="宋体" w:cs="宋体"/>
          <w:color w:val="000000" w:themeColor="text1"/>
          <w:kern w:val="0"/>
          <w:szCs w:val="21"/>
          <w:highlight w:val="none"/>
          <w14:textFill>
            <w14:solidFill>
              <w14:schemeClr w14:val="tx1"/>
            </w14:solidFill>
          </w14:textFill>
        </w:rPr>
        <w:t>.00</w:t>
      </w:r>
    </w:p>
    <w:p w14:paraId="27547B99">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合同履约期限：</w:t>
      </w:r>
      <w:r>
        <w:rPr>
          <w:rFonts w:hint="eastAsia" w:ascii="宋体" w:hAnsi="宋体" w:cs="宋体"/>
          <w:color w:val="000000" w:themeColor="text1"/>
          <w:kern w:val="0"/>
          <w:szCs w:val="21"/>
          <w:highlight w:val="none"/>
          <w:lang w:eastAsia="zh-CN"/>
          <w14:textFill>
            <w14:solidFill>
              <w14:schemeClr w14:val="tx1"/>
            </w14:solidFill>
          </w14:textFill>
        </w:rPr>
        <w:t>自合同签订之日起</w:t>
      </w:r>
      <w:r>
        <w:rPr>
          <w:rFonts w:hint="eastAsia" w:ascii="宋体" w:hAnsi="宋体" w:cs="宋体"/>
          <w:color w:val="000000" w:themeColor="text1"/>
          <w:kern w:val="0"/>
          <w:szCs w:val="21"/>
          <w:highlight w:val="none"/>
          <w:lang w:val="en-US" w:eastAsia="zh-CN"/>
          <w14:textFill>
            <w14:solidFill>
              <w14:schemeClr w14:val="tx1"/>
            </w14:solidFill>
          </w14:textFill>
        </w:rPr>
        <w:t>180</w:t>
      </w:r>
      <w:r>
        <w:rPr>
          <w:rFonts w:hint="eastAsia" w:ascii="宋体" w:hAnsi="宋体" w:cs="宋体"/>
          <w:color w:val="000000" w:themeColor="text1"/>
          <w:kern w:val="0"/>
          <w:szCs w:val="21"/>
          <w:highlight w:val="none"/>
          <w:lang w:eastAsia="zh-CN"/>
          <w14:textFill>
            <w14:solidFill>
              <w14:schemeClr w14:val="tx1"/>
            </w14:solidFill>
          </w14:textFill>
        </w:rPr>
        <w:t>日历天</w:t>
      </w:r>
      <w:r>
        <w:rPr>
          <w:rFonts w:hint="eastAsia" w:ascii="宋体" w:hAnsi="宋体" w:cs="宋体"/>
          <w:color w:val="000000" w:themeColor="text1"/>
          <w:kern w:val="0"/>
          <w:szCs w:val="21"/>
          <w:highlight w:val="none"/>
          <w14:textFill>
            <w14:solidFill>
              <w14:schemeClr w14:val="tx1"/>
            </w14:solidFill>
          </w14:textFill>
        </w:rPr>
        <w:t>。</w:t>
      </w:r>
    </w:p>
    <w:p w14:paraId="2058612A">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本项目（</w:t>
      </w:r>
      <w:r>
        <w:rPr>
          <w:rFonts w:hint="eastAsia" w:ascii="宋体" w:hAnsi="宋体" w:cs="宋体"/>
          <w:color w:val="000000" w:themeColor="text1"/>
          <w:szCs w:val="21"/>
          <w:highlight w:val="none"/>
          <w14:textFill>
            <w14:solidFill>
              <w14:schemeClr w14:val="tx1"/>
            </w14:solidFill>
          </w14:textFill>
        </w:rPr>
        <w:t>否</w:t>
      </w:r>
      <w:r>
        <w:rPr>
          <w:rFonts w:hint="eastAsia" w:ascii="宋体" w:hAnsi="宋体" w:cs="宋体"/>
          <w:color w:val="000000" w:themeColor="text1"/>
          <w:kern w:val="0"/>
          <w:szCs w:val="21"/>
          <w:highlight w:val="none"/>
          <w14:textFill>
            <w14:solidFill>
              <w14:schemeClr w14:val="tx1"/>
            </w14:solidFill>
          </w14:textFill>
        </w:rPr>
        <w:t>）接受联合体。</w:t>
      </w:r>
    </w:p>
    <w:p w14:paraId="101A1AED">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备注：/</w:t>
      </w:r>
    </w:p>
    <w:bookmarkEnd w:id="5"/>
    <w:p w14:paraId="1FD4C581">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二、申请人的资格要求</w:t>
      </w:r>
    </w:p>
    <w:p w14:paraId="4320A36C">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1.满足《中华人民共和国政府采购法》第二十二条规定；</w:t>
      </w:r>
    </w:p>
    <w:p w14:paraId="3929F0A6">
      <w:pPr>
        <w:spacing w:line="312" w:lineRule="auto"/>
        <w:ind w:firstLine="420" w:firstLineChars="200"/>
        <w:jc w:val="left"/>
        <w:rPr>
          <w:rFonts w:hint="eastAsia" w:ascii="宋体" w:hAnsi="宋体" w:eastAsia="宋体" w:cs="宋体"/>
          <w:strike/>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落实政府采购政策需满足的资格要求：</w:t>
      </w:r>
      <w:bookmarkStart w:id="6" w:name="_Hlk132732708"/>
      <w:r>
        <w:rPr>
          <w:rFonts w:hint="eastAsia" w:ascii="宋体" w:hAnsi="宋体" w:cs="宋体"/>
          <w:color w:val="000000" w:themeColor="text1"/>
          <w:szCs w:val="21"/>
          <w:highlight w:val="none"/>
          <w14:textFill>
            <w14:solidFill>
              <w14:schemeClr w14:val="tx1"/>
            </w14:solidFill>
          </w14:textFill>
        </w:rPr>
        <w:t>供应商为中小微企业或残疾人福利企业或监狱企业</w:t>
      </w:r>
      <w:bookmarkEnd w:id="6"/>
      <w:r>
        <w:rPr>
          <w:rFonts w:hint="eastAsia" w:ascii="宋体" w:hAnsi="宋体" w:cs="宋体"/>
          <w:color w:val="000000" w:themeColor="text1"/>
          <w:szCs w:val="21"/>
          <w:highlight w:val="none"/>
          <w:lang w:eastAsia="zh-CN"/>
          <w14:textFill>
            <w14:solidFill>
              <w14:schemeClr w14:val="tx1"/>
            </w14:solidFill>
          </w14:textFill>
        </w:rPr>
        <w:t>。</w:t>
      </w:r>
    </w:p>
    <w:p w14:paraId="6F6F5DBC">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3.本项目的特定资格要求：</w:t>
      </w:r>
    </w:p>
    <w:p w14:paraId="3B830F61">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（1）资质要求：具</w:t>
      </w:r>
      <w:r>
        <w:rPr>
          <w:rFonts w:hint="eastAsia" w:ascii="宋体" w:hAnsi="宋体" w:cs="宋体"/>
          <w:color w:val="000000" w:themeColor="text1"/>
          <w:szCs w:val="21"/>
          <w:highlight w:val="none"/>
          <w14:textFill>
            <w14:solidFill>
              <w14:schemeClr w14:val="tx1"/>
            </w14:solidFill>
          </w14:textFill>
        </w:rPr>
        <w:t>备</w:t>
      </w:r>
      <w:r>
        <w:rPr>
          <w:rFonts w:hint="eastAsia" w:ascii="宋体" w:hAnsi="宋体" w:cs="宋体"/>
          <w:color w:val="000000" w:themeColor="text1"/>
          <w:szCs w:val="21"/>
          <w:highlight w:val="none"/>
          <w:u w:val="none"/>
          <w14:textFill>
            <w14:solidFill>
              <w14:schemeClr w14:val="tx1"/>
            </w14:solidFill>
          </w14:textFill>
        </w:rPr>
        <w:t>公路工程</w:t>
      </w:r>
      <w:r>
        <w:rPr>
          <w:rFonts w:hint="eastAsia" w:ascii="宋体" w:hAnsi="宋体" w:cs="宋体"/>
          <w:color w:val="000000" w:themeColor="text1"/>
          <w:szCs w:val="21"/>
          <w:highlight w:val="none"/>
          <w:u w:val="none"/>
          <w:lang w:eastAsia="zh-CN"/>
          <w14:textFill>
            <w14:solidFill>
              <w14:schemeClr w14:val="tx1"/>
            </w14:solidFill>
          </w14:textFill>
        </w:rPr>
        <w:t>施工总承包</w:t>
      </w:r>
      <w:r>
        <w:rPr>
          <w:rFonts w:hint="eastAsia" w:ascii="宋体" w:hAnsi="宋体" w:cs="宋体"/>
          <w:color w:val="000000" w:themeColor="text1"/>
          <w:szCs w:val="21"/>
          <w:highlight w:val="none"/>
          <w:u w:val="none"/>
          <w14:textFill>
            <w14:solidFill>
              <w14:schemeClr w14:val="tx1"/>
            </w14:solidFill>
          </w14:textFill>
        </w:rPr>
        <w:t>叁级（含）以上</w:t>
      </w:r>
      <w:r>
        <w:rPr>
          <w:rFonts w:hint="eastAsia" w:ascii="宋体" w:hAnsi="宋体" w:cs="宋体"/>
          <w:color w:val="000000" w:themeColor="text1"/>
          <w:szCs w:val="21"/>
          <w:highlight w:val="none"/>
          <w:u w:val="none"/>
          <w:lang w:val="en-US" w:eastAsia="zh-CN"/>
          <w14:textFill>
            <w14:solidFill>
              <w14:schemeClr w14:val="tx1"/>
            </w14:solidFill>
          </w14:textFill>
        </w:rPr>
        <w:t>或</w:t>
      </w:r>
      <w:r>
        <w:rPr>
          <w:rFonts w:hint="eastAsia" w:ascii="宋体" w:hAnsi="宋体" w:cs="宋体"/>
          <w:color w:val="000000" w:themeColor="text1"/>
          <w:szCs w:val="21"/>
          <w:highlight w:val="none"/>
          <w:u w:val="none"/>
          <w:lang w:eastAsia="zh-CN"/>
          <w14:textFill>
            <w14:solidFill>
              <w14:schemeClr w14:val="tx1"/>
            </w14:solidFill>
          </w14:textFill>
        </w:rPr>
        <w:t>市政公用工程施工总承包</w:t>
      </w:r>
      <w:r>
        <w:rPr>
          <w:rFonts w:hint="eastAsia" w:ascii="宋体" w:hAnsi="宋体" w:cs="宋体"/>
          <w:color w:val="000000" w:themeColor="text1"/>
          <w:szCs w:val="21"/>
          <w:highlight w:val="none"/>
          <w:u w:val="none"/>
          <w14:textFill>
            <w14:solidFill>
              <w14:schemeClr w14:val="tx1"/>
            </w14:solidFill>
          </w14:textFill>
        </w:rPr>
        <w:t>叁级（含）</w:t>
      </w:r>
      <w:r>
        <w:rPr>
          <w:rFonts w:hint="eastAsia" w:ascii="宋体" w:hAnsi="宋体" w:cs="宋体"/>
          <w:color w:val="000000" w:themeColor="text1"/>
          <w:szCs w:val="21"/>
          <w:highlight w:val="none"/>
          <w14:textFill>
            <w14:solidFill>
              <w14:schemeClr w14:val="tx1"/>
            </w14:solidFill>
          </w14:textFill>
        </w:rPr>
        <w:t>以上资</w:t>
      </w:r>
      <w:r>
        <w:rPr>
          <w:rFonts w:hint="eastAsia" w:ascii="宋体" w:hAnsi="宋体" w:cs="宋体"/>
          <w:color w:val="000000" w:themeColor="text1"/>
          <w:kern w:val="0"/>
          <w:szCs w:val="21"/>
          <w:highlight w:val="none"/>
          <w14:textFill>
            <w14:solidFill>
              <w14:schemeClr w14:val="tx1"/>
            </w14:solidFill>
          </w14:textFill>
        </w:rPr>
        <w:t>质，</w:t>
      </w:r>
      <w:r>
        <w:rPr>
          <w:rFonts w:hint="eastAsia" w:ascii="宋体" w:hAnsi="宋体" w:cs="宋体"/>
          <w:color w:val="000000" w:themeColor="text1"/>
          <w:szCs w:val="21"/>
          <w:highlight w:val="none"/>
          <w14:textFill>
            <w14:solidFill>
              <w14:schemeClr w14:val="tx1"/>
            </w14:solidFill>
          </w14:textFill>
        </w:rPr>
        <w:t>具备有效的安全生产许可证</w:t>
      </w:r>
      <w:r>
        <w:rPr>
          <w:rFonts w:hint="eastAsia" w:ascii="宋体" w:hAnsi="宋体" w:cs="宋体"/>
          <w:color w:val="000000" w:themeColor="text1"/>
          <w:kern w:val="0"/>
          <w:szCs w:val="21"/>
          <w:highlight w:val="none"/>
          <w14:textFill>
            <w14:solidFill>
              <w14:schemeClr w14:val="tx1"/>
            </w14:solidFill>
          </w14:textFill>
        </w:rPr>
        <w:t>。</w:t>
      </w:r>
    </w:p>
    <w:p w14:paraId="02A91A4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（2）人员要求</w:t>
      </w:r>
    </w:p>
    <w:p w14:paraId="1BACD7BF">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项目经理要求：</w:t>
      </w:r>
      <w:r>
        <w:rPr>
          <w:rFonts w:hint="eastAsia" w:ascii="宋体" w:hAnsi="宋体" w:cs="宋体"/>
          <w:color w:val="000000" w:themeColor="text1"/>
          <w:kern w:val="0"/>
          <w:szCs w:val="21"/>
          <w:highlight w:val="none"/>
          <w:u w:val="none"/>
          <w14:textFill>
            <w14:solidFill>
              <w14:schemeClr w14:val="tx1"/>
            </w14:solidFill>
          </w14:textFill>
        </w:rPr>
        <w:t>公路工程</w:t>
      </w:r>
      <w:r>
        <w:rPr>
          <w:rFonts w:hint="eastAsia" w:ascii="宋体" w:hAnsi="宋体" w:cs="宋体"/>
          <w:color w:val="000000" w:themeColor="text1"/>
          <w:kern w:val="0"/>
          <w:szCs w:val="21"/>
          <w:highlight w:val="none"/>
          <w:u w:val="none"/>
          <w:lang w:val="en-US" w:eastAsia="zh-CN"/>
          <w14:textFill>
            <w14:solidFill>
              <w14:schemeClr w14:val="tx1"/>
            </w14:solidFill>
          </w14:textFill>
        </w:rPr>
        <w:t>或</w:t>
      </w:r>
      <w:r>
        <w:rPr>
          <w:rFonts w:hint="eastAsia" w:ascii="宋体" w:hAnsi="宋体" w:cs="宋体"/>
          <w:color w:val="000000" w:themeColor="text1"/>
          <w:highlight w:val="none"/>
          <w:u w:val="none"/>
          <w:lang w:eastAsia="zh-CN"/>
          <w14:textFill>
            <w14:solidFill>
              <w14:schemeClr w14:val="tx1"/>
            </w14:solidFill>
          </w14:textFill>
        </w:rPr>
        <w:t>市政公用工程</w:t>
      </w:r>
      <w:r>
        <w:rPr>
          <w:rFonts w:hint="eastAsia" w:ascii="宋体" w:hAnsi="宋体" w:cs="宋体"/>
          <w:color w:val="000000" w:themeColor="text1"/>
          <w:highlight w:val="none"/>
          <w:u w:val="none"/>
          <w14:textFill>
            <w14:solidFill>
              <w14:schemeClr w14:val="tx1"/>
            </w14:solidFill>
          </w14:textFill>
        </w:rPr>
        <w:t>专业贰级以上</w:t>
      </w:r>
      <w:r>
        <w:rPr>
          <w:rFonts w:hint="eastAsia" w:ascii="宋体" w:hAnsi="宋体" w:cs="宋体"/>
          <w:color w:val="000000" w:themeColor="text1"/>
          <w:highlight w:val="none"/>
          <w14:textFill>
            <w14:solidFill>
              <w14:schemeClr w14:val="tx1"/>
            </w14:solidFill>
          </w14:textFill>
        </w:rPr>
        <w:t>（含本级）</w:t>
      </w:r>
      <w:r>
        <w:rPr>
          <w:rFonts w:hint="eastAsia" w:ascii="宋体" w:hAnsi="宋体" w:cs="宋体"/>
          <w:color w:val="000000" w:themeColor="text1"/>
          <w:kern w:val="0"/>
          <w:szCs w:val="21"/>
          <w:highlight w:val="none"/>
          <w14:textFill>
            <w14:solidFill>
              <w14:schemeClr w14:val="tx1"/>
            </w14:solidFill>
          </w14:textFill>
        </w:rPr>
        <w:t>注册建造师执业资格，具备有效的安全生产考核合格证书（B类）</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eastAsia="宋体" w:cs="Times New Roman"/>
          <w:color w:val="000000" w:themeColor="text1"/>
          <w:szCs w:val="21"/>
          <w:highlight w:val="none"/>
          <w:lang w:val="en-US" w:eastAsia="zh-CN"/>
          <w14:textFill>
            <w14:solidFill>
              <w14:schemeClr w14:val="tx1"/>
            </w14:solidFill>
          </w14:textFill>
        </w:rPr>
        <w:t>且未担任其他在建建设工程项目的项目经理</w:t>
      </w:r>
      <w:r>
        <w:rPr>
          <w:rFonts w:hint="eastAsia" w:ascii="宋体" w:hAnsi="宋体" w:cs="宋体"/>
          <w:color w:val="000000" w:themeColor="text1"/>
          <w:kern w:val="0"/>
          <w:szCs w:val="21"/>
          <w:highlight w:val="none"/>
          <w14:textFill>
            <w14:solidFill>
              <w14:schemeClr w14:val="tx1"/>
            </w14:solidFill>
          </w14:textFill>
        </w:rPr>
        <w:t>。</w:t>
      </w:r>
    </w:p>
    <w:p w14:paraId="1F0895E1">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专职安全员</w:t>
      </w:r>
      <w:r>
        <w:rPr>
          <w:rFonts w:hint="eastAsia" w:ascii="宋体" w:hAnsi="宋体" w:cs="宋体"/>
          <w:color w:val="000000" w:themeColor="text1"/>
          <w:kern w:val="0"/>
          <w:szCs w:val="21"/>
          <w:highlight w:val="none"/>
          <w14:textFill>
            <w14:solidFill>
              <w14:schemeClr w14:val="tx1"/>
            </w14:solidFill>
          </w14:textFill>
        </w:rPr>
        <w:t>要求：</w:t>
      </w:r>
      <w:r>
        <w:rPr>
          <w:rFonts w:hint="eastAsia" w:ascii="宋体" w:hAnsi="宋体" w:cs="宋体"/>
          <w:color w:val="000000" w:themeColor="text1"/>
          <w:highlight w:val="none"/>
          <w14:textFill>
            <w14:solidFill>
              <w14:schemeClr w14:val="tx1"/>
            </w14:solidFill>
          </w14:textFill>
        </w:rPr>
        <w:t>须具备有效的安全生产考核合格证书（C类）。</w:t>
      </w:r>
    </w:p>
    <w:p w14:paraId="246CC099">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（3）业绩要求：无。</w:t>
      </w:r>
    </w:p>
    <w:p w14:paraId="15843021">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021F0F8B">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（5）未被列入失信被执行人、重大税收违法失信主体、政府采购严重违法失信行为记录名单。</w:t>
      </w:r>
    </w:p>
    <w:p w14:paraId="39B8431D">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7" w:name="_Hlk132732817"/>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本项目（不允许）分包。</w:t>
      </w:r>
    </w:p>
    <w:p w14:paraId="2EC7F1D9">
      <w:pPr>
        <w:spacing w:line="312"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（7）本项目（不接受）联合体。</w:t>
      </w:r>
      <w:bookmarkEnd w:id="7"/>
    </w:p>
    <w:p w14:paraId="56B96082">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（8）按照</w:t>
      </w:r>
      <w:r>
        <w:rPr>
          <w:rFonts w:hint="eastAsia" w:ascii="宋体" w:hAnsi="宋体" w:cs="宋体"/>
          <w:color w:val="000000" w:themeColor="text1"/>
          <w:highlight w:val="none"/>
          <w14:textFill>
            <w14:solidFill>
              <w14:schemeClr w14:val="tx1"/>
            </w14:solidFill>
          </w14:textFill>
        </w:rPr>
        <w:t>磋商</w:t>
      </w:r>
      <w:r>
        <w:rPr>
          <w:rFonts w:hint="eastAsia" w:ascii="宋体" w:hAnsi="宋体" w:cs="宋体"/>
          <w:color w:val="000000" w:themeColor="text1"/>
          <w:kern w:val="0"/>
          <w:szCs w:val="21"/>
          <w:highlight w:val="none"/>
          <w14:textFill>
            <w14:solidFill>
              <w14:schemeClr w14:val="tx1"/>
            </w14:solidFill>
          </w14:textFill>
        </w:rPr>
        <w:t>公告的规定获得</w:t>
      </w:r>
      <w:r>
        <w:rPr>
          <w:rFonts w:hint="eastAsia" w:ascii="宋体" w:hAnsi="宋体" w:cs="宋体"/>
          <w:color w:val="000000" w:themeColor="text1"/>
          <w:highlight w:val="none"/>
          <w14:textFill>
            <w14:solidFill>
              <w14:schemeClr w14:val="tx1"/>
            </w14:solidFill>
          </w14:textFill>
        </w:rPr>
        <w:t>采购文件</w:t>
      </w:r>
      <w:r>
        <w:rPr>
          <w:rFonts w:hint="eastAsia" w:ascii="宋体" w:hAnsi="宋体" w:cs="宋体"/>
          <w:color w:val="000000" w:themeColor="text1"/>
          <w:kern w:val="0"/>
          <w:szCs w:val="21"/>
          <w:highlight w:val="none"/>
          <w14:textFill>
            <w14:solidFill>
              <w14:schemeClr w14:val="tx1"/>
            </w14:solidFill>
          </w14:textFill>
        </w:rPr>
        <w:t>。采购文件有规定时按要求提交磋商保证金。</w:t>
      </w:r>
    </w:p>
    <w:p w14:paraId="0CA7FF4E">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三、获取采购文件</w:t>
      </w:r>
    </w:p>
    <w:p w14:paraId="549B1BFE">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时间：</w:t>
      </w:r>
      <w:r>
        <w:rPr>
          <w:rFonts w:hint="eastAsia" w:ascii="宋体" w:hAnsi="宋体" w:cs="宋体"/>
          <w:color w:val="000000" w:themeColor="text1"/>
          <w:highlight w:val="none"/>
          <w:u w:val="single"/>
          <w:lang w:eastAsia="zh-CN"/>
          <w14:textFill>
            <w14:solidFill>
              <w14:schemeClr w14:val="tx1"/>
            </w14:solidFill>
          </w14:textFill>
        </w:rPr>
        <w:t>2026年</w:t>
      </w:r>
      <w:r>
        <w:rPr>
          <w:rFonts w:hint="eastAsia" w:ascii="宋体" w:hAnsi="宋体" w:cs="宋体"/>
          <w:color w:val="000000" w:themeColor="text1"/>
          <w:highlight w:val="none"/>
          <w:u w:val="single"/>
          <w:lang w:val="en-US" w:eastAsia="zh-CN"/>
          <w14:textFill>
            <w14:solidFill>
              <w14:schemeClr w14:val="tx1"/>
            </w14:solidFill>
          </w14:textFill>
        </w:rPr>
        <w:t>07</w:t>
      </w:r>
      <w:r>
        <w:rPr>
          <w:rFonts w:hint="eastAsia" w:ascii="宋体" w:hAnsi="宋体" w:cs="宋体"/>
          <w:color w:val="000000" w:themeColor="text1"/>
          <w:highlight w:val="none"/>
          <w:u w:val="single"/>
          <w:lang w:eastAsia="zh-CN"/>
          <w14:textFill>
            <w14:solidFill>
              <w14:schemeClr w14:val="tx1"/>
            </w14:solidFill>
          </w14:textFill>
        </w:rPr>
        <w:t>月</w:t>
      </w:r>
      <w:r>
        <w:rPr>
          <w:rFonts w:hint="eastAsia" w:ascii="宋体" w:hAnsi="宋体" w:cs="宋体"/>
          <w:color w:val="000000" w:themeColor="text1"/>
          <w:highlight w:val="none"/>
          <w:u w:val="single"/>
          <w:lang w:val="en-US" w:eastAsia="zh-CN"/>
          <w14:textFill>
            <w14:solidFill>
              <w14:schemeClr w14:val="tx1"/>
            </w14:solidFill>
          </w14:textFill>
        </w:rPr>
        <w:t>03</w:t>
      </w:r>
      <w:r>
        <w:rPr>
          <w:rFonts w:hint="eastAsia" w:ascii="宋体" w:hAnsi="宋体" w:cs="宋体"/>
          <w:color w:val="000000" w:themeColor="text1"/>
          <w:highlight w:val="none"/>
          <w:u w:val="single"/>
          <w:lang w:eastAsia="zh-CN"/>
          <w14:textFill>
            <w14:solidFill>
              <w14:schemeClr w14:val="tx1"/>
            </w14:solidFill>
          </w14:textFill>
        </w:rPr>
        <w:t>日</w:t>
      </w:r>
      <w:r>
        <w:rPr>
          <w:rFonts w:hint="eastAsia" w:ascii="宋体" w:hAnsi="宋体" w:cs="宋体"/>
          <w:color w:val="000000" w:themeColor="text1"/>
          <w:highlight w:val="none"/>
          <w:u w:val="single"/>
          <w14:textFill>
            <w14:solidFill>
              <w14:schemeClr w14:val="tx1"/>
            </w14:solidFill>
          </w14:textFill>
        </w:rPr>
        <w:t>起至202</w:t>
      </w:r>
      <w:r>
        <w:rPr>
          <w:rFonts w:hint="eastAsia" w:ascii="宋体" w:hAnsi="宋体" w:cs="宋体"/>
          <w:color w:val="000000" w:themeColor="text1"/>
          <w:highlight w:val="none"/>
          <w:u w:val="single"/>
          <w:lang w:val="en-US" w:eastAsia="zh-CN"/>
          <w14:textFill>
            <w14:solidFill>
              <w14:schemeClr w14:val="tx1"/>
            </w14:solidFill>
          </w14:textFill>
        </w:rPr>
        <w:t>6</w:t>
      </w:r>
      <w:r>
        <w:rPr>
          <w:rFonts w:hint="eastAsia" w:ascii="宋体" w:hAnsi="宋体" w:cs="宋体"/>
          <w:color w:val="000000" w:themeColor="text1"/>
          <w:highlight w:val="none"/>
          <w:u w:val="single"/>
          <w14:textFill>
            <w14:solidFill>
              <w14:schemeClr w14:val="tx1"/>
            </w14:solidFill>
          </w14:textFill>
        </w:rPr>
        <w:t>年</w:t>
      </w:r>
      <w:r>
        <w:rPr>
          <w:rFonts w:hint="eastAsia" w:ascii="宋体" w:hAnsi="宋体" w:cs="宋体"/>
          <w:color w:val="000000" w:themeColor="text1"/>
          <w:highlight w:val="none"/>
          <w:u w:val="single"/>
          <w:lang w:val="en-US" w:eastAsia="zh-CN"/>
          <w14:textFill>
            <w14:solidFill>
              <w14:schemeClr w14:val="tx1"/>
            </w14:solidFill>
          </w14:textFill>
        </w:rPr>
        <w:t>07月10日</w:t>
      </w:r>
      <w:r>
        <w:rPr>
          <w:rFonts w:hint="eastAsia" w:ascii="宋体" w:hAnsi="宋体" w:cs="宋体"/>
          <w:color w:val="000000" w:themeColor="text1"/>
          <w:highlight w:val="none"/>
          <w14:textFill>
            <w14:solidFill>
              <w14:schemeClr w14:val="tx1"/>
            </w14:solidFill>
          </w14:textFill>
        </w:rPr>
        <w:t>，每天上午0:00至12:00，下午12:00至23:59（北京时间，法定节假日除外）。</w:t>
      </w:r>
    </w:p>
    <w:p w14:paraId="185AC08A">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bookmarkStart w:id="8" w:name="_Hlk46137393"/>
      <w:r>
        <w:rPr>
          <w:rFonts w:hint="eastAsia" w:ascii="宋体" w:hAnsi="宋体" w:cs="宋体"/>
          <w:color w:val="000000" w:themeColor="text1"/>
          <w:highlight w:val="none"/>
          <w14:textFill>
            <w14:solidFill>
              <w14:schemeClr w14:val="tx1"/>
            </w14:solidFill>
          </w14:textFill>
        </w:rPr>
        <w:t>地点（网址）</w:t>
      </w:r>
      <w:bookmarkEnd w:id="8"/>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广西政府采购云平台（https://www.gcy.zfcg.gxzf.gov.cn/）</w:t>
      </w:r>
    </w:p>
    <w:p w14:paraId="18B7DB71">
      <w:pPr>
        <w:spacing w:line="312"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方式：供应商登录</w:t>
      </w:r>
      <w:r>
        <w:rPr>
          <w:rFonts w:hint="eastAsia" w:ascii="宋体" w:hAnsi="宋体" w:cs="宋体"/>
          <w:color w:val="000000" w:themeColor="text1"/>
          <w:kern w:val="0"/>
          <w:szCs w:val="21"/>
          <w:highlight w:val="none"/>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在线申请获取采购文件（进入“项目采购”应用，在获取采购文件菜单中选择项目，申请获取采购文件）</w:t>
      </w:r>
    </w:p>
    <w:p w14:paraId="65FA558F">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售价（元）：0</w:t>
      </w:r>
    </w:p>
    <w:p w14:paraId="5597BBC2">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四、响应文件提交</w:t>
      </w:r>
    </w:p>
    <w:p w14:paraId="06EABA56">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截止时间：</w:t>
      </w: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07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15</w:t>
      </w:r>
      <w:r>
        <w:rPr>
          <w:rFonts w:hint="eastAsia" w:ascii="宋体" w:hAnsi="宋体" w:cs="宋体"/>
          <w:color w:val="000000" w:themeColor="text1"/>
          <w:szCs w:val="21"/>
          <w:highlight w:val="none"/>
          <w:lang w:eastAsia="zh-CN"/>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08</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3</w:t>
      </w:r>
      <w:r>
        <w:rPr>
          <w:rFonts w:hint="eastAsia" w:ascii="宋体" w:hAnsi="宋体" w:cs="宋体"/>
          <w:color w:val="000000" w:themeColor="text1"/>
          <w:kern w:val="0"/>
          <w:szCs w:val="21"/>
          <w:highlight w:val="none"/>
          <w14:textFill>
            <w14:solidFill>
              <w14:schemeClr w14:val="tx1"/>
            </w14:solidFill>
          </w14:textFill>
        </w:rPr>
        <w:t>0（北京时间）</w:t>
      </w:r>
    </w:p>
    <w:p w14:paraId="67BC3355">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地点（网址）：</w:t>
      </w:r>
      <w:r>
        <w:rPr>
          <w:rFonts w:hint="eastAsia" w:ascii="宋体" w:hAnsi="宋体" w:cs="宋体"/>
          <w:color w:val="000000" w:themeColor="text1"/>
          <w:szCs w:val="21"/>
          <w:highlight w:val="none"/>
          <w14:textFill>
            <w14:solidFill>
              <w14:schemeClr w14:val="tx1"/>
            </w14:solidFill>
          </w14:textFill>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7D632790">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五、开启</w:t>
      </w:r>
    </w:p>
    <w:p w14:paraId="11AF3899">
      <w:pPr>
        <w:spacing w:line="312" w:lineRule="auto"/>
        <w:ind w:firstLine="442"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开启时间：</w:t>
      </w: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15</w:t>
      </w:r>
      <w:r>
        <w:rPr>
          <w:rFonts w:hint="eastAsia" w:ascii="宋体" w:hAnsi="宋体" w:cs="宋体"/>
          <w:color w:val="000000" w:themeColor="text1"/>
          <w:szCs w:val="21"/>
          <w:highlight w:val="none"/>
          <w:lang w:eastAsia="zh-CN"/>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08</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（北京时间）</w:t>
      </w:r>
    </w:p>
    <w:p w14:paraId="52F817C5">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地点：</w:t>
      </w: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登录</w:t>
      </w:r>
      <w:r>
        <w:rPr>
          <w:rFonts w:hint="eastAsia" w:ascii="宋体" w:hAnsi="宋体" w:cs="宋体"/>
          <w:color w:val="000000" w:themeColor="text1"/>
          <w:kern w:val="0"/>
          <w:szCs w:val="21"/>
          <w:highlight w:val="none"/>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电子开标大厅截标。</w:t>
      </w:r>
    </w:p>
    <w:p w14:paraId="3512EBA1">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六、公告期限</w:t>
      </w:r>
    </w:p>
    <w:p w14:paraId="24925B1E">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自本公告发布之日起5个工作日。</w:t>
      </w:r>
    </w:p>
    <w:p w14:paraId="29B2BDEB">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七、其他补充事宜</w:t>
      </w:r>
    </w:p>
    <w:p w14:paraId="3B9C1699">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1.公告发布媒体：广西壮族自治区政府采购网、中国政府采购网</w:t>
      </w:r>
    </w:p>
    <w:p w14:paraId="5BFF9DAD">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2.需落实的政府采购政策：本项目适用政府采购促进中小企业、监狱企业发展、促进残疾人就业、节能环保等有关政策，具体详见</w:t>
      </w:r>
      <w:r>
        <w:rPr>
          <w:rFonts w:hint="eastAsia" w:ascii="宋体" w:hAnsi="宋体" w:cs="宋体"/>
          <w:color w:val="000000" w:themeColor="text1"/>
          <w:highlight w:val="none"/>
          <w14:textFill>
            <w14:solidFill>
              <w14:schemeClr w14:val="tx1"/>
            </w14:solidFill>
          </w14:textFill>
        </w:rPr>
        <w:t>采购</w:t>
      </w:r>
      <w:r>
        <w:rPr>
          <w:rFonts w:hint="eastAsia" w:ascii="宋体" w:hAnsi="宋体" w:cs="宋体"/>
          <w:color w:val="000000" w:themeColor="text1"/>
          <w:kern w:val="0"/>
          <w:szCs w:val="21"/>
          <w:highlight w:val="none"/>
          <w14:textFill>
            <w14:solidFill>
              <w14:schemeClr w14:val="tx1"/>
            </w14:solidFill>
          </w14:textFill>
        </w:rPr>
        <w:t>文件。</w:t>
      </w:r>
    </w:p>
    <w:p w14:paraId="64B1C69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3.本项目供应商的产生方式：</w:t>
      </w:r>
      <w:r>
        <w:rPr>
          <w:rFonts w:hint="eastAsia" w:ascii="宋体" w:hAnsi="宋体" w:cs="宋体"/>
          <w:color w:val="000000" w:themeColor="text1"/>
          <w:highlight w:val="none"/>
          <w14:textFill>
            <w14:solidFill>
              <w14:schemeClr w14:val="tx1"/>
            </w14:solidFill>
          </w14:textFill>
        </w:rPr>
        <w:t>发布公告征集；</w:t>
      </w:r>
    </w:p>
    <w:p w14:paraId="79CB775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4.注意事项：</w:t>
      </w:r>
    </w:p>
    <w:p w14:paraId="14E966A9">
      <w:pPr>
        <w:spacing w:line="276"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bookmarkStart w:id="9" w:name="_Hlk49778118"/>
      <w:r>
        <w:rPr>
          <w:rFonts w:hint="eastAsia" w:ascii="宋体" w:hAnsi="宋体" w:cs="宋体"/>
          <w:color w:val="000000" w:themeColor="text1"/>
          <w:kern w:val="0"/>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937C09E">
      <w:pPr>
        <w:spacing w:line="276"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（2）为确保网上操作合法、有效和安全，请供应商确保在电子投标过程中能够对相关数据电文进行加密和使用电子签章，妥善保管CA数字证书并使用有效的CA数字证书参与整个招标活动。</w:t>
      </w:r>
    </w:p>
    <w:p w14:paraId="7D88143B">
      <w:pPr>
        <w:spacing w:line="276"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（3）若对项目采购电子交易系统操作有疑问，可登录广西政府采购云平台（https://www.gcy.zfcg.gxzf.gov.cn/），点击右侧咨询小采或帮助文档或拨打客服热线95763。</w:t>
      </w:r>
    </w:p>
    <w:p w14:paraId="2EA384A8">
      <w:pPr>
        <w:widowControl/>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本项目采用远程异地评标，评标主会场地址：广西崇左市德天路28号广西机电设备招标有限公司崇左分公司</w:t>
      </w:r>
      <w:r>
        <w:rPr>
          <w:rFonts w:hint="eastAsia" w:ascii="宋体" w:hAnsi="宋体"/>
          <w:color w:val="000000" w:themeColor="text1"/>
          <w:szCs w:val="21"/>
          <w:lang w:val="en-US" w:eastAsia="zh-CN"/>
          <w14:textFill>
            <w14:solidFill>
              <w14:schemeClr w14:val="tx1"/>
            </w14:solidFill>
          </w14:textFill>
        </w:rPr>
        <w:t>评标室</w:t>
      </w:r>
      <w:r>
        <w:rPr>
          <w:rFonts w:hint="eastAsia" w:ascii="宋体" w:hAnsi="宋体"/>
          <w:color w:val="000000" w:themeColor="text1"/>
          <w:szCs w:val="21"/>
          <w14:textFill>
            <w14:solidFill>
              <w14:schemeClr w14:val="tx1"/>
            </w14:solidFill>
          </w14:textFill>
        </w:rPr>
        <w:t>，评标</w:t>
      </w:r>
      <w:r>
        <w:rPr>
          <w:rFonts w:hint="eastAsia" w:ascii="宋体" w:hAnsi="宋体"/>
          <w:color w:val="000000" w:themeColor="text1"/>
          <w:szCs w:val="21"/>
          <w:lang w:val="en-US" w:eastAsia="zh-CN"/>
          <w14:textFill>
            <w14:solidFill>
              <w14:schemeClr w14:val="tx1"/>
            </w14:solidFill>
          </w14:textFill>
        </w:rPr>
        <w:t>副</w:t>
      </w:r>
      <w:r>
        <w:rPr>
          <w:rFonts w:hint="eastAsia" w:ascii="宋体" w:hAnsi="宋体"/>
          <w:color w:val="000000" w:themeColor="text1"/>
          <w:szCs w:val="21"/>
          <w14:textFill>
            <w14:solidFill>
              <w14:schemeClr w14:val="tx1"/>
            </w14:solidFill>
          </w14:textFill>
        </w:rPr>
        <w:t>会场地址</w:t>
      </w:r>
      <w:r>
        <w:rPr>
          <w:rFonts w:hint="eastAsia" w:ascii="宋体" w:hAnsi="宋体"/>
          <w:color w:val="000000" w:themeColor="text1"/>
          <w:szCs w:val="21"/>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广西南宁市金湖路63号金源CBD现代城7层广西机电设备招标有限公司</w:t>
      </w:r>
      <w:r>
        <w:rPr>
          <w:rFonts w:hint="eastAsia" w:ascii="宋体" w:hAnsi="宋体"/>
          <w:color w:val="000000" w:themeColor="text1"/>
          <w:szCs w:val="21"/>
          <w:lang w:val="en-US" w:eastAsia="zh-CN"/>
          <w14:textFill>
            <w14:solidFill>
              <w14:schemeClr w14:val="tx1"/>
            </w14:solidFill>
          </w14:textFill>
        </w:rPr>
        <w:t>评标室。</w:t>
      </w:r>
    </w:p>
    <w:p w14:paraId="492E100A">
      <w:pPr>
        <w:widowControl/>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根据《崇左市财政局关于进一步做好线上“政采贷”融资业务工作的通知》（崇财采〔2023〕10号），供应商如有需要可凭成交通知书、政府采购合同，通过中征应收账款融资服务平台向银行在线申请“政采贷”融资。（具体详见采购文件中关于“政采贷”相关信息）</w:t>
      </w:r>
    </w:p>
    <w:p w14:paraId="76DFDA1D">
      <w:pPr>
        <w:widowControl/>
        <w:spacing w:line="380" w:lineRule="exact"/>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lang w:eastAsia="zh-CN"/>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bookmarkEnd w:id="9"/>
    <w:p w14:paraId="214ECE2B">
      <w:pPr>
        <w:spacing w:line="276" w:lineRule="auto"/>
        <w:ind w:firstLine="442" w:firstLineChars="200"/>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八、对本次采购提出询问，请按以下方式联系</w:t>
      </w:r>
    </w:p>
    <w:p w14:paraId="5948F2D9">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10" w:name="_Toc254970490"/>
      <w:bookmarkStart w:id="11" w:name="_Toc254970631"/>
      <w:r>
        <w:rPr>
          <w:rFonts w:hint="eastAsia" w:ascii="宋体" w:hAnsi="宋体" w:cs="宋体"/>
          <w:color w:val="000000" w:themeColor="text1"/>
          <w:kern w:val="0"/>
          <w:szCs w:val="21"/>
          <w:highlight w:val="none"/>
          <w14:textFill>
            <w14:solidFill>
              <w14:schemeClr w14:val="tx1"/>
            </w14:solidFill>
          </w14:textFill>
        </w:rPr>
        <w:t>1.采购人信息</w:t>
      </w:r>
    </w:p>
    <w:p w14:paraId="54BB716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12" w:name="_Hlk19048373"/>
      <w:r>
        <w:rPr>
          <w:rFonts w:hint="eastAsia" w:ascii="宋体" w:hAnsi="宋体" w:cs="宋体"/>
          <w:color w:val="000000" w:themeColor="text1"/>
          <w:kern w:val="0"/>
          <w:szCs w:val="21"/>
          <w:highlight w:val="none"/>
          <w14:textFill>
            <w14:solidFill>
              <w14:schemeClr w14:val="tx1"/>
            </w14:solidFill>
          </w14:textFill>
        </w:rPr>
        <w:t>名称：大新县农业农村局</w:t>
      </w:r>
    </w:p>
    <w:p w14:paraId="2B4E1C0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地址：广西崇左市大新县桃城镇养利中路450号</w:t>
      </w:r>
    </w:p>
    <w:p w14:paraId="2CAF46BF">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项目联系人：蓝志伟</w:t>
      </w:r>
    </w:p>
    <w:p w14:paraId="21E8A59C">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项目联系方式：0771-3628908</w:t>
      </w:r>
    </w:p>
    <w:bookmarkEnd w:id="12"/>
    <w:p w14:paraId="04142074">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2.采购代理机构信息</w:t>
      </w:r>
    </w:p>
    <w:p w14:paraId="163B812D">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名称：广西机电设备招标有限公司</w:t>
      </w:r>
    </w:p>
    <w:p w14:paraId="403F9A8F">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地址：</w:t>
      </w:r>
      <w:bookmarkStart w:id="13" w:name="_Hlk43199749"/>
      <w:r>
        <w:rPr>
          <w:rFonts w:hint="eastAsia" w:ascii="宋体" w:hAnsi="宋体" w:cs="宋体"/>
          <w:color w:val="000000" w:themeColor="text1"/>
          <w:kern w:val="0"/>
          <w:szCs w:val="21"/>
          <w:highlight w:val="none"/>
          <w14:textFill>
            <w14:solidFill>
              <w14:schemeClr w14:val="tx1"/>
            </w14:solidFill>
          </w14:textFill>
        </w:rPr>
        <w:t>广西南宁市金湖路63号金源CBD现代城7层</w:t>
      </w:r>
    </w:p>
    <w:bookmarkEnd w:id="13"/>
    <w:p w14:paraId="0D1ED69F">
      <w:pPr>
        <w:spacing w:line="312" w:lineRule="auto"/>
        <w:ind w:firstLine="420" w:firstLineChars="200"/>
        <w:jc w:val="left"/>
        <w:rPr>
          <w:rFonts w:hint="default" w:ascii="宋体" w:hAnsi="宋体" w:cs="宋体"/>
          <w:color w:val="000000" w:themeColor="text1"/>
          <w:kern w:val="0"/>
          <w:szCs w:val="21"/>
          <w:highlight w:val="none"/>
          <w:lang w:val="en-US"/>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联系方式：0771-28089</w:t>
      </w:r>
      <w:r>
        <w:rPr>
          <w:rFonts w:hint="eastAsia" w:ascii="宋体" w:hAnsi="宋体" w:cs="宋体"/>
          <w:color w:val="000000" w:themeColor="text1"/>
          <w:kern w:val="0"/>
          <w:szCs w:val="21"/>
          <w:highlight w:val="none"/>
          <w:lang w:val="en-US" w:eastAsia="zh-CN"/>
          <w14:textFill>
            <w14:solidFill>
              <w14:schemeClr w14:val="tx1"/>
            </w14:solidFill>
          </w14:textFill>
        </w:rPr>
        <w:t>81</w:t>
      </w:r>
    </w:p>
    <w:p w14:paraId="793FF916">
      <w:pPr>
        <w:spacing w:line="312" w:lineRule="auto"/>
        <w:ind w:firstLine="420" w:firstLineChars="200"/>
        <w:jc w:val="left"/>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项目联系人：梅莹、</w:t>
      </w:r>
      <w:r>
        <w:rPr>
          <w:rFonts w:hint="eastAsia" w:ascii="宋体" w:hAnsi="宋体" w:cs="宋体"/>
          <w:color w:val="000000" w:themeColor="text1"/>
          <w:kern w:val="0"/>
          <w:szCs w:val="21"/>
          <w:highlight w:val="none"/>
          <w:lang w:eastAsia="zh-CN"/>
          <w14:textFill>
            <w14:solidFill>
              <w14:schemeClr w14:val="tx1"/>
            </w14:solidFill>
          </w14:textFill>
        </w:rPr>
        <w:t>旷若兰、</w:t>
      </w:r>
      <w:r>
        <w:rPr>
          <w:rFonts w:hint="eastAsia" w:ascii="宋体" w:hAnsi="宋体" w:cs="宋体"/>
          <w:color w:val="000000" w:themeColor="text1"/>
          <w:kern w:val="0"/>
          <w:szCs w:val="21"/>
          <w:highlight w:val="none"/>
          <w14:textFill>
            <w14:solidFill>
              <w14:schemeClr w14:val="tx1"/>
            </w14:solidFill>
          </w14:textFill>
        </w:rPr>
        <w:t>梁耿高、</w:t>
      </w:r>
      <w:r>
        <w:rPr>
          <w:rFonts w:hint="eastAsia" w:ascii="宋体" w:hAnsi="宋体" w:cs="宋体"/>
          <w:color w:val="000000" w:themeColor="text1"/>
          <w:kern w:val="0"/>
          <w:szCs w:val="21"/>
          <w:highlight w:val="none"/>
          <w:lang w:val="en-US" w:eastAsia="zh-CN"/>
          <w14:textFill>
            <w14:solidFill>
              <w14:schemeClr w14:val="tx1"/>
            </w14:solidFill>
          </w14:textFill>
        </w:rPr>
        <w:t>黄晓蕾</w:t>
      </w:r>
    </w:p>
    <w:p w14:paraId="71CB903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项目联系方式：0771-28089</w:t>
      </w:r>
      <w:r>
        <w:rPr>
          <w:rFonts w:hint="eastAsia" w:ascii="宋体" w:hAnsi="宋体" w:cs="宋体"/>
          <w:color w:val="000000" w:themeColor="text1"/>
          <w:kern w:val="0"/>
          <w:szCs w:val="21"/>
          <w:highlight w:val="none"/>
          <w:lang w:val="en-US" w:eastAsia="zh-CN"/>
          <w14:textFill>
            <w14:solidFill>
              <w14:schemeClr w14:val="tx1"/>
            </w14:solidFill>
          </w14:textFill>
        </w:rPr>
        <w:t>81，</w:t>
      </w:r>
      <w:r>
        <w:rPr>
          <w:rFonts w:hint="eastAsia" w:ascii="宋体" w:hAnsi="宋体" w:cs="宋体"/>
          <w:color w:val="000000" w:themeColor="text1"/>
          <w:kern w:val="0"/>
          <w:szCs w:val="21"/>
          <w:highlight w:val="none"/>
          <w14:textFill>
            <w14:solidFill>
              <w14:schemeClr w14:val="tx1"/>
            </w14:solidFill>
          </w14:textFill>
        </w:rPr>
        <w:t>dept_qzzb@gxbidding.cn</w:t>
      </w:r>
    </w:p>
    <w:p w14:paraId="7C91563A">
      <w:pPr>
        <w:spacing w:line="312" w:lineRule="auto"/>
        <w:ind w:firstLine="442" w:firstLineChars="200"/>
        <w:jc w:val="right"/>
        <w:rPr>
          <w:rFonts w:hint="eastAsia" w:ascii="宋体" w:hAnsi="宋体" w:cs="宋体"/>
          <w:b/>
          <w:bCs/>
          <w:color w:val="000000" w:themeColor="text1"/>
          <w:kern w:val="0"/>
          <w:sz w:val="22"/>
          <w:szCs w:val="22"/>
          <w:highlight w:val="none"/>
          <w14:textFill>
            <w14:solidFill>
              <w14:schemeClr w14:val="tx1"/>
            </w14:solidFill>
          </w14:textFill>
        </w:rPr>
      </w:pPr>
    </w:p>
    <w:p w14:paraId="69D143A0">
      <w:pPr>
        <w:spacing w:line="312" w:lineRule="auto"/>
        <w:ind w:firstLine="420" w:firstLineChars="200"/>
        <w:jc w:val="right"/>
        <w:rPr>
          <w:rFonts w:hint="eastAsia" w:ascii="宋体" w:hAnsi="宋体" w:cs="宋体"/>
          <w:color w:val="000000" w:themeColor="text1"/>
          <w:kern w:val="0"/>
          <w:szCs w:val="21"/>
          <w:highlight w:val="none"/>
          <w14:textFill>
            <w14:solidFill>
              <w14:schemeClr w14:val="tx1"/>
            </w14:solidFill>
          </w14:textFill>
        </w:rPr>
      </w:pPr>
    </w:p>
    <w:p w14:paraId="336B4B92">
      <w:pPr>
        <w:spacing w:line="312" w:lineRule="auto"/>
        <w:ind w:firstLine="420" w:firstLineChars="200"/>
        <w:jc w:val="righ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广西机电设备招标有限公司</w:t>
      </w:r>
    </w:p>
    <w:p w14:paraId="029B9718">
      <w:pPr>
        <w:spacing w:line="312" w:lineRule="auto"/>
        <w:ind w:firstLine="420" w:firstLineChars="200"/>
        <w:jc w:val="right"/>
        <w:rPr>
          <w:rFonts w:hint="eastAsia" w:ascii="宋体" w:hAnsi="宋体" w:eastAsia="宋体" w:cs="宋体"/>
          <w:color w:val="000000" w:themeColor="text1"/>
          <w:sz w:val="2"/>
          <w:szCs w:val="2"/>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lang w:eastAsia="zh-CN"/>
          <w14:textFill>
            <w14:solidFill>
              <w14:schemeClr w14:val="tx1"/>
            </w14:solidFill>
          </w14:textFill>
        </w:rPr>
        <w:t>日</w:t>
      </w:r>
    </w:p>
    <w:bookmarkEnd w:id="10"/>
    <w:bookmarkEnd w:id="11"/>
    <w:p w14:paraId="347852E7">
      <w:pPr>
        <w:rPr>
          <w:rFonts w:hint="eastAsia" w:ascii="宋体" w:hAnsi="宋体" w:cs="宋体"/>
          <w:color w:val="000000" w:themeColor="text1"/>
          <w:szCs w:val="21"/>
          <w:highlight w:val="none"/>
          <w14:textFill>
            <w14:solidFill>
              <w14:schemeClr w14:val="tx1"/>
            </w14:solidFill>
          </w14:textFill>
        </w:rPr>
        <w:sectPr>
          <w:footerReference r:id="rId9" w:type="first"/>
          <w:headerReference r:id="rId8" w:type="default"/>
          <w:pgSz w:w="11906" w:h="16838"/>
          <w:pgMar w:top="851" w:right="1133" w:bottom="1246" w:left="1418" w:header="851" w:footer="797" w:gutter="0"/>
          <w:cols w:space="720" w:num="1"/>
          <w:docGrid w:linePitch="312" w:charSpace="0"/>
        </w:sectPr>
      </w:pPr>
    </w:p>
    <w:p w14:paraId="2C766666">
      <w:pPr>
        <w:pStyle w:val="28"/>
        <w:snapToGrid w:val="0"/>
        <w:spacing w:before="120" w:after="120" w:line="320" w:lineRule="exact"/>
        <w:jc w:val="center"/>
        <w:outlineLvl w:val="0"/>
        <w:rPr>
          <w:rFonts w:hint="eastAsia" w:hAnsi="宋体" w:cs="宋体"/>
          <w:color w:val="000000" w:themeColor="text1"/>
          <w:sz w:val="32"/>
          <w:szCs w:val="32"/>
          <w:highlight w:val="none"/>
          <w14:textFill>
            <w14:solidFill>
              <w14:schemeClr w14:val="tx1"/>
            </w14:solidFill>
          </w14:textFill>
        </w:rPr>
      </w:pPr>
      <w:bookmarkStart w:id="14" w:name="_Toc14732"/>
      <w:bookmarkStart w:id="15" w:name="_Hlk89187818"/>
      <w:r>
        <w:rPr>
          <w:rFonts w:hint="eastAsia" w:hAnsi="宋体" w:cs="宋体"/>
          <w:color w:val="000000" w:themeColor="text1"/>
          <w:sz w:val="32"/>
          <w:szCs w:val="32"/>
          <w:highlight w:val="none"/>
          <w14:textFill>
            <w14:solidFill>
              <w14:schemeClr w14:val="tx1"/>
            </w14:solidFill>
          </w14:textFill>
        </w:rPr>
        <w:t>第二章  采购需求</w:t>
      </w:r>
      <w:bookmarkEnd w:id="14"/>
    </w:p>
    <w:p w14:paraId="25EF9386">
      <w:pPr>
        <w:jc w:val="center"/>
        <w:rPr>
          <w:rFonts w:hint="eastAsia" w:ascii="宋体" w:hAnsi="宋体" w:cs="宋体"/>
          <w:color w:val="000000" w:themeColor="text1"/>
          <w:sz w:val="28"/>
          <w:szCs w:val="28"/>
          <w:highlight w:val="none"/>
          <w14:textFill>
            <w14:solidFill>
              <w14:schemeClr w14:val="tx1"/>
            </w14:solidFill>
          </w14:textFill>
        </w:rPr>
      </w:pPr>
    </w:p>
    <w:p w14:paraId="04024382">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一、工程量清单</w:t>
      </w:r>
    </w:p>
    <w:p w14:paraId="62A85064">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工程量清单详见本采购文件附件。</w:t>
      </w:r>
    </w:p>
    <w:p w14:paraId="3A2E8C28">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二、图纸</w:t>
      </w:r>
    </w:p>
    <w:p w14:paraId="31CBFBD4">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图纸详见本采购文件附件。</w:t>
      </w:r>
    </w:p>
    <w:p w14:paraId="6C9AF722">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三、技术要求</w:t>
      </w:r>
    </w:p>
    <w:p w14:paraId="4DC1635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1、项目概况：</w:t>
      </w:r>
      <w:r>
        <w:rPr>
          <w:rFonts w:hint="eastAsia" w:ascii="宋体" w:hAnsi="宋体" w:cs="宋体"/>
          <w:color w:val="000000" w:themeColor="text1"/>
          <w:kern w:val="0"/>
          <w:szCs w:val="21"/>
          <w:highlight w:val="none"/>
          <w14:textFill>
            <w14:solidFill>
              <w14:schemeClr w14:val="tx1"/>
            </w14:solidFill>
          </w14:textFill>
        </w:rPr>
        <w:t>本项目为</w:t>
      </w:r>
      <w:r>
        <w:rPr>
          <w:rFonts w:hint="eastAsia" w:ascii="宋体" w:hAnsi="宋体" w:cs="宋体"/>
          <w:color w:val="000000" w:themeColor="text1"/>
          <w:kern w:val="0"/>
          <w:szCs w:val="21"/>
          <w:highlight w:val="none"/>
          <w:lang w:eastAsia="zh-CN"/>
          <w14:textFill>
            <w14:solidFill>
              <w14:schemeClr w14:val="tx1"/>
            </w14:solidFill>
          </w14:textFill>
        </w:rPr>
        <w:t>大新县那岭乡巴兰村都隘屯糖料蔗特色产业基地配套产业道路</w:t>
      </w:r>
      <w:r>
        <w:rPr>
          <w:rFonts w:hint="eastAsia" w:ascii="宋体" w:hAnsi="宋体" w:cs="宋体"/>
          <w:color w:val="000000" w:themeColor="text1"/>
          <w:kern w:val="0"/>
          <w:szCs w:val="21"/>
          <w:highlight w:val="none"/>
          <w14:textFill>
            <w14:solidFill>
              <w14:schemeClr w14:val="tx1"/>
            </w14:solidFill>
          </w14:textFill>
        </w:rPr>
        <w:t>，项目位于大新县</w:t>
      </w:r>
      <w:r>
        <w:rPr>
          <w:rFonts w:hint="eastAsia" w:ascii="宋体" w:hAnsi="宋体" w:cs="宋体"/>
          <w:color w:val="000000" w:themeColor="text1"/>
          <w:kern w:val="0"/>
          <w:szCs w:val="21"/>
          <w:highlight w:val="none"/>
          <w:lang w:eastAsia="zh-CN"/>
          <w14:textFill>
            <w14:solidFill>
              <w14:schemeClr w14:val="tx1"/>
            </w14:solidFill>
          </w14:textFill>
        </w:rPr>
        <w:t>那岭乡</w:t>
      </w:r>
      <w:r>
        <w:rPr>
          <w:rFonts w:hint="eastAsia" w:ascii="宋体" w:hAnsi="宋体" w:cs="宋体"/>
          <w:color w:val="000000" w:themeColor="text1"/>
          <w:kern w:val="0"/>
          <w:szCs w:val="21"/>
          <w:highlight w:val="none"/>
          <w14:textFill>
            <w14:solidFill>
              <w14:schemeClr w14:val="tx1"/>
            </w14:solidFill>
          </w14:textFill>
        </w:rPr>
        <w:t>。</w:t>
      </w:r>
    </w:p>
    <w:p w14:paraId="2DE967F5">
      <w:pPr>
        <w:spacing w:line="312" w:lineRule="auto"/>
        <w:ind w:firstLine="420" w:firstLineChars="200"/>
        <w:jc w:val="left"/>
        <w:rPr>
          <w:rFonts w:hint="eastAsia" w:ascii="宋体" w:hAnsi="宋体" w:eastAsia="宋体" w:cs="宋体"/>
          <w:bCs/>
          <w:color w:val="000000" w:themeColor="text1"/>
          <w:kern w:val="0"/>
          <w:szCs w:val="21"/>
          <w:highlight w:val="none"/>
          <w:lang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2、建设地点：</w:t>
      </w:r>
      <w:r>
        <w:rPr>
          <w:rFonts w:hint="eastAsia" w:ascii="宋体" w:hAnsi="宋体" w:cs="宋体"/>
          <w:color w:val="000000" w:themeColor="text1"/>
          <w:kern w:val="0"/>
          <w:szCs w:val="21"/>
          <w:highlight w:val="none"/>
          <w14:textFill>
            <w14:solidFill>
              <w14:schemeClr w14:val="tx1"/>
            </w14:solidFill>
          </w14:textFill>
        </w:rPr>
        <w:t>崇左市</w:t>
      </w:r>
      <w:r>
        <w:rPr>
          <w:rFonts w:hint="eastAsia" w:ascii="宋体" w:hAnsi="宋体" w:cs="宋体"/>
          <w:bCs/>
          <w:color w:val="000000" w:themeColor="text1"/>
          <w:kern w:val="0"/>
          <w:szCs w:val="21"/>
          <w:highlight w:val="none"/>
          <w:lang w:val="en-US" w:eastAsia="zh-CN"/>
          <w14:textFill>
            <w14:solidFill>
              <w14:schemeClr w14:val="tx1"/>
            </w14:solidFill>
          </w14:textFill>
        </w:rPr>
        <w:t>大新县</w:t>
      </w:r>
      <w:r>
        <w:rPr>
          <w:rFonts w:hint="eastAsia" w:ascii="宋体" w:hAnsi="宋体" w:cs="宋体"/>
          <w:color w:val="000000" w:themeColor="text1"/>
          <w:kern w:val="0"/>
          <w:szCs w:val="21"/>
          <w:highlight w:val="none"/>
          <w:lang w:eastAsia="zh-CN"/>
          <w14:textFill>
            <w14:solidFill>
              <w14:schemeClr w14:val="tx1"/>
            </w14:solidFill>
          </w14:textFill>
        </w:rPr>
        <w:t>那岭乡巴兰村</w:t>
      </w:r>
    </w:p>
    <w:p w14:paraId="7709FC6A">
      <w:pPr>
        <w:spacing w:line="312" w:lineRule="auto"/>
        <w:ind w:firstLine="420" w:firstLineChars="200"/>
        <w:jc w:val="left"/>
        <w:rPr>
          <w:rFonts w:hint="eastAsia" w:ascii="宋体" w:hAnsi="宋体" w:eastAsia="宋体" w:cs="宋体"/>
          <w:bCs/>
          <w:color w:val="000000" w:themeColor="text1"/>
          <w:kern w:val="0"/>
          <w:szCs w:val="21"/>
          <w:highlight w:val="none"/>
          <w:lang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3、建设范围：</w:t>
      </w:r>
      <w:r>
        <w:rPr>
          <w:rFonts w:hint="eastAsia" w:ascii="宋体" w:hAnsi="宋体" w:cs="宋体"/>
          <w:color w:val="000000" w:themeColor="text1"/>
          <w:kern w:val="0"/>
          <w:szCs w:val="21"/>
          <w:highlight w:val="none"/>
          <w14:textFill>
            <w14:solidFill>
              <w14:schemeClr w14:val="tx1"/>
            </w14:solidFill>
          </w14:textFill>
        </w:rPr>
        <w:t>主要建设内容</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道路工程、涵洞工程，项目路线总长</w:t>
      </w:r>
      <w:r>
        <w:rPr>
          <w:rFonts w:hint="eastAsia" w:ascii="宋体" w:hAnsi="宋体" w:cs="宋体"/>
          <w:color w:val="000000" w:themeColor="text1"/>
          <w:kern w:val="0"/>
          <w:szCs w:val="21"/>
          <w:highlight w:val="none"/>
          <w:lang w:val="en-US" w:eastAsia="zh-CN"/>
          <w14:textFill>
            <w14:solidFill>
              <w14:schemeClr w14:val="tx1"/>
            </w14:solidFill>
          </w14:textFill>
        </w:rPr>
        <w:t>1452</w:t>
      </w:r>
      <w:r>
        <w:rPr>
          <w:rFonts w:hint="eastAsia" w:ascii="宋体" w:hAnsi="宋体" w:cs="宋体"/>
          <w:color w:val="000000" w:themeColor="text1"/>
          <w:kern w:val="0"/>
          <w:szCs w:val="21"/>
          <w:highlight w:val="none"/>
          <w14:textFill>
            <w14:solidFill>
              <w14:schemeClr w14:val="tx1"/>
            </w14:solidFill>
          </w14:textFill>
        </w:rPr>
        <w:t>米。（具体按施工图纸、工程量清单、采购文件及相关补充通知的全部内容）。</w:t>
      </w:r>
    </w:p>
    <w:p w14:paraId="68DF27C6">
      <w:pPr>
        <w:spacing w:line="312" w:lineRule="auto"/>
        <w:ind w:firstLine="420" w:firstLineChars="200"/>
        <w:jc w:val="left"/>
        <w:rPr>
          <w:rFonts w:hint="eastAsia"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4、最高限价：669706</w:t>
      </w:r>
      <w:r>
        <w:rPr>
          <w:rFonts w:hint="eastAsia" w:ascii="宋体" w:hAnsi="宋体" w:cs="宋体"/>
          <w:bCs/>
          <w:color w:val="000000" w:themeColor="text1"/>
          <w:kern w:val="0"/>
          <w:szCs w:val="21"/>
          <w:highlight w:val="none"/>
          <w:lang w:val="en-US" w:eastAsia="zh-CN"/>
          <w14:textFill>
            <w14:solidFill>
              <w14:schemeClr w14:val="tx1"/>
            </w14:solidFill>
          </w14:textFill>
        </w:rPr>
        <w:t>.00元（安全生产责任保险费应按招标工程量清单中给出的安责险暂估价的具体金额填写，不得调整。）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5、工期要求：</w:t>
      </w:r>
      <w:r>
        <w:rPr>
          <w:rFonts w:hint="eastAsia" w:ascii="宋体" w:hAnsi="宋体" w:cs="宋体"/>
          <w:bCs/>
          <w:color w:val="000000" w:themeColor="text1"/>
          <w:kern w:val="0"/>
          <w:szCs w:val="21"/>
          <w:highlight w:val="none"/>
          <w:lang w:val="en-US" w:eastAsia="zh-CN"/>
          <w14:textFill>
            <w14:solidFill>
              <w14:schemeClr w14:val="tx1"/>
            </w14:solidFill>
          </w14:textFill>
        </w:rPr>
        <w:t>180</w:t>
      </w:r>
      <w:r>
        <w:rPr>
          <w:rFonts w:hint="eastAsia" w:ascii="宋体" w:hAnsi="宋体" w:cs="宋体"/>
          <w:color w:val="000000" w:themeColor="text1"/>
          <w:szCs w:val="21"/>
          <w:highlight w:val="none"/>
          <w14:textFill>
            <w14:solidFill>
              <w14:schemeClr w14:val="tx1"/>
            </w14:solidFill>
          </w14:textFill>
        </w:rPr>
        <w:t>日历天</w:t>
      </w:r>
    </w:p>
    <w:p w14:paraId="7ED137D2">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6、质量要求：达到国家施工验收规范合格标准。</w:t>
      </w:r>
    </w:p>
    <w:p w14:paraId="1923F364">
      <w:pPr>
        <w:spacing w:line="312" w:lineRule="auto"/>
        <w:ind w:firstLine="420" w:firstLineChars="200"/>
        <w:jc w:val="left"/>
        <w:rPr>
          <w:rFonts w:hint="default"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7、</w:t>
      </w:r>
      <w:r>
        <w:rPr>
          <w:rFonts w:hint="eastAsia" w:ascii="宋体" w:hAnsi="宋体" w:cs="宋体"/>
          <w:bCs/>
          <w:color w:val="000000" w:themeColor="text1"/>
          <w:kern w:val="0"/>
          <w:szCs w:val="21"/>
          <w:highlight w:val="none"/>
          <w:lang w:val="en-US" w:eastAsia="zh-CN"/>
          <w14:textFill>
            <w14:solidFill>
              <w14:schemeClr w14:val="tx1"/>
            </w14:solidFill>
          </w14:textFill>
        </w:rPr>
        <w:t>承包方式</w:t>
      </w:r>
      <w:r>
        <w:rPr>
          <w:rFonts w:hint="eastAsia" w:ascii="宋体" w:hAnsi="宋体" w:cs="宋体"/>
          <w:bCs/>
          <w:color w:val="000000" w:themeColor="text1"/>
          <w:kern w:val="0"/>
          <w:szCs w:val="21"/>
          <w:highlight w:val="none"/>
          <w14:textFill>
            <w14:solidFill>
              <w14:schemeClr w14:val="tx1"/>
            </w14:solidFill>
          </w14:textFill>
        </w:rPr>
        <w:t>：</w:t>
      </w:r>
      <w:r>
        <w:rPr>
          <w:rFonts w:hint="eastAsia" w:ascii="宋体" w:hAnsi="宋体" w:cs="宋体"/>
          <w:bCs/>
          <w:color w:val="000000" w:themeColor="text1"/>
          <w:kern w:val="0"/>
          <w:szCs w:val="21"/>
          <w:highlight w:val="none"/>
          <w:lang w:val="en-US" w:eastAsia="zh-CN"/>
          <w14:textFill>
            <w14:solidFill>
              <w14:schemeClr w14:val="tx1"/>
            </w14:solidFill>
          </w14:textFill>
        </w:rPr>
        <w:t>单价承包</w:t>
      </w:r>
    </w:p>
    <w:p w14:paraId="4CEEF1C0">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四、商务要求</w:t>
      </w:r>
    </w:p>
    <w:p w14:paraId="388275C0">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1、工期要求：</w:t>
      </w:r>
      <w:r>
        <w:rPr>
          <w:rFonts w:hint="eastAsia" w:ascii="宋体" w:hAnsi="宋体" w:cs="宋体"/>
          <w:bCs/>
          <w:color w:val="000000" w:themeColor="text1"/>
          <w:kern w:val="0"/>
          <w:szCs w:val="21"/>
          <w:highlight w:val="none"/>
          <w:lang w:val="en-US" w:eastAsia="zh-CN"/>
          <w14:textFill>
            <w14:solidFill>
              <w14:schemeClr w14:val="tx1"/>
            </w14:solidFill>
          </w14:textFill>
        </w:rPr>
        <w:t>180</w:t>
      </w:r>
      <w:r>
        <w:rPr>
          <w:rFonts w:hint="eastAsia" w:ascii="宋体" w:hAnsi="宋体" w:cs="宋体"/>
          <w:bCs/>
          <w:color w:val="000000" w:themeColor="text1"/>
          <w:kern w:val="0"/>
          <w:szCs w:val="21"/>
          <w:highlight w:val="none"/>
          <w14:textFill>
            <w14:solidFill>
              <w14:schemeClr w14:val="tx1"/>
            </w14:solidFill>
          </w14:textFill>
        </w:rPr>
        <w:t>日历天</w:t>
      </w:r>
    </w:p>
    <w:p w14:paraId="42D049B2">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2、增值税计税方法：一般计税法。</w:t>
      </w:r>
    </w:p>
    <w:p w14:paraId="6FEEDEF8">
      <w:pPr>
        <w:spacing w:line="312" w:lineRule="auto"/>
        <w:ind w:firstLine="422" w:firstLineChars="200"/>
        <w:jc w:val="left"/>
        <w:rPr>
          <w:rFonts w:hint="eastAsia"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3</w:t>
      </w:r>
      <w:r>
        <w:rPr>
          <w:rFonts w:hint="eastAsia" w:ascii="宋体" w:hAnsi="宋体" w:cs="宋体"/>
          <w:b/>
          <w:bCs/>
          <w:color w:val="000000" w:themeColor="text1"/>
          <w:kern w:val="0"/>
          <w:szCs w:val="21"/>
          <w:lang w:eastAsia="zh-CN"/>
          <w14:textFill>
            <w14:solidFill>
              <w14:schemeClr w14:val="tx1"/>
            </w14:solidFill>
          </w14:textFill>
        </w:rPr>
        <w:t>、</w:t>
      </w:r>
      <w:r>
        <w:rPr>
          <w:rFonts w:hint="eastAsia" w:ascii="宋体" w:hAnsi="宋体" w:eastAsia="宋体" w:cs="宋体"/>
          <w:b/>
          <w:bCs/>
          <w:color w:val="000000" w:themeColor="text1"/>
          <w:kern w:val="0"/>
          <w:szCs w:val="21"/>
          <w14:textFill>
            <w14:solidFill>
              <w14:schemeClr w14:val="tx1"/>
            </w14:solidFill>
          </w14:textFill>
        </w:rPr>
        <w:t>响应报价（已标价工程量清单）编制说明</w:t>
      </w:r>
    </w:p>
    <w:p w14:paraId="17F3F028">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r>
        <w:rPr>
          <w:rFonts w:hint="eastAsia" w:ascii="宋体" w:hAnsi="宋体" w:eastAsia="宋体" w:cs="宋体"/>
          <w:b/>
          <w:color w:val="000000" w:themeColor="text1"/>
          <w:kern w:val="0"/>
          <w:szCs w:val="21"/>
          <w14:textFill>
            <w14:solidFill>
              <w14:schemeClr w14:val="tx1"/>
            </w14:solidFill>
          </w14:textFill>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color w:val="000000" w:themeColor="text1"/>
          <w:kern w:val="0"/>
          <w:szCs w:val="21"/>
          <w14:textFill>
            <w14:solidFill>
              <w14:schemeClr w14:val="tx1"/>
            </w14:solidFill>
          </w14:textFill>
        </w:rPr>
        <w:t>。</w:t>
      </w:r>
    </w:p>
    <w:p w14:paraId="7298F33E">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3.6其他项目费应按下列规定报价：</w:t>
      </w:r>
    </w:p>
    <w:p w14:paraId="48E6B1F0">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（1）暂列金额应按工程量清单中列出的金额填写；</w:t>
      </w:r>
    </w:p>
    <w:p w14:paraId="4B4B364B">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（3）专业工程暂估价应按工程量清单中列出的金额填写；</w:t>
      </w:r>
    </w:p>
    <w:p w14:paraId="5121DF13">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3.7规费和增值税应按规定确定，作为不可竞争费用。</w:t>
      </w:r>
    </w:p>
    <w:p w14:paraId="7E4D7CFF">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3.10供应商应按《</w:t>
      </w:r>
      <w:r>
        <w:rPr>
          <w:rFonts w:hint="eastAsia" w:ascii="宋体" w:hAnsi="宋体" w:eastAsia="宋体" w:cs="宋体"/>
          <w:color w:val="000000" w:themeColor="text1"/>
          <w14:textFill>
            <w14:solidFill>
              <w14:schemeClr w14:val="tx1"/>
            </w14:solidFill>
          </w14:textFill>
        </w:rPr>
        <w:t>允许调整主要材料和工程设备一览表</w:t>
      </w:r>
      <w:r>
        <w:rPr>
          <w:rFonts w:hint="eastAsia" w:ascii="宋体" w:hAnsi="宋体" w:eastAsia="宋体" w:cs="宋体"/>
          <w:bCs/>
          <w:color w:val="000000" w:themeColor="text1"/>
          <w:kern w:val="0"/>
          <w:szCs w:val="21"/>
          <w14:textFill>
            <w14:solidFill>
              <w14:schemeClr w14:val="tx1"/>
            </w14:solidFill>
          </w14:textFill>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4</w:t>
      </w:r>
      <w:r>
        <w:rPr>
          <w:rFonts w:hint="eastAsia" w:ascii="宋体" w:hAnsi="宋体" w:cs="宋体"/>
          <w:bCs/>
          <w:color w:val="000000" w:themeColor="text1"/>
          <w:kern w:val="0"/>
          <w:szCs w:val="21"/>
          <w:highlight w:val="none"/>
          <w14:textFill>
            <w14:solidFill>
              <w14:schemeClr w14:val="tx1"/>
            </w14:solidFill>
          </w14:textFill>
        </w:rPr>
        <w:t>、付款条件：</w:t>
      </w:r>
    </w:p>
    <w:p w14:paraId="081E48FA">
      <w:pPr>
        <w:widowControl/>
        <w:shd w:val="clear" w:color="auto" w:fill="FFFFFF"/>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(二)</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不得以任何理由拒付农民工工资。工程款分次支付：1.一旦签订合同并进场施工，</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在收到</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开具相应发票的十个工作日内，按合同价预拨付不超过30%的资金给乙方；2.工程完工后，经</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技术人员初检认定质量合格的并收到</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开具相应发票的三十日内，拨付80%工程进度款给</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《扣除第一次预付款项》。如确属需返修的工程，视返修工程量情况酌情拨付工程款：3.工程竣工并经县级验收合格后，并收到</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开具相应发票的三十日内，</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可拨付90%工程款给</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及有关技术人员签证后退还工程质保金给</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p>
    <w:p w14:paraId="28AD5BBB">
      <w:pPr>
        <w:widowControl/>
        <w:shd w:val="clear" w:color="auto" w:fill="FFFFFF"/>
        <w:spacing w:line="360" w:lineRule="auto"/>
        <w:ind w:firstLine="420" w:firstLineChars="200"/>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③支付方式：银行转账。</w:t>
      </w:r>
    </w:p>
    <w:p w14:paraId="15ACB1D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5</w:t>
      </w:r>
      <w:r>
        <w:rPr>
          <w:rFonts w:hint="eastAsia" w:ascii="宋体" w:hAnsi="宋体" w:cs="宋体"/>
          <w:bCs/>
          <w:color w:val="000000" w:themeColor="text1"/>
          <w:kern w:val="0"/>
          <w:szCs w:val="21"/>
          <w:highlight w:val="none"/>
          <w14:textFill>
            <w14:solidFill>
              <w14:schemeClr w14:val="tx1"/>
            </w14:solidFill>
          </w14:textFill>
        </w:rPr>
        <w:t>、质量保修期：自工程竣工验收合格之日起一年。</w:t>
      </w:r>
    </w:p>
    <w:p w14:paraId="180C0533">
      <w:pPr>
        <w:spacing w:line="312" w:lineRule="auto"/>
        <w:ind w:firstLine="420" w:firstLineChars="200"/>
        <w:jc w:val="left"/>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6</w:t>
      </w:r>
      <w:r>
        <w:rPr>
          <w:rFonts w:hint="eastAsia" w:ascii="宋体" w:hAnsi="宋体" w:cs="宋体"/>
          <w:bCs/>
          <w:color w:val="000000" w:themeColor="text1"/>
          <w:kern w:val="0"/>
          <w:szCs w:val="21"/>
          <w:highlight w:val="none"/>
          <w14:textFill>
            <w14:solidFill>
              <w14:schemeClr w14:val="tx1"/>
            </w14:solidFill>
          </w14:textFill>
        </w:rPr>
        <w:t>、缺陷责任期：自竣工日期起满</w:t>
      </w:r>
      <w:r>
        <w:rPr>
          <w:rFonts w:hint="eastAsia" w:ascii="宋体" w:hAnsi="宋体" w:cs="宋体"/>
          <w:bCs/>
          <w:color w:val="000000" w:themeColor="text1"/>
          <w:kern w:val="0"/>
          <w:szCs w:val="21"/>
          <w:highlight w:val="none"/>
          <w:lang w:val="en-US" w:eastAsia="zh-CN"/>
          <w14:textFill>
            <w14:solidFill>
              <w14:schemeClr w14:val="tx1"/>
            </w14:solidFill>
          </w14:textFill>
        </w:rPr>
        <w:t>12</w:t>
      </w:r>
      <w:r>
        <w:rPr>
          <w:rFonts w:hint="eastAsia" w:ascii="宋体" w:hAnsi="宋体" w:cs="宋体"/>
          <w:bCs/>
          <w:color w:val="000000" w:themeColor="text1"/>
          <w:kern w:val="0"/>
          <w:szCs w:val="21"/>
          <w:highlight w:val="none"/>
          <w14:textFill>
            <w14:solidFill>
              <w14:schemeClr w14:val="tx1"/>
            </w14:solidFill>
          </w14:textFill>
        </w:rPr>
        <w:t>个月。</w:t>
      </w:r>
    </w:p>
    <w:p w14:paraId="77B4377A">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bookmarkStart w:id="16" w:name="_Hlk101188646"/>
      <w:r>
        <w:rPr>
          <w:rFonts w:hint="eastAsia" w:ascii="宋体" w:hAnsi="宋体" w:cs="宋体"/>
          <w:b/>
          <w:color w:val="000000" w:themeColor="text1"/>
          <w:kern w:val="0"/>
          <w:sz w:val="28"/>
          <w:szCs w:val="28"/>
          <w:highlight w:val="none"/>
          <w14:textFill>
            <w14:solidFill>
              <w14:schemeClr w14:val="tx1"/>
            </w14:solidFill>
          </w14:textFill>
        </w:rPr>
        <w:t>五、本项目标的所属行业</w:t>
      </w:r>
    </w:p>
    <w:p w14:paraId="0248AF97">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bookmarkStart w:id="17" w:name="_Hlk74905748"/>
      <w:r>
        <w:rPr>
          <w:rFonts w:hint="eastAsia" w:ascii="宋体" w:hAnsi="宋体" w:cs="宋体"/>
          <w:bCs/>
          <w:color w:val="000000" w:themeColor="text1"/>
          <w:kern w:val="0"/>
          <w:szCs w:val="21"/>
          <w:highlight w:val="none"/>
          <w14:textFill>
            <w14:solidFill>
              <w14:schemeClr w14:val="tx1"/>
            </w14:solidFill>
          </w14:textFill>
        </w:rPr>
        <w:t>本项目所属行业建筑业</w:t>
      </w:r>
      <w:bookmarkEnd w:id="17"/>
      <w:r>
        <w:rPr>
          <w:rFonts w:hint="eastAsia" w:ascii="宋体" w:hAnsi="宋体" w:cs="宋体"/>
          <w:bCs/>
          <w:color w:val="000000" w:themeColor="text1"/>
          <w:kern w:val="0"/>
          <w:szCs w:val="21"/>
          <w:highlight w:val="none"/>
          <w14:textFill>
            <w14:solidFill>
              <w14:schemeClr w14:val="tx1"/>
            </w14:solidFill>
          </w14:textFill>
        </w:rPr>
        <w:t>。</w:t>
      </w:r>
    </w:p>
    <w:p w14:paraId="4017CFE0">
      <w:pPr>
        <w:rPr>
          <w:rFonts w:hint="eastAsia" w:ascii="宋体" w:hAnsi="宋体" w:cs="宋体"/>
          <w:color w:val="000000" w:themeColor="text1"/>
          <w:sz w:val="28"/>
          <w:szCs w:val="28"/>
          <w:highlight w:val="none"/>
          <w14:textFill>
            <w14:solidFill>
              <w14:schemeClr w14:val="tx1"/>
            </w14:solidFill>
          </w14:textFill>
        </w:rPr>
      </w:pPr>
      <w:bookmarkStart w:id="18" w:name="_Hlk133572867"/>
      <w:r>
        <w:rPr>
          <w:rFonts w:hint="eastAsia" w:ascii="宋体" w:hAnsi="宋体" w:cs="宋体"/>
          <w:color w:val="000000" w:themeColor="text1"/>
          <w:sz w:val="28"/>
          <w:szCs w:val="28"/>
          <w:highlight w:val="none"/>
          <w14:textFill>
            <w14:solidFill>
              <w14:schemeClr w14:val="tx1"/>
            </w14:solidFill>
          </w14:textFill>
        </w:rPr>
        <w:br w:type="page"/>
      </w:r>
    </w:p>
    <w:p w14:paraId="35EA8F6B">
      <w:pPr>
        <w:spacing w:line="528" w:lineRule="exact"/>
        <w:ind w:firstLine="280" w:firstLineChars="100"/>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附件：</w:t>
      </w:r>
    </w:p>
    <w:p w14:paraId="2430B519">
      <w:pPr>
        <w:spacing w:line="528" w:lineRule="exact"/>
        <w:ind w:firstLine="280" w:firstLineChars="100"/>
        <w:jc w:val="center"/>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中小微企业划型标准</w:t>
      </w:r>
    </w:p>
    <w:tbl>
      <w:tblPr>
        <w:tblStyle w:val="55"/>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bl>
    <w:p w14:paraId="754F8016">
      <w:pPr>
        <w:spacing w:line="360" w:lineRule="auto"/>
        <w:ind w:firstLine="525" w:firstLineChars="2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bookmarkEnd w:id="15"/>
    <w:bookmarkEnd w:id="16"/>
    <w:bookmarkEnd w:id="18"/>
    <w:p w14:paraId="740EDF02">
      <w:pPr>
        <w:rPr>
          <w:rFonts w:hint="eastAsia" w:hAnsi="宋体" w:cs="宋体"/>
          <w:color w:val="000000" w:themeColor="text1"/>
          <w:sz w:val="32"/>
          <w:szCs w:val="32"/>
          <w:highlight w:val="none"/>
          <w14:textFill>
            <w14:solidFill>
              <w14:schemeClr w14:val="tx1"/>
            </w14:solidFill>
          </w14:textFill>
        </w:rPr>
      </w:pPr>
      <w:r>
        <w:rPr>
          <w:rFonts w:hint="eastAsia" w:hAnsi="宋体" w:cs="宋体"/>
          <w:color w:val="000000" w:themeColor="text1"/>
          <w:sz w:val="32"/>
          <w:szCs w:val="32"/>
          <w:highlight w:val="none"/>
          <w14:textFill>
            <w14:solidFill>
              <w14:schemeClr w14:val="tx1"/>
            </w14:solidFill>
          </w14:textFill>
        </w:rPr>
        <w:br w:type="page"/>
      </w:r>
    </w:p>
    <w:p w14:paraId="0B298C76">
      <w:pPr>
        <w:pStyle w:val="28"/>
        <w:snapToGrid w:val="0"/>
        <w:spacing w:before="120" w:after="120" w:line="320" w:lineRule="exact"/>
        <w:jc w:val="center"/>
        <w:outlineLvl w:val="0"/>
        <w:rPr>
          <w:rFonts w:hint="eastAsia" w:hAnsi="宋体" w:cs="宋体"/>
          <w:color w:val="000000" w:themeColor="text1"/>
          <w:sz w:val="32"/>
          <w:szCs w:val="32"/>
          <w:highlight w:val="none"/>
          <w14:textFill>
            <w14:solidFill>
              <w14:schemeClr w14:val="tx1"/>
            </w14:solidFill>
          </w14:textFill>
        </w:rPr>
      </w:pPr>
      <w:bookmarkStart w:id="19" w:name="_Toc30062"/>
      <w:r>
        <w:rPr>
          <w:rFonts w:hint="eastAsia" w:hAnsi="宋体" w:cs="宋体"/>
          <w:color w:val="000000" w:themeColor="text1"/>
          <w:sz w:val="32"/>
          <w:szCs w:val="32"/>
          <w:highlight w:val="none"/>
          <w14:textFill>
            <w14:solidFill>
              <w14:schemeClr w14:val="tx1"/>
            </w14:solidFill>
          </w14:textFill>
        </w:rPr>
        <w:t>第三章  供应商须知</w:t>
      </w:r>
      <w:bookmarkEnd w:id="19"/>
      <w:bookmarkStart w:id="20" w:name="_投标人须知前附表"/>
      <w:bookmarkEnd w:id="20"/>
    </w:p>
    <w:p w14:paraId="58B91213">
      <w:pPr>
        <w:pStyle w:val="28"/>
        <w:snapToGrid w:val="0"/>
        <w:spacing w:before="120" w:after="120" w:line="320" w:lineRule="exact"/>
        <w:jc w:val="center"/>
        <w:outlineLvl w:val="1"/>
        <w:rPr>
          <w:rFonts w:hint="eastAsia" w:hAnsi="宋体" w:cs="宋体"/>
          <w:b/>
          <w:bCs/>
          <w:color w:val="000000" w:themeColor="text1"/>
          <w:sz w:val="24"/>
          <w:szCs w:val="24"/>
          <w:highlight w:val="none"/>
          <w14:textFill>
            <w14:solidFill>
              <w14:schemeClr w14:val="tx1"/>
            </w14:solidFill>
          </w14:textFill>
        </w:rPr>
      </w:pPr>
      <w:bookmarkStart w:id="21" w:name="_Hlk89187839"/>
      <w:r>
        <w:rPr>
          <w:rFonts w:hint="eastAsia" w:hAnsi="宋体" w:cs="宋体"/>
          <w:b/>
          <w:bCs/>
          <w:color w:val="000000" w:themeColor="text1"/>
          <w:sz w:val="24"/>
          <w:szCs w:val="24"/>
          <w:highlight w:val="none"/>
          <w14:textFill>
            <w14:solidFill>
              <w14:schemeClr w14:val="tx1"/>
            </w14:solidFill>
          </w14:textFill>
        </w:rPr>
        <w:t>供应商须知前附表</w:t>
      </w:r>
    </w:p>
    <w:bookmarkEnd w:id="21"/>
    <w:tbl>
      <w:tblPr>
        <w:tblStyle w:val="5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18"/>
        <w:gridCol w:w="1292"/>
        <w:gridCol w:w="6568"/>
      </w:tblGrid>
      <w:tr w14:paraId="1F26D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A112E32">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7A2FB24">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要点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E23E2F3">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内容、要求</w:t>
            </w:r>
          </w:p>
        </w:tc>
      </w:tr>
      <w:tr w14:paraId="0F228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E8B7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08626F8">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项目基本信息</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75E482E">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lang w:eastAsia="zh-CN"/>
                <w14:textFill>
                  <w14:solidFill>
                    <w14:schemeClr w14:val="tx1"/>
                  </w14:solidFill>
                </w14:textFill>
              </w:rPr>
              <w:t>大新县那岭乡巴兰村都隘屯糖料蔗特色产业基地配套产业道路</w:t>
            </w:r>
          </w:p>
          <w:p w14:paraId="07EAF1D9">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w:t>
            </w:r>
            <w:r>
              <w:rPr>
                <w:rFonts w:hint="eastAsia" w:ascii="宋体" w:hAnsi="宋体" w:cs="宋体"/>
                <w:color w:val="000000" w:themeColor="text1"/>
                <w:szCs w:val="21"/>
                <w:highlight w:val="none"/>
                <w:lang w:eastAsia="zh-CN"/>
                <w14:textFill>
                  <w14:solidFill>
                    <w14:schemeClr w14:val="tx1"/>
                  </w14:solidFill>
                </w14:textFill>
              </w:rPr>
              <w:t>CZZC2026-C2-240067-JDZB</w:t>
            </w:r>
          </w:p>
          <w:p w14:paraId="20914930">
            <w:pPr>
              <w:spacing w:line="300" w:lineRule="exact"/>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采购计划号：DXZC2026-C2-00694-001</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DXZC2026-C2-00694-</w:t>
            </w:r>
            <w:r>
              <w:rPr>
                <w:rFonts w:hint="eastAsia" w:ascii="宋体" w:hAnsi="宋体" w:cs="宋体"/>
                <w:color w:val="000000" w:themeColor="text1"/>
                <w:szCs w:val="21"/>
                <w:highlight w:val="none"/>
                <w:lang w:eastAsia="zh-CN"/>
                <w14:textFill>
                  <w14:solidFill>
                    <w14:schemeClr w14:val="tx1"/>
                  </w14:solidFill>
                </w14:textFill>
              </w:rPr>
              <w:t>002</w:t>
            </w:r>
          </w:p>
        </w:tc>
      </w:tr>
      <w:tr w14:paraId="235A3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7BA1A3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406FB45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建设地点、建设范围、工期及质量要求</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33D6134">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建设地点：</w:t>
            </w:r>
            <w:r>
              <w:rPr>
                <w:rFonts w:hint="eastAsia" w:ascii="宋体" w:hAnsi="宋体" w:cs="宋体"/>
                <w:color w:val="000000" w:themeColor="text1"/>
                <w:kern w:val="0"/>
                <w:szCs w:val="21"/>
                <w:highlight w:val="none"/>
                <w14:textFill>
                  <w14:solidFill>
                    <w14:schemeClr w14:val="tx1"/>
                  </w14:solidFill>
                </w14:textFill>
              </w:rPr>
              <w:t>崇左市</w:t>
            </w:r>
            <w:r>
              <w:rPr>
                <w:rFonts w:hint="eastAsia" w:ascii="宋体" w:hAnsi="宋体" w:cs="宋体"/>
                <w:bCs/>
                <w:color w:val="000000" w:themeColor="text1"/>
                <w:kern w:val="0"/>
                <w:szCs w:val="21"/>
                <w:highlight w:val="none"/>
                <w:lang w:val="en-US" w:eastAsia="zh-CN"/>
                <w14:textFill>
                  <w14:solidFill>
                    <w14:schemeClr w14:val="tx1"/>
                  </w14:solidFill>
                </w14:textFill>
              </w:rPr>
              <w:t>大新县</w:t>
            </w:r>
            <w:r>
              <w:rPr>
                <w:rFonts w:hint="eastAsia" w:ascii="宋体" w:hAnsi="宋体" w:cs="宋体"/>
                <w:color w:val="000000" w:themeColor="text1"/>
                <w:kern w:val="0"/>
                <w:szCs w:val="21"/>
                <w:highlight w:val="none"/>
                <w:lang w:eastAsia="zh-CN"/>
                <w14:textFill>
                  <w14:solidFill>
                    <w14:schemeClr w14:val="tx1"/>
                  </w14:solidFill>
                </w14:textFill>
              </w:rPr>
              <w:t>那岭乡巴兰村</w:t>
            </w:r>
          </w:p>
          <w:p w14:paraId="27D76841">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建设范围：</w:t>
            </w:r>
            <w:r>
              <w:rPr>
                <w:rFonts w:hint="eastAsia" w:ascii="宋体" w:hAnsi="宋体" w:cs="宋体"/>
                <w:color w:val="000000" w:themeColor="text1"/>
                <w:kern w:val="0"/>
                <w:szCs w:val="21"/>
                <w:highlight w:val="none"/>
                <w14:textFill>
                  <w14:solidFill>
                    <w14:schemeClr w14:val="tx1"/>
                  </w14:solidFill>
                </w14:textFill>
              </w:rPr>
              <w:t>主要建设内容</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道路工程、涵洞工程，项目路线总长</w:t>
            </w:r>
            <w:r>
              <w:rPr>
                <w:rFonts w:hint="eastAsia" w:ascii="宋体" w:hAnsi="宋体" w:cs="宋体"/>
                <w:color w:val="000000" w:themeColor="text1"/>
                <w:kern w:val="0"/>
                <w:szCs w:val="21"/>
                <w:highlight w:val="none"/>
                <w:lang w:val="en-US" w:eastAsia="zh-CN"/>
                <w14:textFill>
                  <w14:solidFill>
                    <w14:schemeClr w14:val="tx1"/>
                  </w14:solidFill>
                </w14:textFill>
              </w:rPr>
              <w:t>1452</w:t>
            </w:r>
            <w:r>
              <w:rPr>
                <w:rFonts w:hint="eastAsia" w:ascii="宋体" w:hAnsi="宋体" w:cs="宋体"/>
                <w:color w:val="000000" w:themeColor="text1"/>
                <w:kern w:val="0"/>
                <w:szCs w:val="21"/>
                <w:highlight w:val="none"/>
                <w14:textFill>
                  <w14:solidFill>
                    <w14:schemeClr w14:val="tx1"/>
                  </w14:solidFill>
                </w14:textFill>
              </w:rPr>
              <w:t>米。（具体按施工图纸、工程量清单、采购文件及相关补充通知的全部内容）。</w:t>
            </w:r>
          </w:p>
          <w:p w14:paraId="74920522">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资金来源：财政资金</w:t>
            </w:r>
          </w:p>
          <w:p w14:paraId="7982107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工期要求：</w:t>
            </w:r>
            <w:r>
              <w:rPr>
                <w:rFonts w:hint="eastAsia" w:ascii="宋体" w:hAnsi="宋体" w:cs="宋体"/>
                <w:color w:val="000000" w:themeColor="text1"/>
                <w:szCs w:val="21"/>
                <w:highlight w:val="none"/>
                <w:u w:val="single"/>
                <w:lang w:val="en-US" w:eastAsia="zh-CN"/>
                <w14:textFill>
                  <w14:solidFill>
                    <w14:schemeClr w14:val="tx1"/>
                  </w14:solidFill>
                </w14:textFill>
              </w:rPr>
              <w:t>180</w:t>
            </w:r>
            <w:r>
              <w:rPr>
                <w:rFonts w:hint="eastAsia" w:ascii="宋体" w:hAnsi="宋体" w:cs="宋体"/>
                <w:color w:val="000000" w:themeColor="text1"/>
                <w:szCs w:val="21"/>
                <w:highlight w:val="none"/>
                <w14:textFill>
                  <w14:solidFill>
                    <w14:schemeClr w14:val="tx1"/>
                  </w14:solidFill>
                </w14:textFill>
              </w:rPr>
              <w:t>日历天</w:t>
            </w:r>
          </w:p>
          <w:p w14:paraId="6FDE10FA">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质量要求：达到国家施工验收规范合格标准。</w:t>
            </w:r>
          </w:p>
          <w:p w14:paraId="03938F30">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其他要求：无</w:t>
            </w:r>
          </w:p>
        </w:tc>
      </w:tr>
      <w:tr w14:paraId="47FFB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46BA53C">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1.3.1</w:t>
            </w:r>
          </w:p>
          <w:p w14:paraId="76387B22">
            <w:pPr>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E077958">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增值税计税方法</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6AECE5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本工程增值税计税方法：</w:t>
            </w:r>
            <w:r>
              <w:rPr>
                <w:rFonts w:hint="eastAsia" w:ascii="宋体" w:hAnsi="宋体" w:cs="宋体"/>
                <w:color w:val="000000" w:themeColor="text1"/>
                <w:highlight w:val="none"/>
                <w14:textFill>
                  <w14:solidFill>
                    <w14:schemeClr w14:val="tx1"/>
                  </w14:solidFill>
                </w14:textFill>
              </w:rPr>
              <w:t>一般计税法</w:t>
            </w:r>
          </w:p>
          <w:p w14:paraId="42497AD8">
            <w:pPr>
              <w:spacing w:line="30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注：根据《关于全面推开营业税改征增值税试点的通知》（财税〔2016〕36号）、《关于建筑服务等营改增试点政策的通知》（财税〔2017〕58号）等国家、自治区现行有关文件规定。</w:t>
            </w:r>
          </w:p>
        </w:tc>
      </w:tr>
      <w:tr w14:paraId="2A7A3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2E5F086">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ECEA0B6">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采购方式</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49BD912">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竞争性磋商</w:t>
            </w:r>
          </w:p>
        </w:tc>
      </w:tr>
      <w:tr w14:paraId="2332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0C66DF24">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1.4</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CDEDBB1">
            <w:pPr>
              <w:spacing w:line="300" w:lineRule="exact"/>
              <w:jc w:val="center"/>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促进中小企业发展措施</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E44E895">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本项目专门面向中小微企业采购。</w:t>
            </w:r>
          </w:p>
          <w:p w14:paraId="3E95AF3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供应商提供《中小企业声明函》中填报采购文件标明所属行业的标的物的工程</w:t>
            </w:r>
            <w:r>
              <w:rPr>
                <w:rFonts w:hint="eastAsia" w:ascii="宋体" w:hAnsi="宋体" w:cs="宋体"/>
                <w:color w:val="000000" w:themeColor="text1"/>
                <w:szCs w:val="21"/>
                <w:highlight w:val="none"/>
                <w:lang w:eastAsia="zh-CN"/>
                <w14:textFill>
                  <w14:solidFill>
                    <w14:schemeClr w14:val="tx1"/>
                  </w14:solidFill>
                </w14:textFill>
              </w:rPr>
              <w:t>承建</w:t>
            </w:r>
            <w:r>
              <w:rPr>
                <w:rFonts w:hint="eastAsia" w:ascii="宋体" w:hAnsi="宋体" w:cs="宋体"/>
                <w:color w:val="000000" w:themeColor="text1"/>
                <w:szCs w:val="21"/>
                <w:highlight w:val="none"/>
                <w14:textFill>
                  <w14:solidFill>
                    <w14:schemeClr w14:val="tx1"/>
                  </w14:solidFill>
                </w14:textFill>
              </w:rPr>
              <w:t>单位应均为中型或小型或微型企业。</w:t>
            </w:r>
          </w:p>
        </w:tc>
      </w:tr>
      <w:tr w14:paraId="1B79E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060B99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150C35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供应商资格条件</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9552BF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详见磋商公告。</w:t>
            </w:r>
          </w:p>
        </w:tc>
      </w:tr>
      <w:tr w14:paraId="45BBA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D41C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A770EDD">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供应商不得存在的情形</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8DDEC5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（1）与采购人存在利害关系可能影响采购公正性的法人、其他组织；</w:t>
            </w:r>
          </w:p>
          <w:p w14:paraId="40C5D204">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（2）为本标段前期准备提供设计或咨询服务的，但设计施工总承包的除外；</w:t>
            </w:r>
          </w:p>
          <w:p w14:paraId="680210F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（3）为本标段的监理人；</w:t>
            </w:r>
          </w:p>
          <w:p w14:paraId="5520A16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（4）为本标段的代建人；</w:t>
            </w:r>
          </w:p>
          <w:p w14:paraId="79B3FD0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（5）为本标段提供采购代理服务的；</w:t>
            </w:r>
          </w:p>
          <w:p w14:paraId="0CE76A4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（6）与本标段的监理人或代建人或采购代理机构同为一个法定代表人的；</w:t>
            </w:r>
          </w:p>
          <w:p w14:paraId="7058BF9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（7）与本标段的监理人或代建人或采购代理机构相互控股或参股的；</w:t>
            </w:r>
          </w:p>
          <w:p w14:paraId="4D9E6B1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（8）与本标段的监理人或代建人或采购代理机构相互任职或工作的；</w:t>
            </w:r>
          </w:p>
          <w:p w14:paraId="26126C8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（9）吊销或暂扣营业执照、安全生产许可证期间；</w:t>
            </w:r>
          </w:p>
          <w:p w14:paraId="482FF6D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（10）在本行政区域被暂停或取消投标资格的；</w:t>
            </w:r>
          </w:p>
          <w:p w14:paraId="0DEA26F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（11）财产被接管或基本账户被冻结的；</w:t>
            </w:r>
          </w:p>
          <w:p w14:paraId="6CEBD9D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（12）有骗取中标或严重违约或工程质量安全问题，在本行政区域正处在停业整顿或暂停投标期间的；</w:t>
            </w:r>
          </w:p>
          <w:p w14:paraId="26E807F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（13）被责令停业的。</w:t>
            </w:r>
          </w:p>
        </w:tc>
      </w:tr>
      <w:tr w14:paraId="3F86C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5B50D645">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3E49F0B1">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联合体</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123881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是否接受联合体详见磋商公告</w:t>
            </w:r>
          </w:p>
        </w:tc>
      </w:tr>
      <w:tr w14:paraId="3B58C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B11D16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1.6</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2418B2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踏勘</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4FC07A5">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否</w:t>
            </w:r>
          </w:p>
        </w:tc>
      </w:tr>
      <w:tr w14:paraId="78ECF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42649CDA">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1.7.1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3342CAA4">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转包</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C9BF35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本项目不允许转包</w:t>
            </w:r>
          </w:p>
        </w:tc>
      </w:tr>
      <w:tr w14:paraId="0E345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55D1E7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1.7.2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07229E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50A982D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是否接受分包详见磋商公告</w:t>
            </w:r>
          </w:p>
        </w:tc>
      </w:tr>
      <w:tr w14:paraId="395BC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1A42E41C">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404A53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采购文件澄清、修改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1103A0E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在磋商公告发布媒介发布。</w:t>
            </w:r>
          </w:p>
        </w:tc>
      </w:tr>
      <w:tr w14:paraId="6249B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D3405B2">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38667B6E">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确认收到澄清、修改发布的方式</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BB271E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澄清、修改文件自磋商公告发布媒体发布之日起，视为供应商已收到该澄清、修改。供应商未及时关注磋商公告发布媒体造成的损失，由供应商自行负责。</w:t>
            </w:r>
          </w:p>
        </w:tc>
      </w:tr>
      <w:tr w14:paraId="1286C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1FED1AA">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3.4.1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12AA4C3A">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响应有效期</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8917B2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响应截止之日起90天。</w:t>
            </w:r>
          </w:p>
        </w:tc>
      </w:tr>
      <w:tr w14:paraId="30108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7968D2CC">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3.5</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1B87430">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磋商保证金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9DD631D">
            <w:pPr>
              <w:spacing w:line="30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本项目不收取磋商保证金。</w:t>
            </w:r>
          </w:p>
        </w:tc>
      </w:tr>
      <w:tr w14:paraId="38A89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E43D46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3.6</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B60559A">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响应文件的编制</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6F30D1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响应文件应按第六章响应文件格式分别编制并使用下载的广西政府采购云平台新版客户端制作并上传。</w:t>
            </w:r>
          </w:p>
        </w:tc>
      </w:tr>
      <w:tr w14:paraId="1C47A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26F7CBF3">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3.7</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46C63B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响应文件递交截止时间及截标时间</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1341FD9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见磋商公告要求</w:t>
            </w:r>
            <w:r>
              <w:rPr>
                <w:rFonts w:hint="eastAsia" w:ascii="宋体" w:hAnsi="宋体" w:cs="宋体"/>
                <w:color w:val="000000" w:themeColor="text1"/>
                <w:szCs w:val="21"/>
                <w:highlight w:val="none"/>
                <w14:textFill>
                  <w14:solidFill>
                    <w14:schemeClr w14:val="tx1"/>
                  </w14:solidFill>
                </w14:textFill>
              </w:rPr>
              <w:t>。</w:t>
            </w:r>
          </w:p>
        </w:tc>
      </w:tr>
      <w:tr w14:paraId="0BBBC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3A9AAA90">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40AA9A3B">
            <w:pPr>
              <w:spacing w:line="300" w:lineRule="exact"/>
              <w:jc w:val="center"/>
              <w:rPr>
                <w:rFonts w:hint="eastAsia"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备份响应文件</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416EDA0">
            <w:pPr>
              <w:spacing w:line="276"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接受   </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不接受备份响应文件</w:t>
            </w:r>
          </w:p>
          <w:p w14:paraId="2826F32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以</w:t>
            </w:r>
            <w:r>
              <w:rPr>
                <w:rFonts w:hint="eastAsia" w:ascii="宋体" w:hAnsi="宋体" w:cs="宋体"/>
                <w:color w:val="000000" w:themeColor="text1"/>
                <w:kern w:val="0"/>
                <w:szCs w:val="21"/>
                <w:highlight w:val="none"/>
                <w14:textFill>
                  <w14:solidFill>
                    <w14:schemeClr w14:val="tx1"/>
                  </w14:solidFill>
                </w14:textFill>
              </w:rPr>
              <w:t>广西政府采购云平台</w:t>
            </w:r>
            <w:r>
              <w:rPr>
                <w:rFonts w:hint="eastAsia" w:ascii="宋体" w:hAnsi="宋体" w:cs="宋体"/>
                <w:color w:val="000000" w:themeColor="text1"/>
                <w:highlight w:val="none"/>
                <w14:textFill>
                  <w14:solidFill>
                    <w14:schemeClr w14:val="tx1"/>
                  </w14:solidFill>
                </w14:textFill>
              </w:rPr>
              <w:t>自动生成的备份文件为依据，当项目允许接受备份响应文件时，供应商才可以按规定上传备份响应文件。</w:t>
            </w:r>
          </w:p>
        </w:tc>
      </w:tr>
      <w:tr w14:paraId="498C8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5C79C24">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751FCC9">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演示</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52B5C18D">
            <w:pPr>
              <w:spacing w:line="276"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否</w:t>
            </w:r>
          </w:p>
        </w:tc>
      </w:tr>
      <w:tr w14:paraId="2C044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CBCD2F2">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4.4</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273C4E1">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样品</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ED1343F">
            <w:pPr>
              <w:spacing w:line="276"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否</w:t>
            </w:r>
          </w:p>
        </w:tc>
      </w:tr>
      <w:tr w14:paraId="3F139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FC69BF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5.3.1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B8C5844">
            <w:pPr>
              <w:spacing w:line="300" w:lineRule="exact"/>
              <w:jc w:val="center"/>
              <w:rPr>
                <w:rFonts w:hint="eastAsia"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信用查询</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4A8F7EE">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磋商小组在资格审查结束前，对供应商进行信用查询。</w:t>
            </w:r>
          </w:p>
          <w:p w14:paraId="3C1BAC2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（1）查询渠道：广西政府采购云平台“信用中国”网站</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www.creditchina.gov.cn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 、中国政府采购网</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www.ccgp.gov.cn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链接入口。</w:t>
            </w:r>
          </w:p>
          <w:p w14:paraId="3DD49B09">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202C8186">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（3）查询记录和证据留存方式：在查询网站中直接截图查询记录，截图作为在“广西政府采购云”平台作为附件上传保存。</w:t>
            </w:r>
          </w:p>
          <w:p w14:paraId="5394DEE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www.creditchina.gov.cn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、中国政府采购网</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www.ccgp.gov.cn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A43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3FC8A65">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6.3.5</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1FE0CFA">
            <w:pPr>
              <w:spacing w:line="300" w:lineRule="exact"/>
              <w:jc w:val="center"/>
              <w:rPr>
                <w:rFonts w:hint="eastAsia"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异常低价审查</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50DADA6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评审中出现下列情形之一的，评审委员会应当启动异常低价响应审查程序：</w:t>
            </w:r>
          </w:p>
          <w:p w14:paraId="1936525B">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2E3FE7F1">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0F708E28">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（3）投标（响应）报价低于采购项目最高限价45%的，即投标（响应）报价&lt;采购项目最高限价×45%；</w:t>
            </w:r>
          </w:p>
          <w:p w14:paraId="087EC8C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p w14:paraId="1983E41C">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评审中出现下列情形之一的，评审委员会应当启动异常低价响应审查程序：</w:t>
            </w:r>
          </w:p>
          <w:p w14:paraId="030D6796">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（1）投标（响应）报价低于全部通过符合性审查供应商投标（响应）报价平均值</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%的，即投标（响应）报价&lt;全部通过符合性审查供应商投标（响应）报价平均值×</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1E3438B9">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（2）投标（响应）报价低于通过符合性审查的次低报价供应商投标（响应）报价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%的，即投标（响应）报价&lt;通过符合性审查的次低报价供应商投标（响应）报价×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18F0F379">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（3）投标（响应）报价低于采购项目最高限价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%的，即投标（响应）报价&lt;采购项目最高限价×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39446FB1">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tc>
      </w:tr>
      <w:tr w14:paraId="0B4DE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3B44464">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6.5.1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7B68E5D">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结果公告</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0581DE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采购代理机构在采购人依法确认成交供应商后2个工作日内在磋商公告发布的媒体上发布结果公告。</w:t>
            </w:r>
          </w:p>
        </w:tc>
      </w:tr>
      <w:tr w14:paraId="6AF88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E4FDC33">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6.5.2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AE5E8C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成交通知书</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7E3809F7">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采购代理机构通过广西政府采购云平台发出成交通知书。</w:t>
            </w:r>
          </w:p>
          <w:p w14:paraId="4B3D038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成交通知书在广西政府采购云平台推送之日起，视为成交供应商已收到，成交供应商自行承担未及时查收的后果。</w:t>
            </w:r>
          </w:p>
        </w:tc>
      </w:tr>
      <w:tr w14:paraId="778BA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73A2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B183F96">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合同签订</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7204603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采购人应当自成交通知书发出之日起15日内，按照采购文件和成交供应商响应文件的规定，与成交供应商签订书面合同。</w:t>
            </w:r>
          </w:p>
        </w:tc>
      </w:tr>
      <w:tr w14:paraId="60CDC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1BBD848">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7C9A3B3">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7FE0526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62A68F74">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212AC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5E5DA83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80200A8">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代理服务费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BB4C39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（1）代理服务费</w:t>
            </w:r>
          </w:p>
          <w:p w14:paraId="570D058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采购代理机构向</w:t>
            </w:r>
            <w:r>
              <w:rPr>
                <w:rFonts w:hint="eastAsia" w:ascii="宋体" w:hAnsi="宋体" w:cs="宋体"/>
                <w:color w:val="000000" w:themeColor="text1"/>
                <w:szCs w:val="21"/>
                <w:highlight w:val="none"/>
                <w:lang w:eastAsia="zh-CN"/>
                <w14:textFill>
                  <w14:solidFill>
                    <w14:schemeClr w14:val="tx1"/>
                  </w14:solidFill>
                </w14:textFill>
              </w:rPr>
              <w:t>成交供应商</w:t>
            </w:r>
            <w:r>
              <w:rPr>
                <w:rFonts w:hint="eastAsia" w:ascii="宋体" w:hAnsi="宋体" w:cs="宋体"/>
                <w:color w:val="000000" w:themeColor="text1"/>
                <w:szCs w:val="21"/>
                <w:highlight w:val="none"/>
                <w14:textFill>
                  <w14:solidFill>
                    <w14:schemeClr w14:val="tx1"/>
                  </w14:solidFill>
                </w14:textFill>
              </w:rPr>
              <w:t>收取代理服务费。本项目代理服务费按照《招标代理服务费管</w:t>
            </w:r>
            <w:r>
              <w:rPr>
                <w:rFonts w:hint="eastAsia" w:ascii="宋体" w:hAnsi="宋体" w:eastAsia="宋体" w:cs="宋体"/>
                <w:color w:val="000000" w:themeColor="text1"/>
                <w:szCs w:val="21"/>
                <w:highlight w:val="none"/>
                <w14:textFill>
                  <w14:solidFill>
                    <w14:schemeClr w14:val="tx1"/>
                  </w14:solidFill>
                </w14:textFill>
              </w:rPr>
              <w:t>理暂行办法》 （计价格﹝2002﹞1980号）、《国家发展改革委关于降低部分建设项目收费标准规范收费行为等有关问题的通知》（发改价格﹝2011﹞534号）的规定采用差额定率累进法</w:t>
            </w:r>
            <w:r>
              <w:rPr>
                <w:rFonts w:hint="eastAsia" w:ascii="宋体" w:hAnsi="宋体" w:eastAsia="宋体" w:cs="宋体"/>
                <w:color w:val="000000" w:themeColor="text1"/>
                <w:szCs w:val="21"/>
                <w:highlight w:val="none"/>
                <w:lang w:val="en-US" w:eastAsia="zh-CN"/>
                <w14:textFill>
                  <w14:solidFill>
                    <w14:schemeClr w14:val="tx1"/>
                  </w14:solidFill>
                </w14:textFill>
              </w:rPr>
              <w:t>计取</w:t>
            </w:r>
            <w:r>
              <w:rPr>
                <w:rFonts w:hint="eastAsia" w:ascii="宋体" w:hAnsi="宋体" w:eastAsia="宋体" w:cs="宋体"/>
                <w:color w:val="000000" w:themeColor="text1"/>
                <w:szCs w:val="21"/>
                <w:highlight w:val="none"/>
                <w14:textFill>
                  <w14:solidFill>
                    <w14:schemeClr w14:val="tx1"/>
                  </w14:solidFill>
                </w14:textFill>
              </w:rPr>
              <w:t>。具体费率如下：</w:t>
            </w:r>
          </w:p>
          <w:p w14:paraId="2547CD4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①成交金额在100万元以下的：</w:t>
            </w:r>
          </w:p>
          <w:p w14:paraId="5A94FD60">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货物1.5％；服务招标1.5％；工程招标1.0％；</w:t>
            </w:r>
          </w:p>
          <w:p w14:paraId="70AC531B">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②成交金额在100-500万元之间：</w:t>
            </w:r>
          </w:p>
          <w:p w14:paraId="05A6ADA0">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货物1.1％；服务招标0.8％；工程招标0.7％；</w:t>
            </w:r>
          </w:p>
          <w:p w14:paraId="5721C869">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p w14:paraId="3F85AF87">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差额定率累进法计算过程示例：</w:t>
            </w:r>
          </w:p>
          <w:p w14:paraId="6633349F">
            <w:pPr>
              <w:spacing w:line="36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例如：某工程代理业务成交金额为300万元，代理服务费金额按如下计算：</w:t>
            </w:r>
          </w:p>
          <w:p w14:paraId="4DFE3F6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( 300 - 100 ) * 0.007 = 1.4万元</w:t>
            </w:r>
          </w:p>
          <w:p w14:paraId="5931547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 * 0.01 = 1万元</w:t>
            </w:r>
          </w:p>
          <w:p w14:paraId="452C66E5">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合计收费=1.4+1=2.4万元</w:t>
            </w:r>
          </w:p>
          <w:p w14:paraId="625A61F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0"/>
                <w:highlight w:val="none"/>
                <w14:textFill>
                  <w14:solidFill>
                    <w14:schemeClr w14:val="tx1"/>
                  </w14:solidFill>
                </w14:textFill>
              </w:rPr>
              <w:t>成交供应商</w:t>
            </w:r>
            <w:r>
              <w:rPr>
                <w:rFonts w:hint="eastAsia" w:ascii="宋体" w:hAnsi="宋体" w:cs="宋体"/>
                <w:color w:val="000000" w:themeColor="text1"/>
                <w:szCs w:val="21"/>
                <w:highlight w:val="none"/>
                <w14:textFill>
                  <w14:solidFill>
                    <w14:schemeClr w14:val="tx1"/>
                  </w14:solidFill>
                </w14:textFill>
              </w:rPr>
              <w:t>在成交通知书发出前以银行转账或现金形式支付代理服务费。</w:t>
            </w:r>
          </w:p>
          <w:p w14:paraId="1E8D4949">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开户银行：广西北部湾银行南宁市金湖支行</w:t>
            </w:r>
          </w:p>
          <w:p w14:paraId="2CC2EA0A">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（银行地址：南宁市金湖路57号文德大厦1楼）</w:t>
            </w:r>
          </w:p>
          <w:p w14:paraId="10901763">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开户名称：广西机电设备招标有限公司</w:t>
            </w:r>
          </w:p>
          <w:p w14:paraId="54A661B3">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银行账号：1705012090027723 （联行号 313611017053）</w:t>
            </w:r>
          </w:p>
          <w:p w14:paraId="78F0BD2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财务联系人：吴茜（电话：0771-2821398）</w:t>
            </w:r>
          </w:p>
        </w:tc>
      </w:tr>
      <w:tr w14:paraId="35EC2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restart"/>
            <w:tcBorders>
              <w:top w:val="single" w:color="auto" w:sz="4" w:space="0"/>
              <w:left w:val="single" w:color="auto" w:sz="4" w:space="0"/>
              <w:right w:val="single" w:color="auto" w:sz="4" w:space="0"/>
            </w:tcBorders>
            <w:noWrap w:val="0"/>
            <w:vAlign w:val="center"/>
          </w:tcPr>
          <w:p w14:paraId="394E2FC7">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93EB5F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B10E829">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本项目不收取履约保证金 </w:t>
            </w:r>
          </w:p>
        </w:tc>
      </w:tr>
      <w:tr w14:paraId="05085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right w:val="single" w:color="auto" w:sz="4" w:space="0"/>
            </w:tcBorders>
            <w:noWrap w:val="0"/>
            <w:vAlign w:val="center"/>
          </w:tcPr>
          <w:p w14:paraId="406A3F1F">
            <w:pPr>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7845AE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农民工工资保障金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89D6B7A">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4F264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bottom w:val="single" w:color="auto" w:sz="4" w:space="0"/>
              <w:right w:val="single" w:color="auto" w:sz="4" w:space="0"/>
            </w:tcBorders>
            <w:noWrap w:val="0"/>
            <w:vAlign w:val="center"/>
          </w:tcPr>
          <w:p w14:paraId="19EC38EB">
            <w:pPr>
              <w:spacing w:line="300" w:lineRule="exact"/>
              <w:jc w:val="center"/>
              <w:rPr>
                <w:rFonts w:hint="eastAsia" w:ascii="宋体" w:hAnsi="宋体" w:cs="宋体"/>
                <w:b/>
                <w:color w:val="000000" w:themeColor="text1"/>
                <w:szCs w:val="21"/>
                <w:highlight w:val="none"/>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4553D4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其他事项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19D4877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本文件中内容如有前后不一致，以在采购文件先出现的为准。</w:t>
            </w:r>
          </w:p>
        </w:tc>
      </w:tr>
    </w:tbl>
    <w:p w14:paraId="1B247905">
      <w:pPr>
        <w:tabs>
          <w:tab w:val="left" w:pos="611"/>
        </w:tabs>
        <w:rPr>
          <w:rFonts w:hint="eastAsia" w:ascii="宋体" w:hAnsi="宋体" w:cs="宋体"/>
          <w:color w:val="000000" w:themeColor="text1"/>
          <w:szCs w:val="21"/>
          <w:highlight w:val="none"/>
          <w14:textFill>
            <w14:solidFill>
              <w14:schemeClr w14:val="tx1"/>
            </w14:solidFill>
          </w14:textFill>
        </w:rPr>
      </w:pPr>
    </w:p>
    <w:p w14:paraId="2E72BC09">
      <w:pPr>
        <w:rPr>
          <w:rFonts w:hint="eastAsia" w:ascii="宋体" w:hAnsi="宋体" w:cs="宋体"/>
          <w:b/>
          <w:bCs/>
          <w:color w:val="000000" w:themeColor="text1"/>
          <w:kern w:val="0"/>
          <w:szCs w:val="21"/>
          <w:highlight w:val="none"/>
          <w14:textFill>
            <w14:solidFill>
              <w14:schemeClr w14:val="tx1"/>
            </w14:solidFill>
          </w14:textFill>
        </w:rPr>
      </w:pPr>
      <w:bookmarkStart w:id="22" w:name="_Hlk89188603"/>
      <w:r>
        <w:rPr>
          <w:rFonts w:hint="eastAsia" w:ascii="宋体" w:hAnsi="宋体" w:cs="宋体"/>
          <w:b/>
          <w:bCs/>
          <w:color w:val="000000" w:themeColor="text1"/>
          <w:kern w:val="0"/>
          <w:szCs w:val="21"/>
          <w:highlight w:val="none"/>
          <w14:textFill>
            <w14:solidFill>
              <w14:schemeClr w14:val="tx1"/>
            </w14:solidFill>
          </w14:textFill>
        </w:rPr>
        <w:br w:type="page"/>
      </w:r>
    </w:p>
    <w:bookmarkEnd w:id="22"/>
    <w:p w14:paraId="7062A42A">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23" w:name="_Toc254970690"/>
      <w:bookmarkStart w:id="24" w:name="_Toc254970549"/>
      <w:r>
        <w:rPr>
          <w:rFonts w:hint="eastAsia" w:ascii="宋体" w:hAnsi="宋体" w:eastAsia="宋体" w:cs="宋体"/>
          <w:b/>
          <w:bCs/>
          <w:color w:val="000000" w:themeColor="text1"/>
          <w:kern w:val="0"/>
          <w:szCs w:val="21"/>
          <w:highlight w:val="none"/>
          <w14:textFill>
            <w14:solidFill>
              <w14:schemeClr w14:val="tx1"/>
            </w14:solidFill>
          </w14:textFill>
        </w:rPr>
        <w:t>1．总则</w:t>
      </w:r>
    </w:p>
    <w:p w14:paraId="65F0741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25" w:name="_Toc254970527"/>
      <w:bookmarkStart w:id="26" w:name="_Toc254970668"/>
      <w:r>
        <w:rPr>
          <w:rFonts w:hint="eastAsia" w:ascii="宋体" w:hAnsi="宋体" w:eastAsia="宋体" w:cs="宋体"/>
          <w:b/>
          <w:bCs/>
          <w:color w:val="000000" w:themeColor="text1"/>
          <w:kern w:val="0"/>
          <w:szCs w:val="21"/>
          <w:highlight w:val="none"/>
          <w14:textFill>
            <w14:solidFill>
              <w14:schemeClr w14:val="tx1"/>
            </w14:solidFill>
          </w14:textFill>
        </w:rPr>
        <w:t>1.1适用范围</w:t>
      </w:r>
      <w:bookmarkEnd w:id="25"/>
      <w:bookmarkEnd w:id="26"/>
    </w:p>
    <w:p w14:paraId="333B9C4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本采购文件适用于供应商须知前附表所述项目的政府采购活动。</w:t>
      </w:r>
    </w:p>
    <w:p w14:paraId="13A88B8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27" w:name="_Toc254970669"/>
      <w:bookmarkStart w:id="28" w:name="_Toc254970528"/>
      <w:r>
        <w:rPr>
          <w:rFonts w:hint="eastAsia" w:ascii="宋体" w:hAnsi="宋体" w:eastAsia="宋体" w:cs="宋体"/>
          <w:b/>
          <w:bCs/>
          <w:color w:val="000000" w:themeColor="text1"/>
          <w:kern w:val="0"/>
          <w:szCs w:val="21"/>
          <w:highlight w:val="none"/>
          <w14:textFill>
            <w14:solidFill>
              <w14:schemeClr w14:val="tx1"/>
            </w14:solidFill>
          </w14:textFill>
        </w:rPr>
        <w:t>1.2定义</w:t>
      </w:r>
      <w:bookmarkEnd w:id="27"/>
      <w:bookmarkEnd w:id="28"/>
    </w:p>
    <w:p w14:paraId="7894FBD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1.2.1“采购人”系指依法进行政府采购的国家机关、事业单位、团体组织。</w:t>
      </w:r>
    </w:p>
    <w:p w14:paraId="31DFED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1.2.2“供应商”系</w:t>
      </w:r>
      <w:r>
        <w:rPr>
          <w:rFonts w:hint="eastAsia" w:ascii="宋体" w:hAnsi="宋体" w:eastAsia="宋体" w:cs="宋体"/>
          <w:color w:val="000000" w:themeColor="text1"/>
          <w:highlight w:val="none"/>
          <w14:textFill>
            <w14:solidFill>
              <w14:schemeClr w14:val="tx1"/>
            </w14:solidFill>
          </w14:textFill>
        </w:rPr>
        <w:t>指响应招标、参加响应竞争的法人、其他组织或者自然人</w:t>
      </w:r>
      <w:r>
        <w:rPr>
          <w:rFonts w:hint="eastAsia" w:ascii="宋体" w:hAnsi="宋体" w:eastAsia="宋体" w:cs="宋体"/>
          <w:color w:val="000000" w:themeColor="text1"/>
          <w:szCs w:val="21"/>
          <w:highlight w:val="none"/>
          <w14:textFill>
            <w14:solidFill>
              <w14:schemeClr w14:val="tx1"/>
            </w14:solidFill>
          </w14:textFill>
        </w:rPr>
        <w:t>。</w:t>
      </w:r>
    </w:p>
    <w:p w14:paraId="7452B7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4117AFF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A579690">
      <w:pPr>
        <w:keepNext w:val="0"/>
        <w:keepLines w:val="0"/>
        <w:pageBreakBefore w:val="0"/>
        <w:widowControl/>
        <w:kinsoku/>
        <w:wordWrap/>
        <w:overflowPunct/>
        <w:topLinePunct w:val="0"/>
        <w:bidi w:val="0"/>
        <w:adjustRightInd/>
        <w:snapToGrid/>
        <w:spacing w:line="300" w:lineRule="auto"/>
        <w:ind w:left="0" w:leftChars="0"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2A5833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1.2.6本项目的技术商务要求重要性分为“▲”（如有）、“#”（如有）和一般无标识指标。▲代表实质性要求指标，</w:t>
      </w:r>
      <w:r>
        <w:rPr>
          <w:rFonts w:hint="eastAsia" w:ascii="宋体" w:hAnsi="宋体" w:eastAsia="宋体" w:cs="宋体"/>
          <w:b/>
          <w:bCs/>
          <w:color w:val="000000" w:themeColor="text1"/>
          <w:szCs w:val="21"/>
          <w:highlight w:val="none"/>
          <w14:textFill>
            <w14:solidFill>
              <w14:schemeClr w14:val="tx1"/>
            </w14:solidFill>
          </w14:textFill>
        </w:rPr>
        <w:t>不满足该指标项将导致响应被否决</w:t>
      </w:r>
      <w:r>
        <w:rPr>
          <w:rFonts w:hint="eastAsia" w:ascii="宋体" w:hAnsi="宋体" w:eastAsia="宋体" w:cs="宋体"/>
          <w:color w:val="000000" w:themeColor="text1"/>
          <w:szCs w:val="21"/>
          <w:highlight w:val="none"/>
          <w14:textFill>
            <w14:solidFill>
              <w14:schemeClr w14:val="tx1"/>
            </w14:solidFill>
          </w14:textFill>
        </w:rPr>
        <w:t>，#代表重要指标，无标识则表示一般指标项。</w:t>
      </w:r>
    </w:p>
    <w:p w14:paraId="2B13767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1.2.7 本采购文件出现多种选项的条款，以“</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”表示本条款所选择的方式。</w:t>
      </w:r>
    </w:p>
    <w:p w14:paraId="4DFFC52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1.2.8 “电子交易平台”是指以数据电文形式在线完成采购活动的信息平台，本采购文件中也称“广西政府采购云平台”。</w:t>
      </w:r>
    </w:p>
    <w:p w14:paraId="27C1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1.3项目信息</w:t>
      </w:r>
    </w:p>
    <w:p w14:paraId="6B4569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1.3.1项目名称及编号：详见</w:t>
      </w:r>
      <w:bookmarkStart w:id="29" w:name="_Hlk89176704"/>
      <w:r>
        <w:rPr>
          <w:rFonts w:hint="eastAsia" w:ascii="宋体" w:hAnsi="宋体" w:eastAsia="宋体" w:cs="宋体"/>
          <w:color w:val="000000" w:themeColor="text1"/>
          <w:szCs w:val="21"/>
          <w:highlight w:val="none"/>
          <w14:textFill>
            <w14:solidFill>
              <w14:schemeClr w14:val="tx1"/>
            </w14:solidFill>
          </w14:textFill>
        </w:rPr>
        <w:t>供应商须知前附表</w:t>
      </w:r>
      <w:bookmarkEnd w:id="29"/>
    </w:p>
    <w:p w14:paraId="40057C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1.3.2采购方式：详见供应商须知前附表</w:t>
      </w:r>
    </w:p>
    <w:p w14:paraId="40A3C40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30" w:name="_Hlk132812137"/>
      <w:r>
        <w:rPr>
          <w:rFonts w:hint="eastAsia" w:ascii="宋体" w:hAnsi="宋体" w:eastAsia="宋体" w:cs="宋体"/>
          <w:b/>
          <w:bCs/>
          <w:color w:val="000000" w:themeColor="text1"/>
          <w:kern w:val="0"/>
          <w:szCs w:val="21"/>
          <w:highlight w:val="none"/>
          <w14:textFill>
            <w14:solidFill>
              <w14:schemeClr w14:val="tx1"/>
            </w14:solidFill>
          </w14:textFill>
        </w:rPr>
        <w:t>1.4促进中小企业发展政策</w:t>
      </w:r>
    </w:p>
    <w:p w14:paraId="321E1F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1.4.1本项目落实促进中小企业发展政策措施在前附表规定。依据促进中小企业发展政策获得政府采购合同的，小微企业不得将合同分包给大中型企业，中型企业不得将合同分包给大型企业。</w:t>
      </w:r>
    </w:p>
    <w:p w14:paraId="53EA2C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31" w:name="_Hlk92205820"/>
      <w:r>
        <w:rPr>
          <w:rFonts w:hint="eastAsia" w:ascii="宋体" w:hAnsi="宋体" w:eastAsia="宋体" w:cs="宋体"/>
          <w:color w:val="000000" w:themeColor="text1"/>
          <w:szCs w:val="21"/>
          <w:highlight w:val="none"/>
          <w14:textFill>
            <w14:solidFill>
              <w14:schemeClr w14:val="tx1"/>
            </w14:solidFill>
          </w14:textFill>
        </w:rPr>
        <w:t>根据《政府采购促进中小企业发展管理办法》（财库</w:t>
      </w:r>
      <w:r>
        <w:rPr>
          <w:rFonts w:hint="eastAsia" w:ascii="宋体" w:hAnsi="宋体" w:eastAsia="宋体" w:cs="宋体"/>
          <w:color w:val="000000" w:themeColor="text1"/>
          <w:szCs w:val="21"/>
          <w:highlight w:val="none"/>
          <w:lang w:eastAsia="zh-CN"/>
          <w14:textFill>
            <w14:solidFill>
              <w14:schemeClr w14:val="tx1"/>
            </w14:solidFill>
          </w14:textFill>
        </w:rPr>
        <w:t>〔2020〕46</w:t>
      </w:r>
      <w:r>
        <w:rPr>
          <w:rFonts w:hint="eastAsia" w:ascii="宋体" w:hAnsi="宋体" w:eastAsia="宋体" w:cs="宋体"/>
          <w:color w:val="000000" w:themeColor="text1"/>
          <w:szCs w:val="21"/>
          <w:highlight w:val="none"/>
          <w14:textFill>
            <w14:solidFill>
              <w14:schemeClr w14:val="tx1"/>
            </w14:solidFill>
          </w14:textFill>
        </w:rPr>
        <w:t>号）第九条以及《广西壮族自治区财政厅 广西壮族自治区工业和信息化厅转发财政部 工业和信息化部政府采购促进中小企业发展管理办法的通知》（桂财采</w:t>
      </w:r>
      <w:r>
        <w:rPr>
          <w:rFonts w:hint="eastAsia" w:ascii="宋体" w:hAnsi="宋体" w:eastAsia="宋体" w:cs="宋体"/>
          <w:color w:val="000000" w:themeColor="text1"/>
          <w:szCs w:val="21"/>
          <w:highlight w:val="none"/>
          <w:lang w:eastAsia="zh-CN"/>
          <w14:textFill>
            <w14:solidFill>
              <w14:schemeClr w14:val="tx1"/>
            </w14:solidFill>
          </w14:textFill>
        </w:rPr>
        <w:t>〔2021〕70</w:t>
      </w:r>
      <w:r>
        <w:rPr>
          <w:rFonts w:hint="eastAsia" w:ascii="宋体" w:hAnsi="宋体" w:eastAsia="宋体" w:cs="宋体"/>
          <w:color w:val="000000" w:themeColor="text1"/>
          <w:szCs w:val="21"/>
          <w:highlight w:val="none"/>
          <w14:textFill>
            <w14:solidFill>
              <w14:schemeClr w14:val="tx1"/>
            </w14:solidFill>
          </w14:textFill>
        </w:rPr>
        <w:t>号）规定，价格扣除比例在第四章评审方法及标准中规定，对小型企业和微型企业同等对待，不作区分。</w:t>
      </w:r>
    </w:p>
    <w:p w14:paraId="0CC0B5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1.4.2中小企业定义</w:t>
      </w:r>
    </w:p>
    <w:p w14:paraId="3B75C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71FD2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1.4.2.2供应商提供的货物、工程或者服务符合下列情形的，享受本款规定的促进中小企业发展政策：</w:t>
      </w:r>
    </w:p>
    <w:p w14:paraId="709B526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在货物采购项目中，货物由中小企业制造，即货物由中小企业生产且使用该中小企业商号或者注册商标；</w:t>
      </w:r>
    </w:p>
    <w:p w14:paraId="78F221F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在工程采购项目中，工程由中小企业承建，即工程施工单位为中小企业；</w:t>
      </w:r>
    </w:p>
    <w:p w14:paraId="47CDF45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在服务采购项目中，服务由中小企业承接，即提供服务的人员为中小企业依照《中华人民共和国劳动合同法》订立劳动合同的从业人员。</w:t>
      </w:r>
    </w:p>
    <w:p w14:paraId="6DF5DE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在货物采购项目中，供应商提供的货物既有中小企业制造货物，也有大型企业制造货物的，不享受本款规定的促进中小企业发展政策。</w:t>
      </w:r>
    </w:p>
    <w:p w14:paraId="04150E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1.4.2.3本项目标的所属行业在第二章采购需求中规定。供应商根据中小企业划分标准（《关于印发中小企业划型标准规定的通知》（工信部联企业〔2011〕300号）判断是否为中小企业。（见附件）</w:t>
      </w:r>
    </w:p>
    <w:p w14:paraId="0AAB46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符合条件的货物制造商、工程施工单位、服务承接单位为中小企业的，应按采购文件规定在响应文件中提供声明函。</w:t>
      </w:r>
    </w:p>
    <w:p w14:paraId="2D84B9A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1.4.2.4视同中小企业情形</w:t>
      </w:r>
    </w:p>
    <w:p w14:paraId="07DF91E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（1）符合中小企业划分标准的个体工商户，视同中小企业。</w:t>
      </w:r>
    </w:p>
    <w:p w14:paraId="49F6B2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（2）以联合体形式参加政府采购活动，联合体各方均为中小企业的，联合体视同中小企业。其中，联合体各方均为小微企业的，联合体视同小微企业。</w:t>
      </w:r>
    </w:p>
    <w:p w14:paraId="145CFDA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513B55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符合条件的货物制造商、工程施工单位、服务承接单位为监狱企业或残疾人福利性单位的，应按采购文件规定在响应文件中提供相关证明文件。</w:t>
      </w:r>
      <w:bookmarkEnd w:id="30"/>
      <w:bookmarkEnd w:id="31"/>
    </w:p>
    <w:p w14:paraId="0A929CA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1.5供应商资格要求</w:t>
      </w:r>
    </w:p>
    <w:p w14:paraId="4709088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1.5.1供应商资格要求：详见供应商须知前附表</w:t>
      </w:r>
    </w:p>
    <w:p w14:paraId="1DCE1BE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1.5.2按照磋商公告的规定获得采购文件。</w:t>
      </w:r>
    </w:p>
    <w:p w14:paraId="59FF2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1.5.3本项目是否接受联合体响应，见“供应商须知前附表”规定。</w:t>
      </w:r>
    </w:p>
    <w:p w14:paraId="1C810B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如接受联合体响应，联合体响应要求如下： </w:t>
      </w:r>
    </w:p>
    <w:p w14:paraId="45FCF2B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（1）供应商可以组成一个响应联合体，以一个供应商的身份共同参加响应。联合体响应的，须提供《联合体协议书》（格式后附）</w:t>
      </w:r>
    </w:p>
    <w:p w14:paraId="2F71235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FA4008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11EE8F3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（4）以联合体形式参加政府采购活动的，联合体各方不得再单独参加或者与其他供应商另外组成联合体参加同一合同项下的政府采购活动。</w:t>
      </w:r>
    </w:p>
    <w:p w14:paraId="748A4B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（5）联合体中有同类资质的供应商按照联合体分工承担相同工作的，应当按照资质等级较低的供应商确定资质等级。</w:t>
      </w:r>
    </w:p>
    <w:p w14:paraId="7D4B609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（6）联合体响应业绩、履约能力按照联合体各方其中较高的一方认定并计算（采购文件其他章节另有规定的除外）。</w:t>
      </w:r>
    </w:p>
    <w:p w14:paraId="254581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（7）供应商为联合体的，可以由联合体中的一方或者多方共同交纳磋商保证金，其交纳的保证金对联合体各方均具有约束力。</w:t>
      </w:r>
    </w:p>
    <w:p w14:paraId="2BD56C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（8）联合体各方均应按照采购文件的规定提交资格证明文件。</w:t>
      </w:r>
    </w:p>
    <w:p w14:paraId="48C3149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32" w:name="_Toc254970531"/>
      <w:bookmarkStart w:id="33" w:name="_Toc254970672"/>
      <w:r>
        <w:rPr>
          <w:rFonts w:hint="eastAsia" w:ascii="宋体" w:hAnsi="宋体" w:eastAsia="宋体" w:cs="宋体"/>
          <w:b/>
          <w:bCs/>
          <w:color w:val="000000" w:themeColor="text1"/>
          <w:kern w:val="0"/>
          <w:szCs w:val="21"/>
          <w:highlight w:val="none"/>
          <w14:textFill>
            <w14:solidFill>
              <w14:schemeClr w14:val="tx1"/>
            </w14:solidFill>
          </w14:textFill>
        </w:rPr>
        <w:t>1.6现场踏勘及响应费用</w:t>
      </w:r>
      <w:bookmarkEnd w:id="32"/>
      <w:bookmarkEnd w:id="33"/>
    </w:p>
    <w:p w14:paraId="4B03FC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1.6.1前附表如规定现场踏勘的，供应商应按规定时间地点参加踏勘。</w:t>
      </w:r>
    </w:p>
    <w:p w14:paraId="51F1FF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1.6.2供应商均应自行承担所有与响应有关的全部费用（采购文件有相关的规定除外）。</w:t>
      </w:r>
    </w:p>
    <w:p w14:paraId="35B9CB0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1.7转包与分包</w:t>
      </w:r>
    </w:p>
    <w:p w14:paraId="7DF555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1.7.1如采购文件其他地方无特别规定，本项目不允许转包。</w:t>
      </w:r>
    </w:p>
    <w:p w14:paraId="228AF38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6765BBE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34" w:name="_Toc254970673"/>
      <w:bookmarkStart w:id="35" w:name="_Toc254970532"/>
      <w:r>
        <w:rPr>
          <w:rFonts w:hint="eastAsia" w:ascii="宋体" w:hAnsi="宋体" w:eastAsia="宋体" w:cs="宋体"/>
          <w:b/>
          <w:bCs/>
          <w:color w:val="000000" w:themeColor="text1"/>
          <w:kern w:val="0"/>
          <w:szCs w:val="21"/>
          <w:highlight w:val="none"/>
          <w14:textFill>
            <w14:solidFill>
              <w14:schemeClr w14:val="tx1"/>
            </w14:solidFill>
          </w14:textFill>
        </w:rPr>
        <w:t>1.8特别说明</w:t>
      </w:r>
      <w:bookmarkEnd w:id="34"/>
      <w:bookmarkEnd w:id="35"/>
    </w:p>
    <w:p w14:paraId="14C07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1.8.1 供应商应保证其提供的联系方式（电话、传真、电子邮件）有效，以保证往来函件（澄清、修改等）能及时通知供应商，并能及时反馈，否则采购人及代理机构不承担由此引起的一切后果。</w:t>
      </w:r>
    </w:p>
    <w:p w14:paraId="072EB80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1.8.2供应商应仔细阅读采购文件的所有内容，按照采购文件的要求提交响应文件，并对所提供的全部资料的真实性承担法律责任。</w:t>
      </w:r>
    </w:p>
    <w:p w14:paraId="0CC9EE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1.8.3供应商在响应活动中提供任何虚假材料，将报监管部门查处； </w:t>
      </w:r>
    </w:p>
    <w:p w14:paraId="456E213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36" w:name="_Toc254970534"/>
      <w:bookmarkStart w:id="37" w:name="_Toc254970675"/>
      <w:r>
        <w:rPr>
          <w:rFonts w:hint="eastAsia" w:ascii="宋体" w:hAnsi="宋体" w:eastAsia="宋体" w:cs="宋体"/>
          <w:b/>
          <w:bCs/>
          <w:color w:val="000000" w:themeColor="text1"/>
          <w:kern w:val="0"/>
          <w:szCs w:val="21"/>
          <w:highlight w:val="none"/>
          <w14:textFill>
            <w14:solidFill>
              <w14:schemeClr w14:val="tx1"/>
            </w14:solidFill>
          </w14:textFill>
        </w:rPr>
        <w:t>2．采购文件</w:t>
      </w:r>
      <w:bookmarkEnd w:id="36"/>
      <w:bookmarkEnd w:id="37"/>
    </w:p>
    <w:p w14:paraId="493EE4C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2.1采购文件的构成</w:t>
      </w:r>
    </w:p>
    <w:p w14:paraId="78F378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第一章 磋商公告</w:t>
      </w:r>
    </w:p>
    <w:p w14:paraId="2306680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 采购需求</w:t>
      </w:r>
    </w:p>
    <w:p w14:paraId="1173DA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第三章 供应商须知</w:t>
      </w:r>
    </w:p>
    <w:p w14:paraId="592104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第四章 评审方法及标准</w:t>
      </w:r>
    </w:p>
    <w:p w14:paraId="1D1833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第五章 合同主要条款格式</w:t>
      </w:r>
    </w:p>
    <w:p w14:paraId="1AB150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第六章 响应文件格式</w:t>
      </w:r>
    </w:p>
    <w:p w14:paraId="0D018F0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2.2供应商的风险</w:t>
      </w:r>
    </w:p>
    <w:p w14:paraId="28F831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供应商没有按照采购文件要求提供全部资料，或者供应商没有对采购文件在各方面作出实质性响应是供应商的风险，并可能导致其响应被否决。</w:t>
      </w:r>
    </w:p>
    <w:p w14:paraId="782F77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2.3采购文件的澄清与修改</w:t>
      </w:r>
    </w:p>
    <w:p w14:paraId="70060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2.3.1任何已获得采购文件的潜在供应商，均可以书面形式要求采购代理机构作出书面解释、澄清。</w:t>
      </w:r>
    </w:p>
    <w:p w14:paraId="4CEDE26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2.3.2采购人、采购代理机构可以对已发出的采购文件进行必要的澄清或者修改，澄清或者修改的内容可能影响响应文件编制的，采购人、采购代理机构应当在提交首次响应文件截止之日3个工作日前，</w:t>
      </w:r>
      <w:bookmarkStart w:id="38" w:name="_Hlk133590520"/>
      <w:r>
        <w:rPr>
          <w:rFonts w:hint="eastAsia" w:ascii="宋体" w:hAnsi="宋体" w:eastAsia="宋体" w:cs="宋体"/>
          <w:color w:val="000000" w:themeColor="text1"/>
          <w:szCs w:val="21"/>
          <w:highlight w:val="none"/>
          <w14:textFill>
            <w14:solidFill>
              <w14:schemeClr w14:val="tx1"/>
            </w14:solidFill>
          </w14:textFill>
        </w:rPr>
        <w:t>在供应商须知前附表规定的方式</w:t>
      </w:r>
      <w:bookmarkEnd w:id="38"/>
      <w:r>
        <w:rPr>
          <w:rFonts w:hint="eastAsia" w:ascii="宋体" w:hAnsi="宋体" w:eastAsia="宋体" w:cs="宋体"/>
          <w:color w:val="000000" w:themeColor="text1"/>
          <w:szCs w:val="21"/>
          <w:highlight w:val="none"/>
          <w14:textFill>
            <w14:solidFill>
              <w14:schemeClr w14:val="tx1"/>
            </w14:solidFill>
          </w14:textFill>
        </w:rPr>
        <w:t>通知所有获取采购文件的潜在供应商；不足3个工作日的，采购人、采购代理机构应当顺延提交首次响应文件截止时间。</w:t>
      </w:r>
    </w:p>
    <w:p w14:paraId="62B1DBB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2.3.3采购文件澄清、答复、修改、补充的内容为采购文件的组成部分。当采购文件与采购文件的答复、澄清、修改、补充通知就同一内容的表述不一致时，以最后发出的公告或书面文件为准。</w:t>
      </w:r>
    </w:p>
    <w:p w14:paraId="34188AB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39" w:name="_Toc254970676"/>
      <w:bookmarkStart w:id="40" w:name="_Toc254970535"/>
      <w:r>
        <w:rPr>
          <w:rFonts w:hint="eastAsia" w:ascii="宋体" w:hAnsi="宋体" w:eastAsia="宋体" w:cs="宋体"/>
          <w:b/>
          <w:bCs/>
          <w:color w:val="000000" w:themeColor="text1"/>
          <w:kern w:val="0"/>
          <w:szCs w:val="21"/>
          <w:highlight w:val="none"/>
          <w14:textFill>
            <w14:solidFill>
              <w14:schemeClr w14:val="tx1"/>
            </w14:solidFill>
          </w14:textFill>
        </w:rPr>
        <w:t>3．响应文件</w:t>
      </w:r>
      <w:bookmarkEnd w:id="39"/>
      <w:bookmarkEnd w:id="40"/>
    </w:p>
    <w:p w14:paraId="7551C2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1" w:name="_Toc254970536"/>
      <w:bookmarkStart w:id="42" w:name="_Toc254970677"/>
      <w:r>
        <w:rPr>
          <w:rFonts w:hint="eastAsia" w:ascii="宋体" w:hAnsi="宋体" w:eastAsia="宋体" w:cs="宋体"/>
          <w:b/>
          <w:bCs/>
          <w:color w:val="000000" w:themeColor="text1"/>
          <w:kern w:val="0"/>
          <w:szCs w:val="21"/>
          <w:highlight w:val="none"/>
          <w14:textFill>
            <w14:solidFill>
              <w14:schemeClr w14:val="tx1"/>
            </w14:solidFill>
          </w14:textFill>
        </w:rPr>
        <w:t>3.1响应文件的组成</w:t>
      </w:r>
      <w:bookmarkEnd w:id="41"/>
      <w:bookmarkEnd w:id="42"/>
    </w:p>
    <w:p w14:paraId="4BAEE0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响应文件由第六章“响应文件格式”规定的内容和供应商所作的一切有效补充、修改和承诺等文件组成。</w:t>
      </w:r>
    </w:p>
    <w:p w14:paraId="168E782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3" w:name="_Toc254970678"/>
      <w:bookmarkStart w:id="44" w:name="_Toc254970537"/>
      <w:r>
        <w:rPr>
          <w:rFonts w:hint="eastAsia" w:ascii="宋体" w:hAnsi="宋体" w:eastAsia="宋体" w:cs="宋体"/>
          <w:b/>
          <w:color w:val="000000" w:themeColor="text1"/>
          <w:szCs w:val="21"/>
          <w:highlight w:val="none"/>
          <w14:textFill>
            <w14:solidFill>
              <w14:schemeClr w14:val="tx1"/>
            </w14:solidFill>
          </w14:textFill>
        </w:rPr>
        <w:t>3.2</w:t>
      </w:r>
      <w:r>
        <w:rPr>
          <w:rFonts w:hint="eastAsia" w:ascii="宋体" w:hAnsi="宋体" w:eastAsia="宋体" w:cs="宋体"/>
          <w:b/>
          <w:bCs/>
          <w:color w:val="000000" w:themeColor="text1"/>
          <w:kern w:val="0"/>
          <w:szCs w:val="21"/>
          <w:highlight w:val="none"/>
          <w14:textFill>
            <w14:solidFill>
              <w14:schemeClr w14:val="tx1"/>
            </w14:solidFill>
          </w14:textFill>
        </w:rPr>
        <w:t>响应文件的语言及计量</w:t>
      </w:r>
      <w:bookmarkEnd w:id="43"/>
      <w:bookmarkEnd w:id="44"/>
    </w:p>
    <w:p w14:paraId="2A9750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0CD56D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3.2.2计量单位采购文件已有明确规定的，响应使用采购文件规定的计量单位；采购文件没有规定的，应采用中华人民共和国法定计量单位。</w:t>
      </w:r>
    </w:p>
    <w:p w14:paraId="5E5091E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5" w:name="_Toc254970679"/>
      <w:bookmarkStart w:id="46" w:name="_Toc254970538"/>
      <w:r>
        <w:rPr>
          <w:rFonts w:hint="eastAsia" w:ascii="宋体" w:hAnsi="宋体" w:eastAsia="宋体" w:cs="宋体"/>
          <w:b/>
          <w:bCs/>
          <w:color w:val="000000" w:themeColor="text1"/>
          <w:kern w:val="0"/>
          <w:szCs w:val="21"/>
          <w:highlight w:val="none"/>
          <w14:textFill>
            <w14:solidFill>
              <w14:schemeClr w14:val="tx1"/>
            </w14:solidFill>
          </w14:textFill>
        </w:rPr>
        <w:t>3.3响应报价</w:t>
      </w:r>
      <w:bookmarkEnd w:id="45"/>
      <w:bookmarkEnd w:id="46"/>
    </w:p>
    <w:p w14:paraId="7D6013E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3.3.1响应报价应按采购文件中相关附表格式填写。</w:t>
      </w:r>
    </w:p>
    <w:p w14:paraId="6A4863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3.3.2响应文件只允许有一个报价，有选择的或有条件的报价将不予接受。</w:t>
      </w:r>
    </w:p>
    <w:p w14:paraId="4BDDA3AA">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3.3.3对于本文件中未列明，而供应商认为必需的费用也需列入响应报价。在合同实施时，采购人将不予支付成交供应商没有列入的项目费用，并认为此项目的费用已包括在响应报价中。</w:t>
      </w:r>
    </w:p>
    <w:p w14:paraId="0E8BCC78">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3.3.4采购人不接受供应商给予的赠品、回扣或者与采购无关的其他商品、服务。</w:t>
      </w:r>
    </w:p>
    <w:p w14:paraId="110C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3.4响应有效期</w:t>
      </w:r>
    </w:p>
    <w:p w14:paraId="418C89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3.4.1如采购文件其他地方无特别规定，响应有效期则为响应截止之日起90天。在响应有效期内响应文件应保持有效。</w:t>
      </w:r>
      <w:r>
        <w:rPr>
          <w:rFonts w:hint="eastAsia" w:ascii="宋体" w:hAnsi="宋体" w:eastAsia="宋体" w:cs="宋体"/>
          <w:b/>
          <w:bCs/>
          <w:color w:val="000000" w:themeColor="text1"/>
          <w:szCs w:val="21"/>
          <w:highlight w:val="none"/>
          <w14:textFill>
            <w14:solidFill>
              <w14:schemeClr w14:val="tx1"/>
            </w14:solidFill>
          </w14:textFill>
        </w:rPr>
        <w:t>有效期不足的响应文件将被否决</w:t>
      </w:r>
      <w:r>
        <w:rPr>
          <w:rFonts w:hint="eastAsia" w:ascii="宋体" w:hAnsi="宋体" w:eastAsia="宋体" w:cs="宋体"/>
          <w:color w:val="000000" w:themeColor="text1"/>
          <w:szCs w:val="21"/>
          <w:highlight w:val="none"/>
          <w14:textFill>
            <w14:solidFill>
              <w14:schemeClr w14:val="tx1"/>
            </w14:solidFill>
          </w14:textFill>
        </w:rPr>
        <w:t>。</w:t>
      </w:r>
    </w:p>
    <w:p w14:paraId="2129E44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3.4.2在特殊情况下，采购人可与供应商协商延长响应文件的有效期，这种要求和答复均以书面形式进行。</w:t>
      </w:r>
    </w:p>
    <w:p w14:paraId="2F16E7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3F2E32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7" w:name="_Toc254970682"/>
      <w:bookmarkStart w:id="48" w:name="_Toc254970541"/>
      <w:r>
        <w:rPr>
          <w:rFonts w:hint="eastAsia" w:ascii="宋体" w:hAnsi="宋体" w:eastAsia="宋体" w:cs="宋体"/>
          <w:b/>
          <w:bCs/>
          <w:color w:val="000000" w:themeColor="text1"/>
          <w:kern w:val="0"/>
          <w:szCs w:val="21"/>
          <w:highlight w:val="none"/>
          <w14:textFill>
            <w14:solidFill>
              <w14:schemeClr w14:val="tx1"/>
            </w14:solidFill>
          </w14:textFill>
        </w:rPr>
        <w:t>3.5磋商保证金</w:t>
      </w:r>
      <w:bookmarkEnd w:id="47"/>
      <w:bookmarkEnd w:id="48"/>
    </w:p>
    <w:p w14:paraId="02C24B1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3.5.1供应商须按须知前附表规定提交磋商保证金，</w:t>
      </w:r>
      <w:r>
        <w:rPr>
          <w:rFonts w:hint="eastAsia" w:ascii="宋体" w:hAnsi="宋体" w:eastAsia="宋体" w:cs="宋体"/>
          <w:b/>
          <w:bCs/>
          <w:color w:val="000000" w:themeColor="text1"/>
          <w:szCs w:val="21"/>
          <w:highlight w:val="none"/>
          <w14:textFill>
            <w14:solidFill>
              <w14:schemeClr w14:val="tx1"/>
            </w14:solidFill>
          </w14:textFill>
        </w:rPr>
        <w:t>否则其响应将被否决</w:t>
      </w:r>
      <w:r>
        <w:rPr>
          <w:rFonts w:hint="eastAsia" w:ascii="宋体" w:hAnsi="宋体" w:eastAsia="宋体" w:cs="宋体"/>
          <w:color w:val="000000" w:themeColor="text1"/>
          <w:szCs w:val="21"/>
          <w:highlight w:val="none"/>
          <w14:textFill>
            <w14:solidFill>
              <w14:schemeClr w14:val="tx1"/>
            </w14:solidFill>
          </w14:textFill>
        </w:rPr>
        <w:t>。除采购文件规定不予退还保证金的情形外，代理机构在规定时间内退回供应商的磋商保证金（供应商自行承担因未按供应商须知前附表要求交纳导致磋商保证金无法及时退还的责任）。</w:t>
      </w:r>
    </w:p>
    <w:p w14:paraId="2D1D4D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3.5.2磋商保证金币种应与响应报价币种相同。</w:t>
      </w:r>
    </w:p>
    <w:p w14:paraId="2A710C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3.5.3未成交供应商的磋商保证金在成交通知书发出后5个工作日内退还。成交供应商的磋商保证金在合同签订后5个工作日内退还（办理退还手续时需要向采购代理机构提供两份合同复印件）。</w:t>
      </w:r>
    </w:p>
    <w:p w14:paraId="073D1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3.5.4供应商有下列情形之一的，磋商保证金将不予退还：</w:t>
      </w:r>
    </w:p>
    <w:p w14:paraId="5819F5D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供应商在响应有效期内撤销响应文件的；</w:t>
      </w:r>
    </w:p>
    <w:p w14:paraId="242F78A4">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供应商在响应过程中弄虚作假，提供虚假材料的；</w:t>
      </w:r>
    </w:p>
    <w:p w14:paraId="4B73B11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成交供应商无正当理由不与采购人签订合同的；</w:t>
      </w:r>
    </w:p>
    <w:p w14:paraId="4F1189F2">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将成交项目转让给他人或者在响应文件中未说明且未经采购人同意，将成交项目分包给他人的；</w:t>
      </w:r>
    </w:p>
    <w:p w14:paraId="48418F0C">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供应商与采购人、其他供应商或者采购代理机构恶意串通的；</w:t>
      </w:r>
    </w:p>
    <w:p w14:paraId="4386810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拒绝履行合同义务的；</w:t>
      </w:r>
    </w:p>
    <w:p w14:paraId="126A43C8">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其他严重扰乱招投标程序的。</w:t>
      </w:r>
    </w:p>
    <w:p w14:paraId="536EC25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9" w:name="_Toc254970683"/>
      <w:bookmarkStart w:id="50" w:name="_Toc254970542"/>
      <w:r>
        <w:rPr>
          <w:rFonts w:hint="eastAsia" w:ascii="宋体" w:hAnsi="宋体" w:eastAsia="宋体" w:cs="宋体"/>
          <w:b/>
          <w:bCs/>
          <w:color w:val="000000" w:themeColor="text1"/>
          <w:kern w:val="0"/>
          <w:szCs w:val="21"/>
          <w:highlight w:val="none"/>
          <w14:textFill>
            <w14:solidFill>
              <w14:schemeClr w14:val="tx1"/>
            </w14:solidFill>
          </w14:textFill>
        </w:rPr>
        <w:t>3.6响应文件的</w:t>
      </w:r>
      <w:bookmarkEnd w:id="49"/>
      <w:bookmarkEnd w:id="50"/>
      <w:r>
        <w:rPr>
          <w:rFonts w:hint="eastAsia" w:ascii="宋体" w:hAnsi="宋体" w:eastAsia="宋体" w:cs="宋体"/>
          <w:b/>
          <w:bCs/>
          <w:color w:val="000000" w:themeColor="text1"/>
          <w:kern w:val="0"/>
          <w:szCs w:val="21"/>
          <w:highlight w:val="none"/>
          <w14:textFill>
            <w14:solidFill>
              <w14:schemeClr w14:val="tx1"/>
            </w14:solidFill>
          </w14:textFill>
        </w:rPr>
        <w:t>编制要求</w:t>
      </w:r>
    </w:p>
    <w:p w14:paraId="0FA9AE1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3.6.1</w:t>
      </w:r>
      <w:r>
        <w:rPr>
          <w:rFonts w:hint="eastAsia" w:ascii="宋体" w:hAnsi="宋体" w:eastAsia="宋体" w:cs="宋体"/>
          <w:color w:val="000000" w:themeColor="text1"/>
          <w:szCs w:val="21"/>
          <w:highlight w:val="none"/>
          <w14:textFill>
            <w14:solidFill>
              <w14:schemeClr w14:val="tx1"/>
            </w14:solidFill>
          </w14:textFill>
        </w:rPr>
        <w:t>供应商应先安装广西政府采购云平台新版客户端，通过账号密码或CA登录客户端制作响应文件。</w:t>
      </w:r>
    </w:p>
    <w:p w14:paraId="14C9A1A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B22F4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3.6.3 供应商的响应文件未按照采购文件要求签署、盖章的，</w:t>
      </w:r>
      <w:r>
        <w:rPr>
          <w:rFonts w:hint="eastAsia" w:ascii="宋体" w:hAnsi="宋体" w:eastAsia="宋体" w:cs="宋体"/>
          <w:b/>
          <w:bCs/>
          <w:color w:val="000000" w:themeColor="text1"/>
          <w:szCs w:val="21"/>
          <w:highlight w:val="none"/>
          <w14:textFill>
            <w14:solidFill>
              <w14:schemeClr w14:val="tx1"/>
            </w14:solidFill>
          </w14:textFill>
        </w:rPr>
        <w:t>其响应无效</w:t>
      </w:r>
      <w:r>
        <w:rPr>
          <w:rFonts w:hint="eastAsia" w:ascii="宋体" w:hAnsi="宋体" w:eastAsia="宋体" w:cs="宋体"/>
          <w:color w:val="000000" w:themeColor="text1"/>
          <w:szCs w:val="21"/>
          <w:highlight w:val="none"/>
          <w14:textFill>
            <w14:solidFill>
              <w14:schemeClr w14:val="tx1"/>
            </w14:solidFill>
          </w14:textFill>
        </w:rPr>
        <w:t>。</w:t>
      </w:r>
    </w:p>
    <w:p w14:paraId="181A44D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3.6.4为确保网上操作合法、有效和安全，供应商应当在响应截止时间前完成在广西政府采购云平台的身份认证，确保在电子投标过程中能够对相关数据电文进行加密和使用电子签名。</w:t>
      </w:r>
    </w:p>
    <w:p w14:paraId="637211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3.6.5响应文件中标注的供应商名称应与主体资格证明（如营业执照、事业单位法人证书、执业许可证、个体工商户营业执照、自然人身份证等）和公章/电子签章一致，</w:t>
      </w:r>
      <w:r>
        <w:rPr>
          <w:rFonts w:hint="eastAsia" w:ascii="宋体" w:hAnsi="宋体" w:eastAsia="宋体" w:cs="宋体"/>
          <w:b/>
          <w:bCs/>
          <w:color w:val="000000" w:themeColor="text1"/>
          <w:szCs w:val="21"/>
          <w:highlight w:val="none"/>
          <w14:textFill>
            <w14:solidFill>
              <w14:schemeClr w14:val="tx1"/>
            </w14:solidFill>
          </w14:textFill>
        </w:rPr>
        <w:t>否则作无效响应处理。</w:t>
      </w:r>
    </w:p>
    <w:p w14:paraId="62A401D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3.7响应文件的递交、修改和撤回</w:t>
      </w:r>
    </w:p>
    <w:p w14:paraId="268AFD3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158AB37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3.7.2未在规定时间内提交或者未按照采购文件要求签章、加密的电子响应文件，广西政府采购云平台将拒收。 </w:t>
      </w:r>
    </w:p>
    <w:p w14:paraId="1A6C367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B0CD90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3.7.4在响应截止时间前，除供应商补充、修改或者撤回响应文件外，任何单位和个人不得解密或提取响应文件。</w:t>
      </w:r>
    </w:p>
    <w:p w14:paraId="47E310C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3.7.5在响应截止时间止提交电子版响应文件的供应商不足3家时，电子版响应文件由代理机构在广西政府采购云平台操作退回，除此之外采购人和采购代理机构对已提交的响应文件概不退回。</w:t>
      </w:r>
    </w:p>
    <w:p w14:paraId="3C642B8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51" w:name="_Hlk93046827"/>
      <w:r>
        <w:rPr>
          <w:rFonts w:hint="eastAsia" w:ascii="宋体" w:hAnsi="宋体" w:eastAsia="宋体" w:cs="宋体"/>
          <w:color w:val="000000" w:themeColor="text1"/>
          <w:szCs w:val="21"/>
          <w:highlight w:val="none"/>
          <w14:textFill>
            <w14:solidFill>
              <w14:schemeClr w14:val="tx1"/>
            </w14:solidFill>
          </w14:textFill>
        </w:rPr>
        <w:t>3.7.6</w:t>
      </w:r>
      <w:bookmarkEnd w:id="51"/>
      <w:r>
        <w:rPr>
          <w:rFonts w:hint="eastAsia" w:ascii="宋体" w:hAnsi="宋体" w:eastAsia="宋体" w:cs="宋体"/>
          <w:color w:val="000000" w:themeColor="text1"/>
          <w:szCs w:val="21"/>
          <w:highlight w:val="none"/>
          <w14:textFill>
            <w14:solidFill>
              <w14:schemeClr w14:val="tx1"/>
            </w14:solidFill>
          </w14:textFill>
        </w:rPr>
        <w:t>采购文件未允许同一供应商提交两个或以上不同的响应文件，但存在同一供应商提交两个或以上不同的响应文件的，其响应无效。供应商在同一响应文件中对某项技术、商务要求提供有选择性的响应参数或方案等同于提交两个或以上不同的响应文件。</w:t>
      </w:r>
    </w:p>
    <w:p w14:paraId="0BFA378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4．截标</w:t>
      </w:r>
    </w:p>
    <w:p w14:paraId="20A0432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4.1截标准备</w:t>
      </w:r>
    </w:p>
    <w:p w14:paraId="537B4D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本项目响应截止时间及地点见“供应商须知前附表”规定。</w:t>
      </w:r>
    </w:p>
    <w:p w14:paraId="40C6B842">
      <w:pPr>
        <w:keepNext w:val="0"/>
        <w:keepLines w:val="0"/>
        <w:pageBreakBefore w:val="0"/>
        <w:kinsoku/>
        <w:wordWrap/>
        <w:overflowPunct/>
        <w:topLinePunct w:val="0"/>
        <w:autoSpaceDE w:val="0"/>
        <w:autoSpaceDN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795316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如供应商成功解密响应文件，但未在广西政府采购云平台电子开标大厅参加截标的，视同认可截标过程和结果，由此产生的后果由供应商自行负责。 </w:t>
      </w:r>
    </w:p>
    <w:p w14:paraId="7C72DB7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4.2截标程序</w:t>
      </w:r>
    </w:p>
    <w:p w14:paraId="7B768F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4.2.1供应商登录广西政府采购云平台进入开标大厅签到。</w:t>
      </w:r>
    </w:p>
    <w:p w14:paraId="0E2A3D8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2" w:name="_Hlk106639817"/>
      <w:r>
        <w:rPr>
          <w:rFonts w:hint="eastAsia" w:ascii="宋体" w:hAnsi="宋体" w:eastAsia="宋体" w:cs="宋体"/>
          <w:color w:val="000000" w:themeColor="text1"/>
          <w:highlight w:val="none"/>
          <w14:textFill>
            <w14:solidFill>
              <w14:schemeClr w14:val="tx1"/>
            </w14:solidFill>
          </w14:textFill>
        </w:rPr>
        <w:t>通知后供应商仍未在上述规定时间内解密响应文件</w:t>
      </w:r>
      <w:bookmarkEnd w:id="52"/>
      <w:r>
        <w:rPr>
          <w:rFonts w:hint="eastAsia" w:ascii="宋体" w:hAnsi="宋体" w:eastAsia="宋体" w:cs="宋体"/>
          <w:color w:val="000000" w:themeColor="text1"/>
          <w:szCs w:val="21"/>
          <w:highlight w:val="none"/>
          <w14:textFill>
            <w14:solidFill>
              <w14:schemeClr w14:val="tx1"/>
            </w14:solidFill>
          </w14:textFill>
        </w:rPr>
        <w:t>，或者供应商没预留联系方式或预留联系方式无效导致代理机构无法联系到供应商进行解密的，均视为无效响应。</w:t>
      </w:r>
    </w:p>
    <w:p w14:paraId="14F893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4.2.3</w:t>
      </w:r>
      <w:bookmarkStart w:id="53" w:name="_Hlk106637968"/>
      <w:r>
        <w:rPr>
          <w:rFonts w:hint="eastAsia" w:ascii="宋体" w:hAnsi="宋体" w:eastAsia="宋体" w:cs="宋体"/>
          <w:color w:val="000000" w:themeColor="text1"/>
          <w:szCs w:val="21"/>
          <w:highlight w:val="none"/>
          <w14:textFill>
            <w14:solidFill>
              <w14:schemeClr w14:val="tx1"/>
            </w14:solidFill>
          </w14:textFill>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3"/>
    <w:p w14:paraId="138C8C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4.2.4解密异常情况处理：详见本章9.2电子交易活动的中止。</w:t>
      </w:r>
    </w:p>
    <w:p w14:paraId="048DC0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4.2.5截标结束。</w:t>
      </w:r>
    </w:p>
    <w:p w14:paraId="4E17F8E0">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特别说明</w:t>
      </w:r>
      <w:r>
        <w:rPr>
          <w:rFonts w:hint="eastAsia" w:ascii="宋体" w:hAnsi="宋体" w:eastAsia="宋体" w:cs="宋体"/>
          <w:color w:val="000000" w:themeColor="text1"/>
          <w:szCs w:val="21"/>
          <w:highlight w:val="none"/>
          <w14:textFill>
            <w14:solidFill>
              <w14:schemeClr w14:val="tx1"/>
            </w14:solidFill>
          </w14:textFill>
        </w:rPr>
        <w:t>：如遇广西政府采购云平台电子化截标或评审程序调整的，按调整后的程序执行。</w:t>
      </w:r>
    </w:p>
    <w:p w14:paraId="18F2682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4.3演示</w:t>
      </w:r>
    </w:p>
    <w:p w14:paraId="33890B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4.3.1“供应商须知前附表”规定在截标会议结束后进行演示的，供应商应按规定进行演示。</w:t>
      </w:r>
    </w:p>
    <w:p w14:paraId="21BF675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4.3.2未按规定时间进行演示可能引起的演示分数被计为0分或响应无效等后果由供应商自行承担。</w:t>
      </w:r>
    </w:p>
    <w:p w14:paraId="5ADE2AA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4.4样品</w:t>
      </w:r>
    </w:p>
    <w:p w14:paraId="7CA0287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4.4.1“供应商须知前附表”规定递交样品的，供应商应按前附表规定递交样品，递交样品时应附样品递交表（格式见第六章）。</w:t>
      </w:r>
    </w:p>
    <w:p w14:paraId="02FA1F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4.4.2未按规定时间递交样品可能引起的样品分数被计为0分或响应无效等后果由供应商自行承担。</w:t>
      </w:r>
    </w:p>
    <w:p w14:paraId="11D85A5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4.4.3样品封存或退还的说明请见第六章响应文件格式所附样品递交表。</w:t>
      </w:r>
    </w:p>
    <w:p w14:paraId="730A2AC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5．资格审查</w:t>
      </w:r>
    </w:p>
    <w:p w14:paraId="425C778F">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5.1截标</w:t>
      </w:r>
      <w:r>
        <w:rPr>
          <w:rFonts w:hint="eastAsia" w:ascii="宋体" w:hAnsi="宋体" w:eastAsia="宋体" w:cs="宋体"/>
          <w:bCs/>
          <w:color w:val="000000" w:themeColor="text1"/>
          <w:szCs w:val="21"/>
          <w:highlight w:val="none"/>
          <w14:textFill>
            <w14:solidFill>
              <w14:schemeClr w14:val="tx1"/>
            </w14:solidFill>
          </w14:textFill>
        </w:rPr>
        <w:t>后，磋商小组通过电子交易平台对供应商的资格进行审查。资格审查</w:t>
      </w:r>
      <w:r>
        <w:rPr>
          <w:rFonts w:hint="eastAsia" w:ascii="宋体" w:hAnsi="宋体" w:eastAsia="宋体" w:cs="宋体"/>
          <w:bCs/>
          <w:color w:val="000000" w:themeColor="text1"/>
          <w:kern w:val="0"/>
          <w:szCs w:val="21"/>
          <w:highlight w:val="none"/>
          <w14:textFill>
            <w14:solidFill>
              <w14:schemeClr w14:val="tx1"/>
            </w14:solidFill>
          </w14:textFill>
        </w:rPr>
        <w:t>是根据法律法规和采购文件的规定，对供应商的基本资格条件、特定资格条件进行审查。</w:t>
      </w:r>
    </w:p>
    <w:p w14:paraId="0AF592EE">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5.2资格审查标准在第四章评审方法及标准中规定，符合资格审查标准要求的供应商即为资格审查合格。</w:t>
      </w:r>
    </w:p>
    <w:p w14:paraId="5D26F3B4">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5.3供应商有下列情形之一的，资格审查不合格，作无效响应处理：</w:t>
      </w:r>
    </w:p>
    <w:p w14:paraId="437CD0C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5.3.1不具备采购文件中规定的资格要求或资格条件的； </w:t>
      </w:r>
      <w:r>
        <w:rPr>
          <w:rFonts w:hint="eastAsia" w:ascii="宋体" w:hAnsi="宋体" w:eastAsia="宋体" w:cs="宋体"/>
          <w:color w:val="000000" w:themeColor="text1"/>
          <w:highlight w:val="none"/>
          <w14:textFill>
            <w14:solidFill>
              <w14:schemeClr w14:val="tx1"/>
            </w14:solidFill>
          </w14:textFill>
        </w:rPr>
        <w:t>（注：其中信用查询规则见“供应商须知前附表”，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已与“信用中国”平台做接口，可直接在线查询）</w:t>
      </w:r>
    </w:p>
    <w:p w14:paraId="79CC76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5.3.2响应文件缺少任何一项资格证明文件或不符合第四章评审方法及标准中资格审查标准规定的评审内容的。</w:t>
      </w:r>
    </w:p>
    <w:p w14:paraId="0D8CB56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6．评审</w:t>
      </w:r>
    </w:p>
    <w:p w14:paraId="3B02D62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6.1组建磋商小组</w:t>
      </w:r>
    </w:p>
    <w:p w14:paraId="5AC0493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3F71B4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D046F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7538A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6.1.4本项目评审过程实行全程网上留痕及录音、录像监控，供应商在评审过程中所进行的试图影响评审结果的不公正活动，可能导致其响应按无效处理。</w:t>
      </w:r>
    </w:p>
    <w:p w14:paraId="72E23B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6.2评审方法及依据</w:t>
      </w:r>
    </w:p>
    <w:p w14:paraId="21ABFF5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6.2.1本项目采用第四章评审方法及标准规定的方法进行评审。</w:t>
      </w:r>
    </w:p>
    <w:p w14:paraId="5C645A4E">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6.2.2磋商小组</w:t>
      </w:r>
      <w:r>
        <w:rPr>
          <w:rFonts w:hint="eastAsia" w:ascii="宋体" w:hAnsi="宋体" w:eastAsia="宋体" w:cs="宋体"/>
          <w:color w:val="000000" w:themeColor="text1"/>
          <w:highlight w:val="none"/>
          <w14:textFill>
            <w14:solidFill>
              <w14:schemeClr w14:val="tx1"/>
            </w14:solidFill>
          </w14:textFill>
        </w:rPr>
        <w:t>以采购文件、补充文件、响应文件、澄清及答复为评审依据，</w:t>
      </w:r>
      <w:r>
        <w:rPr>
          <w:rFonts w:hint="eastAsia" w:ascii="宋体" w:hAnsi="宋体" w:eastAsia="宋体" w:cs="宋体"/>
          <w:bCs/>
          <w:color w:val="000000" w:themeColor="text1"/>
          <w:kern w:val="0"/>
          <w:szCs w:val="21"/>
          <w:highlight w:val="none"/>
          <w14:textFill>
            <w14:solidFill>
              <w14:schemeClr w14:val="tx1"/>
            </w14:solidFill>
          </w14:textFill>
        </w:rPr>
        <w:t>第四章评审方法及标准没有规定的评审方法、标准及因素，不得作为评审依据。</w:t>
      </w:r>
    </w:p>
    <w:p w14:paraId="76525E7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54" w:name="_Toc254970546"/>
      <w:bookmarkStart w:id="55" w:name="_Toc254970687"/>
      <w:r>
        <w:rPr>
          <w:rFonts w:hint="eastAsia" w:ascii="宋体" w:hAnsi="宋体" w:eastAsia="宋体" w:cs="宋体"/>
          <w:b/>
          <w:bCs/>
          <w:color w:val="000000" w:themeColor="text1"/>
          <w:kern w:val="0"/>
          <w:szCs w:val="21"/>
          <w:highlight w:val="none"/>
          <w14:textFill>
            <w14:solidFill>
              <w14:schemeClr w14:val="tx1"/>
            </w14:solidFill>
          </w14:textFill>
        </w:rPr>
        <w:t>6.3评审程序</w:t>
      </w:r>
    </w:p>
    <w:p w14:paraId="4FCA31B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bookmarkStart w:id="56" w:name="_Hlk80956880"/>
      <w:bookmarkStart w:id="57" w:name="_Hlk19175507"/>
      <w:r>
        <w:rPr>
          <w:rFonts w:hint="eastAsia" w:ascii="宋体" w:hAnsi="宋体" w:eastAsia="宋体" w:cs="宋体"/>
          <w:color w:val="000000" w:themeColor="text1"/>
          <w:highlight w:val="none"/>
          <w14:textFill>
            <w14:solidFill>
              <w14:schemeClr w14:val="tx1"/>
            </w14:solidFill>
          </w14:textFill>
        </w:rPr>
        <w:t>3.1符合性审查</w:t>
      </w:r>
    </w:p>
    <w:p w14:paraId="3792CB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kern w:val="1"/>
          <w:szCs w:val="21"/>
          <w:highlight w:val="none"/>
          <w14:textFill>
            <w14:solidFill>
              <w14:schemeClr w14:val="tx1"/>
            </w14:solidFill>
          </w14:textFill>
        </w:rPr>
        <w:t>资格审查结束后，</w:t>
      </w:r>
      <w:r>
        <w:rPr>
          <w:rFonts w:hint="eastAsia" w:ascii="宋体" w:hAnsi="宋体" w:eastAsia="宋体" w:cs="宋体"/>
          <w:color w:val="000000" w:themeColor="text1"/>
          <w:highlight w:val="none"/>
          <w14:textFill>
            <w14:solidFill>
              <w14:schemeClr w14:val="tx1"/>
            </w14:solidFill>
          </w14:textFill>
        </w:rPr>
        <w:t>磋商小组对通过资格审查的供应商的响应文件报价、商务资信、技术等方面实质性内容进行符合性审查，</w:t>
      </w:r>
      <w:r>
        <w:rPr>
          <w:rFonts w:hint="eastAsia" w:ascii="宋体" w:hAnsi="宋体" w:eastAsia="宋体" w:cs="宋体"/>
          <w:color w:val="000000" w:themeColor="text1"/>
          <w:szCs w:val="21"/>
          <w:highlight w:val="none"/>
          <w14:textFill>
            <w14:solidFill>
              <w14:schemeClr w14:val="tx1"/>
            </w14:solidFill>
          </w14:textFill>
        </w:rPr>
        <w:t>符合性审查标准详见第四章评审方法及标准。</w:t>
      </w:r>
    </w:p>
    <w:bookmarkEnd w:id="56"/>
    <w:bookmarkEnd w:id="57"/>
    <w:p w14:paraId="04D93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6.3.2</w:t>
      </w:r>
      <w:r>
        <w:rPr>
          <w:rFonts w:hint="eastAsia" w:ascii="宋体" w:hAnsi="宋体" w:eastAsia="宋体" w:cs="宋体"/>
          <w:color w:val="000000" w:themeColor="text1"/>
          <w:highlight w:val="none"/>
          <w14:textFill>
            <w14:solidFill>
              <w14:schemeClr w14:val="tx1"/>
            </w14:solidFill>
          </w14:textFill>
        </w:rPr>
        <w:t>强制性</w:t>
      </w:r>
      <w:r>
        <w:rPr>
          <w:rFonts w:hint="eastAsia" w:ascii="宋体" w:hAnsi="宋体" w:eastAsia="宋体" w:cs="宋体"/>
          <w:color w:val="000000" w:themeColor="text1"/>
          <w:szCs w:val="21"/>
          <w:highlight w:val="none"/>
          <w14:textFill>
            <w14:solidFill>
              <w14:schemeClr w14:val="tx1"/>
            </w14:solidFill>
          </w14:textFill>
        </w:rPr>
        <w:t>采购要求</w:t>
      </w:r>
    </w:p>
    <w:p w14:paraId="6CF9763F">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58" w:name="_Hlk47714684"/>
      <w:r>
        <w:rPr>
          <w:rFonts w:hint="eastAsia" w:ascii="宋体" w:hAnsi="宋体" w:eastAsia="宋体" w:cs="宋体"/>
          <w:color w:val="000000" w:themeColor="text1"/>
          <w:szCs w:val="21"/>
          <w:highlight w:val="none"/>
          <w14:textFill>
            <w14:solidFill>
              <w14:schemeClr w14:val="tx1"/>
            </w14:solidFill>
          </w14:textFill>
        </w:rPr>
        <w:t>（1）</w:t>
      </w:r>
      <w:bookmarkEnd w:id="58"/>
      <w:r>
        <w:rPr>
          <w:rFonts w:hint="eastAsia" w:ascii="宋体" w:hAnsi="宋体" w:eastAsia="宋体" w:cs="宋体"/>
          <w:color w:val="000000" w:themeColor="text1"/>
          <w:szCs w:val="21"/>
          <w:highlight w:val="none"/>
          <w14:textFill>
            <w14:solidFill>
              <w14:schemeClr w14:val="tx1"/>
            </w14:solidFill>
          </w14:textFill>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2CDB1FC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59" w:name="_Hlk19176155"/>
      <w:r>
        <w:rPr>
          <w:rFonts w:hint="eastAsia" w:ascii="宋体" w:hAnsi="宋体" w:eastAsia="宋体" w:cs="宋体"/>
          <w:color w:val="000000" w:themeColor="text1"/>
          <w:szCs w:val="21"/>
          <w:highlight w:val="none"/>
          <w14:textFill>
            <w14:solidFill>
              <w14:schemeClr w14:val="tx1"/>
            </w14:solidFill>
          </w14:textFill>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在</w:t>
      </w:r>
      <w:r>
        <w:rPr>
          <w:rFonts w:hint="eastAsia" w:ascii="宋体" w:hAnsi="宋体" w:eastAsia="宋体" w:cs="宋体"/>
          <w:color w:val="000000" w:themeColor="text1"/>
          <w:szCs w:val="21"/>
          <w:highlight w:val="none"/>
          <w:lang w:val="en-US"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文件中应主动列明供货范围中属于网络安全专用产品的</w:t>
      </w:r>
      <w:r>
        <w:rPr>
          <w:rFonts w:hint="eastAsia" w:ascii="宋体" w:hAnsi="宋体" w:eastAsia="宋体" w:cs="宋体"/>
          <w:color w:val="000000" w:themeColor="text1"/>
          <w:szCs w:val="21"/>
          <w:highlight w:val="none"/>
          <w:lang w:val="en-US"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eastAsia="宋体" w:cs="宋体"/>
          <w:color w:val="000000" w:themeColor="text1"/>
          <w:szCs w:val="21"/>
          <w:highlight w:val="none"/>
          <w:lang w:val="en-US"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无效。</w:t>
      </w:r>
    </w:p>
    <w:p w14:paraId="06BFD0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注：网络安全专用产品在中共中央网络安全和信息化委员会办公室网站上发布的《网络关键设备和网络安全专用产品目录》中查询。 </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网络安全专用产品”内“产品类别”</w:t>
      </w:r>
      <w:r>
        <w:rPr>
          <w:rFonts w:hint="eastAsia" w:ascii="宋体" w:hAnsi="宋体" w:eastAsia="宋体" w:cs="宋体"/>
          <w:color w:val="000000" w:themeColor="text1"/>
          <w:szCs w:val="21"/>
          <w:highlight w:val="none"/>
          <w14:textFill>
            <w14:solidFill>
              <w14:schemeClr w14:val="tx1"/>
            </w14:solidFill>
          </w14:textFill>
        </w:rPr>
        <w:t>共</w:t>
      </w:r>
      <w:r>
        <w:rPr>
          <w:rFonts w:hint="eastAsia" w:ascii="宋体" w:hAnsi="宋体" w:eastAsia="宋体" w:cs="宋体"/>
          <w:color w:val="000000" w:themeColor="text1"/>
          <w:szCs w:val="21"/>
          <w:highlight w:val="none"/>
          <w:lang w:val="en-US" w:eastAsia="zh-CN"/>
          <w14:textFill>
            <w14:solidFill>
              <w14:schemeClr w14:val="tx1"/>
            </w14:solidFill>
          </w14:textFill>
        </w:rPr>
        <w:t>34</w:t>
      </w:r>
      <w:r>
        <w:rPr>
          <w:rFonts w:hint="eastAsia" w:ascii="宋体" w:hAnsi="宋体" w:eastAsia="宋体" w:cs="宋体"/>
          <w:color w:val="000000" w:themeColor="text1"/>
          <w:szCs w:val="21"/>
          <w:highlight w:val="none"/>
          <w14:textFill>
            <w14:solidFill>
              <w14:schemeClr w14:val="tx1"/>
            </w14:solidFill>
          </w14:textFill>
        </w:rPr>
        <w:t>类：数据备份与恢复产品、防火墙、入侵检测系统（IDS）、入侵防御系统（IPS）、</w:t>
      </w:r>
      <w:r>
        <w:rPr>
          <w:rFonts w:hint="eastAsia" w:ascii="宋体" w:hAnsi="宋体" w:eastAsia="宋体" w:cs="宋体"/>
          <w:color w:val="000000" w:themeColor="text1"/>
          <w:szCs w:val="21"/>
          <w:highlight w:val="none"/>
          <w:lang w:val="en-US" w:eastAsia="zh-CN"/>
          <w14:textFill>
            <w14:solidFill>
              <w14:schemeClr w14:val="tx1"/>
            </w14:solidFill>
          </w14:textFill>
        </w:rPr>
        <w:t>网络和终端隔离产品</w:t>
      </w:r>
      <w:r>
        <w:rPr>
          <w:rFonts w:hint="eastAsia" w:ascii="宋体" w:hAnsi="宋体" w:eastAsia="宋体" w:cs="宋体"/>
          <w:color w:val="000000" w:themeColor="text1"/>
          <w:szCs w:val="21"/>
          <w:highlight w:val="none"/>
          <w14:textFill>
            <w14:solidFill>
              <w14:schemeClr w14:val="tx1"/>
            </w14:solidFill>
          </w14:textFill>
        </w:rPr>
        <w:t>、反垃圾邮件产品、网络综合审计</w:t>
      </w:r>
      <w:r>
        <w:rPr>
          <w:rFonts w:hint="eastAsia" w:ascii="宋体" w:hAnsi="宋体" w:eastAsia="宋体" w:cs="宋体"/>
          <w:color w:val="000000" w:themeColor="text1"/>
          <w:szCs w:val="21"/>
          <w:highlight w:val="none"/>
          <w:lang w:val="en-US" w:eastAsia="zh-CN"/>
          <w14:textFill>
            <w14:solidFill>
              <w14:schemeClr w14:val="tx1"/>
            </w14:solidFill>
          </w14:textFill>
        </w:rPr>
        <w:t>产品</w:t>
      </w:r>
      <w:r>
        <w:rPr>
          <w:rFonts w:hint="eastAsia" w:ascii="宋体" w:hAnsi="宋体" w:eastAsia="宋体" w:cs="宋体"/>
          <w:color w:val="000000" w:themeColor="text1"/>
          <w:szCs w:val="21"/>
          <w:highlight w:val="none"/>
          <w14:textFill>
            <w14:solidFill>
              <w14:schemeClr w14:val="tx1"/>
            </w14:solidFill>
          </w14:textFill>
        </w:rPr>
        <w:t>、网络脆弱性扫描产品、安全数据库系统、网站恢复产品</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B0BE4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6.3.3澄清、说明或补正</w:t>
      </w:r>
    </w:p>
    <w:p w14:paraId="135273E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（1）对响应文件中含义不明确、同类问题表述不一致或者有明显文字和计算错误的内容，磋商小组应在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发布电子澄清函，要求供应商在平台设置的时间内作出必要的澄清、说明或者补正。供应商在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F10B9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1094C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6.3.4报价修正</w:t>
      </w:r>
    </w:p>
    <w:p w14:paraId="55E289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（1）报价出现前后不一致的，按照下列规定修正：</w:t>
      </w:r>
    </w:p>
    <w:p w14:paraId="06B13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①响应文件中开标一览表（报价表）内容与响应文件中相应内容不一致的，以开标一览表（报价表）为准；</w:t>
      </w:r>
    </w:p>
    <w:p w14:paraId="6A7874E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②大写金额和小写金额不一致的，以大写金额为准；</w:t>
      </w:r>
    </w:p>
    <w:p w14:paraId="34204D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③单价金额小数点或者百分比有明显错位的，以开标一览表的总价为准，并修改单价；</w:t>
      </w:r>
    </w:p>
    <w:p w14:paraId="05FA45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④总价金额与按单价汇总金额不一致的，以单价金额计算结果为准。</w:t>
      </w:r>
    </w:p>
    <w:p w14:paraId="7C5A26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同时出现两种以上不一致的，按照上述①-④顺序修正。修正后的报价按照上述“6.3.3澄清、说明或补正”的规定经供应商确认后产生约束力，供应商不确认的，其响应无效。</w:t>
      </w:r>
    </w:p>
    <w:p w14:paraId="3DDC4C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（2）经供应商确认修正后的报价若超过采购预算金额或者最高限价，其响应文件作无效响应处理。</w:t>
      </w:r>
    </w:p>
    <w:p w14:paraId="616A33B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（3）经供应商确认修正后的报价作为签订合同的依据，并以此报价计算价格分。</w:t>
      </w:r>
    </w:p>
    <w:p w14:paraId="2AA516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（4）如磋商过程中有多轮报价的，磋商小组在每一轮报价均应按上述规则修正报价。</w:t>
      </w:r>
    </w:p>
    <w:p w14:paraId="251FA4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6.3.5异常低价审查</w:t>
      </w:r>
    </w:p>
    <w:p w14:paraId="5D52129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w:t>
      </w:r>
      <w:r>
        <w:rPr>
          <w:rFonts w:hint="eastAsia" w:ascii="宋体" w:hAnsi="宋体" w:eastAsia="宋体" w:cs="宋体"/>
          <w:color w:val="000000" w:themeColor="text1"/>
          <w:szCs w:val="21"/>
          <w:highlight w:val="none"/>
          <w:lang w:val="en-US" w:eastAsia="zh-CN"/>
          <w14:textFill>
            <w14:solidFill>
              <w14:schemeClr w14:val="tx1"/>
            </w14:solidFill>
          </w14:textFill>
        </w:rPr>
        <w:t>异常低价审查情形见</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lang w:eastAsia="zh-CN"/>
          <w14:textFill>
            <w14:solidFill>
              <w14:schemeClr w14:val="tx1"/>
            </w14:solidFill>
          </w14:textFill>
        </w:rPr>
        <w:t>须知</w:t>
      </w:r>
      <w:r>
        <w:rPr>
          <w:rFonts w:hint="eastAsia" w:ascii="宋体" w:hAnsi="宋体" w:eastAsia="宋体" w:cs="宋体"/>
          <w:color w:val="000000" w:themeColor="text1"/>
          <w:szCs w:val="21"/>
          <w:highlight w:val="none"/>
          <w14:textFill>
            <w14:solidFill>
              <w14:schemeClr w14:val="tx1"/>
            </w14:solidFill>
          </w14:textFill>
        </w:rPr>
        <w:t>前附表”规定。</w:t>
      </w:r>
    </w:p>
    <w:p w14:paraId="071DB2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7816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strike/>
          <w:dstrike w:val="0"/>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strike w:val="0"/>
          <w:dstrike w:val="0"/>
          <w:color w:val="000000" w:themeColor="text1"/>
          <w:szCs w:val="21"/>
          <w:highlight w:val="none"/>
          <w:lang w:val="en-US" w:eastAsia="zh-CN"/>
          <w14:textFill>
            <w14:solidFill>
              <w14:schemeClr w14:val="tx1"/>
            </w14:solidFill>
          </w14:textFill>
        </w:rPr>
        <w:t>投标（响应）供应商不能提供书面说明、证明材料，或者提供的书面说明、证明材料不能证明其报价合理性的，评审委员会应当将其作为无效投标（响应）处理。</w:t>
      </w:r>
    </w:p>
    <w:p w14:paraId="3F34FB60">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39D8F02">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异常低价响应审查的启动原因、审查意见和审查结果应当在评审报告中记录，并随供应商提供的相关书面说明及证明材料，以及评审委员会有关互联网浏览、查询历史一并归档。</w:t>
      </w:r>
    </w:p>
    <w:p w14:paraId="6F20F575">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书面证明应当按照上述“6.3.3澄清、说明或补正”的规定提交</w:t>
      </w:r>
      <w:r>
        <w:rPr>
          <w:rFonts w:hint="eastAsia" w:ascii="宋体" w:hAnsi="宋体" w:eastAsia="宋体" w:cs="宋体"/>
          <w:color w:val="000000" w:themeColor="text1"/>
          <w:szCs w:val="21"/>
          <w:highlight w:val="none"/>
          <w:lang w:val="en-US" w:eastAsia="zh-CN"/>
          <w14:textFill>
            <w14:solidFill>
              <w14:schemeClr w14:val="tx1"/>
            </w14:solidFill>
          </w14:textFill>
        </w:rPr>
        <w:t>。</w:t>
      </w:r>
    </w:p>
    <w:p w14:paraId="558809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相同品牌认定（仅适用于货物采购项目）</w:t>
      </w:r>
    </w:p>
    <w:p w14:paraId="4AEC64D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（1）单一产品采购项目，</w:t>
      </w:r>
      <w:r>
        <w:rPr>
          <w:rFonts w:hint="eastAsia" w:ascii="宋体" w:hAnsi="宋体" w:eastAsia="宋体" w:cs="宋体"/>
          <w:color w:val="000000" w:themeColor="text1"/>
          <w:highlight w:val="none"/>
          <w14:textFill>
            <w14:solidFill>
              <w14:schemeClr w14:val="tx1"/>
            </w14:solidFill>
          </w14:textFill>
        </w:rPr>
        <w:t>不同供应商提供的产品品牌相同时，按以下规定确定</w:t>
      </w:r>
      <w:r>
        <w:rPr>
          <w:rFonts w:hint="eastAsia" w:ascii="宋体" w:hAnsi="宋体" w:eastAsia="宋体" w:cs="宋体"/>
          <w:bCs/>
          <w:color w:val="000000" w:themeColor="text1"/>
          <w:kern w:val="0"/>
          <w:szCs w:val="21"/>
          <w:highlight w:val="none"/>
          <w14:textFill>
            <w14:solidFill>
              <w14:schemeClr w14:val="tx1"/>
            </w14:solidFill>
          </w14:textFill>
        </w:rPr>
        <w:t>相同品牌的响应有效性</w:t>
      </w:r>
      <w:r>
        <w:rPr>
          <w:rFonts w:hint="eastAsia" w:ascii="宋体" w:hAnsi="宋体" w:eastAsia="宋体" w:cs="宋体"/>
          <w:color w:val="000000" w:themeColor="text1"/>
          <w:highlight w:val="none"/>
          <w14:textFill>
            <w14:solidFill>
              <w14:schemeClr w14:val="tx1"/>
            </w14:solidFill>
          </w14:textFill>
        </w:rPr>
        <w:t>。</w:t>
      </w:r>
    </w:p>
    <w:bookmarkEnd w:id="59"/>
    <w:p w14:paraId="22D4CA4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8731D8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（2）非单一产品采购项目，采购人应当确定核心产品，并在采购文件中载明。不同供应商提供的核心产品品牌相同的，按上述规定处理。核心产品在第二章采购需求规定。</w:t>
      </w:r>
    </w:p>
    <w:bookmarkEnd w:id="54"/>
    <w:bookmarkEnd w:id="55"/>
    <w:p w14:paraId="39C53D7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w:t>
      </w:r>
      <w:r>
        <w:rPr>
          <w:rFonts w:hint="eastAsia" w:ascii="宋体" w:hAnsi="宋体" w:eastAsia="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磋商</w:t>
      </w:r>
    </w:p>
    <w:p w14:paraId="2FF0D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F44680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（2）在磋商过程中，磋商小组可以根据采购文件和磋商情况实质性变动采购需求中的技术、服务要求以及合同草案条款，但不得变动采购文件中的其他内容。实质性变动的内容，须经采购人代表确认。</w:t>
      </w:r>
    </w:p>
    <w:p w14:paraId="1A21F6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对采购文件作出的实质性变动是采购文件的有效组成部分，由磋商小组通过</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以书面形式同时通知所有参加磋商的供应商。</w:t>
      </w:r>
    </w:p>
    <w:p w14:paraId="372D4A2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（3）供应商必须按照采购文件的变动情况和磋商小组的要求重新提交响应文件，并在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在线编辑或上传PDF格式，使用电子签章后提交至磋商小组。参加磋商的供应商未在规定时间内重新提交响应文件的，视同退出磋商。</w:t>
      </w:r>
    </w:p>
    <w:p w14:paraId="2FEFE46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（4）供应商的法定代表人或其授权代表无须到现场参加磋商，提问及回答/响应均通过</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进行。磋商过程中使用的电子签章应为供应商上传响应文件的同一签章。</w:t>
      </w:r>
    </w:p>
    <w:p w14:paraId="54E6A6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w:t>
      </w:r>
      <w:r>
        <w:rPr>
          <w:rFonts w:hint="eastAsia" w:ascii="宋体" w:hAnsi="宋体" w:eastAsia="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最后报价</w:t>
      </w:r>
    </w:p>
    <w:p w14:paraId="281D1C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（1）采购文件能够详细列明采购标的的技术、服务要求的，磋商结束后，磋商小组应当要求所有实质性响应的供应商在规定时间内提交最后报价，提交最后报价的供应商不得少于3家。 </w:t>
      </w:r>
    </w:p>
    <w:p w14:paraId="383F9A5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D5C3B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最后报价是供应商响应文件的有效组成部分。</w:t>
      </w:r>
    </w:p>
    <w:p w14:paraId="256AF7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（2）如符合“市场竞争不充分的科研项目、需要扶持的科技成果转化项目、政府购买服务项目（含政府和社会资本合作项目）的，提交最后报价的供应商可以为2家。</w:t>
      </w:r>
    </w:p>
    <w:p w14:paraId="231DB5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）最后报价要求通过</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发出，供应商需在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设置的时间内报价，最后报价不得超过采购预算金额且具有唯一性，否则否决其响应。</w:t>
      </w:r>
    </w:p>
    <w:p w14:paraId="0F4F78B1">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2157EC5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）已提交响应文件的供应商，在提交最后报价之前，可以根据磋商情况退出磋商</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59404E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）供应商未在规定时间内提交最后报价的，视同退出磋商。</w:t>
      </w:r>
    </w:p>
    <w:p w14:paraId="7639B8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）最后报价结束后，磋商小组不得再与供应商进行任何形式的商谈。</w:t>
      </w:r>
    </w:p>
    <w:p w14:paraId="3C91370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w:t>
      </w: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串通投标认定</w:t>
      </w:r>
    </w:p>
    <w:p w14:paraId="69FD24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磋商小组须根据以下规定认定供应商是否有</w:t>
      </w:r>
      <w:r>
        <w:rPr>
          <w:rFonts w:hint="eastAsia" w:ascii="宋体" w:hAnsi="宋体" w:eastAsia="宋体" w:cs="宋体"/>
          <w:bCs/>
          <w:color w:val="000000" w:themeColor="text1"/>
          <w:kern w:val="0"/>
          <w:szCs w:val="21"/>
          <w:highlight w:val="none"/>
          <w14:textFill>
            <w14:solidFill>
              <w14:schemeClr w14:val="tx1"/>
            </w14:solidFill>
          </w14:textFill>
        </w:rPr>
        <w:t>串通投标的行为</w:t>
      </w:r>
      <w:r>
        <w:rPr>
          <w:rFonts w:hint="eastAsia" w:ascii="宋体" w:hAnsi="宋体" w:eastAsia="宋体" w:cs="宋体"/>
          <w:color w:val="000000" w:themeColor="text1"/>
          <w:highlight w:val="none"/>
          <w14:textFill>
            <w14:solidFill>
              <w14:schemeClr w14:val="tx1"/>
            </w14:solidFill>
          </w14:textFill>
        </w:rPr>
        <w:t>。</w:t>
      </w:r>
    </w:p>
    <w:p w14:paraId="73A1C0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0" w:name="_Hlk19122026"/>
      <w:r>
        <w:rPr>
          <w:rFonts w:hint="eastAsia" w:ascii="宋体" w:hAnsi="宋体" w:eastAsia="宋体" w:cs="宋体"/>
          <w:color w:val="000000" w:themeColor="text1"/>
          <w:szCs w:val="21"/>
          <w:highlight w:val="none"/>
          <w14:textFill>
            <w14:solidFill>
              <w14:schemeClr w14:val="tx1"/>
            </w14:solidFill>
          </w14:textFill>
        </w:rPr>
        <w:t>（1）</w:t>
      </w:r>
      <w:bookmarkEnd w:id="60"/>
      <w:r>
        <w:rPr>
          <w:rFonts w:hint="eastAsia" w:ascii="宋体" w:hAnsi="宋体" w:eastAsia="宋体" w:cs="宋体"/>
          <w:color w:val="000000" w:themeColor="text1"/>
          <w:szCs w:val="21"/>
          <w:highlight w:val="none"/>
          <w14:textFill>
            <w14:solidFill>
              <w14:schemeClr w14:val="tx1"/>
            </w14:solidFill>
          </w14:textFill>
        </w:rPr>
        <w:t>根据《关于防治政府采购招标中串通投标行为的通知》（桂财采</w:t>
      </w:r>
      <w:r>
        <w:rPr>
          <w:rFonts w:hint="eastAsia" w:ascii="宋体" w:hAnsi="宋体" w:eastAsia="宋体" w:cs="宋体"/>
          <w:color w:val="000000" w:themeColor="text1"/>
          <w:szCs w:val="21"/>
          <w:highlight w:val="none"/>
          <w:lang w:eastAsia="zh-CN"/>
          <w14:textFill>
            <w14:solidFill>
              <w14:schemeClr w14:val="tx1"/>
            </w14:solidFill>
          </w14:textFill>
        </w:rPr>
        <w:t>〔2016〕</w:t>
      </w:r>
      <w:r>
        <w:rPr>
          <w:rFonts w:hint="eastAsia" w:ascii="宋体" w:hAnsi="宋体" w:eastAsia="宋体" w:cs="宋体"/>
          <w:color w:val="000000" w:themeColor="text1"/>
          <w:szCs w:val="21"/>
          <w:highlight w:val="none"/>
          <w14:textFill>
            <w14:solidFill>
              <w14:schemeClr w14:val="tx1"/>
            </w14:solidFill>
          </w14:textFill>
        </w:rPr>
        <w:t>42号）规定，出现下述情况的，相关供应商的投标作无效投标处理。</w:t>
      </w:r>
    </w:p>
    <w:p w14:paraId="6BBAA7C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1" w:name="_Hlk19122039"/>
      <w:r>
        <w:rPr>
          <w:rFonts w:hint="eastAsia" w:ascii="宋体" w:hAnsi="宋体" w:eastAsia="宋体" w:cs="宋体"/>
          <w:color w:val="000000" w:themeColor="text1"/>
          <w:szCs w:val="21"/>
          <w:highlight w:val="none"/>
          <w14:textFill>
            <w14:solidFill>
              <w14:schemeClr w14:val="tx1"/>
            </w14:solidFill>
          </w14:textFill>
        </w:rPr>
        <w:t>①单位负责人为同一人或者存在直接控股、管理关系，参加同一合同项下政府采购活动的不同供应商。</w:t>
      </w:r>
    </w:p>
    <w:p w14:paraId="2B75EBB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②授权给供应商后参加同一合同项（分标、分包）投标的生产厂商。</w:t>
      </w:r>
    </w:p>
    <w:p w14:paraId="61A9380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③视为或被认定为串通投标的相关供应商。</w:t>
      </w:r>
    </w:p>
    <w:bookmarkEnd w:id="61"/>
    <w:p w14:paraId="585B8D9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2" w:name="_Hlk19122058"/>
      <w:r>
        <w:rPr>
          <w:rFonts w:hint="eastAsia" w:ascii="宋体" w:hAnsi="宋体" w:eastAsia="宋体" w:cs="宋体"/>
          <w:color w:val="000000" w:themeColor="text1"/>
          <w:szCs w:val="21"/>
          <w:highlight w:val="none"/>
          <w14:textFill>
            <w14:solidFill>
              <w14:schemeClr w14:val="tx1"/>
            </w14:solidFill>
          </w14:textFill>
        </w:rPr>
        <w:t>（2）</w:t>
      </w:r>
      <w:bookmarkEnd w:id="62"/>
      <w:r>
        <w:rPr>
          <w:rFonts w:hint="eastAsia" w:ascii="宋体" w:hAnsi="宋体" w:eastAsia="宋体" w:cs="宋体"/>
          <w:color w:val="000000" w:themeColor="text1"/>
          <w:szCs w:val="21"/>
          <w:highlight w:val="none"/>
          <w14:textFill>
            <w14:solidFill>
              <w14:schemeClr w14:val="tx1"/>
            </w14:solidFill>
          </w14:textFill>
        </w:rPr>
        <w:t>根据《关于防治政府采购招标中串通投标行为的通知》（桂财采</w:t>
      </w:r>
      <w:r>
        <w:rPr>
          <w:rFonts w:hint="eastAsia" w:ascii="宋体" w:hAnsi="宋体" w:eastAsia="宋体" w:cs="宋体"/>
          <w:color w:val="000000" w:themeColor="text1"/>
          <w:szCs w:val="21"/>
          <w:highlight w:val="none"/>
          <w:lang w:eastAsia="zh-CN"/>
          <w14:textFill>
            <w14:solidFill>
              <w14:schemeClr w14:val="tx1"/>
            </w14:solidFill>
          </w14:textFill>
        </w:rPr>
        <w:t>〔2016〕</w:t>
      </w:r>
      <w:r>
        <w:rPr>
          <w:rFonts w:hint="eastAsia" w:ascii="宋体" w:hAnsi="宋体" w:eastAsia="宋体" w:cs="宋体"/>
          <w:color w:val="000000" w:themeColor="text1"/>
          <w:szCs w:val="21"/>
          <w:highlight w:val="none"/>
          <w14:textFill>
            <w14:solidFill>
              <w14:schemeClr w14:val="tx1"/>
            </w14:solidFill>
          </w14:textFill>
        </w:rPr>
        <w:t>42号）规定，有下列情形之一的视为供应商相互串通投标，响应文件将被视为无效。</w:t>
      </w:r>
    </w:p>
    <w:p w14:paraId="7D5E0E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3" w:name="_Hlk19122048"/>
      <w:r>
        <w:rPr>
          <w:rFonts w:hint="eastAsia" w:ascii="宋体" w:hAnsi="宋体" w:eastAsia="宋体" w:cs="宋体"/>
          <w:color w:val="000000" w:themeColor="text1"/>
          <w:szCs w:val="21"/>
          <w:highlight w:val="none"/>
          <w14:textFill>
            <w14:solidFill>
              <w14:schemeClr w14:val="tx1"/>
            </w14:solidFill>
          </w14:textFill>
        </w:rPr>
        <w:t>①不同供应商的响应文件由同一单位或者个人编制；或不同供应商报名的IP地址一致的；</w:t>
      </w:r>
    </w:p>
    <w:p w14:paraId="26C5C8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②不同供应商委托同一单位或者个人办理投标事宜；</w:t>
      </w:r>
    </w:p>
    <w:p w14:paraId="1F620E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③不同的供应商的响应文件载明的项目管理员为同一个人；</w:t>
      </w:r>
    </w:p>
    <w:p w14:paraId="52CF5B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④不同供应商的响应文件异常一致或投标报价呈规律性差异；</w:t>
      </w:r>
    </w:p>
    <w:p w14:paraId="45D876B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⑤不同供应商的响应文件相互混装；</w:t>
      </w:r>
    </w:p>
    <w:p w14:paraId="5186CC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⑥不同供应商的保证金从同一单位或者个人账户转出。</w:t>
      </w:r>
    </w:p>
    <w:bookmarkEnd w:id="63"/>
    <w:p w14:paraId="276B462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4" w:name="_Hlk19122102"/>
      <w:r>
        <w:rPr>
          <w:rFonts w:hint="eastAsia" w:ascii="宋体" w:hAnsi="宋体" w:eastAsia="宋体" w:cs="宋体"/>
          <w:color w:val="000000" w:themeColor="text1"/>
          <w:szCs w:val="21"/>
          <w:highlight w:val="none"/>
          <w14:textFill>
            <w14:solidFill>
              <w14:schemeClr w14:val="tx1"/>
            </w14:solidFill>
          </w14:textFill>
        </w:rPr>
        <w:t>（3）</w:t>
      </w:r>
      <w:bookmarkEnd w:id="64"/>
      <w:r>
        <w:rPr>
          <w:rFonts w:hint="eastAsia" w:ascii="宋体" w:hAnsi="宋体" w:eastAsia="宋体" w:cs="宋体"/>
          <w:color w:val="000000" w:themeColor="text1"/>
          <w:szCs w:val="21"/>
          <w:highlight w:val="none"/>
          <w14:textFill>
            <w14:solidFill>
              <w14:schemeClr w14:val="tx1"/>
            </w14:solidFill>
          </w14:textFill>
        </w:rPr>
        <w:t>根据《关于防治政府采购招标中串通投标行为的通知》（桂财采[2016]42号）规定，供应商有下列情形之一的，属于恶意串通行为，响应文件将被视为无效。</w:t>
      </w:r>
    </w:p>
    <w:p w14:paraId="5F01F1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5" w:name="_Hlk19122095"/>
      <w:r>
        <w:rPr>
          <w:rFonts w:hint="eastAsia" w:ascii="宋体" w:hAnsi="宋体" w:eastAsia="宋体" w:cs="宋体"/>
          <w:color w:val="000000" w:themeColor="text1"/>
          <w:szCs w:val="21"/>
          <w:highlight w:val="none"/>
          <w14:textFill>
            <w14:solidFill>
              <w14:schemeClr w14:val="tx1"/>
            </w14:solidFill>
          </w14:textFill>
        </w:rPr>
        <w:t>①供应商直接或者间接从采购人或者采购代理机构处获得其他供应商的相关信息并修改其响应文件或者响应文件；</w:t>
      </w:r>
    </w:p>
    <w:p w14:paraId="2D854A8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②供应商按照采购人或者采购代理机构的授意撤换、修改响应文件或者响应文件;；</w:t>
      </w:r>
    </w:p>
    <w:p w14:paraId="6F78A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③供应商之间协商报价、技术方案等响应文件或者响应文件的实质性内容；</w:t>
      </w:r>
    </w:p>
    <w:p w14:paraId="6FAB4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④属于同一集团、协会、商会等组织成员的供应商按照该组织要求协同参加政府采购活动；</w:t>
      </w:r>
    </w:p>
    <w:p w14:paraId="6774084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⑤供应商之间事先约定一致抬高或者压低投标报价，或者在招标项目中事先约定轮流以高价位或者低价位中标，或者事先约定由某一特定供应商中标，然后再参加投标；</w:t>
      </w:r>
    </w:p>
    <w:p w14:paraId="05F8B4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⑥供应商之间商定部分供应商放弃参加政府采购活动或者放弃中标；</w:t>
      </w:r>
    </w:p>
    <w:p w14:paraId="5A5F34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⑦供应商与采购人或者采购代理机构之间、供应商相互之间，为谋求特定供应商中标或者排斥其他供应商的其他串通行为。</w:t>
      </w:r>
    </w:p>
    <w:bookmarkEnd w:id="65"/>
    <w:p w14:paraId="272C562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w:t>
      </w:r>
      <w:r>
        <w:rPr>
          <w:rFonts w:hint="eastAsia" w:ascii="宋体" w:hAnsi="宋体" w:eastAsia="宋体" w:cs="宋体"/>
          <w:color w:val="000000" w:themeColor="text1"/>
          <w:szCs w:val="21"/>
          <w:highlight w:val="none"/>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响应无效认定</w:t>
      </w:r>
    </w:p>
    <w:p w14:paraId="5052B1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（1）在评审过程中如发现下列情形之一的，响应文件将被视为无效：</w:t>
      </w:r>
    </w:p>
    <w:p w14:paraId="0DA9FD9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①响应文件存在法律、法规及监督部门有关文件规定的无效情形。</w:t>
      </w:r>
    </w:p>
    <w:p w14:paraId="13DCCE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②响应文件存在采购文件规定的无效情形。</w:t>
      </w:r>
    </w:p>
    <w:p w14:paraId="0B47C4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6" w:name="_Hlk19113313"/>
      <w:r>
        <w:rPr>
          <w:rFonts w:hint="eastAsia" w:ascii="宋体" w:hAnsi="宋体" w:eastAsia="宋体" w:cs="宋体"/>
          <w:color w:val="000000" w:themeColor="text1"/>
          <w:szCs w:val="21"/>
          <w:highlight w:val="none"/>
          <w14:textFill>
            <w14:solidFill>
              <w14:schemeClr w14:val="tx1"/>
            </w14:solidFill>
          </w14:textFill>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6"/>
    <w:p w14:paraId="76455DE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7" w:name="_Hlk19113363"/>
      <w:r>
        <w:rPr>
          <w:rFonts w:hint="eastAsia" w:ascii="宋体" w:hAnsi="宋体" w:eastAsia="宋体" w:cs="宋体"/>
          <w:color w:val="000000" w:themeColor="text1"/>
          <w:szCs w:val="21"/>
          <w:highlight w:val="none"/>
          <w14:textFill>
            <w14:solidFill>
              <w14:schemeClr w14:val="tx1"/>
            </w14:solidFill>
          </w14:textFill>
        </w:rPr>
        <w:t>6.3.1</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比较与评价</w:t>
      </w:r>
    </w:p>
    <w:p w14:paraId="17C665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（1）磋商小组按采购文件中规定的评审方法和标准，对提交最后报价的供应商的响应文件和最后报价进行综合评分。</w:t>
      </w:r>
    </w:p>
    <w:p w14:paraId="776A70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（2）磋商小组各成员独立对每个有效供应商的响应文件进行评价、打分。评价打分有误的应及时进行修正。评分标准如有客观分定义，磋商小组所有成员的客观分评分分值应当一致。</w:t>
      </w:r>
    </w:p>
    <w:p w14:paraId="7145BE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磋商小组按综合评分由高到低的排列顺序推荐3名以上成交候选供应商，综合评分排名第一的为第一成交候选供应商。若成交候选人综合评分相同的，按最后报价由低到高顺序排列；综合评分且最后报价相同的</w:t>
      </w:r>
      <w:r>
        <w:rPr>
          <w:rFonts w:hint="eastAsia" w:ascii="宋体" w:hAnsi="宋体" w:eastAsia="宋体" w:cs="宋体"/>
          <w:color w:val="000000" w:themeColor="text1"/>
          <w:highlight w:val="none"/>
          <w14:textFill>
            <w14:solidFill>
              <w14:schemeClr w14:val="tx1"/>
            </w14:solidFill>
          </w14:textFill>
        </w:rPr>
        <w:t>并列</w:t>
      </w:r>
      <w:r>
        <w:rPr>
          <w:rFonts w:hint="eastAsia" w:ascii="宋体" w:hAnsi="宋体" w:eastAsia="宋体" w:cs="宋体"/>
          <w:color w:val="000000" w:themeColor="text1"/>
          <w:szCs w:val="21"/>
          <w:highlight w:val="none"/>
          <w14:textFill>
            <w14:solidFill>
              <w14:schemeClr w14:val="tx1"/>
            </w14:solidFill>
          </w14:textFill>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5F0EE02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（4）磋商小组根据评审记录及评审结果编写评审报告，磋商小组成员均应当在评审报告上签字，对自己的评审意见承担法律责任。</w:t>
      </w:r>
      <w:r>
        <w:rPr>
          <w:rFonts w:hint="eastAsia" w:ascii="宋体" w:hAnsi="宋体" w:eastAsia="宋体" w:cs="宋体"/>
          <w:color w:val="000000" w:themeColor="text1"/>
          <w:highlight w:val="none"/>
          <w14:textFill>
            <w14:solidFill>
              <w14:schemeClr w14:val="tx1"/>
            </w14:solidFill>
          </w14:textFill>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219C40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资格性检查认定错误、分值汇总计算错误、分项评分超出评分标准范围、客观分评分不一致、经磋商小组一致认定评分畸高、畸低。</w:t>
      </w:r>
    </w:p>
    <w:bookmarkEnd w:id="67"/>
    <w:p w14:paraId="6E0A1BF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6.4确定成交供应商</w:t>
      </w:r>
    </w:p>
    <w:p w14:paraId="26F3866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6.4.1采购代理机构在评审结束后2个工作日内将评审报告送采购人，采购人在5个工作日内按照评审报告中推荐的成交候选供应商顺序确定成交供应商。</w:t>
      </w:r>
    </w:p>
    <w:p w14:paraId="73AD62F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EDD429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6.5结果公告</w:t>
      </w:r>
    </w:p>
    <w:p w14:paraId="6E5FF7B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6.5.1自成交供应商确定后2个工作日内，采购代理机构按照供应商须知</w:t>
      </w:r>
      <w:r>
        <w:rPr>
          <w:rFonts w:hint="eastAsia" w:ascii="宋体" w:hAnsi="宋体" w:eastAsia="宋体" w:cs="宋体"/>
          <w:color w:val="000000" w:themeColor="text1"/>
          <w:kern w:val="0"/>
          <w:szCs w:val="21"/>
          <w:highlight w:val="none"/>
          <w14:textFill>
            <w14:solidFill>
              <w14:schemeClr w14:val="tx1"/>
            </w14:solidFill>
          </w14:textFill>
        </w:rPr>
        <w:t>前附表的规定公告</w:t>
      </w:r>
      <w:r>
        <w:rPr>
          <w:rFonts w:hint="eastAsia" w:ascii="宋体" w:hAnsi="宋体" w:eastAsia="宋体" w:cs="宋体"/>
          <w:color w:val="000000" w:themeColor="text1"/>
          <w:szCs w:val="21"/>
          <w:highlight w:val="none"/>
          <w14:textFill>
            <w14:solidFill>
              <w14:schemeClr w14:val="tx1"/>
            </w14:solidFill>
          </w14:textFill>
        </w:rPr>
        <w:t>成交结果</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结果公告期限为1个工作日</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发布</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结果公告的同时向</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供应商发出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通知书。采购代理机构发出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通知书前，应当对</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信用进行核实，对列入失信被执行人、</w:t>
      </w:r>
      <w:r>
        <w:rPr>
          <w:rFonts w:hint="eastAsia" w:ascii="宋体" w:hAnsi="宋体" w:eastAsia="宋体" w:cs="宋体"/>
          <w:color w:val="000000" w:themeColor="text1"/>
          <w:kern w:val="0"/>
          <w:szCs w:val="21"/>
          <w:highlight w:val="none"/>
          <w14:textFill>
            <w14:solidFill>
              <w14:schemeClr w14:val="tx1"/>
            </w14:solidFill>
          </w14:textFill>
        </w:rPr>
        <w:t>重大税收违法失信主体</w:t>
      </w:r>
      <w:r>
        <w:rPr>
          <w:rFonts w:hint="eastAsia" w:ascii="宋体" w:hAnsi="宋体" w:eastAsia="宋体" w:cs="宋体"/>
          <w:color w:val="000000" w:themeColor="text1"/>
          <w:szCs w:val="21"/>
          <w:highlight w:val="none"/>
          <w14:textFill>
            <w14:solidFill>
              <w14:schemeClr w14:val="tx1"/>
            </w14:solidFill>
          </w14:textFill>
        </w:rPr>
        <w:t>、政府采购严重违法失信行为记录名单及其他不符合《中华人民共和国政府采购法》第二十二条规定条件的</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，取消其</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资格，并确定排名第二的</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候选人为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。排名第二的</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候选人因前款规定的同样原因被取消</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资格的，</w:t>
      </w:r>
      <w:r>
        <w:rPr>
          <w:rFonts w:hint="eastAsia" w:ascii="宋体" w:hAnsi="宋体" w:eastAsia="宋体" w:cs="宋体"/>
          <w:color w:val="000000" w:themeColor="text1"/>
          <w:szCs w:val="21"/>
          <w:highlight w:val="none"/>
          <w:lang w:val="en-US" w:eastAsia="zh-CN"/>
          <w14:textFill>
            <w14:solidFill>
              <w14:schemeClr w14:val="tx1"/>
            </w14:solidFill>
          </w14:textFill>
        </w:rPr>
        <w:t>采购人</w:t>
      </w:r>
      <w:r>
        <w:rPr>
          <w:rFonts w:hint="eastAsia" w:ascii="宋体" w:hAnsi="宋体" w:eastAsia="宋体" w:cs="宋体"/>
          <w:color w:val="000000" w:themeColor="text1"/>
          <w:szCs w:val="21"/>
          <w:highlight w:val="none"/>
          <w14:textFill>
            <w14:solidFill>
              <w14:schemeClr w14:val="tx1"/>
            </w14:solidFill>
          </w14:textFill>
        </w:rPr>
        <w:t>可以确定排名第三的</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候选人为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，以此类推。以上信息查询记录及相关证据与采购文件一并保存。</w:t>
      </w:r>
    </w:p>
    <w:p w14:paraId="1648D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6.5.2在发布结果公告的同时，采购代理机构以供应商须知前附表规定的形式向成交供应商发出成交通知书。成交通知书发出后，采购人改变成交结果，或者成交供应商放弃成交，应当承担相应的法律责任。</w:t>
      </w:r>
    </w:p>
    <w:p w14:paraId="6BDB97B9">
      <w:pPr>
        <w:keepNext w:val="0"/>
        <w:keepLines w:val="0"/>
        <w:pageBreakBefore w:val="0"/>
        <w:suppressAutoHyphens/>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6.6废标</w:t>
      </w:r>
    </w:p>
    <w:p w14:paraId="2B675B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 xml:space="preserve">6.6.1出现下列情形之一，将导致项目废标： </w:t>
      </w:r>
    </w:p>
    <w:p w14:paraId="55E9E2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）符合专业条件的供应商或者对采购文件做实质性响应的供应商不足三家；</w:t>
      </w:r>
    </w:p>
    <w:p w14:paraId="0668F0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（2）出现影响采购公正的违法、违规行为的；</w:t>
      </w:r>
    </w:p>
    <w:p w14:paraId="759084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（3）供应商的报价均超过了采购预算，采购人不能支付的；</w:t>
      </w:r>
    </w:p>
    <w:p w14:paraId="324035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因发生重大变故或采购任务取消的。</w:t>
      </w:r>
    </w:p>
    <w:p w14:paraId="325AF10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6.6.2废标后</w:t>
      </w:r>
      <w:r>
        <w:rPr>
          <w:rFonts w:hint="eastAsia" w:ascii="宋体" w:hAnsi="宋体" w:eastAsia="宋体" w:cs="宋体"/>
          <w:color w:val="000000" w:themeColor="text1"/>
          <w:szCs w:val="21"/>
          <w:highlight w:val="none"/>
          <w14:textFill>
            <w14:solidFill>
              <w14:schemeClr w14:val="tx1"/>
            </w14:solidFill>
          </w14:textFill>
        </w:rPr>
        <w:t>采购</w:t>
      </w:r>
      <w:r>
        <w:rPr>
          <w:rFonts w:hint="eastAsia" w:ascii="宋体" w:hAnsi="宋体" w:eastAsia="宋体" w:cs="宋体"/>
          <w:color w:val="000000" w:themeColor="text1"/>
          <w:kern w:val="1"/>
          <w:szCs w:val="21"/>
          <w:highlight w:val="none"/>
          <w14:textFill>
            <w14:solidFill>
              <w14:schemeClr w14:val="tx1"/>
            </w14:solidFill>
          </w14:textFill>
        </w:rPr>
        <w:t>代理机构将发布废标公告通知供应商。</w:t>
      </w:r>
    </w:p>
    <w:p w14:paraId="433CBCE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7．合同</w:t>
      </w:r>
    </w:p>
    <w:p w14:paraId="3AE0DFE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7.1合同授予标准</w:t>
      </w:r>
    </w:p>
    <w:p w14:paraId="03E43E6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14D46EA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7.2签订合同</w:t>
      </w:r>
    </w:p>
    <w:p w14:paraId="517CC9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7.2.1如采购文件无特别规定，成交供应商按采购文件确定的事项签订政府采购合同。</w:t>
      </w:r>
    </w:p>
    <w:p w14:paraId="1DEB20D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4785B0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7.2.3如成交供应商不按成交通知书的规定签订合同，其磋商保证金将不予退还，并报由同级政府采购监督管理部门处理。</w:t>
      </w:r>
    </w:p>
    <w:p w14:paraId="42C5BA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7.2.4成交供应商拒绝与采购人签订合同的，采购人可以按照评审报告推荐的成交候选人名单排序，确定下一候选人为成交供应商，也可以重新开展政府采购活动。 </w:t>
      </w:r>
    </w:p>
    <w:p w14:paraId="0E635C7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68" w:name="_Hlk155170999"/>
      <w:r>
        <w:rPr>
          <w:rFonts w:hint="eastAsia" w:ascii="宋体" w:hAnsi="宋体" w:eastAsia="宋体" w:cs="宋体"/>
          <w:color w:val="000000" w:themeColor="text1"/>
          <w:szCs w:val="21"/>
          <w:highlight w:val="none"/>
          <w14:textFill>
            <w14:solidFill>
              <w14:schemeClr w14:val="tx1"/>
            </w14:solidFill>
          </w14:textFill>
        </w:rPr>
        <w:t>7.2.5采购人因不可抗力原因迟延签订合同的，</w:t>
      </w:r>
      <w:bookmarkEnd w:id="68"/>
      <w:r>
        <w:rPr>
          <w:rFonts w:hint="eastAsia" w:ascii="宋体" w:hAnsi="宋体" w:eastAsia="宋体" w:cs="宋体"/>
          <w:color w:val="000000" w:themeColor="text1"/>
          <w:sz w:val="21"/>
          <w:szCs w:val="21"/>
          <w:highlight w:val="none"/>
          <w14:textFill>
            <w14:solidFill>
              <w14:schemeClr w14:val="tx1"/>
            </w14:solidFill>
          </w14:textFill>
        </w:rPr>
        <w:t>应当自不可抗力事由消除之日起5个工作日内完成合同签订事宜。</w:t>
      </w:r>
    </w:p>
    <w:p w14:paraId="5F44D36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7.3合同公告</w:t>
      </w:r>
    </w:p>
    <w:p w14:paraId="4AF783E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7.3.1如采购文件无特殊规定，成交供应商应在签订合同后1个工作日内，将政府采购合同副本送采购代理机构存档。</w:t>
      </w:r>
    </w:p>
    <w:p w14:paraId="6A89D5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7.3.2采购人应当自政府采购合同签订之日起2个工作日内，将政府采购合同在省级以上人民政府财政部门指定的媒体上公告，但政府采购合同中涉及国家秘密、商业秘密的内容除外。</w:t>
      </w:r>
    </w:p>
    <w:p w14:paraId="5DDCEEC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9" w:name="_Hlk155171014"/>
      <w:r>
        <w:rPr>
          <w:rFonts w:hint="eastAsia" w:ascii="宋体" w:hAnsi="宋体" w:eastAsia="宋体" w:cs="宋体"/>
          <w:color w:val="000000" w:themeColor="text1"/>
          <w:szCs w:val="21"/>
          <w:highlight w:val="none"/>
          <w14:textFill>
            <w14:solidFill>
              <w14:schemeClr w14:val="tx1"/>
            </w14:solidFill>
          </w14:textFill>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9"/>
    </w:p>
    <w:p w14:paraId="5C0D81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7.4 履行合同</w:t>
      </w:r>
    </w:p>
    <w:p w14:paraId="5DF0984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70" w:name="_Toc308164814"/>
      <w:bookmarkStart w:id="71" w:name="_Toc217446070"/>
      <w:r>
        <w:rPr>
          <w:rFonts w:hint="eastAsia" w:ascii="宋体" w:hAnsi="宋体" w:eastAsia="宋体" w:cs="宋体"/>
          <w:color w:val="000000" w:themeColor="text1"/>
          <w:szCs w:val="21"/>
          <w:highlight w:val="none"/>
          <w14:textFill>
            <w14:solidFill>
              <w14:schemeClr w14:val="tx1"/>
            </w14:solidFill>
          </w14:textFill>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3534255">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7.5履约验收</w:t>
      </w:r>
      <w:bookmarkEnd w:id="70"/>
      <w:bookmarkEnd w:id="71"/>
    </w:p>
    <w:p w14:paraId="18D70F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7.5.1采购人可以根据政府采购项目具体情况自行组织验收，或者委托政府采购代理机构、国家认可的质量检测机构开展采购项目履约验收工作。</w:t>
      </w:r>
    </w:p>
    <w:p w14:paraId="6368F5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7D4C7B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7.5.3采购合同项目完成验收后，采购人应当将验收原始记录、验收书等资料作为该采购项目档案妥善保管，不得伪造、变造、隐匿或者销毁，验收资料保存期为采购结束之日起至少保存15年。</w:t>
      </w:r>
    </w:p>
    <w:p w14:paraId="1552AD8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3CEA997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72" w:name="_Toc254970674"/>
      <w:bookmarkStart w:id="73" w:name="_Toc254970533"/>
      <w:r>
        <w:rPr>
          <w:rFonts w:hint="eastAsia" w:ascii="宋体" w:hAnsi="宋体" w:eastAsia="宋体" w:cs="宋体"/>
          <w:b/>
          <w:bCs/>
          <w:color w:val="000000" w:themeColor="text1"/>
          <w:kern w:val="0"/>
          <w:szCs w:val="21"/>
          <w:highlight w:val="none"/>
          <w14:textFill>
            <w14:solidFill>
              <w14:schemeClr w14:val="tx1"/>
            </w14:solidFill>
          </w14:textFill>
        </w:rPr>
        <w:t>8．质疑和投诉</w:t>
      </w:r>
      <w:bookmarkEnd w:id="72"/>
      <w:bookmarkEnd w:id="73"/>
    </w:p>
    <w:p w14:paraId="79C2C210">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8.1质疑</w:t>
      </w:r>
    </w:p>
    <w:p w14:paraId="16131F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8.1.1质疑内容、时限</w:t>
      </w:r>
    </w:p>
    <w:p w14:paraId="36BA8D3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（1）供应商对政府采购活动有疑问的，可以向采购人或采购代理机构提出询问。采购人或者采购代理机构应当在3个工作日内对供应商依法提出的询问作出答复。</w:t>
      </w:r>
    </w:p>
    <w:p w14:paraId="339E5E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32813FB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8.1.2质疑形式</w:t>
      </w:r>
    </w:p>
    <w:p w14:paraId="3AFD9A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43E95AD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8.1.3</w:t>
      </w: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供应商提出质疑应当提交质疑函和必要的证明材料。质疑函应当包括下列内容：</w:t>
      </w:r>
    </w:p>
    <w:p w14:paraId="606A9C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（1）供应商的姓名或者名称、地址、邮编、联系人及联系电话；</w:t>
      </w:r>
    </w:p>
    <w:p w14:paraId="0FA52D3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（2）质疑项目的名称、编号；</w:t>
      </w:r>
    </w:p>
    <w:p w14:paraId="4F2DE8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（3）具体、明确的质疑事项和与质疑事项相关的请求；</w:t>
      </w:r>
    </w:p>
    <w:p w14:paraId="008381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（4）事实依据；</w:t>
      </w:r>
    </w:p>
    <w:p w14:paraId="353D2D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（5）必要的法律依据；</w:t>
      </w:r>
    </w:p>
    <w:p w14:paraId="1F1729F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（6）提出质疑的日期。</w:t>
      </w:r>
    </w:p>
    <w:p w14:paraId="5E13B8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供应商为自然人的，应当由本人签字；供应商为法人或者其他组织的，应当由法定代表人、主要负责人，或者其授权代表签字或者盖章，并加盖公章。 </w:t>
      </w:r>
    </w:p>
    <w:p w14:paraId="123D34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8.2投诉</w:t>
      </w:r>
    </w:p>
    <w:p w14:paraId="37BA62C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8.2.1供应商对采购人、采购代理机构的答复不满意，或者采购人、采购代理机构未在规定时间内答复的，可在答复期满后15个工作日内按有关规定，向同级财政部门投诉。</w:t>
      </w:r>
    </w:p>
    <w:p w14:paraId="751C00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8.2.2投诉书应使用财政部发布的政府采购供应投诉书范本，并应按照“投诉书制作说明”进行编写。</w:t>
      </w:r>
    </w:p>
    <w:p w14:paraId="3121CE7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9．其他事项</w:t>
      </w:r>
    </w:p>
    <w:p w14:paraId="4C966E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9.1代理服务收费由采购代理机构向成交供应商收取。签订合同前，成交供应商应向采购代理机构一次付清代理服务费。</w:t>
      </w:r>
    </w:p>
    <w:p w14:paraId="1528ED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9.2电子交易活动的中止。采购过程中出现以下情形，导致电子交易平台无法正常运行，或者无法保证电子交易的公平、公正和安全时，采购机构可中止电子交易活动：</w:t>
      </w:r>
    </w:p>
    <w:p w14:paraId="6DC8C07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（1）电子交易平台发生故障而无法登录访问的； </w:t>
      </w:r>
    </w:p>
    <w:p w14:paraId="3480364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（2）电子交易平台应用或数据库出现错误，不能进行正常操作的；</w:t>
      </w:r>
    </w:p>
    <w:p w14:paraId="5BE35EC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（3）电子交易平台发现严重安全漏洞，有潜在泄密危险的；</w:t>
      </w:r>
    </w:p>
    <w:p w14:paraId="1D7AC3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（4）病毒发作导致不能进行正常操作的； </w:t>
      </w:r>
    </w:p>
    <w:p w14:paraId="592F21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（5）其他无法保证电子交易的公平、公正和安全的情况。</w:t>
      </w:r>
    </w:p>
    <w:p w14:paraId="6EE5D412">
      <w:pPr>
        <w:keepNext w:val="0"/>
        <w:keepLines w:val="0"/>
        <w:pageBreakBefore w:val="0"/>
        <w:tabs>
          <w:tab w:val="left" w:pos="4820"/>
        </w:tab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093E33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9.3本项目的其他事项详见供应商须知前附表。</w:t>
      </w:r>
    </w:p>
    <w:p w14:paraId="247A4F9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10．其他说明</w:t>
      </w:r>
    </w:p>
    <w:p w14:paraId="0EEF5FE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10.1其余未尽事宜按《中华人民共和国政府采购法》、《中华人民共和国政府采购法实施条例》的相关规定执行。</w:t>
      </w:r>
    </w:p>
    <w:p w14:paraId="4A12B0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10.2本采购文件是根据国家有关法律及有关政策、法规和参照国际惯例编制，解释权属采购代理机构。</w:t>
      </w:r>
    </w:p>
    <w:p w14:paraId="6FF64A9D">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p>
    <w:p w14:paraId="4D1A8B5F">
      <w:pPr>
        <w:pStyle w:val="28"/>
        <w:snapToGrid w:val="0"/>
        <w:spacing w:before="120" w:after="120" w:line="320" w:lineRule="exact"/>
        <w:jc w:val="center"/>
        <w:outlineLvl w:val="0"/>
        <w:rPr>
          <w:rFonts w:hint="eastAsia" w:ascii="宋体" w:hAnsi="宋体" w:eastAsia="宋体" w:cs="宋体"/>
          <w:color w:val="000000" w:themeColor="text1"/>
          <w:sz w:val="32"/>
          <w:szCs w:val="32"/>
          <w:highlight w:val="none"/>
          <w14:textFill>
            <w14:solidFill>
              <w14:schemeClr w14:val="tx1"/>
            </w14:solidFill>
          </w14:textFill>
        </w:rPr>
      </w:pPr>
      <w:bookmarkStart w:id="74" w:name="_Toc27610"/>
      <w:r>
        <w:rPr>
          <w:rFonts w:hint="eastAsia" w:hAnsi="宋体" w:cs="宋体"/>
          <w:color w:val="000000" w:themeColor="text1"/>
          <w:sz w:val="32"/>
          <w:szCs w:val="32"/>
          <w:highlight w:val="none"/>
          <w14:textFill>
            <w14:solidFill>
              <w14:schemeClr w14:val="tx1"/>
            </w14:solidFill>
          </w14:textFill>
        </w:rPr>
        <w:t>第四章  评审方法及标准</w:t>
      </w:r>
      <w:bookmarkEnd w:id="74"/>
    </w:p>
    <w:p w14:paraId="49EB46CA">
      <w:pPr>
        <w:spacing w:before="120" w:line="320" w:lineRule="atLeast"/>
        <w:ind w:firstLine="413" w:firstLineChars="196"/>
        <w:outlineLvl w:val="1"/>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1.评审方法</w:t>
      </w:r>
    </w:p>
    <w:p w14:paraId="71774375">
      <w:pPr>
        <w:suppressAutoHyphens/>
        <w:spacing w:before="120" w:line="320" w:lineRule="atLeast"/>
        <w:ind w:firstLine="420" w:firstLineChars="200"/>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本项目采用</w:t>
      </w:r>
      <w:r>
        <w:rPr>
          <w:rFonts w:hint="eastAsia" w:ascii="宋体" w:hAnsi="宋体" w:cs="宋体"/>
          <w:bCs/>
          <w:color w:val="000000" w:themeColor="text1"/>
          <w:kern w:val="1"/>
          <w:szCs w:val="21"/>
          <w:highlight w:val="none"/>
          <w14:textFill>
            <w14:solidFill>
              <w14:schemeClr w14:val="tx1"/>
            </w14:solidFill>
          </w14:textFill>
        </w:rPr>
        <w:t>综合评分法</w:t>
      </w:r>
      <w:r>
        <w:rPr>
          <w:rFonts w:hint="eastAsia" w:ascii="宋体" w:hAnsi="宋体" w:cs="宋体"/>
          <w:color w:val="000000" w:themeColor="text1"/>
          <w:szCs w:val="21"/>
          <w:highlight w:val="none"/>
          <w14:textFill>
            <w14:solidFill>
              <w14:schemeClr w14:val="tx1"/>
            </w14:solidFill>
          </w14:textFill>
        </w:rPr>
        <w:t>进行评审</w:t>
      </w:r>
      <w:r>
        <w:rPr>
          <w:rFonts w:hint="eastAsia" w:ascii="宋体" w:hAnsi="宋体" w:cs="宋体"/>
          <w:bCs/>
          <w:color w:val="000000" w:themeColor="text1"/>
          <w:kern w:val="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综合评分法，是指响应文件满足采购文件全部实质性要求且按照评审因素的量化指标评审得分最高的供应商为成交候选人的评审方法。</w:t>
      </w:r>
    </w:p>
    <w:p w14:paraId="4B25B441">
      <w:pPr>
        <w:suppressAutoHyphens/>
        <w:spacing w:before="120" w:line="320" w:lineRule="atLeast"/>
        <w:ind w:firstLine="420" w:firstLineChars="200"/>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kern w:val="1"/>
          <w:szCs w:val="21"/>
          <w:highlight w:val="none"/>
          <w14:textFill>
            <w14:solidFill>
              <w14:schemeClr w14:val="tx1"/>
            </w14:solidFill>
          </w14:textFill>
        </w:rPr>
        <w:t>本项目评审的其他详细规定在第三章供应商须知中规定。</w:t>
      </w:r>
    </w:p>
    <w:p w14:paraId="20B966EE">
      <w:pPr>
        <w:spacing w:before="120" w:line="320" w:lineRule="atLeast"/>
        <w:ind w:firstLine="413" w:firstLineChars="196"/>
        <w:outlineLvl w:val="1"/>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2.资格审查标准</w:t>
      </w:r>
      <w:r>
        <w:rPr>
          <w:rFonts w:hint="eastAsia" w:ascii="宋体" w:hAnsi="宋体" w:cs="宋体"/>
          <w:b/>
          <w:bCs/>
          <w:color w:val="000000" w:themeColor="text1"/>
          <w:kern w:val="0"/>
          <w:szCs w:val="21"/>
          <w:highlight w:val="none"/>
          <w14:textFill>
            <w14:solidFill>
              <w14:schemeClr w14:val="tx1"/>
            </w14:solidFill>
          </w14:textFill>
        </w:rPr>
        <w:t>（不满足任何一项审查内容要求，资格审查即为不合格</w:t>
      </w:r>
      <w:bookmarkStart w:id="75" w:name="_Hlk160731834"/>
      <w:r>
        <w:rPr>
          <w:rFonts w:hint="eastAsia" w:ascii="宋体" w:hAnsi="宋体" w:cs="宋体"/>
          <w:b/>
          <w:bCs/>
          <w:color w:val="000000" w:themeColor="text1"/>
          <w:kern w:val="0"/>
          <w:szCs w:val="21"/>
          <w:highlight w:val="none"/>
          <w14:textFill>
            <w14:solidFill>
              <w14:schemeClr w14:val="tx1"/>
            </w14:solidFill>
          </w14:textFill>
        </w:rPr>
        <w:t>；联合体响应的，</w:t>
      </w:r>
      <w:bookmarkEnd w:id="75"/>
      <w:r>
        <w:rPr>
          <w:rFonts w:hint="eastAsia" w:ascii="宋体" w:hAnsi="宋体" w:cs="宋体"/>
          <w:b/>
          <w:bCs/>
          <w:color w:val="000000" w:themeColor="text1"/>
          <w:kern w:val="0"/>
          <w:szCs w:val="21"/>
          <w:highlight w:val="none"/>
          <w14:textFill>
            <w14:solidFill>
              <w14:schemeClr w14:val="tx1"/>
            </w14:solidFill>
          </w14:textFill>
        </w:rPr>
        <w:t>联合体各方均应提交第一项基本资格要求的资格证明文件）</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544"/>
        <w:gridCol w:w="1500"/>
        <w:gridCol w:w="4988"/>
      </w:tblGrid>
      <w:tr w14:paraId="3E87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4" w:type="dxa"/>
            <w:noWrap w:val="0"/>
            <w:vAlign w:val="center"/>
          </w:tcPr>
          <w:p w14:paraId="22299C0E">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审查因素</w:t>
            </w:r>
          </w:p>
        </w:tc>
        <w:tc>
          <w:tcPr>
            <w:tcW w:w="3044" w:type="dxa"/>
            <w:gridSpan w:val="2"/>
            <w:noWrap w:val="0"/>
            <w:vAlign w:val="center"/>
          </w:tcPr>
          <w:p w14:paraId="28B3D7CD">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审查内容</w:t>
            </w:r>
          </w:p>
        </w:tc>
        <w:tc>
          <w:tcPr>
            <w:tcW w:w="4988" w:type="dxa"/>
            <w:noWrap w:val="0"/>
            <w:vAlign w:val="center"/>
          </w:tcPr>
          <w:p w14:paraId="3FDB97A9">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说明</w:t>
            </w:r>
          </w:p>
        </w:tc>
      </w:tr>
      <w:tr w14:paraId="11E4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restart"/>
            <w:noWrap w:val="0"/>
            <w:vAlign w:val="center"/>
          </w:tcPr>
          <w:p w14:paraId="27E43EA0">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供应商应符合的基本资格要求</w:t>
            </w:r>
          </w:p>
        </w:tc>
        <w:tc>
          <w:tcPr>
            <w:tcW w:w="3044" w:type="dxa"/>
            <w:gridSpan w:val="2"/>
            <w:noWrap w:val="0"/>
            <w:vAlign w:val="center"/>
          </w:tcPr>
          <w:p w14:paraId="19393375">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（1）具有独立承担民事责任的能力</w:t>
            </w:r>
          </w:p>
        </w:tc>
        <w:tc>
          <w:tcPr>
            <w:tcW w:w="4988" w:type="dxa"/>
            <w:vMerge w:val="restart"/>
            <w:noWrap w:val="0"/>
            <w:vAlign w:val="center"/>
          </w:tcPr>
          <w:p w14:paraId="1B47E091">
            <w:pPr>
              <w:spacing w:line="24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Arial" w:hAnsi="Arial" w:cs="Arial"/>
                <w:color w:val="000000" w:themeColor="text1"/>
                <w:szCs w:val="21"/>
                <w14:textFill>
                  <w14:solidFill>
                    <w14:schemeClr w14:val="tx1"/>
                  </w14:solidFill>
                </w14:textFill>
              </w:rPr>
              <w:t>供应商以“</w:t>
            </w:r>
            <w:r>
              <w:rPr>
                <w:rFonts w:hint="eastAsia" w:ascii="宋体" w:hAnsi="宋体" w:cs="宋体"/>
                <w:color w:val="000000" w:themeColor="text1"/>
                <w:kern w:val="0"/>
                <w:szCs w:val="21"/>
                <w14:textFill>
                  <w14:solidFill>
                    <w14:schemeClr w14:val="tx1"/>
                  </w14:solidFill>
                </w14:textFill>
              </w:rPr>
              <w:t>崇左市政府采购供应商信用承诺函</w:t>
            </w:r>
            <w:r>
              <w:rPr>
                <w:rFonts w:hint="eastAsia" w:ascii="Arial" w:hAnsi="Arial" w:cs="Arial"/>
                <w:color w:val="000000" w:themeColor="text1"/>
                <w:szCs w:val="21"/>
                <w14:textFill>
                  <w14:solidFill>
                    <w14:schemeClr w14:val="tx1"/>
                  </w14:solidFill>
                </w14:textFill>
              </w:rPr>
              <w:t>”（格式见第六章投标文件格式）的书面形式进行响应。</w:t>
            </w:r>
          </w:p>
        </w:tc>
      </w:tr>
      <w:tr w14:paraId="6AD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1785EE5B">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0456D3F2">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具有良好的商业信誉和健全的财务会计制度</w:t>
            </w:r>
          </w:p>
        </w:tc>
        <w:tc>
          <w:tcPr>
            <w:tcW w:w="4988" w:type="dxa"/>
            <w:vMerge w:val="continue"/>
            <w:noWrap w:val="0"/>
            <w:vAlign w:val="center"/>
          </w:tcPr>
          <w:p w14:paraId="05B54323">
            <w:pPr>
              <w:spacing w:line="240" w:lineRule="exact"/>
              <w:rPr>
                <w:rFonts w:hint="eastAsia" w:ascii="宋体" w:hAnsi="宋体" w:cs="宋体"/>
                <w:color w:val="000000" w:themeColor="text1"/>
                <w:szCs w:val="21"/>
                <w:highlight w:val="none"/>
                <w14:textFill>
                  <w14:solidFill>
                    <w14:schemeClr w14:val="tx1"/>
                  </w14:solidFill>
                </w14:textFill>
              </w:rPr>
            </w:pPr>
          </w:p>
        </w:tc>
      </w:tr>
      <w:tr w14:paraId="2238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36E86C72">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07AD7011">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（3）具有履行合同所必需的设备和专业技术能力</w:t>
            </w:r>
          </w:p>
        </w:tc>
        <w:tc>
          <w:tcPr>
            <w:tcW w:w="4988" w:type="dxa"/>
            <w:vMerge w:val="continue"/>
            <w:noWrap w:val="0"/>
            <w:vAlign w:val="center"/>
          </w:tcPr>
          <w:p w14:paraId="59D20940">
            <w:pPr>
              <w:spacing w:line="240" w:lineRule="exact"/>
              <w:rPr>
                <w:rFonts w:hint="eastAsia" w:ascii="宋体" w:hAnsi="宋体" w:cs="宋体"/>
                <w:color w:val="000000" w:themeColor="text1"/>
                <w:szCs w:val="21"/>
                <w:highlight w:val="none"/>
                <w14:textFill>
                  <w14:solidFill>
                    <w14:schemeClr w14:val="tx1"/>
                  </w14:solidFill>
                </w14:textFill>
              </w:rPr>
            </w:pPr>
          </w:p>
        </w:tc>
      </w:tr>
      <w:tr w14:paraId="3B63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10CB8C00">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42FADAA9">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（4）有依法缴纳税收和社会保障金的良好记录</w:t>
            </w:r>
          </w:p>
        </w:tc>
        <w:tc>
          <w:tcPr>
            <w:tcW w:w="4988" w:type="dxa"/>
            <w:vMerge w:val="continue"/>
            <w:noWrap w:val="0"/>
            <w:vAlign w:val="center"/>
          </w:tcPr>
          <w:p w14:paraId="400A850B">
            <w:pPr>
              <w:spacing w:line="240" w:lineRule="exact"/>
              <w:rPr>
                <w:rFonts w:hint="eastAsia" w:ascii="宋体" w:hAnsi="宋体" w:cs="宋体"/>
                <w:color w:val="000000" w:themeColor="text1"/>
                <w:szCs w:val="21"/>
                <w:highlight w:val="none"/>
                <w14:textFill>
                  <w14:solidFill>
                    <w14:schemeClr w14:val="tx1"/>
                  </w14:solidFill>
                </w14:textFill>
              </w:rPr>
            </w:pPr>
          </w:p>
        </w:tc>
      </w:tr>
      <w:tr w14:paraId="23CA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08B77593">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18E8710F">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（5）参加政府采购活动前三年内，在经营活动中没有重大违法记录</w:t>
            </w:r>
          </w:p>
        </w:tc>
        <w:tc>
          <w:tcPr>
            <w:tcW w:w="4988" w:type="dxa"/>
            <w:vMerge w:val="continue"/>
            <w:noWrap w:val="0"/>
            <w:vAlign w:val="center"/>
          </w:tcPr>
          <w:p w14:paraId="3B2A432A">
            <w:pPr>
              <w:spacing w:line="24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p>
        </w:tc>
      </w:tr>
      <w:tr w14:paraId="094B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5AB901DF">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013F0FDF">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（6）具备法律、行政法规规定的其他要求</w:t>
            </w:r>
          </w:p>
        </w:tc>
        <w:tc>
          <w:tcPr>
            <w:tcW w:w="4988" w:type="dxa"/>
            <w:noWrap w:val="0"/>
            <w:vAlign w:val="center"/>
          </w:tcPr>
          <w:p w14:paraId="45ABD053">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w:t>
            </w:r>
          </w:p>
        </w:tc>
      </w:tr>
      <w:tr w14:paraId="2C35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9" w:hRule="atLeast"/>
        </w:trPr>
        <w:tc>
          <w:tcPr>
            <w:tcW w:w="1254" w:type="dxa"/>
            <w:noWrap w:val="0"/>
            <w:vAlign w:val="center"/>
          </w:tcPr>
          <w:p w14:paraId="43EAF302">
            <w:pPr>
              <w:spacing w:line="240" w:lineRule="exact"/>
              <w:jc w:val="center"/>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采购政策</w:t>
            </w:r>
          </w:p>
        </w:tc>
        <w:tc>
          <w:tcPr>
            <w:tcW w:w="3044" w:type="dxa"/>
            <w:gridSpan w:val="2"/>
            <w:noWrap w:val="0"/>
            <w:vAlign w:val="center"/>
          </w:tcPr>
          <w:p w14:paraId="15BED642">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落实政府采购政策需满足的资格要求</w:t>
            </w:r>
          </w:p>
        </w:tc>
        <w:tc>
          <w:tcPr>
            <w:tcW w:w="4988" w:type="dxa"/>
            <w:noWrap w:val="0"/>
            <w:vAlign w:val="center"/>
          </w:tcPr>
          <w:p w14:paraId="39946E5F">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供应商独立响应：</w:t>
            </w:r>
          </w:p>
          <w:p w14:paraId="386D3FBA">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提供《中小企业声明函》，符合承建采购文件标明所属行业的标的物的工程施工单位应全部为中型或小型或微型企业的条件。</w:t>
            </w:r>
          </w:p>
          <w:p w14:paraId="3B450E1E">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注：1、符合监狱企业出具监狱企业证明文件的、符合残疾人福利性单位出具《残疾人福利性单位声明函》的视同中小企业。</w:t>
            </w:r>
          </w:p>
        </w:tc>
      </w:tr>
      <w:tr w14:paraId="5C3B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restart"/>
            <w:noWrap w:val="0"/>
            <w:vAlign w:val="center"/>
          </w:tcPr>
          <w:p w14:paraId="67C466D3">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供应商应符合的</w:t>
            </w:r>
            <w:r>
              <w:rPr>
                <w:rFonts w:hint="eastAsia" w:ascii="宋体" w:hAnsi="宋体" w:cs="宋体"/>
                <w:color w:val="000000" w:themeColor="text1"/>
                <w:szCs w:val="21"/>
                <w:highlight w:val="none"/>
                <w14:textFill>
                  <w14:solidFill>
                    <w14:schemeClr w14:val="tx1"/>
                  </w14:solidFill>
                </w14:textFill>
              </w:rPr>
              <w:t>特定资格条件</w:t>
            </w:r>
          </w:p>
        </w:tc>
        <w:tc>
          <w:tcPr>
            <w:tcW w:w="3044" w:type="dxa"/>
            <w:gridSpan w:val="2"/>
            <w:noWrap w:val="0"/>
            <w:vAlign w:val="center"/>
          </w:tcPr>
          <w:p w14:paraId="3D277EF0">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（1）资质要求</w:t>
            </w:r>
          </w:p>
        </w:tc>
        <w:tc>
          <w:tcPr>
            <w:tcW w:w="4988" w:type="dxa"/>
            <w:noWrap w:val="0"/>
            <w:vAlign w:val="center"/>
          </w:tcPr>
          <w:p w14:paraId="4E2C3534">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w:t>
            </w:r>
          </w:p>
        </w:tc>
      </w:tr>
      <w:tr w14:paraId="11D1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254" w:type="dxa"/>
            <w:vMerge w:val="continue"/>
            <w:noWrap w:val="0"/>
            <w:vAlign w:val="center"/>
          </w:tcPr>
          <w:p w14:paraId="44F6A91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1544" w:type="dxa"/>
            <w:vMerge w:val="restart"/>
            <w:noWrap w:val="0"/>
            <w:vAlign w:val="center"/>
          </w:tcPr>
          <w:p w14:paraId="4962FABE">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（2）人员要求</w:t>
            </w:r>
          </w:p>
        </w:tc>
        <w:tc>
          <w:tcPr>
            <w:tcW w:w="1500" w:type="dxa"/>
            <w:noWrap w:val="0"/>
            <w:vAlign w:val="center"/>
          </w:tcPr>
          <w:p w14:paraId="151621BE">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项目经理</w:t>
            </w:r>
          </w:p>
        </w:tc>
        <w:tc>
          <w:tcPr>
            <w:tcW w:w="4988" w:type="dxa"/>
            <w:noWrap w:val="0"/>
            <w:vAlign w:val="center"/>
          </w:tcPr>
          <w:p w14:paraId="782DD9D9">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须符合“磋商公告”要求。须提供在响应文件递交截止时间前6个月内任意1个月在现任职单位依法缴纳社会保险的证明材料扫描件。</w:t>
            </w:r>
          </w:p>
        </w:tc>
      </w:tr>
      <w:tr w14:paraId="06B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trPr>
        <w:tc>
          <w:tcPr>
            <w:tcW w:w="1254" w:type="dxa"/>
            <w:vMerge w:val="continue"/>
            <w:noWrap w:val="0"/>
            <w:vAlign w:val="center"/>
          </w:tcPr>
          <w:p w14:paraId="6850D91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1544" w:type="dxa"/>
            <w:vMerge w:val="continue"/>
            <w:noWrap w:val="0"/>
            <w:vAlign w:val="top"/>
          </w:tcPr>
          <w:p w14:paraId="1458340C">
            <w:pPr>
              <w:spacing w:line="240" w:lineRule="exact"/>
              <w:jc w:val="left"/>
              <w:rPr>
                <w:rFonts w:hint="eastAsia" w:ascii="宋体" w:hAnsi="宋体" w:cs="宋体"/>
                <w:color w:val="000000" w:themeColor="text1"/>
                <w:szCs w:val="21"/>
                <w:highlight w:val="none"/>
                <w14:textFill>
                  <w14:solidFill>
                    <w14:schemeClr w14:val="tx1"/>
                  </w14:solidFill>
                </w14:textFill>
              </w:rPr>
            </w:pPr>
          </w:p>
        </w:tc>
        <w:tc>
          <w:tcPr>
            <w:tcW w:w="1500" w:type="dxa"/>
            <w:noWrap w:val="0"/>
            <w:vAlign w:val="center"/>
          </w:tcPr>
          <w:p w14:paraId="7F7BC9F1">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专职安全员</w:t>
            </w:r>
          </w:p>
        </w:tc>
        <w:tc>
          <w:tcPr>
            <w:tcW w:w="4988" w:type="dxa"/>
            <w:noWrap w:val="0"/>
            <w:vAlign w:val="center"/>
          </w:tcPr>
          <w:p w14:paraId="1AB67BFF">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须符合“磋商公告”要求。须提供在响应文件递交截止时间前6个月内任意1个月在现任职单位依法缴纳社会保险的证明材料扫描件。</w:t>
            </w:r>
          </w:p>
        </w:tc>
      </w:tr>
      <w:tr w14:paraId="3B0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0B1EFE97">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1B08332F">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（3）业绩要求</w:t>
            </w:r>
          </w:p>
        </w:tc>
        <w:tc>
          <w:tcPr>
            <w:tcW w:w="4988" w:type="dxa"/>
            <w:noWrap w:val="0"/>
            <w:vAlign w:val="center"/>
          </w:tcPr>
          <w:p w14:paraId="772CFDCC">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w:t>
            </w:r>
          </w:p>
        </w:tc>
      </w:tr>
      <w:tr w14:paraId="1A31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5" w:hRule="atLeast"/>
        </w:trPr>
        <w:tc>
          <w:tcPr>
            <w:tcW w:w="1254" w:type="dxa"/>
            <w:vMerge w:val="continue"/>
            <w:noWrap w:val="0"/>
            <w:vAlign w:val="center"/>
          </w:tcPr>
          <w:p w14:paraId="226985C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29746BF1">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（4）供应商不得参加响应的情形</w:t>
            </w:r>
          </w:p>
        </w:tc>
        <w:tc>
          <w:tcPr>
            <w:tcW w:w="4988" w:type="dxa"/>
            <w:noWrap w:val="0"/>
            <w:vAlign w:val="center"/>
          </w:tcPr>
          <w:p w14:paraId="24E6653F">
            <w:pPr>
              <w:spacing w:line="24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FD564CF">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须提供，格式见第六章响应文件格式“供应商直接控股股东、管理关系信息表”。</w:t>
            </w:r>
          </w:p>
        </w:tc>
      </w:tr>
      <w:tr w14:paraId="2A6C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2AD118E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3C2B7774">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（5）诚信要求</w:t>
            </w:r>
          </w:p>
        </w:tc>
        <w:tc>
          <w:tcPr>
            <w:tcW w:w="4988" w:type="dxa"/>
            <w:noWrap w:val="0"/>
            <w:vAlign w:val="top"/>
          </w:tcPr>
          <w:p w14:paraId="1FA4C317">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未被列入失信被执行人、</w:t>
            </w:r>
            <w:r>
              <w:rPr>
                <w:rFonts w:hint="eastAsia" w:ascii="宋体" w:hAnsi="宋体" w:cs="宋体"/>
                <w:color w:val="000000" w:themeColor="text1"/>
                <w:kern w:val="0"/>
                <w:szCs w:val="21"/>
                <w:highlight w:val="none"/>
                <w14:textFill>
                  <w14:solidFill>
                    <w14:schemeClr w14:val="tx1"/>
                  </w14:solidFill>
                </w14:textFill>
              </w:rPr>
              <w:t>重大税收违法失信主体</w:t>
            </w:r>
            <w:r>
              <w:rPr>
                <w:rFonts w:hint="eastAsia" w:ascii="宋体" w:hAnsi="宋体" w:cs="宋体"/>
                <w:color w:val="000000" w:themeColor="text1"/>
                <w:szCs w:val="21"/>
                <w:highlight w:val="none"/>
                <w14:textFill>
                  <w14:solidFill>
                    <w14:schemeClr w14:val="tx1"/>
                  </w14:solidFill>
                </w14:textFill>
              </w:rPr>
              <w:t>、政府采购严重违法失信行为记录名单。</w:t>
            </w:r>
          </w:p>
        </w:tc>
      </w:tr>
      <w:tr w14:paraId="6F59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67E0F800">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5AA388FC">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（6）分包</w:t>
            </w:r>
          </w:p>
        </w:tc>
        <w:tc>
          <w:tcPr>
            <w:tcW w:w="4988" w:type="dxa"/>
            <w:noWrap w:val="0"/>
            <w:vAlign w:val="center"/>
          </w:tcPr>
          <w:p w14:paraId="182B2AB3">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须符合“</w:t>
            </w:r>
            <w:r>
              <w:rPr>
                <w:rFonts w:hint="eastAsia" w:ascii="宋体" w:hAnsi="宋体" w:cs="宋体"/>
                <w:color w:val="000000" w:themeColor="text1"/>
                <w:szCs w:val="21"/>
                <w:highlight w:val="none"/>
                <w14:textFill>
                  <w14:solidFill>
                    <w14:schemeClr w14:val="tx1"/>
                  </w14:solidFill>
                </w14:textFill>
              </w:rPr>
              <w:t>磋商公告</w:t>
            </w:r>
            <w:r>
              <w:rPr>
                <w:rFonts w:hint="eastAsia" w:ascii="宋体" w:hAnsi="宋体" w:cs="宋体"/>
                <w:color w:val="000000" w:themeColor="text1"/>
                <w:highlight w:val="none"/>
                <w14:textFill>
                  <w14:solidFill>
                    <w14:schemeClr w14:val="tx1"/>
                  </w14:solidFill>
                </w14:textFill>
              </w:rPr>
              <w:t>”的要求</w:t>
            </w:r>
          </w:p>
        </w:tc>
      </w:tr>
      <w:tr w14:paraId="554C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02C0185F">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7BBBC4C6">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（7）联合体</w:t>
            </w:r>
          </w:p>
        </w:tc>
        <w:tc>
          <w:tcPr>
            <w:tcW w:w="4988" w:type="dxa"/>
            <w:noWrap w:val="0"/>
            <w:vAlign w:val="center"/>
          </w:tcPr>
          <w:p w14:paraId="1BFB590C">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须符合“</w:t>
            </w:r>
            <w:r>
              <w:rPr>
                <w:rFonts w:hint="eastAsia" w:ascii="宋体" w:hAnsi="宋体" w:cs="宋体"/>
                <w:color w:val="000000" w:themeColor="text1"/>
                <w:szCs w:val="21"/>
                <w:highlight w:val="none"/>
                <w14:textFill>
                  <w14:solidFill>
                    <w14:schemeClr w14:val="tx1"/>
                  </w14:solidFill>
                </w14:textFill>
              </w:rPr>
              <w:t>磋商公告</w:t>
            </w:r>
            <w:r>
              <w:rPr>
                <w:rFonts w:hint="eastAsia" w:ascii="宋体" w:hAnsi="宋体" w:cs="宋体"/>
                <w:color w:val="000000" w:themeColor="text1"/>
                <w:highlight w:val="none"/>
                <w14:textFill>
                  <w14:solidFill>
                    <w14:schemeClr w14:val="tx1"/>
                  </w14:solidFill>
                </w14:textFill>
              </w:rPr>
              <w:t>”的要求</w:t>
            </w:r>
          </w:p>
        </w:tc>
      </w:tr>
      <w:tr w14:paraId="05F1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0D07E529">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27B87346">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（8）其他要求</w:t>
            </w:r>
          </w:p>
        </w:tc>
        <w:tc>
          <w:tcPr>
            <w:tcW w:w="4988" w:type="dxa"/>
            <w:noWrap w:val="0"/>
            <w:vAlign w:val="center"/>
          </w:tcPr>
          <w:p w14:paraId="79CC977A">
            <w:pPr>
              <w:spacing w:line="312" w:lineRule="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按照磋商公告规定获得采购文件。</w:t>
            </w:r>
          </w:p>
        </w:tc>
      </w:tr>
    </w:tbl>
    <w:p w14:paraId="3DAFC3A9">
      <w:pPr>
        <w:spacing w:before="120" w:line="320" w:lineRule="atLeast"/>
        <w:ind w:firstLine="413" w:firstLineChars="196"/>
        <w:outlineLvl w:val="1"/>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3.符合性审查标准（不满足任何一项审查内容要求，符合性审查即为不合格）</w:t>
      </w:r>
    </w:p>
    <w:bookmarkEnd w:id="23"/>
    <w:bookmarkEnd w:id="24"/>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616"/>
        <w:gridCol w:w="5594"/>
      </w:tblGrid>
      <w:tr w14:paraId="24D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noWrap w:val="0"/>
            <w:vAlign w:val="center"/>
          </w:tcPr>
          <w:p w14:paraId="40D4F13B">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审查因素</w:t>
            </w:r>
          </w:p>
        </w:tc>
        <w:tc>
          <w:tcPr>
            <w:tcW w:w="2693" w:type="dxa"/>
            <w:noWrap w:val="0"/>
            <w:vAlign w:val="center"/>
          </w:tcPr>
          <w:p w14:paraId="20E2030A">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审查内容</w:t>
            </w:r>
          </w:p>
        </w:tc>
        <w:tc>
          <w:tcPr>
            <w:tcW w:w="5777" w:type="dxa"/>
            <w:noWrap w:val="0"/>
            <w:vAlign w:val="center"/>
          </w:tcPr>
          <w:p w14:paraId="18EC02C8">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说明</w:t>
            </w:r>
          </w:p>
        </w:tc>
      </w:tr>
      <w:tr w14:paraId="6205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1101" w:type="dxa"/>
            <w:vMerge w:val="restart"/>
            <w:noWrap w:val="0"/>
            <w:vAlign w:val="center"/>
          </w:tcPr>
          <w:p w14:paraId="1EEB2185">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商务资信</w:t>
            </w:r>
          </w:p>
        </w:tc>
        <w:tc>
          <w:tcPr>
            <w:tcW w:w="2693" w:type="dxa"/>
            <w:noWrap w:val="0"/>
            <w:vAlign w:val="center"/>
          </w:tcPr>
          <w:p w14:paraId="173E56F6">
            <w:pPr>
              <w:spacing w:line="2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法定代表人身份证明及授权委托书</w:t>
            </w:r>
          </w:p>
        </w:tc>
        <w:tc>
          <w:tcPr>
            <w:tcW w:w="5777" w:type="dxa"/>
            <w:noWrap w:val="0"/>
            <w:vAlign w:val="center"/>
          </w:tcPr>
          <w:p w14:paraId="0BB06B73">
            <w:pPr>
              <w:spacing w:line="24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授权代表参加响应时审查</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法定代表人授权委托书及附件</w:t>
            </w:r>
          </w:p>
          <w:p w14:paraId="4F1BD92A">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法定代表人直接参加响应时审查</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法定代表人身份证明及附件</w:t>
            </w:r>
          </w:p>
          <w:p w14:paraId="72CA086E">
            <w:pPr>
              <w:spacing w:line="2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格式及附件见第六章响应文件格式要求</w:t>
            </w:r>
          </w:p>
        </w:tc>
      </w:tr>
      <w:tr w14:paraId="2FF1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101" w:type="dxa"/>
            <w:vMerge w:val="continue"/>
            <w:noWrap w:val="0"/>
            <w:vAlign w:val="center"/>
          </w:tcPr>
          <w:p w14:paraId="5CDB1A88">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1B8E1DA4">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实质性条款响应</w:t>
            </w:r>
          </w:p>
        </w:tc>
        <w:tc>
          <w:tcPr>
            <w:tcW w:w="5777" w:type="dxa"/>
            <w:noWrap w:val="0"/>
            <w:vAlign w:val="center"/>
          </w:tcPr>
          <w:p w14:paraId="41AE818A">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采购文件实质性要求响应均无负偏离</w:t>
            </w:r>
          </w:p>
        </w:tc>
      </w:tr>
      <w:tr w14:paraId="2DC7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101" w:type="dxa"/>
            <w:vMerge w:val="continue"/>
            <w:noWrap w:val="0"/>
            <w:vAlign w:val="center"/>
          </w:tcPr>
          <w:p w14:paraId="50A37DA0">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3C60BA6B">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串通投标</w:t>
            </w:r>
          </w:p>
        </w:tc>
        <w:tc>
          <w:tcPr>
            <w:tcW w:w="5777" w:type="dxa"/>
            <w:noWrap w:val="0"/>
            <w:vAlign w:val="center"/>
          </w:tcPr>
          <w:p w14:paraId="7FFF753C">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不属于供应商须知正文第6.3.8规定的串通投标情形，见第六章响应文件格式要求</w:t>
            </w:r>
          </w:p>
        </w:tc>
      </w:tr>
      <w:tr w14:paraId="3D8C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0A65BDF3">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技术</w:t>
            </w:r>
          </w:p>
        </w:tc>
        <w:tc>
          <w:tcPr>
            <w:tcW w:w="2693" w:type="dxa"/>
            <w:noWrap w:val="0"/>
            <w:vAlign w:val="center"/>
          </w:tcPr>
          <w:p w14:paraId="187B12F6">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工期</w:t>
            </w:r>
          </w:p>
        </w:tc>
        <w:tc>
          <w:tcPr>
            <w:tcW w:w="5777" w:type="dxa"/>
            <w:noWrap w:val="0"/>
            <w:vAlign w:val="center"/>
          </w:tcPr>
          <w:p w14:paraId="022F2019">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53C9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FF51084">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272B06B8">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工程质量</w:t>
            </w:r>
          </w:p>
        </w:tc>
        <w:tc>
          <w:tcPr>
            <w:tcW w:w="5777" w:type="dxa"/>
            <w:noWrap w:val="0"/>
            <w:vAlign w:val="center"/>
          </w:tcPr>
          <w:p w14:paraId="57DA7D4E">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3A85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2C8834">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6DB5AC4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响应有效期</w:t>
            </w:r>
          </w:p>
        </w:tc>
        <w:tc>
          <w:tcPr>
            <w:tcW w:w="5777" w:type="dxa"/>
            <w:noWrap w:val="0"/>
            <w:vAlign w:val="center"/>
          </w:tcPr>
          <w:p w14:paraId="207B934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577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19FDD20">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5B4F733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技术标准和要求</w:t>
            </w:r>
          </w:p>
        </w:tc>
        <w:tc>
          <w:tcPr>
            <w:tcW w:w="5777" w:type="dxa"/>
            <w:noWrap w:val="0"/>
            <w:vAlign w:val="center"/>
          </w:tcPr>
          <w:p w14:paraId="40EA634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525E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A8B7659">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378576A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分包计划（如有）</w:t>
            </w:r>
          </w:p>
        </w:tc>
        <w:tc>
          <w:tcPr>
            <w:tcW w:w="5777" w:type="dxa"/>
            <w:noWrap w:val="0"/>
            <w:vAlign w:val="center"/>
          </w:tcPr>
          <w:p w14:paraId="059E860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6CED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40FD302">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shd w:val="clear" w:color="auto" w:fill="auto"/>
            <w:noWrap w:val="0"/>
            <w:vAlign w:val="center"/>
          </w:tcPr>
          <w:p w14:paraId="7309FF2E">
            <w:pPr>
              <w:spacing w:line="240" w:lineRule="exact"/>
              <w:rPr>
                <w:rFonts w:hint="eastAsia" w:ascii="宋体" w:hAnsi="宋体" w:eastAsia="宋体" w:cs="宋体"/>
                <w:color w:val="000000" w:themeColor="text1"/>
                <w:kern w:val="2"/>
                <w:sz w:val="21"/>
                <w:szCs w:val="21"/>
                <w:highlight w:val="none"/>
                <w:lang w:val="zh-CN" w:eastAsia="zh-CN" w:bidi="ar-SA"/>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已标价工程量清单</w:t>
            </w:r>
          </w:p>
        </w:tc>
        <w:tc>
          <w:tcPr>
            <w:tcW w:w="5777" w:type="dxa"/>
            <w:shd w:val="clear" w:color="auto" w:fill="auto"/>
            <w:noWrap w:val="0"/>
            <w:vAlign w:val="center"/>
          </w:tcPr>
          <w:p w14:paraId="6FFB1B63">
            <w:pPr>
              <w:spacing w:line="240" w:lineRule="exact"/>
              <w:rPr>
                <w:rFonts w:hint="eastAsia" w:ascii="宋体" w:hAnsi="宋体" w:eastAsia="宋体" w:cs="宋体"/>
                <w:color w:val="000000" w:themeColor="text1"/>
                <w:kern w:val="2"/>
                <w:sz w:val="21"/>
                <w:szCs w:val="21"/>
                <w:highlight w:val="none"/>
                <w:lang w:val="zh-CN" w:eastAsia="zh-CN" w:bidi="ar-SA"/>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符合</w:t>
            </w:r>
            <w:r>
              <w:rPr>
                <w:rFonts w:hint="eastAsia" w:ascii="宋体" w:hAnsi="宋体" w:cs="宋体"/>
                <w:color w:val="000000" w:themeColor="text1"/>
                <w:szCs w:val="21"/>
                <w:highlight w:val="none"/>
                <w14:textFill>
                  <w14:solidFill>
                    <w14:schemeClr w14:val="tx1"/>
                  </w14:solidFill>
                </w14:textFill>
              </w:rPr>
              <w:t>第二章“工程量清单”及“图纸”</w:t>
            </w:r>
            <w:r>
              <w:rPr>
                <w:rFonts w:hint="eastAsia" w:ascii="宋体" w:hAnsi="宋体" w:cs="宋体"/>
                <w:color w:val="000000" w:themeColor="text1"/>
                <w:szCs w:val="21"/>
                <w:highlight w:val="none"/>
                <w:lang w:val="zh-CN"/>
                <w14:textFill>
                  <w14:solidFill>
                    <w14:schemeClr w14:val="tx1"/>
                  </w14:solidFill>
                </w14:textFill>
              </w:rPr>
              <w:t>给出的范围、数量及编制要求</w:t>
            </w:r>
            <w:r>
              <w:rPr>
                <w:rFonts w:hint="eastAsia" w:ascii="宋体" w:hAnsi="宋体" w:eastAsia="宋体" w:cs="宋体"/>
                <w:color w:val="000000" w:themeColor="text1"/>
                <w:szCs w:val="21"/>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已标价工程量清单的项目编码（12位）、计量单位、工程量任何一处与招标工程量清单</w:t>
            </w:r>
            <w:r>
              <w:rPr>
                <w:rFonts w:hint="eastAsia" w:ascii="宋体" w:hAnsi="宋体" w:eastAsia="宋体" w:cs="宋体"/>
                <w:color w:val="000000" w:themeColor="text1"/>
                <w:highlight w:val="none"/>
                <w:lang w:val="en-US" w:eastAsia="zh-CN"/>
                <w14:textFill>
                  <w14:solidFill>
                    <w14:schemeClr w14:val="tx1"/>
                  </w14:solidFill>
                </w14:textFill>
              </w:rPr>
              <w:t>均</w:t>
            </w:r>
            <w:r>
              <w:rPr>
                <w:rFonts w:hint="eastAsia" w:ascii="宋体" w:hAnsi="宋体" w:eastAsia="宋体" w:cs="宋体"/>
                <w:color w:val="000000" w:themeColor="text1"/>
                <w:highlight w:val="none"/>
                <w14:textFill>
                  <w14:solidFill>
                    <w14:schemeClr w14:val="tx1"/>
                  </w14:solidFill>
                </w14:textFill>
              </w:rPr>
              <w:t>一致</w:t>
            </w:r>
          </w:p>
        </w:tc>
      </w:tr>
      <w:tr w14:paraId="2686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01" w:type="dxa"/>
            <w:vMerge w:val="continue"/>
            <w:noWrap w:val="0"/>
            <w:vAlign w:val="center"/>
          </w:tcPr>
          <w:p w14:paraId="2B1FF48A">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7C9BFA2C">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权利义务</w:t>
            </w:r>
          </w:p>
        </w:tc>
        <w:tc>
          <w:tcPr>
            <w:tcW w:w="5777" w:type="dxa"/>
            <w:noWrap w:val="0"/>
            <w:vAlign w:val="center"/>
          </w:tcPr>
          <w:p w14:paraId="76A1C003">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响应函附录中的相关承诺符合或优于第五章“合同主要条款格式”的相关规定</w:t>
            </w:r>
          </w:p>
        </w:tc>
      </w:tr>
      <w:tr w14:paraId="706B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2959531B">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报价</w:t>
            </w:r>
          </w:p>
        </w:tc>
        <w:tc>
          <w:tcPr>
            <w:tcW w:w="2693" w:type="dxa"/>
            <w:noWrap w:val="0"/>
            <w:vAlign w:val="center"/>
          </w:tcPr>
          <w:p w14:paraId="20B35EE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有效报价</w:t>
            </w:r>
          </w:p>
        </w:tc>
        <w:tc>
          <w:tcPr>
            <w:tcW w:w="5777" w:type="dxa"/>
            <w:noWrap w:val="0"/>
            <w:vAlign w:val="center"/>
          </w:tcPr>
          <w:p w14:paraId="66875F6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报价未超出采购预算金额（包括分项预算），也未超出最高限价（如有）</w:t>
            </w:r>
          </w:p>
        </w:tc>
      </w:tr>
      <w:tr w14:paraId="6B62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81A70DA">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5484684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漏项报价</w:t>
            </w:r>
          </w:p>
        </w:tc>
        <w:tc>
          <w:tcPr>
            <w:tcW w:w="5777" w:type="dxa"/>
            <w:noWrap w:val="0"/>
            <w:vAlign w:val="center"/>
          </w:tcPr>
          <w:p w14:paraId="45D5FDB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未就所投分标进行报价或者存在漏项报价；</w:t>
            </w:r>
          </w:p>
        </w:tc>
      </w:tr>
      <w:tr w14:paraId="2A4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1" w:type="dxa"/>
            <w:vMerge w:val="continue"/>
            <w:noWrap w:val="0"/>
            <w:vAlign w:val="center"/>
          </w:tcPr>
          <w:p w14:paraId="3108D326">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16D0AE0D">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响应报价唯一性</w:t>
            </w:r>
          </w:p>
        </w:tc>
        <w:tc>
          <w:tcPr>
            <w:tcW w:w="5777" w:type="dxa"/>
            <w:noWrap w:val="0"/>
            <w:vAlign w:val="center"/>
          </w:tcPr>
          <w:p w14:paraId="62746CB9">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不存在有选择、有条件的最后报价（采购文件允许有备选方案或者其他约定的除外）</w:t>
            </w:r>
          </w:p>
        </w:tc>
      </w:tr>
      <w:tr w14:paraId="69EA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1101" w:type="dxa"/>
            <w:vMerge w:val="continue"/>
            <w:noWrap w:val="0"/>
            <w:vAlign w:val="center"/>
          </w:tcPr>
          <w:p w14:paraId="16308864">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7F1FD282">
            <w:pPr>
              <w:spacing w:line="240" w:lineRule="exact"/>
              <w:rPr>
                <w:rFonts w:hint="eastAsia" w:ascii="宋体" w:hAnsi="宋体" w:cs="宋体"/>
                <w:color w:val="000000" w:themeColor="text1"/>
                <w:highlight w:val="none"/>
                <w14:textFill>
                  <w14:solidFill>
                    <w14:schemeClr w14:val="tx1"/>
                  </w14:solidFill>
                </w14:textFill>
              </w:rPr>
            </w:pPr>
            <w:r>
              <w:rPr>
                <w:rFonts w:hint="eastAsia"/>
                <w:color w:val="000000" w:themeColor="text1"/>
                <w:szCs w:val="21"/>
                <w:highlight w:val="none"/>
                <w:lang w:val="zh-CN"/>
                <w14:textFill>
                  <w14:solidFill>
                    <w14:schemeClr w14:val="tx1"/>
                  </w14:solidFill>
                </w14:textFill>
              </w:rPr>
              <w:t>过低报价合理性</w:t>
            </w:r>
          </w:p>
        </w:tc>
        <w:tc>
          <w:tcPr>
            <w:tcW w:w="5777" w:type="dxa"/>
            <w:noWrap w:val="0"/>
            <w:vAlign w:val="center"/>
          </w:tcPr>
          <w:p w14:paraId="6559FA18">
            <w:pPr>
              <w:spacing w:line="240" w:lineRule="exact"/>
              <w:rPr>
                <w:rFonts w:hint="eastAsia" w:ascii="宋体" w:hAnsi="宋体" w:cs="宋体"/>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供应商</w:t>
            </w:r>
            <w:r>
              <w:rPr>
                <w:rFonts w:hint="eastAsia"/>
                <w:color w:val="000000" w:themeColor="text1"/>
                <w:highlight w:val="none"/>
                <w14:textFill>
                  <w14:solidFill>
                    <w14:schemeClr w14:val="tx1"/>
                  </w14:solidFill>
                </w14:textFill>
              </w:rPr>
              <w:t>的</w:t>
            </w:r>
            <w:r>
              <w:rPr>
                <w:rFonts w:hint="eastAsia"/>
                <w:color w:val="000000" w:themeColor="text1"/>
                <w:highlight w:val="none"/>
                <w:lang w:val="en-US" w:eastAsia="zh-CN"/>
                <w14:textFill>
                  <w14:solidFill>
                    <w14:schemeClr w14:val="tx1"/>
                  </w14:solidFill>
                </w14:textFill>
              </w:rPr>
              <w:t>报价</w:t>
            </w:r>
            <w:r>
              <w:rPr>
                <w:rFonts w:hint="eastAsia"/>
                <w:color w:val="000000" w:themeColor="text1"/>
                <w:highlight w:val="none"/>
                <w14:textFill>
                  <w14:solidFill>
                    <w14:schemeClr w14:val="tx1"/>
                  </w14:solidFill>
                </w14:textFill>
              </w:rPr>
              <w:t>存在异常低价问题</w:t>
            </w:r>
            <w:r>
              <w:rPr>
                <w:rFonts w:hint="eastAsia"/>
                <w:color w:val="000000" w:themeColor="text1"/>
                <w:highlight w:val="none"/>
                <w:lang w:val="en-US" w:eastAsia="zh-CN"/>
                <w14:textFill>
                  <w14:solidFill>
                    <w14:schemeClr w14:val="tx1"/>
                  </w14:solidFill>
                </w14:textFill>
              </w:rPr>
              <w:t>的情形，评审委员会</w:t>
            </w:r>
            <w:r>
              <w:rPr>
                <w:rFonts w:hint="eastAsia"/>
                <w:color w:val="000000" w:themeColor="text1"/>
                <w:szCs w:val="21"/>
                <w:highlight w:val="none"/>
                <w14:textFill>
                  <w14:solidFill>
                    <w14:schemeClr w14:val="tx1"/>
                  </w14:solidFill>
                </w14:textFill>
              </w:rPr>
              <w:t>应当要求其在</w:t>
            </w:r>
            <w:r>
              <w:rPr>
                <w:rFonts w:hint="eastAsia"/>
                <w:color w:val="000000" w:themeColor="text1"/>
                <w:szCs w:val="21"/>
                <w:highlight w:val="none"/>
                <w:lang w:val="en-US" w:eastAsia="zh-CN"/>
                <w14:textFill>
                  <w14:solidFill>
                    <w14:schemeClr w14:val="tx1"/>
                  </w14:solidFill>
                </w14:textFill>
              </w:rPr>
              <w:t>评审</w:t>
            </w:r>
            <w:r>
              <w:rPr>
                <w:rFonts w:hint="eastAsia"/>
                <w:color w:val="000000" w:themeColor="text1"/>
                <w:szCs w:val="21"/>
                <w:highlight w:val="none"/>
                <w14:textFill>
                  <w14:solidFill>
                    <w14:schemeClr w14:val="tx1"/>
                  </w14:solidFill>
                </w14:textFill>
              </w:rPr>
              <w:t>现场合理的时间内</w:t>
            </w:r>
            <w:r>
              <w:rPr>
                <w:rFonts w:hint="eastAsia"/>
                <w:color w:val="000000" w:themeColor="text1"/>
                <w:szCs w:val="21"/>
                <w:highlight w:val="none"/>
                <w:lang w:val="en-US" w:eastAsia="zh-CN"/>
                <w14:textFill>
                  <w14:solidFill>
                    <w14:schemeClr w14:val="tx1"/>
                  </w14:solidFill>
                </w14:textFill>
              </w:rPr>
              <w:t>提供</w:t>
            </w:r>
            <w:r>
              <w:rPr>
                <w:rFonts w:hint="eastAsia"/>
                <w:color w:val="000000" w:themeColor="text1"/>
                <w:szCs w:val="21"/>
                <w:highlight w:val="none"/>
                <w14:textFill>
                  <w14:solidFill>
                    <w14:schemeClr w14:val="tx1"/>
                  </w14:solidFill>
                </w14:textFill>
              </w:rPr>
              <w:t>报价合理性相关的书面说明及必要的证明材料。</w:t>
            </w:r>
            <w:r>
              <w:rPr>
                <w:rFonts w:hint="eastAsia"/>
                <w:color w:val="000000" w:themeColor="text1"/>
                <w:highlight w:val="none"/>
                <w:lang w:val="en-US" w:eastAsia="zh-CN"/>
                <w14:textFill>
                  <w14:solidFill>
                    <w14:schemeClr w14:val="tx1"/>
                  </w14:solidFill>
                </w14:textFill>
              </w:rPr>
              <w:t>供应商</w:t>
            </w:r>
            <w:r>
              <w:rPr>
                <w:rFonts w:hint="eastAsia"/>
                <w:color w:val="000000" w:themeColor="text1"/>
                <w:highlight w:val="none"/>
                <w14:textFill>
                  <w14:solidFill>
                    <w14:schemeClr w14:val="tx1"/>
                  </w14:solidFill>
                </w14:textFill>
              </w:rPr>
              <w:t>不能证明其报价合理性的，</w:t>
            </w:r>
            <w:r>
              <w:rPr>
                <w:rFonts w:hint="eastAsia"/>
                <w:color w:val="000000" w:themeColor="text1"/>
                <w:highlight w:val="none"/>
                <w:lang w:eastAsia="zh-CN"/>
                <w14:textFill>
                  <w14:solidFill>
                    <w14:schemeClr w14:val="tx1"/>
                  </w14:solidFill>
                </w14:textFill>
              </w:rPr>
              <w:t>评审委员会</w:t>
            </w:r>
            <w:r>
              <w:rPr>
                <w:rFonts w:hint="eastAsia"/>
                <w:color w:val="000000" w:themeColor="text1"/>
                <w:highlight w:val="none"/>
                <w14:textFill>
                  <w14:solidFill>
                    <w14:schemeClr w14:val="tx1"/>
                  </w14:solidFill>
                </w14:textFill>
              </w:rPr>
              <w:t>应当将其作为无效</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14:textFill>
                  <w14:solidFill>
                    <w14:schemeClr w14:val="tx1"/>
                  </w14:solidFill>
                </w14:textFill>
              </w:rPr>
              <w:t>处理。</w:t>
            </w:r>
          </w:p>
        </w:tc>
      </w:tr>
      <w:tr w14:paraId="0F4C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BB54997">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1468A2E2">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响应有效期</w:t>
            </w:r>
          </w:p>
        </w:tc>
        <w:tc>
          <w:tcPr>
            <w:tcW w:w="5777" w:type="dxa"/>
            <w:noWrap w:val="0"/>
            <w:vAlign w:val="center"/>
          </w:tcPr>
          <w:p w14:paraId="4DA7B646">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满足采购文件规定</w:t>
            </w:r>
          </w:p>
        </w:tc>
      </w:tr>
    </w:tbl>
    <w:p w14:paraId="07EDB78D">
      <w:pPr>
        <w:spacing w:before="120" w:line="320" w:lineRule="atLeast"/>
        <w:ind w:firstLine="413" w:firstLineChars="196"/>
        <w:outlineLvl w:val="1"/>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br w:type="page"/>
      </w:r>
      <w:r>
        <w:rPr>
          <w:rFonts w:hint="eastAsia" w:ascii="宋体" w:hAnsi="宋体" w:cs="宋体"/>
          <w:b/>
          <w:bCs/>
          <w:color w:val="000000" w:themeColor="text1"/>
          <w:kern w:val="0"/>
          <w:szCs w:val="21"/>
          <w:highlight w:val="none"/>
          <w14:textFill>
            <w14:solidFill>
              <w14:schemeClr w14:val="tx1"/>
            </w14:solidFill>
          </w14:textFill>
        </w:rPr>
        <w:t>4.评审标准</w:t>
      </w:r>
    </w:p>
    <w:p w14:paraId="0943E6E0">
      <w:pPr>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（1）技术及商务资信分</w:t>
      </w:r>
    </w:p>
    <w:p w14:paraId="077132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评审依据：磋商小组将以磋商响应文件为评审依据，对供应商的报价、技术、商务等方面内容按百分制打分。（计分方法按四舍五入取至百分位）</w:t>
      </w:r>
    </w:p>
    <w:p w14:paraId="798345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bCs/>
          <w:color w:val="000000" w:themeColor="text1"/>
          <w:szCs w:val="21"/>
          <w:highlight w:val="none"/>
          <w:u w:val="single"/>
          <w:lang w:val="en-US" w:eastAsia="zh-CN"/>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总得分=</w:t>
      </w:r>
      <w:r>
        <w:rPr>
          <w:rFonts w:hint="eastAsia" w:ascii="宋体" w:hAnsi="宋体"/>
          <w:bCs/>
          <w:color w:val="000000" w:themeColor="text1"/>
          <w:szCs w:val="21"/>
          <w:highlight w:val="none"/>
          <w:u w:val="none"/>
          <w14:textFill>
            <w14:solidFill>
              <w14:schemeClr w14:val="tx1"/>
            </w14:solidFill>
          </w14:textFill>
        </w:rPr>
        <w:t xml:space="preserve"> </w:t>
      </w:r>
      <w:r>
        <w:rPr>
          <w:rFonts w:hint="eastAsia" w:ascii="宋体" w:hAnsi="宋体"/>
          <w:bCs/>
          <w:color w:val="000000" w:themeColor="text1"/>
          <w:szCs w:val="21"/>
          <w:highlight w:val="none"/>
          <w:u w:val="single"/>
          <w:lang w:val="en-US" w:eastAsia="zh-CN"/>
          <w14:textFill>
            <w14:solidFill>
              <w14:schemeClr w14:val="tx1"/>
            </w14:solidFill>
          </w14:textFill>
        </w:rPr>
        <w:t xml:space="preserve"> 1+2+3</w:t>
      </w:r>
      <w:r>
        <w:rPr>
          <w:rFonts w:hint="eastAsia" w:ascii="宋体" w:hAnsi="宋体"/>
          <w:bCs/>
          <w:color w:val="000000" w:themeColor="text1"/>
          <w:szCs w:val="21"/>
          <w:highlight w:val="none"/>
          <w:u w:val="single"/>
          <w14:textFill>
            <w14:solidFill>
              <w14:schemeClr w14:val="tx1"/>
            </w14:solidFill>
          </w14:textFill>
        </w:rPr>
        <w:t xml:space="preserve"> </w:t>
      </w:r>
    </w:p>
    <w:tbl>
      <w:tblPr>
        <w:tblStyle w:val="55"/>
        <w:tblW w:w="48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914"/>
        <w:gridCol w:w="641"/>
        <w:gridCol w:w="5356"/>
        <w:gridCol w:w="1635"/>
      </w:tblGrid>
      <w:tr w14:paraId="1710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270" w:type="pct"/>
            <w:noWrap w:val="0"/>
            <w:vAlign w:val="center"/>
          </w:tcPr>
          <w:p w14:paraId="67B88A0A">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bookmarkStart w:id="76" w:name="PO_TDCUS_ITEM_SM_TABLE_1"/>
            <w:r>
              <w:rPr>
                <w:rFonts w:hint="eastAsia" w:ascii="宋体" w:hAnsi="宋体" w:eastAsia="宋体" w:cs="宋体"/>
                <w:b/>
                <w:color w:val="000000" w:themeColor="text1"/>
                <w:szCs w:val="21"/>
                <w:highlight w:val="none"/>
                <w14:textFill>
                  <w14:solidFill>
                    <w14:schemeClr w14:val="tx1"/>
                  </w14:solidFill>
                </w14:textFill>
              </w:rPr>
              <w:t>序号</w:t>
            </w:r>
          </w:p>
        </w:tc>
        <w:tc>
          <w:tcPr>
            <w:tcW w:w="505" w:type="pct"/>
            <w:noWrap w:val="0"/>
            <w:vAlign w:val="center"/>
          </w:tcPr>
          <w:p w14:paraId="412592D4">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评分</w:t>
            </w:r>
          </w:p>
          <w:p w14:paraId="6F52A1C2">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类型</w:t>
            </w:r>
          </w:p>
        </w:tc>
        <w:tc>
          <w:tcPr>
            <w:tcW w:w="354" w:type="pct"/>
            <w:noWrap w:val="0"/>
            <w:vAlign w:val="center"/>
          </w:tcPr>
          <w:p w14:paraId="36538668">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分值</w:t>
            </w:r>
          </w:p>
          <w:p w14:paraId="14D89717">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属性</w:t>
            </w:r>
          </w:p>
        </w:tc>
        <w:tc>
          <w:tcPr>
            <w:tcW w:w="2964" w:type="pct"/>
            <w:noWrap w:val="0"/>
            <w:vAlign w:val="center"/>
          </w:tcPr>
          <w:p w14:paraId="3F1F20EF">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评分标准</w:t>
            </w:r>
          </w:p>
        </w:tc>
        <w:tc>
          <w:tcPr>
            <w:tcW w:w="904" w:type="pct"/>
            <w:noWrap w:val="0"/>
            <w:vAlign w:val="center"/>
          </w:tcPr>
          <w:p w14:paraId="712600FB">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备注</w:t>
            </w:r>
          </w:p>
        </w:tc>
      </w:tr>
      <w:tr w14:paraId="4808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noWrap w:val="0"/>
            <w:vAlign w:val="center"/>
          </w:tcPr>
          <w:p w14:paraId="75DF0ABE">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w:t>
            </w:r>
          </w:p>
        </w:tc>
        <w:tc>
          <w:tcPr>
            <w:tcW w:w="505" w:type="pct"/>
            <w:noWrap w:val="0"/>
            <w:vAlign w:val="center"/>
          </w:tcPr>
          <w:p w14:paraId="51F64AE9">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报价份（满分10分）</w:t>
            </w:r>
          </w:p>
        </w:tc>
        <w:tc>
          <w:tcPr>
            <w:tcW w:w="354" w:type="pct"/>
            <w:noWrap w:val="0"/>
            <w:vAlign w:val="center"/>
          </w:tcPr>
          <w:p w14:paraId="0C5835F5">
            <w:pPr>
              <w:spacing w:line="24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客观分</w:t>
            </w:r>
          </w:p>
        </w:tc>
        <w:tc>
          <w:tcPr>
            <w:tcW w:w="2964" w:type="pct"/>
            <w:noWrap w:val="0"/>
            <w:vAlign w:val="center"/>
          </w:tcPr>
          <w:p w14:paraId="0AAA45D9">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1.评审报价为供应商的最后报价，评审报价只是作为评审时使用。最终成交供应商的成交金额等于最后报价（如有修正，以确认修正后的最后报价为准）。</w:t>
            </w:r>
          </w:p>
          <w:p w14:paraId="5E861C5F">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2.本项目为专门面向</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中</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小微企业、监狱企业、残疾人福利性单位，不</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再</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享受价格扣除优惠政策。</w:t>
            </w:r>
          </w:p>
          <w:p w14:paraId="53DCC1C2">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以进入比较与评价环节的最低的评审报价为基准价，基准价得分为</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分。</w:t>
            </w:r>
          </w:p>
          <w:p w14:paraId="26CE01EE">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价格分计算公式：</w:t>
            </w:r>
          </w:p>
          <w:p w14:paraId="7A1D4E61">
            <w:pPr>
              <w:pStyle w:val="20"/>
              <w:spacing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报价得分=（基准价/最后报价）×</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分</w:t>
            </w:r>
          </w:p>
        </w:tc>
        <w:tc>
          <w:tcPr>
            <w:tcW w:w="904" w:type="pct"/>
            <w:noWrap w:val="0"/>
            <w:vAlign w:val="center"/>
          </w:tcPr>
          <w:p w14:paraId="4DA45B26">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0~10</w:t>
            </w:r>
          </w:p>
        </w:tc>
      </w:tr>
      <w:tr w14:paraId="2CD1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restart"/>
            <w:noWrap w:val="0"/>
            <w:vAlign w:val="center"/>
          </w:tcPr>
          <w:p w14:paraId="58913AA5">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2</w:t>
            </w:r>
          </w:p>
        </w:tc>
        <w:tc>
          <w:tcPr>
            <w:tcW w:w="505" w:type="pct"/>
            <w:vMerge w:val="restart"/>
            <w:noWrap w:val="0"/>
            <w:vAlign w:val="center"/>
          </w:tcPr>
          <w:p w14:paraId="597D6A2E">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技术分（满分70分）</w:t>
            </w:r>
          </w:p>
        </w:tc>
        <w:tc>
          <w:tcPr>
            <w:tcW w:w="354" w:type="pct"/>
            <w:noWrap w:val="0"/>
            <w:vAlign w:val="center"/>
          </w:tcPr>
          <w:p w14:paraId="2638ADD3">
            <w:pPr>
              <w:spacing w:line="24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0DDC72F7">
            <w:pPr>
              <w:spacing w:line="240" w:lineRule="auto"/>
              <w:ind w:firstLine="0" w:firstLineChars="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bCs w:val="0"/>
                <w:color w:val="000000" w:themeColor="text1"/>
                <w:szCs w:val="21"/>
                <w:highlight w:val="none"/>
                <w14:textFill>
                  <w14:solidFill>
                    <w14:schemeClr w14:val="tx1"/>
                  </w14:solidFill>
                </w14:textFill>
              </w:rPr>
              <w:t>主要施工方法（满分10分）</w:t>
            </w:r>
          </w:p>
          <w:p w14:paraId="6AC8370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（10分）：</w:t>
            </w:r>
            <w:r>
              <w:rPr>
                <w:rFonts w:hint="eastAsia" w:ascii="宋体" w:hAnsi="宋体" w:eastAsia="宋体" w:cs="宋体"/>
                <w:color w:val="000000" w:themeColor="text1"/>
                <w:highlight w:val="none"/>
                <w14:textFill>
                  <w14:solidFill>
                    <w14:schemeClr w14:val="tx1"/>
                  </w14:solidFill>
                </w14:textFill>
              </w:rPr>
              <w:t xml:space="preserve">各主要分部施工方法符合项目实际，须有详尽的施工技术方案，工艺先进方法科学合理、可行，能指导具体施工并确保安全。 </w:t>
            </w:r>
          </w:p>
          <w:p w14:paraId="24F2098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（7分）：</w:t>
            </w:r>
            <w:r>
              <w:rPr>
                <w:rFonts w:hint="eastAsia" w:ascii="宋体" w:hAnsi="宋体" w:eastAsia="宋体" w:cs="宋体"/>
                <w:color w:val="000000" w:themeColor="text1"/>
                <w:highlight w:val="none"/>
                <w14:textFill>
                  <w14:solidFill>
                    <w14:schemeClr w14:val="tx1"/>
                  </w14:solidFill>
                </w14:textFill>
              </w:rPr>
              <w:t xml:space="preserve">各主要分部施工方法符合项目实际，须有详尽的施工技术方案，工艺一般、方法可行，能指导具体施工并确保安全。 </w:t>
            </w:r>
          </w:p>
          <w:p w14:paraId="6AC29F7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各主要分部施工方法基本符合项目实际，施工技术方案基本齐全，方法基本合理、基本可行，基本能指导具体施工并确保安全。 </w:t>
            </w:r>
          </w:p>
          <w:p w14:paraId="57184E2C">
            <w:pPr>
              <w:spacing w:line="24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各主要分部施工方法针对性差，施工技术方案差，工艺落后、方法不合理，不能指导具体施工和确保安全。</w:t>
            </w:r>
          </w:p>
        </w:tc>
        <w:tc>
          <w:tcPr>
            <w:tcW w:w="904" w:type="pct"/>
            <w:noWrap w:val="0"/>
            <w:vAlign w:val="center"/>
          </w:tcPr>
          <w:p w14:paraId="5BD2F618">
            <w:pPr>
              <w:spacing w:line="240" w:lineRule="auto"/>
              <w:jc w:val="left"/>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3050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B6AB5AD">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7B307CC8">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38CE948F">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61BA280E">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2、</w:t>
            </w:r>
            <w:r>
              <w:rPr>
                <w:rFonts w:hint="eastAsia" w:ascii="宋体" w:hAnsi="宋体" w:eastAsia="宋体" w:cs="宋体"/>
                <w:b/>
                <w:bCs w:val="0"/>
                <w:color w:val="000000" w:themeColor="text1"/>
                <w:szCs w:val="21"/>
                <w:highlight w:val="none"/>
                <w14:textFill>
                  <w14:solidFill>
                    <w14:schemeClr w14:val="tx1"/>
                  </w14:solidFill>
                </w14:textFill>
              </w:rPr>
              <w:t>拟投入的主要物资计划（满分10分）</w:t>
            </w:r>
          </w:p>
          <w:p w14:paraId="68ADB2B5">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（10分）：</w:t>
            </w:r>
            <w:r>
              <w:rPr>
                <w:rFonts w:hint="eastAsia" w:ascii="宋体" w:hAnsi="宋体" w:eastAsia="宋体" w:cs="宋体"/>
                <w:color w:val="000000" w:themeColor="text1"/>
                <w:highlight w:val="none"/>
                <w14:textFill>
                  <w14:solidFill>
                    <w14:schemeClr w14:val="tx1"/>
                  </w14:solidFill>
                </w14:textFill>
              </w:rPr>
              <w:t xml:space="preserve">投入的施工材料有详细的组织计划且计划周密，投入计划与进度计划一致，能较好满足施工需要，调配投入计划合理、准确。 </w:t>
            </w:r>
          </w:p>
          <w:p w14:paraId="536442FB">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（7分）：</w:t>
            </w:r>
            <w:r>
              <w:rPr>
                <w:rFonts w:hint="eastAsia" w:ascii="宋体" w:hAnsi="宋体" w:eastAsia="宋体" w:cs="宋体"/>
                <w:color w:val="000000" w:themeColor="text1"/>
                <w:highlight w:val="none"/>
                <w14:textFill>
                  <w14:solidFill>
                    <w14:schemeClr w14:val="tx1"/>
                  </w14:solidFill>
                </w14:textFill>
              </w:rPr>
              <w:t xml:space="preserve">投入的施工材料有详细的组织计划，投入计划与进度计划一致，基本满足施工需要，调配投入计划基本合理、准确。 </w:t>
            </w:r>
          </w:p>
          <w:p w14:paraId="6752FB2F">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投入的施工材料有详细的组织计划，投入计划与进度计划较一致，基本满足施工需要，调配投入计划基本合理。 </w:t>
            </w:r>
          </w:p>
          <w:p w14:paraId="4001AFED">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投入的施工材料的组织计划差，投入计划与进度计划不一致，不能满足施工需要。</w:t>
            </w:r>
          </w:p>
        </w:tc>
        <w:tc>
          <w:tcPr>
            <w:tcW w:w="904" w:type="pct"/>
            <w:noWrap w:val="0"/>
            <w:vAlign w:val="center"/>
          </w:tcPr>
          <w:p w14:paraId="5A9EA712">
            <w:pPr>
              <w:spacing w:line="24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0712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CED2FF1">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269F7E1F">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0A49FCCA">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3E8B71E5">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3、</w:t>
            </w:r>
            <w:r>
              <w:rPr>
                <w:rFonts w:hint="eastAsia" w:ascii="宋体" w:hAnsi="宋体" w:eastAsia="宋体" w:cs="宋体"/>
                <w:b/>
                <w:bCs w:val="0"/>
                <w:color w:val="000000" w:themeColor="text1"/>
                <w:szCs w:val="21"/>
                <w:highlight w:val="none"/>
                <w14:textFill>
                  <w14:solidFill>
                    <w14:schemeClr w14:val="tx1"/>
                  </w14:solidFill>
                </w14:textFill>
              </w:rPr>
              <w:t>拟投入的主要施工机械、设备计划（满分10分）</w:t>
            </w:r>
          </w:p>
          <w:p w14:paraId="594C468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（10分）：</w:t>
            </w:r>
            <w:r>
              <w:rPr>
                <w:rFonts w:hint="eastAsia" w:ascii="宋体" w:hAnsi="宋体" w:eastAsia="宋体" w:cs="宋体"/>
                <w:color w:val="000000" w:themeColor="text1"/>
                <w:highlight w:val="none"/>
                <w14:textFill>
                  <w14:solidFill>
                    <w14:schemeClr w14:val="tx1"/>
                  </w14:solidFill>
                </w14:textFill>
              </w:rPr>
              <w:t xml:space="preserve">投入的施工机械、设备、机具有详细的组织计划且计划周密，设备数量、选型配置、进场时间安排合理，满足施工需要。 </w:t>
            </w:r>
          </w:p>
          <w:p w14:paraId="2119763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（7分）：</w:t>
            </w:r>
            <w:r>
              <w:rPr>
                <w:rFonts w:hint="eastAsia" w:ascii="宋体" w:hAnsi="宋体" w:eastAsia="宋体" w:cs="宋体"/>
                <w:color w:val="000000" w:themeColor="text1"/>
                <w:highlight w:val="none"/>
                <w14:textFill>
                  <w14:solidFill>
                    <w14:schemeClr w14:val="tx1"/>
                  </w14:solidFill>
                </w14:textFill>
              </w:rPr>
              <w:t xml:space="preserve">投入的施工机械、设备、机具有组织计划但计划一般，设备数量、选型配置进场时间安排合理，基本满足施工需要。 </w:t>
            </w:r>
          </w:p>
          <w:p w14:paraId="397C32F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投入的施工机械、设备、机具有组织计划，设备数量、选型配置，基本满足工需要。</w:t>
            </w:r>
          </w:p>
          <w:p w14:paraId="079914E3">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投入的施工机械、设备、机具无详细的组织计划，设备数量、选配置、进场时间安排不合理，不能满足施工需要。</w:t>
            </w:r>
          </w:p>
        </w:tc>
        <w:tc>
          <w:tcPr>
            <w:tcW w:w="904" w:type="pct"/>
            <w:noWrap w:val="0"/>
            <w:vAlign w:val="center"/>
          </w:tcPr>
          <w:p w14:paraId="4A48FA88">
            <w:pPr>
              <w:spacing w:line="24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1267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2EF0EF99">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16F07543">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761A9390">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3555F4B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4、</w:t>
            </w:r>
            <w:r>
              <w:rPr>
                <w:rFonts w:hint="eastAsia" w:ascii="宋体" w:hAnsi="宋体" w:eastAsia="宋体" w:cs="宋体"/>
                <w:b/>
                <w:bCs w:val="0"/>
                <w:color w:val="000000" w:themeColor="text1"/>
                <w:szCs w:val="21"/>
                <w:highlight w:val="none"/>
                <w14:textFill>
                  <w14:solidFill>
                    <w14:schemeClr w14:val="tx1"/>
                  </w14:solidFill>
                </w14:textFill>
              </w:rPr>
              <w:t>劳动力安排计划（满分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10</w:t>
            </w:r>
            <w:r>
              <w:rPr>
                <w:rFonts w:hint="eastAsia" w:ascii="宋体" w:hAnsi="宋体" w:eastAsia="宋体" w:cs="宋体"/>
                <w:b/>
                <w:bCs w:val="0"/>
                <w:color w:val="000000" w:themeColor="text1"/>
                <w:szCs w:val="21"/>
                <w:highlight w:val="none"/>
                <w14:textFill>
                  <w14:solidFill>
                    <w14:schemeClr w14:val="tx1"/>
                  </w14:solidFill>
                </w14:textFill>
              </w:rPr>
              <w:t>分）</w:t>
            </w:r>
          </w:p>
          <w:p w14:paraId="122729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10</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各主要施工工序有详细周密的劳动力安排计划，各工种劳动力安排计划齐全，劳动力投入与进度计划匹配度高，满足施工需要。</w:t>
            </w:r>
          </w:p>
          <w:p w14:paraId="39B2E7E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7</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各主要施工工序有详细的劳动力安排计划，提供各工种劳动力安排计划，劳动力投入合理，满足施工需要。 </w:t>
            </w:r>
          </w:p>
          <w:p w14:paraId="3005FE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各主要施工工序应有劳动力安排计划，提供各工种劳动力安排计划，劳动力投入基本合理，基本满足施工需要。</w:t>
            </w:r>
          </w:p>
          <w:p w14:paraId="1B1730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各主要施工工序劳动力安排计划不全，无各工种劳动力安排计划或计划不全，劳动力投入不合理，不能满足施工需要。</w:t>
            </w:r>
          </w:p>
        </w:tc>
        <w:tc>
          <w:tcPr>
            <w:tcW w:w="904" w:type="pct"/>
            <w:noWrap w:val="0"/>
            <w:vAlign w:val="center"/>
          </w:tcPr>
          <w:p w14:paraId="6C4EA153">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797D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1855EB1">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06816442">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5DD36685">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26C0A19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5、</w:t>
            </w:r>
            <w:r>
              <w:rPr>
                <w:rFonts w:hint="eastAsia" w:ascii="宋体" w:hAnsi="宋体" w:eastAsia="宋体" w:cs="宋体"/>
                <w:b/>
                <w:bCs w:val="0"/>
                <w:color w:val="000000" w:themeColor="text1"/>
                <w:szCs w:val="21"/>
                <w:highlight w:val="none"/>
                <w14:textFill>
                  <w14:solidFill>
                    <w14:schemeClr w14:val="tx1"/>
                  </w14:solidFill>
                </w14:textFill>
              </w:rPr>
              <w:t>确保工程质量的技术组织措施（满分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10</w:t>
            </w:r>
            <w:r>
              <w:rPr>
                <w:rFonts w:hint="eastAsia" w:ascii="宋体" w:hAnsi="宋体" w:eastAsia="宋体" w:cs="宋体"/>
                <w:b/>
                <w:bCs w:val="0"/>
                <w:color w:val="000000" w:themeColor="text1"/>
                <w:szCs w:val="21"/>
                <w:highlight w:val="none"/>
                <w14:textFill>
                  <w14:solidFill>
                    <w14:schemeClr w14:val="tx1"/>
                  </w14:solidFill>
                </w14:textFill>
              </w:rPr>
              <w:t>分）</w:t>
            </w:r>
          </w:p>
          <w:p w14:paraId="5EAB876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10</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有专门的质量技术管理班子和制度，管理人员配备合理，制度健全。主要工序质量技术保证措施和手段科学合理，自控体系完整，能有效保证技术质量，有具体的质量承诺。 </w:t>
            </w:r>
          </w:p>
          <w:p w14:paraId="01ED08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7</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有专门的质量技术管理班子和制度，管理人员配备合理，制度健全。主要工序的质量技术保证措施和手段一般，自控体系一般，保证技术质量，有具体的质量承诺。</w:t>
            </w:r>
          </w:p>
          <w:p w14:paraId="3DEA84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质量技术管理班子人员配备基本合理，制度基本健全。主要工序有质量技术保证措施和手段，保证技术质量，有质量承诺。 </w:t>
            </w:r>
          </w:p>
          <w:p w14:paraId="226694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质量技术管理班子人员配备不合理，制度不健全。质量技术保证措施和手段不可行，没有质量违约责任承诺。</w:t>
            </w:r>
          </w:p>
        </w:tc>
        <w:tc>
          <w:tcPr>
            <w:tcW w:w="904" w:type="pct"/>
            <w:noWrap w:val="0"/>
            <w:vAlign w:val="center"/>
          </w:tcPr>
          <w:p w14:paraId="1E6696FE">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70E2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9FE2AD8">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093DF49A">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60AD1CEB">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290F9617">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6、</w:t>
            </w:r>
            <w:r>
              <w:rPr>
                <w:rFonts w:hint="eastAsia" w:ascii="宋体" w:hAnsi="宋体" w:eastAsia="宋体" w:cs="宋体"/>
                <w:b/>
                <w:bCs w:val="0"/>
                <w:color w:val="000000" w:themeColor="text1"/>
                <w:szCs w:val="21"/>
                <w:highlight w:val="none"/>
                <w14:textFill>
                  <w14:solidFill>
                    <w14:schemeClr w14:val="tx1"/>
                  </w14:solidFill>
                </w14:textFill>
              </w:rPr>
              <w:t>确保安全生产的技术组织措施（满分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10</w:t>
            </w:r>
            <w:r>
              <w:rPr>
                <w:rFonts w:hint="eastAsia" w:ascii="宋体" w:hAnsi="宋体" w:eastAsia="宋体" w:cs="宋体"/>
                <w:b/>
                <w:bCs w:val="0"/>
                <w:color w:val="000000" w:themeColor="text1"/>
                <w:szCs w:val="21"/>
                <w:highlight w:val="none"/>
                <w14:textFill>
                  <w14:solidFill>
                    <w14:schemeClr w14:val="tx1"/>
                  </w14:solidFill>
                </w14:textFill>
              </w:rPr>
              <w:t>分）</w:t>
            </w:r>
          </w:p>
          <w:p w14:paraId="6095CFF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10</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有专门的安全管理人员和制度，管理人员配备合理，制度健全，各道工序安全技术措施针对性强，确保工程质量的技术组织措施符合实际且满足有关安全技术标准要求。现场防火、应急救援、社会治安安全措施得力。 </w:t>
            </w:r>
          </w:p>
          <w:p w14:paraId="2D73CCE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7</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有专门的安全管理人员和制度且人员配备合理，制度健全，各道工序安全技术措施针对性一般，确保工程质量的技术组织措施符合实际且基本满足有关安全技术标准要求。现场防火、应急救援、社会治安安全施一般。</w:t>
            </w:r>
          </w:p>
          <w:p w14:paraId="7B99BB1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有专门的安全管理人员和制度，安全人员配备基本合理，制度基本健全，各道工序安全技术措施基本符合实际基本满足有关安全技术标准要求。现场防火应急救援、社会治安安全措施基本合理。 </w:t>
            </w:r>
          </w:p>
          <w:p w14:paraId="67E05745">
            <w:pPr>
              <w:spacing w:line="24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有专门的安全管理人员和制度，人员配备不合理，制度不健全，各道工序安全技术措施针无对性，不满足有关安全技术标准要求。现场防火、应急救援、社会治安安全措施不得力。</w:t>
            </w:r>
          </w:p>
        </w:tc>
        <w:tc>
          <w:tcPr>
            <w:tcW w:w="904" w:type="pct"/>
            <w:noWrap w:val="0"/>
            <w:vAlign w:val="center"/>
          </w:tcPr>
          <w:p w14:paraId="67213054">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01E3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2DB11800">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6E7F7A0C">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4EADA940">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4C0F6DB9">
            <w:pPr>
              <w:pStyle w:val="348"/>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
                <w:bCs/>
                <w:color w:val="000000" w:themeColor="text1"/>
                <w:sz w:val="21"/>
                <w:szCs w:val="21"/>
                <w:highlight w:val="none"/>
                <w:lang w:eastAsia="zh-CN"/>
                <w14:textFill>
                  <w14:solidFill>
                    <w14:schemeClr w14:val="tx1"/>
                  </w14:solidFill>
                </w14:textFill>
              </w:rPr>
              <w:t>确保工期的技术组织措施</w:t>
            </w:r>
            <w:r>
              <w:rPr>
                <w:rFonts w:hint="eastAsia" w:ascii="宋体" w:hAnsi="宋体" w:eastAsia="宋体" w:cs="宋体"/>
                <w:b/>
                <w:color w:val="000000" w:themeColor="text1"/>
                <w:sz w:val="21"/>
                <w:szCs w:val="21"/>
                <w:highlight w:val="none"/>
                <w14:textFill>
                  <w14:solidFill>
                    <w14:schemeClr w14:val="tx1"/>
                  </w14:solidFill>
                </w14:textFill>
              </w:rPr>
              <w:t>（满分</w:t>
            </w:r>
            <w:r>
              <w:rPr>
                <w:rFonts w:hint="eastAsia" w:ascii="宋体" w:hAnsi="宋体" w:eastAsia="宋体" w:cs="宋体"/>
                <w:b/>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p>
          <w:p w14:paraId="49B9EA6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5</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有保证工期的具体措施且措施得力。各项计划图表编制详尽周密，安排科学合理，符合本项目施工实际要求。</w:t>
            </w:r>
          </w:p>
          <w:p w14:paraId="4BAB07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3</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有保证工期的具体措施且措施得当。各项计划图表编制完善，安排较合理，符合本项目施工实际要求。</w:t>
            </w:r>
          </w:p>
          <w:p w14:paraId="73FF24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有保证工期的具体措施，措施基本得当。各项计划图表编制基本齐全，安排基本合理，基本符合本项目施工实际要求。</w:t>
            </w:r>
          </w:p>
          <w:p w14:paraId="01484DE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有保证工期的具体措施。各项计划图表编制不完善，安排不合理，不能满足本项目施工实际要求。</w:t>
            </w:r>
          </w:p>
        </w:tc>
        <w:tc>
          <w:tcPr>
            <w:tcW w:w="904" w:type="pct"/>
            <w:noWrap w:val="0"/>
            <w:vAlign w:val="center"/>
          </w:tcPr>
          <w:p w14:paraId="67D1F7BB">
            <w:pPr>
              <w:spacing w:line="240" w:lineRule="auto"/>
              <w:jc w:val="left"/>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4AAC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3F449081">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3E044CCA">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17D03EB9">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36CC8BC0">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8、</w:t>
            </w:r>
            <w:r>
              <w:rPr>
                <w:rFonts w:hint="eastAsia" w:ascii="宋体" w:hAnsi="宋体" w:eastAsia="宋体" w:cs="宋体"/>
                <w:b/>
                <w:bCs w:val="0"/>
                <w:color w:val="000000" w:themeColor="text1"/>
                <w:szCs w:val="21"/>
                <w:highlight w:val="none"/>
                <w14:textFill>
                  <w14:solidFill>
                    <w14:schemeClr w14:val="tx1"/>
                  </w14:solidFill>
                </w14:textFill>
              </w:rPr>
              <w:t>工程施工的重点和难点及保证措施（满分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5</w:t>
            </w:r>
            <w:r>
              <w:rPr>
                <w:rFonts w:hint="eastAsia" w:ascii="宋体" w:hAnsi="宋体" w:eastAsia="宋体" w:cs="宋体"/>
                <w:b/>
                <w:bCs w:val="0"/>
                <w:color w:val="000000" w:themeColor="text1"/>
                <w:szCs w:val="21"/>
                <w:highlight w:val="none"/>
                <w14:textFill>
                  <w14:solidFill>
                    <w14:schemeClr w14:val="tx1"/>
                  </w14:solidFill>
                </w14:textFill>
              </w:rPr>
              <w:t>分）</w:t>
            </w:r>
          </w:p>
          <w:p w14:paraId="02957180">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5</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针对本工程的特点，阐述本工程的重点和难点，解决重点和难点问题的方法科学合理，完全满足要求。 </w:t>
            </w:r>
          </w:p>
          <w:p w14:paraId="39D6999F">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3</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针对本工程的特点，阐述本工程的重点和难点，解决重点和难点问题的方法合理，满足要求。 </w:t>
            </w:r>
          </w:p>
          <w:p w14:paraId="5356F27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针对本工程的特点，阐述本工程的重点和难点，解决重点和难点问题的方法基本合理，基本满足要求。 </w:t>
            </w:r>
          </w:p>
          <w:p w14:paraId="528D6C7F">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针对本工程的特点，阐述本工程的重点和难点，解决重点和难点问题的方法不合理。</w:t>
            </w:r>
          </w:p>
        </w:tc>
        <w:tc>
          <w:tcPr>
            <w:tcW w:w="904" w:type="pct"/>
            <w:noWrap w:val="0"/>
            <w:vAlign w:val="center"/>
          </w:tcPr>
          <w:p w14:paraId="65887426">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798C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restart"/>
            <w:noWrap w:val="0"/>
            <w:vAlign w:val="center"/>
          </w:tcPr>
          <w:p w14:paraId="5297BE03">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w:t>
            </w:r>
          </w:p>
        </w:tc>
        <w:tc>
          <w:tcPr>
            <w:tcW w:w="505" w:type="pct"/>
            <w:vMerge w:val="restart"/>
            <w:noWrap w:val="0"/>
            <w:vAlign w:val="center"/>
          </w:tcPr>
          <w:p w14:paraId="042B5989">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商务分（满分20分）</w:t>
            </w:r>
          </w:p>
        </w:tc>
        <w:tc>
          <w:tcPr>
            <w:tcW w:w="354" w:type="pct"/>
            <w:noWrap w:val="0"/>
            <w:vAlign w:val="center"/>
          </w:tcPr>
          <w:p w14:paraId="453668A4">
            <w:pPr>
              <w:spacing w:line="240" w:lineRule="auto"/>
              <w:jc w:val="center"/>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客观分</w:t>
            </w:r>
          </w:p>
        </w:tc>
        <w:tc>
          <w:tcPr>
            <w:tcW w:w="2964" w:type="pct"/>
            <w:noWrap w:val="0"/>
            <w:vAlign w:val="center"/>
          </w:tcPr>
          <w:p w14:paraId="4D710F7B">
            <w:pPr>
              <w:keepNext w:val="0"/>
              <w:keepLines w:val="0"/>
              <w:pageBreakBefore w:val="0"/>
              <w:widowControl w:val="0"/>
              <w:shd w:val="clear" w:color="auto" w:fill="FFFFFF"/>
              <w:kinsoku/>
              <w:wordWrap/>
              <w:overflowPunct/>
              <w:topLinePunct w:val="0"/>
              <w:autoSpaceDE/>
              <w:autoSpaceDN/>
              <w:bidi w:val="0"/>
              <w:adjustRightInd/>
              <w:snapToGrid/>
              <w:spacing w:line="240" w:lineRule="auto"/>
              <w:textAlignment w:val="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bCs w:val="0"/>
                <w:color w:val="000000" w:themeColor="text1"/>
                <w:szCs w:val="21"/>
                <w:highlight w:val="none"/>
                <w:lang w:val="en-US" w:eastAsia="zh-CN"/>
                <w14:textFill>
                  <w14:solidFill>
                    <w14:schemeClr w14:val="tx1"/>
                  </w14:solidFill>
                </w14:textFill>
              </w:rPr>
              <w:t>项目管理</w:t>
            </w:r>
            <w:r>
              <w:rPr>
                <w:rFonts w:hint="eastAsia" w:ascii="宋体" w:hAnsi="宋体" w:eastAsia="宋体" w:cs="宋体"/>
                <w:b/>
                <w:bCs w:val="0"/>
                <w:color w:val="000000" w:themeColor="text1"/>
                <w:szCs w:val="21"/>
                <w:highlight w:val="none"/>
                <w14:textFill>
                  <w14:solidFill>
                    <w14:schemeClr w14:val="tx1"/>
                  </w14:solidFill>
                </w14:textFill>
              </w:rPr>
              <w:t>人员（满分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15</w:t>
            </w:r>
            <w:r>
              <w:rPr>
                <w:rFonts w:hint="eastAsia" w:ascii="宋体" w:hAnsi="宋体" w:eastAsia="宋体" w:cs="宋体"/>
                <w:b/>
                <w:bCs w:val="0"/>
                <w:color w:val="000000" w:themeColor="text1"/>
                <w:szCs w:val="21"/>
                <w:highlight w:val="none"/>
                <w14:textFill>
                  <w14:solidFill>
                    <w14:schemeClr w14:val="tx1"/>
                  </w14:solidFill>
                </w14:textFill>
              </w:rPr>
              <w:t>分）</w:t>
            </w:r>
          </w:p>
          <w:p w14:paraId="3FE69F68">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①拟投入的项目经理具有中级及以上工程类职称的得5分；</w:t>
            </w:r>
          </w:p>
          <w:p w14:paraId="59041555">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②拟投入本项目的技术负责人具有工程类中级及以上职称得5分；</w:t>
            </w:r>
          </w:p>
          <w:p w14:paraId="15D2F7DA">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③施工员、质检员、材料员均具有相应岗位资格证书的，得5分。</w:t>
            </w:r>
          </w:p>
        </w:tc>
        <w:tc>
          <w:tcPr>
            <w:tcW w:w="904" w:type="pct"/>
            <w:noWrap w:val="0"/>
            <w:vAlign w:val="center"/>
          </w:tcPr>
          <w:p w14:paraId="0C7499B8">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必须提供证明材料。</w:t>
            </w:r>
          </w:p>
        </w:tc>
      </w:tr>
      <w:tr w14:paraId="1713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2743A640">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397DCB68">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41C8ACB1">
            <w:pPr>
              <w:spacing w:line="24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客观分</w:t>
            </w:r>
          </w:p>
        </w:tc>
        <w:tc>
          <w:tcPr>
            <w:tcW w:w="2964" w:type="pct"/>
            <w:noWrap w:val="0"/>
            <w:vAlign w:val="center"/>
          </w:tcPr>
          <w:p w14:paraId="5C451510">
            <w:pPr>
              <w:keepNext w:val="0"/>
              <w:keepLines w:val="0"/>
              <w:pageBreakBefore w:val="0"/>
              <w:widowControl w:val="0"/>
              <w:shd w:val="clear" w:color="auto" w:fill="FFFFFF"/>
              <w:kinsoku/>
              <w:wordWrap/>
              <w:overflowPunct/>
              <w:topLinePunct w:val="0"/>
              <w:autoSpaceDE/>
              <w:autoSpaceDN/>
              <w:bidi w:val="0"/>
              <w:adjustRightInd/>
              <w:snapToGrid/>
              <w:spacing w:line="240" w:lineRule="auto"/>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2</w:t>
            </w:r>
            <w:r>
              <w:rPr>
                <w:rFonts w:hint="eastAsia" w:ascii="宋体" w:hAnsi="宋体" w:eastAsia="宋体" w:cs="宋体"/>
                <w:b/>
                <w:bCs/>
                <w:color w:val="000000" w:themeColor="text1"/>
                <w:szCs w:val="21"/>
                <w:highlight w:val="none"/>
                <w14:textFill>
                  <w14:solidFill>
                    <w14:schemeClr w14:val="tx1"/>
                  </w14:solidFill>
                </w14:textFill>
              </w:rPr>
              <w:t>）业绩分（满分5分）</w:t>
            </w:r>
          </w:p>
          <w:p w14:paraId="29AC6B27">
            <w:pPr>
              <w:pStyle w:val="348"/>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bCs/>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202</w:t>
            </w:r>
            <w:r>
              <w:rPr>
                <w:rFonts w:hint="eastAsia" w:ascii="宋体" w:hAnsi="宋体" w:eastAsia="宋体" w:cs="宋体"/>
                <w:color w:val="000000" w:themeColor="text1"/>
                <w:sz w:val="21"/>
                <w:szCs w:val="24"/>
                <w:highlight w:val="none"/>
                <w:lang w:val="en-US" w:eastAsia="zh-CN"/>
                <w14:textFill>
                  <w14:solidFill>
                    <w14:schemeClr w14:val="tx1"/>
                  </w14:solidFill>
                </w14:textFill>
              </w:rPr>
              <w:t>3</w:t>
            </w:r>
            <w:r>
              <w:rPr>
                <w:rFonts w:hint="eastAsia" w:ascii="宋体" w:hAnsi="宋体" w:eastAsia="宋体" w:cs="宋体"/>
                <w:color w:val="000000" w:themeColor="text1"/>
                <w:sz w:val="21"/>
                <w:szCs w:val="24"/>
                <w:highlight w:val="none"/>
                <w14:textFill>
                  <w14:solidFill>
                    <w14:schemeClr w14:val="tx1"/>
                  </w14:solidFill>
                </w14:textFill>
              </w:rPr>
              <w:t>年</w:t>
            </w:r>
            <w:r>
              <w:rPr>
                <w:rFonts w:hint="eastAsia" w:ascii="宋体" w:hAnsi="宋体" w:eastAsia="宋体" w:cs="宋体"/>
                <w:color w:val="000000" w:themeColor="text1"/>
                <w:sz w:val="21"/>
                <w:szCs w:val="24"/>
                <w:highlight w:val="none"/>
                <w:lang w:val="en-US" w:eastAsia="zh-CN"/>
                <w14:textFill>
                  <w14:solidFill>
                    <w14:schemeClr w14:val="tx1"/>
                  </w14:solidFill>
                </w14:textFill>
              </w:rPr>
              <w:t>1月</w:t>
            </w:r>
            <w:r>
              <w:rPr>
                <w:rFonts w:hint="eastAsia" w:ascii="宋体" w:hAnsi="宋体" w:eastAsia="宋体" w:cs="宋体"/>
                <w:color w:val="000000" w:themeColor="text1"/>
                <w:sz w:val="21"/>
                <w:szCs w:val="24"/>
                <w:highlight w:val="none"/>
                <w14:textFill>
                  <w14:solidFill>
                    <w14:schemeClr w14:val="tx1"/>
                  </w14:solidFill>
                </w14:textFill>
              </w:rPr>
              <w:t>以来</w:t>
            </w:r>
            <w:r>
              <w:rPr>
                <w:rFonts w:hint="eastAsia" w:ascii="宋体" w:hAnsi="宋体" w:eastAsia="宋体" w:cs="宋体"/>
                <w:color w:val="000000" w:themeColor="text1"/>
                <w:sz w:val="21"/>
                <w:szCs w:val="21"/>
                <w:highlight w:val="none"/>
                <w14:textFill>
                  <w14:solidFill>
                    <w14:schemeClr w14:val="tx1"/>
                  </w14:solidFill>
                </w14:textFill>
              </w:rPr>
              <w:t>承接过</w:t>
            </w:r>
            <w:r>
              <w:rPr>
                <w:rFonts w:hint="eastAsia" w:ascii="宋体" w:hAnsi="宋体" w:eastAsia="宋体" w:cs="宋体"/>
                <w:color w:val="000000" w:themeColor="text1"/>
                <w:sz w:val="21"/>
                <w:szCs w:val="21"/>
                <w:highlight w:val="none"/>
                <w:lang w:val="en-US" w:eastAsia="zh-CN"/>
                <w14:textFill>
                  <w14:solidFill>
                    <w14:schemeClr w14:val="tx1"/>
                  </w14:solidFill>
                </w14:textFill>
              </w:rPr>
              <w:t>公路工程</w:t>
            </w:r>
            <w:r>
              <w:rPr>
                <w:rFonts w:hint="eastAsia" w:cs="宋体"/>
                <w:color w:val="000000" w:themeColor="text1"/>
                <w:sz w:val="21"/>
                <w:szCs w:val="21"/>
                <w:highlight w:val="none"/>
                <w:lang w:val="en-US" w:eastAsia="zh-CN"/>
                <w14:textFill>
                  <w14:solidFill>
                    <w14:schemeClr w14:val="tx1"/>
                  </w14:solidFill>
                </w14:textFill>
              </w:rPr>
              <w:t>或</w:t>
            </w:r>
            <w:r>
              <w:rPr>
                <w:rFonts w:hint="eastAsia" w:ascii="宋体" w:hAnsi="宋体" w:cs="宋体"/>
                <w:color w:val="000000" w:themeColor="text1"/>
                <w:sz w:val="21"/>
                <w:highlight w:val="none"/>
                <w:u w:val="single"/>
                <w:lang w:eastAsia="zh-CN"/>
                <w14:textFill>
                  <w14:solidFill>
                    <w14:schemeClr w14:val="tx1"/>
                  </w14:solidFill>
                </w14:textFill>
              </w:rPr>
              <w:t>市政公用工程</w:t>
            </w:r>
            <w:r>
              <w:rPr>
                <w:rFonts w:hint="eastAsia" w:ascii="宋体" w:hAnsi="宋体" w:eastAsia="宋体" w:cs="宋体"/>
                <w:color w:val="000000" w:themeColor="text1"/>
                <w:sz w:val="21"/>
                <w:szCs w:val="21"/>
                <w:highlight w:val="none"/>
                <w14:textFill>
                  <w14:solidFill>
                    <w14:schemeClr w14:val="tx1"/>
                  </w14:solidFill>
                </w14:textFill>
              </w:rPr>
              <w:t>项</w:t>
            </w:r>
            <w:r>
              <w:rPr>
                <w:rFonts w:hint="eastAsia" w:ascii="宋体" w:hAnsi="宋体" w:eastAsia="宋体" w:cs="宋体"/>
                <w:color w:val="000000" w:themeColor="text1"/>
                <w:sz w:val="21"/>
                <w:szCs w:val="24"/>
                <w:highlight w:val="none"/>
                <w14:textFill>
                  <w14:solidFill>
                    <w14:schemeClr w14:val="tx1"/>
                  </w14:solidFill>
                </w14:textFill>
              </w:rPr>
              <w:t>目的</w:t>
            </w:r>
            <w:r>
              <w:rPr>
                <w:rFonts w:hint="eastAsia" w:ascii="宋体" w:hAnsi="宋体" w:eastAsia="宋体" w:cs="宋体"/>
                <w:color w:val="000000" w:themeColor="text1"/>
                <w:sz w:val="21"/>
                <w:szCs w:val="24"/>
                <w:highlight w:val="none"/>
                <w:lang w:val="en-US" w:eastAsia="zh-CN"/>
                <w14:textFill>
                  <w14:solidFill>
                    <w14:schemeClr w14:val="tx1"/>
                  </w14:solidFill>
                </w14:textFill>
              </w:rPr>
              <w:t>业绩</w:t>
            </w:r>
            <w:r>
              <w:rPr>
                <w:rFonts w:hint="eastAsia" w:ascii="宋体" w:hAnsi="宋体" w:eastAsia="宋体" w:cs="宋体"/>
                <w:color w:val="000000" w:themeColor="text1"/>
                <w:sz w:val="21"/>
                <w:szCs w:val="24"/>
                <w:highlight w:val="none"/>
                <w14:textFill>
                  <w14:solidFill>
                    <w14:schemeClr w14:val="tx1"/>
                  </w14:solidFill>
                </w14:textFill>
              </w:rPr>
              <w:t>，每个得</w:t>
            </w:r>
            <w:r>
              <w:rPr>
                <w:rFonts w:hint="eastAsia" w:ascii="宋体" w:hAnsi="宋体" w:eastAsia="宋体" w:cs="宋体"/>
                <w:color w:val="000000" w:themeColor="text1"/>
                <w:sz w:val="21"/>
                <w:szCs w:val="24"/>
                <w:highlight w:val="none"/>
                <w:lang w:val="en-US" w:eastAsia="zh-CN"/>
                <w14:textFill>
                  <w14:solidFill>
                    <w14:schemeClr w14:val="tx1"/>
                  </w14:solidFill>
                </w14:textFill>
              </w:rPr>
              <w:t>2.5</w:t>
            </w:r>
            <w:r>
              <w:rPr>
                <w:rFonts w:hint="eastAsia" w:ascii="宋体" w:hAnsi="宋体" w:eastAsia="宋体" w:cs="宋体"/>
                <w:color w:val="000000" w:themeColor="text1"/>
                <w:sz w:val="21"/>
                <w:szCs w:val="24"/>
                <w:highlight w:val="none"/>
                <w14:textFill>
                  <w14:solidFill>
                    <w14:schemeClr w14:val="tx1"/>
                  </w14:solidFill>
                </w14:textFill>
              </w:rPr>
              <w:t>分，满分5分。（</w:t>
            </w:r>
            <w:r>
              <w:rPr>
                <w:rFonts w:hint="eastAsia" w:ascii="宋体" w:hAnsi="宋体" w:eastAsia="宋体" w:cs="宋体"/>
                <w:color w:val="000000" w:themeColor="text1"/>
                <w:sz w:val="21"/>
                <w:szCs w:val="24"/>
                <w:highlight w:val="none"/>
                <w:lang w:val="en-US" w:eastAsia="zh-CN"/>
                <w14:textFill>
                  <w14:solidFill>
                    <w14:schemeClr w14:val="tx1"/>
                  </w14:solidFill>
                </w14:textFill>
              </w:rPr>
              <w:t>证明材料</w:t>
            </w:r>
            <w:r>
              <w:rPr>
                <w:rFonts w:hint="eastAsia" w:ascii="宋体" w:hAnsi="宋体" w:eastAsia="宋体" w:cs="宋体"/>
                <w:color w:val="000000" w:themeColor="text1"/>
                <w:sz w:val="21"/>
                <w:szCs w:val="24"/>
                <w:highlight w:val="none"/>
                <w14:textFill>
                  <w14:solidFill>
                    <w14:schemeClr w14:val="tx1"/>
                  </w14:solidFill>
                </w14:textFill>
              </w:rPr>
              <w:t>以供应商提供中标（成交）通知书或合同等复印件为准，否则不得分。）</w:t>
            </w:r>
          </w:p>
        </w:tc>
        <w:tc>
          <w:tcPr>
            <w:tcW w:w="904" w:type="pct"/>
            <w:noWrap w:val="0"/>
            <w:vAlign w:val="center"/>
          </w:tcPr>
          <w:p w14:paraId="2C1D80E1">
            <w:pPr>
              <w:spacing w:line="240" w:lineRule="auto"/>
              <w:jc w:val="left"/>
              <w:rPr>
                <w:rFonts w:hint="eastAsia" w:ascii="宋体" w:hAnsi="宋体" w:eastAsia="宋体" w:cs="宋体"/>
                <w:bCs/>
                <w:color w:val="000000" w:themeColor="text1"/>
                <w:szCs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必须提供证明材料。</w:t>
            </w:r>
          </w:p>
        </w:tc>
      </w:tr>
      <w:bookmarkEnd w:id="76"/>
    </w:tbl>
    <w:p w14:paraId="791373C3">
      <w:pPr>
        <w:pStyle w:val="28"/>
        <w:spacing w:line="360" w:lineRule="auto"/>
        <w:ind w:firstLine="420" w:firstLineChars="200"/>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（2）商务技术评审因素为客观评分项的，应在评分项目或评分标准中予以标注为“客观分”。对供应商的客观评分项目，各评审专家评分应当一致。</w:t>
      </w:r>
    </w:p>
    <w:p w14:paraId="49231FA0">
      <w:pPr>
        <w:spacing w:line="360" w:lineRule="auto"/>
        <w:ind w:firstLine="420" w:firstLineChars="200"/>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（3）终止竞争性磋商采购活动</w:t>
      </w:r>
    </w:p>
    <w:p w14:paraId="796B9C58">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9365DF0">
      <w:pPr>
        <w:ind w:firstLine="315" w:firstLineChars="150"/>
        <w:rPr>
          <w:rFonts w:hint="eastAsia" w:ascii="宋体" w:hAnsi="宋体" w:cs="宋体"/>
          <w:color w:val="000000" w:themeColor="text1"/>
          <w:highlight w:val="none"/>
          <w:lang w:val="zh-CN"/>
          <w14:textFill>
            <w14:solidFill>
              <w14:schemeClr w14:val="tx1"/>
            </w14:solidFill>
          </w14:textFill>
        </w:rPr>
      </w:pPr>
    </w:p>
    <w:bookmarkEnd w:id="0"/>
    <w:bookmarkEnd w:id="1"/>
    <w:p w14:paraId="15EE91D5">
      <w:pPr>
        <w:rPr>
          <w:rFonts w:hint="eastAsia" w:hAnsi="宋体" w:cs="宋体"/>
          <w:color w:val="000000" w:themeColor="text1"/>
          <w:sz w:val="32"/>
          <w:szCs w:val="32"/>
          <w:highlight w:val="none"/>
          <w14:textFill>
            <w14:solidFill>
              <w14:schemeClr w14:val="tx1"/>
            </w14:solidFill>
          </w14:textFill>
        </w:rPr>
      </w:pPr>
      <w:bookmarkStart w:id="77" w:name="_Hlk89190624"/>
      <w:r>
        <w:rPr>
          <w:rFonts w:hint="eastAsia" w:hAnsi="宋体" w:cs="宋体"/>
          <w:color w:val="000000" w:themeColor="text1"/>
          <w:sz w:val="32"/>
          <w:szCs w:val="32"/>
          <w:highlight w:val="none"/>
          <w14:textFill>
            <w14:solidFill>
              <w14:schemeClr w14:val="tx1"/>
            </w14:solidFill>
          </w14:textFill>
        </w:rPr>
        <w:br w:type="page"/>
      </w:r>
    </w:p>
    <w:p w14:paraId="088DCC05">
      <w:pPr>
        <w:pStyle w:val="28"/>
        <w:snapToGrid w:val="0"/>
        <w:spacing w:before="120" w:after="120" w:line="320" w:lineRule="exact"/>
        <w:jc w:val="center"/>
        <w:outlineLvl w:val="0"/>
        <w:rPr>
          <w:rFonts w:hint="eastAsia" w:hAnsi="宋体" w:cs="宋体"/>
          <w:color w:val="000000" w:themeColor="text1"/>
          <w:sz w:val="32"/>
          <w:szCs w:val="32"/>
          <w:highlight w:val="none"/>
          <w14:textFill>
            <w14:solidFill>
              <w14:schemeClr w14:val="tx1"/>
            </w14:solidFill>
          </w14:textFill>
        </w:rPr>
      </w:pPr>
      <w:bookmarkStart w:id="78" w:name="_Toc26446"/>
      <w:r>
        <w:rPr>
          <w:rFonts w:hint="eastAsia" w:hAnsi="宋体" w:cs="宋体"/>
          <w:color w:val="000000" w:themeColor="text1"/>
          <w:sz w:val="32"/>
          <w:szCs w:val="32"/>
          <w:highlight w:val="none"/>
          <w14:textFill>
            <w14:solidFill>
              <w14:schemeClr w14:val="tx1"/>
            </w14:solidFill>
          </w14:textFill>
        </w:rPr>
        <w:t>第五章  合同主要条款格式</w:t>
      </w:r>
      <w:bookmarkEnd w:id="78"/>
    </w:p>
    <w:p w14:paraId="7F28268B">
      <w:pPr>
        <w:pStyle w:val="3"/>
        <w:spacing w:before="0" w:after="0" w:line="360" w:lineRule="auto"/>
        <w:ind w:firstLine="420" w:firstLineChars="200"/>
        <w:jc w:val="left"/>
        <w:rPr>
          <w:rFonts w:hint="eastAsia" w:ascii="宋体" w:hAnsi="宋体" w:eastAsia="宋体" w:cs="宋体"/>
          <w:b w:val="0"/>
          <w:color w:val="000000" w:themeColor="text1"/>
          <w:sz w:val="21"/>
          <w:szCs w:val="21"/>
          <w:highlight w:val="none"/>
          <w14:textFill>
            <w14:solidFill>
              <w14:schemeClr w14:val="tx1"/>
            </w14:solidFill>
          </w14:textFill>
        </w:rPr>
      </w:pPr>
      <w:bookmarkStart w:id="79" w:name="_Toc407135191"/>
      <w:bookmarkStart w:id="80" w:name="_Toc724920571"/>
      <w:bookmarkStart w:id="81" w:name="_Toc373227552"/>
      <w:bookmarkStart w:id="82" w:name="_Toc351203480"/>
      <w:bookmarkStart w:id="83" w:name="_Toc1756478213"/>
      <w:bookmarkStart w:id="84" w:name="_Toc389065255"/>
      <w:bookmarkStart w:id="85" w:name="_Toc296503025"/>
      <w:bookmarkStart w:id="86" w:name="_Toc373478199"/>
      <w:bookmarkStart w:id="87" w:name="_Toc78449777"/>
      <w:bookmarkStart w:id="88" w:name="_Toc296890982"/>
      <w:r>
        <w:rPr>
          <w:rFonts w:hint="eastAsia" w:ascii="宋体" w:hAnsi="宋体" w:eastAsia="宋体" w:cs="宋体"/>
          <w:b w:val="0"/>
          <w:color w:val="000000" w:themeColor="text1"/>
          <w:sz w:val="21"/>
          <w:szCs w:val="21"/>
          <w:highlight w:val="none"/>
          <w14:textFill>
            <w14:solidFill>
              <w14:schemeClr w14:val="tx1"/>
            </w14:solidFill>
          </w14:textFill>
        </w:rPr>
        <w:t>（注:本合同样本仅供参考，具体内容由采购人和成交供应商协商确定，但补充和修改不得造成与本章格式内容有实质性的违背。）</w:t>
      </w:r>
    </w:p>
    <w:bookmarkEnd w:id="77"/>
    <w:bookmarkEnd w:id="79"/>
    <w:bookmarkEnd w:id="80"/>
    <w:bookmarkEnd w:id="81"/>
    <w:bookmarkEnd w:id="82"/>
    <w:bookmarkEnd w:id="83"/>
    <w:bookmarkEnd w:id="84"/>
    <w:bookmarkEnd w:id="85"/>
    <w:bookmarkEnd w:id="86"/>
    <w:bookmarkEnd w:id="87"/>
    <w:bookmarkEnd w:id="88"/>
    <w:p w14:paraId="7956A32D">
      <w:pPr>
        <w:spacing w:line="360" w:lineRule="auto"/>
        <w:rPr>
          <w:rFonts w:hint="eastAsia" w:ascii="宋体" w:hAnsi="宋体" w:cs="宋体"/>
          <w:color w:val="000000" w:themeColor="text1"/>
          <w:highlight w:val="none"/>
          <w14:textFill>
            <w14:solidFill>
              <w14:schemeClr w14:val="tx1"/>
            </w14:solidFill>
          </w14:textFill>
        </w:rPr>
      </w:pPr>
    </w:p>
    <w:p w14:paraId="51DE2015">
      <w:pPr>
        <w:snapToGrid w:val="0"/>
        <w:jc w:val="center"/>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14:textFill>
            <w14:solidFill>
              <w14:schemeClr w14:val="tx1"/>
            </w14:solidFill>
          </w14:textFill>
        </w:rPr>
        <w:t>建设工程施工合同</w:t>
      </w:r>
    </w:p>
    <w:p w14:paraId="08842A82">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0E13D743">
      <w:pPr>
        <w:snapToGrid w:val="0"/>
        <w:spacing w:before="312" w:beforeLines="100"/>
        <w:jc w:val="center"/>
        <w:rPr>
          <w:rFonts w:hint="eastAsia" w:ascii="宋体" w:hAnsi="宋体" w:eastAsia="宋体" w:cs="宋体"/>
          <w:b w:val="0"/>
          <w:bCs w:val="0"/>
          <w:color w:val="000000" w:themeColor="text1"/>
          <w:sz w:val="32"/>
          <w:szCs w:val="32"/>
          <w:highlight w:val="none"/>
          <w:u w:val="singl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合同编号：</w:t>
      </w:r>
    </w:p>
    <w:p w14:paraId="1C0BC399">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　　</w:t>
      </w:r>
    </w:p>
    <w:p w14:paraId="64B71B10">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p>
    <w:p w14:paraId="008EEC18">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p>
    <w:p w14:paraId="4337F8E5">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建设单位：</w:t>
      </w:r>
    </w:p>
    <w:p w14:paraId="4C794007">
      <w:pPr>
        <w:pStyle w:val="33"/>
        <w:rPr>
          <w:rFonts w:hint="eastAsia" w:ascii="宋体" w:hAnsi="宋体" w:eastAsia="宋体" w:cs="宋体"/>
          <w:b w:val="0"/>
          <w:bCs w:val="0"/>
          <w:color w:val="000000" w:themeColor="text1"/>
          <w:sz w:val="32"/>
          <w:szCs w:val="32"/>
          <w:highlight w:val="none"/>
          <w14:textFill>
            <w14:solidFill>
              <w14:schemeClr w14:val="tx1"/>
            </w14:solidFill>
          </w14:textFill>
        </w:rPr>
      </w:pPr>
    </w:p>
    <w:p w14:paraId="5CCA103B">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p>
    <w:p w14:paraId="17855D02">
      <w:pPr>
        <w:snapToGrid w:val="0"/>
        <w:ind w:left="2030" w:leftChars="296" w:hanging="1408" w:hangingChars="44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工程名称:</w:t>
      </w:r>
    </w:p>
    <w:p w14:paraId="30CDC34A">
      <w:pPr>
        <w:snapToGrid w:val="0"/>
        <w:ind w:left="2062" w:leftChars="296" w:hanging="1440" w:hangingChars="450"/>
        <w:rPr>
          <w:rFonts w:hint="eastAsia" w:ascii="宋体" w:hAnsi="宋体" w:eastAsia="宋体" w:cs="宋体"/>
          <w:b w:val="0"/>
          <w:bCs w:val="0"/>
          <w:color w:val="000000" w:themeColor="text1"/>
          <w:sz w:val="32"/>
          <w:szCs w:val="32"/>
          <w:highlight w:val="none"/>
          <w14:textFill>
            <w14:solidFill>
              <w14:schemeClr w14:val="tx1"/>
            </w14:solidFill>
          </w14:textFill>
        </w:rPr>
      </w:pPr>
    </w:p>
    <w:p w14:paraId="343CAFCD">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618E8B69">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施工单位：</w:t>
      </w:r>
    </w:p>
    <w:p w14:paraId="335C9AD5">
      <w:pPr>
        <w:pStyle w:val="349"/>
        <w:rPr>
          <w:rFonts w:hint="eastAsia"/>
          <w:color w:val="000000" w:themeColor="text1"/>
          <w14:textFill>
            <w14:solidFill>
              <w14:schemeClr w14:val="tx1"/>
            </w14:solidFill>
          </w14:textFill>
        </w:rPr>
      </w:pPr>
    </w:p>
    <w:p w14:paraId="26D8BDED">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7E7AC7F1">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施工方项目经理：</w:t>
      </w:r>
    </w:p>
    <w:p w14:paraId="733712D2">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48A24C30">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p>
    <w:p w14:paraId="1DFDB89C">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2069B9A0">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6D586208">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4852771B">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08ADB695">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04084CE0">
      <w:pPr>
        <w:snapToGrid w:val="0"/>
        <w:ind w:firstLine="623"/>
        <w:jc w:val="left"/>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签订日期：</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年</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月</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日</w:t>
      </w:r>
    </w:p>
    <w:p w14:paraId="03A5F422">
      <w:pPr>
        <w:rPr>
          <w:rFonts w:hint="eastAsia" w:ascii="宋体" w:hAnsi="宋体" w:eastAsia="宋体" w:cs="宋体"/>
          <w:b/>
          <w:bCs/>
          <w:color w:val="000000" w:themeColor="text1"/>
          <w:sz w:val="28"/>
          <w:szCs w:val="28"/>
          <w:highlight w:val="none"/>
          <w14:textFill>
            <w14:solidFill>
              <w14:schemeClr w14:val="tx1"/>
            </w14:solidFill>
          </w14:textFill>
        </w:rPr>
        <w:sectPr>
          <w:headerReference r:id="rId12" w:type="first"/>
          <w:footerReference r:id="rId15" w:type="first"/>
          <w:headerReference r:id="rId10" w:type="default"/>
          <w:footerReference r:id="rId13" w:type="default"/>
          <w:headerReference r:id="rId11" w:type="even"/>
          <w:footerReference r:id="rId14" w:type="even"/>
          <w:pgSz w:w="11906" w:h="16838"/>
          <w:pgMar w:top="1418" w:right="1418" w:bottom="1418" w:left="1418" w:header="1134" w:footer="992" w:gutter="0"/>
          <w:pgNumType w:fmt="decimal"/>
          <w:cols w:space="720" w:num="1"/>
          <w:titlePg/>
          <w:docGrid w:type="lines" w:linePitch="312" w:charSpace="0"/>
        </w:sectPr>
      </w:pPr>
    </w:p>
    <w:p w14:paraId="7BA332C1">
      <w:pPr>
        <w:snapToGrid w:val="0"/>
        <w:jc w:val="center"/>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14:textFill>
            <w14:solidFill>
              <w14:schemeClr w14:val="tx1"/>
            </w14:solidFill>
          </w14:textFill>
        </w:rPr>
        <w:t>建设工程施工合同</w:t>
      </w:r>
    </w:p>
    <w:p w14:paraId="73B8CBAD">
      <w:pPr>
        <w:spacing w:line="520" w:lineRule="exact"/>
        <w:ind w:firstLine="562" w:firstLineChars="200"/>
        <w:jc w:val="center"/>
        <w:rPr>
          <w:b/>
          <w:bCs/>
          <w:color w:val="000000" w:themeColor="text1"/>
          <w:sz w:val="28"/>
          <w:szCs w:val="28"/>
          <w14:textFill>
            <w14:solidFill>
              <w14:schemeClr w14:val="tx1"/>
            </w14:solidFill>
          </w14:textFill>
        </w:rPr>
      </w:pPr>
    </w:p>
    <w:p w14:paraId="7918D6CA">
      <w:pPr>
        <w:spacing w:line="520" w:lineRule="exact"/>
        <w:ind w:firstLine="560" w:firstLineChars="200"/>
        <w:rPr>
          <w:color w:val="000000" w:themeColor="text1"/>
          <w:sz w:val="24"/>
          <w:szCs w:val="24"/>
          <w14:textFill>
            <w14:solidFill>
              <w14:schemeClr w14:val="tx1"/>
            </w14:solidFill>
          </w14:textFill>
        </w:rPr>
      </w:pPr>
      <w:r>
        <w:rPr>
          <w:rFonts w:eastAsia="黑体"/>
          <w:bCs/>
          <w:color w:val="000000" w:themeColor="text1"/>
          <w:sz w:val="28"/>
          <w:szCs w:val="28"/>
          <w14:textFill>
            <w14:solidFill>
              <w14:schemeClr w14:val="tx1"/>
            </w14:solidFill>
          </w14:textFill>
        </w:rPr>
        <w:t>建设单位：</w:t>
      </w:r>
      <w:r>
        <w:rPr>
          <w:rFonts w:hint="eastAsia" w:eastAsia="黑体"/>
          <w:bCs/>
          <w:color w:val="000000" w:themeColor="text1"/>
          <w:sz w:val="28"/>
          <w:szCs w:val="28"/>
          <w:u w:val="single"/>
          <w:lang w:val="en-US" w:eastAsia="zh-CN"/>
          <w14:textFill>
            <w14:solidFill>
              <w14:schemeClr w14:val="tx1"/>
            </w14:solidFill>
          </w14:textFill>
        </w:rPr>
        <w:t xml:space="preserve"> 大新县农业农村局</w:t>
      </w:r>
      <w:r>
        <w:rPr>
          <w:color w:val="000000" w:themeColor="text1"/>
          <w:sz w:val="24"/>
          <w:szCs w:val="24"/>
          <w14:textFill>
            <w14:solidFill>
              <w14:schemeClr w14:val="tx1"/>
            </w14:solidFill>
          </w14:textFill>
        </w:rPr>
        <w:t>（以下简称甲方）。</w:t>
      </w:r>
    </w:p>
    <w:p w14:paraId="6EF1BBC3">
      <w:pPr>
        <w:spacing w:line="520" w:lineRule="exact"/>
        <w:ind w:firstLine="560" w:firstLineChars="200"/>
        <w:rPr>
          <w:color w:val="000000" w:themeColor="text1"/>
          <w:sz w:val="24"/>
          <w:szCs w:val="24"/>
          <w14:textFill>
            <w14:solidFill>
              <w14:schemeClr w14:val="tx1"/>
            </w14:solidFill>
          </w14:textFill>
        </w:rPr>
      </w:pPr>
      <w:r>
        <w:rPr>
          <w:rFonts w:eastAsia="黑体"/>
          <w:bCs/>
          <w:color w:val="000000" w:themeColor="text1"/>
          <w:sz w:val="28"/>
          <w:szCs w:val="28"/>
          <w14:textFill>
            <w14:solidFill>
              <w14:schemeClr w14:val="tx1"/>
            </w14:solidFill>
          </w14:textFill>
        </w:rPr>
        <w:t>施工单位：</w:t>
      </w:r>
      <w:r>
        <w:rPr>
          <w:rFonts w:hint="eastAsia" w:eastAsia="黑体"/>
          <w:bCs/>
          <w:color w:val="000000" w:themeColor="text1"/>
          <w:sz w:val="28"/>
          <w:szCs w:val="28"/>
          <w:u w:val="single"/>
          <w:lang w:val="en-US" w:eastAsia="zh-CN"/>
          <w14:textFill>
            <w14:solidFill>
              <w14:schemeClr w14:val="tx1"/>
            </w14:solidFill>
          </w14:textFill>
        </w:rPr>
        <w:t xml:space="preserve">                     </w:t>
      </w:r>
      <w:r>
        <w:rPr>
          <w:color w:val="000000" w:themeColor="text1"/>
          <w:sz w:val="24"/>
          <w:szCs w:val="24"/>
          <w14:textFill>
            <w14:solidFill>
              <w14:schemeClr w14:val="tx1"/>
            </w14:solidFill>
          </w14:textFill>
        </w:rPr>
        <w:t>（以下简称乙方）。</w:t>
      </w:r>
    </w:p>
    <w:p w14:paraId="226D5E0C">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依照《中华人民共和国</w:t>
      </w:r>
      <w:r>
        <w:rPr>
          <w:rFonts w:hint="eastAsia"/>
          <w:color w:val="000000" w:themeColor="text1"/>
          <w:sz w:val="24"/>
          <w:szCs w:val="24"/>
          <w:lang w:eastAsia="zh-CN"/>
          <w14:textFill>
            <w14:solidFill>
              <w14:schemeClr w14:val="tx1"/>
            </w14:solidFill>
          </w14:textFill>
        </w:rPr>
        <w:t>民</w:t>
      </w:r>
      <w:r>
        <w:rPr>
          <w:color w:val="000000" w:themeColor="text1"/>
          <w:sz w:val="24"/>
          <w:szCs w:val="24"/>
          <w14:textFill>
            <w14:solidFill>
              <w14:schemeClr w14:val="tx1"/>
            </w14:solidFill>
          </w14:textFill>
        </w:rPr>
        <w:t>法</w:t>
      </w:r>
      <w:r>
        <w:rPr>
          <w:rFonts w:hint="eastAsia"/>
          <w:color w:val="000000" w:themeColor="text1"/>
          <w:sz w:val="24"/>
          <w:szCs w:val="24"/>
          <w:lang w:eastAsia="zh-CN"/>
          <w14:textFill>
            <w14:solidFill>
              <w14:schemeClr w14:val="tx1"/>
            </w14:solidFill>
          </w14:textFill>
        </w:rPr>
        <w:t>典</w:t>
      </w:r>
      <w:r>
        <w:rPr>
          <w:color w:val="000000" w:themeColor="text1"/>
          <w:sz w:val="24"/>
          <w:szCs w:val="24"/>
          <w14:textFill>
            <w14:solidFill>
              <w14:schemeClr w14:val="tx1"/>
            </w14:solidFill>
          </w14:textFill>
        </w:rPr>
        <w:t>》、《中华人民共和国建筑法》及其他有关法律、行政法规，遵循平等、自愿、公平和诚实信用的原则，双方就本工程施工事项协商一致，订立本合同。</w:t>
      </w:r>
    </w:p>
    <w:p w14:paraId="2DB76B4A">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一、工程概况</w:t>
      </w:r>
    </w:p>
    <w:p w14:paraId="124BC745">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（一）工程名称：</w:t>
      </w:r>
      <w:r>
        <w:rPr>
          <w:rFonts w:hint="eastAsia" w:ascii="宋体" w:hAnsi="宋体" w:cs="宋体"/>
          <w:color w:val="000000" w:themeColor="text1"/>
          <w:sz w:val="24"/>
          <w:szCs w:val="24"/>
          <w:lang w:eastAsia="zh-CN"/>
          <w14:textFill>
            <w14:solidFill>
              <w14:schemeClr w14:val="tx1"/>
            </w14:solidFill>
          </w14:textFill>
        </w:rPr>
        <w:t>大新县那岭乡巴兰村都隘屯糖料蔗特色产业基地配套产业道路</w:t>
      </w:r>
      <w:r>
        <w:rPr>
          <w:rFonts w:hint="eastAsia" w:ascii="宋体" w:hAnsi="宋体" w:eastAsia="宋体" w:cs="宋体"/>
          <w:color w:val="000000" w:themeColor="text1"/>
          <w:sz w:val="24"/>
          <w:szCs w:val="24"/>
          <w14:textFill>
            <w14:solidFill>
              <w14:schemeClr w14:val="tx1"/>
            </w14:solidFill>
          </w14:textFill>
        </w:rPr>
        <w:t>。</w:t>
      </w:r>
    </w:p>
    <w:p w14:paraId="5BD02099">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（二）工程地点：</w:t>
      </w:r>
      <w:r>
        <w:rPr>
          <w:rFonts w:hint="eastAsia" w:ascii="宋体" w:hAnsi="宋体" w:cs="宋体"/>
          <w:color w:val="000000" w:themeColor="text1"/>
          <w:sz w:val="24"/>
          <w:szCs w:val="24"/>
          <w:lang w:eastAsia="zh-CN"/>
          <w14:textFill>
            <w14:solidFill>
              <w14:schemeClr w14:val="tx1"/>
            </w14:solidFill>
          </w14:textFill>
        </w:rPr>
        <w:t>大新县那岭乡巴兰村</w:t>
      </w:r>
    </w:p>
    <w:p w14:paraId="3C3DEC94">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（三）工程内容：</w:t>
      </w:r>
      <w:r>
        <w:rPr>
          <w:rFonts w:hint="eastAsia" w:ascii="宋体" w:hAnsi="宋体" w:cs="宋体"/>
          <w:color w:val="000000" w:themeColor="text1"/>
          <w:sz w:val="24"/>
          <w:szCs w:val="24"/>
          <w:lang w:eastAsia="zh-CN"/>
          <w14:textFill>
            <w14:solidFill>
              <w14:schemeClr w14:val="tx1"/>
            </w14:solidFill>
          </w14:textFill>
        </w:rPr>
        <w:t>道路工程、涵洞工程，项目路线总长1452米。（具体按施工图纸、工程量清单、采购文件及相关补充通知的全部内容）。</w:t>
      </w:r>
    </w:p>
    <w:p w14:paraId="4346115A">
      <w:pPr>
        <w:spacing w:line="480" w:lineRule="exact"/>
        <w:ind w:firstLine="482"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（四）资金来源：</w:t>
      </w:r>
      <w:r>
        <w:rPr>
          <w:rFonts w:hint="eastAsia" w:ascii="宋体" w:hAnsi="宋体" w:eastAsia="宋体" w:cs="宋体"/>
          <w:color w:val="000000" w:themeColor="text1"/>
          <w:sz w:val="24"/>
          <w:szCs w:val="24"/>
          <w:lang w:val="en-US" w:eastAsia="zh-CN"/>
          <w14:textFill>
            <w14:solidFill>
              <w14:schemeClr w14:val="tx1"/>
            </w14:solidFill>
          </w14:textFill>
        </w:rPr>
        <w:t>财政衔接乡村振兴补助资金</w:t>
      </w:r>
    </w:p>
    <w:p w14:paraId="77AA3416">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二、工程承包范围及承包方式</w:t>
      </w:r>
    </w:p>
    <w:p w14:paraId="293FE988">
      <w:pPr>
        <w:spacing w:line="520" w:lineRule="exact"/>
        <w:ind w:firstLine="482" w:firstLineChars="200"/>
        <w:rPr>
          <w:rFonts w:hint="eastAsia" w:ascii="宋体" w:hAnsi="宋体" w:eastAsia="宋体" w:cs="宋体"/>
          <w:color w:val="000000" w:themeColor="text1"/>
          <w:spacing w:val="-6"/>
          <w:sz w:val="24"/>
          <w:szCs w:val="24"/>
          <w:highlight w:val="none"/>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（一）承包范围：</w:t>
      </w:r>
      <w:r>
        <w:rPr>
          <w:rFonts w:hint="eastAsia" w:ascii="宋体" w:hAnsi="宋体" w:eastAsia="宋体" w:cs="宋体"/>
          <w:color w:val="000000" w:themeColor="text1"/>
          <w:kern w:val="0"/>
          <w:sz w:val="24"/>
          <w:szCs w:val="24"/>
          <w14:textFill>
            <w14:solidFill>
              <w14:schemeClr w14:val="tx1"/>
            </w14:solidFill>
          </w14:textFill>
        </w:rPr>
        <w:t>本标段项目：</w:t>
      </w:r>
      <w:r>
        <w:rPr>
          <w:rFonts w:hint="eastAsia" w:ascii="宋体" w:hAnsi="宋体" w:cs="宋体"/>
          <w:color w:val="000000" w:themeColor="text1"/>
          <w:sz w:val="24"/>
          <w:szCs w:val="24"/>
          <w:lang w:eastAsia="zh-CN"/>
          <w14:textFill>
            <w14:solidFill>
              <w14:schemeClr w14:val="tx1"/>
            </w14:solidFill>
          </w14:textFill>
        </w:rPr>
        <w:t>大新县那岭乡巴兰村都隘屯糖料蔗特色产业基地配套产业道路</w:t>
      </w:r>
      <w:r>
        <w:rPr>
          <w:rFonts w:hint="eastAsia" w:ascii="宋体" w:hAnsi="宋体" w:eastAsia="宋体" w:cs="宋体"/>
          <w:color w:val="000000" w:themeColor="text1"/>
          <w:sz w:val="24"/>
          <w:szCs w:val="24"/>
          <w:highlight w:val="none"/>
          <w14:textFill>
            <w14:solidFill>
              <w14:schemeClr w14:val="tx1"/>
            </w14:solidFill>
          </w14:textFill>
        </w:rPr>
        <w:t>。项目主要工程量如下：</w:t>
      </w:r>
    </w:p>
    <w:p w14:paraId="43AE1D3A">
      <w:pPr>
        <w:spacing w:line="520" w:lineRule="exact"/>
        <w:ind w:firstLine="480" w:firstLineChars="200"/>
        <w:rPr>
          <w:rFonts w:hint="default"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cs="宋体"/>
          <w:color w:val="000000" w:themeColor="text1"/>
          <w:sz w:val="24"/>
          <w:szCs w:val="24"/>
          <w:u w:val="single"/>
          <w:lang w:val="en-US" w:eastAsia="zh-CN"/>
          <w14:textFill>
            <w14:solidFill>
              <w14:schemeClr w14:val="tx1"/>
            </w14:solidFill>
          </w14:textFill>
        </w:rPr>
        <w:t xml:space="preserve">                                                                        </w:t>
      </w:r>
    </w:p>
    <w:p w14:paraId="6937ECE7">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(具体内容详见总预算表)</w:t>
      </w:r>
    </w:p>
    <w:p w14:paraId="5C3B59F3">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bookmarkStart w:id="143" w:name="_GoBack"/>
      <w:bookmarkEnd w:id="143"/>
      <w:r>
        <w:rPr>
          <w:rFonts w:hint="eastAsia" w:ascii="宋体" w:hAnsi="宋体" w:eastAsia="宋体" w:cs="宋体"/>
          <w:color w:val="000000" w:themeColor="text1"/>
          <w:sz w:val="24"/>
          <w:szCs w:val="24"/>
          <w14:textFill>
            <w14:solidFill>
              <w14:schemeClr w14:val="tx1"/>
            </w14:solidFill>
          </w14:textFill>
        </w:rPr>
        <w:t>上述项目工程量在施工中如有变动均按甲方通知要求施工，最终以工程量签证单和项目单项工程竣工验收表为准。</w:t>
      </w:r>
    </w:p>
    <w:p w14:paraId="0B542878">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（二）承包方式：</w:t>
      </w:r>
      <w:r>
        <w:rPr>
          <w:rFonts w:hint="eastAsia" w:ascii="宋体" w:hAnsi="宋体" w:eastAsia="宋体" w:cs="宋体"/>
          <w:color w:val="000000" w:themeColor="text1"/>
          <w:sz w:val="24"/>
          <w:szCs w:val="24"/>
          <w14:textFill>
            <w14:solidFill>
              <w14:schemeClr w14:val="tx1"/>
            </w14:solidFill>
          </w14:textFill>
        </w:rPr>
        <w:t>（1）包工、包料、包工期、包质量。本标段工程不允许分包或转包，违者甲方有权终止合同，分包或转包所造成的经济损失均由乙方自己负责；（2）发包方提供部分施工用电、用水及解决材料堆放的问题。</w:t>
      </w:r>
    </w:p>
    <w:p w14:paraId="1BD79982">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三、</w:t>
      </w:r>
      <w:r>
        <w:rPr>
          <w:rFonts w:eastAsia="黑体"/>
          <w:bCs/>
          <w:color w:val="000000" w:themeColor="text1"/>
          <w:sz w:val="28"/>
          <w:szCs w:val="28"/>
          <w14:textFill>
            <w14:solidFill>
              <w14:schemeClr w14:val="tx1"/>
            </w14:solidFill>
          </w14:textFill>
        </w:rPr>
        <w:t>合同工期及工期顺延</w:t>
      </w:r>
    </w:p>
    <w:p w14:paraId="42105981">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（一）开工日期：</w:t>
      </w:r>
      <w:r>
        <w:rPr>
          <w:rFonts w:hint="eastAsia" w:ascii="宋体" w:hAnsi="宋体" w:eastAsia="宋体" w:cs="宋体"/>
          <w:b/>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w:t>
      </w:r>
    </w:p>
    <w:p w14:paraId="6E2C80CF">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（二）竣工日期：</w:t>
      </w:r>
      <w:r>
        <w:rPr>
          <w:rFonts w:hint="eastAsia" w:ascii="宋体" w:hAnsi="宋体" w:eastAsia="宋体" w:cs="宋体"/>
          <w:b/>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日，工期总日历天数</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180</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天。乙方如不按时完工，视乙方违约，每延误一天即按签约合同价格的3‰支付逾期交工违约金, 逾期交工违约金限额为签约合同价格的3%。</w:t>
      </w:r>
    </w:p>
    <w:p w14:paraId="097A80C7">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（三）遇下列情况之一者，双方协商顺延工期：</w:t>
      </w:r>
      <w:r>
        <w:rPr>
          <w:rFonts w:hint="eastAsia" w:ascii="宋体" w:hAnsi="宋体" w:eastAsia="宋体" w:cs="宋体"/>
          <w:color w:val="000000" w:themeColor="text1"/>
          <w:sz w:val="24"/>
          <w:szCs w:val="24"/>
          <w14:textFill>
            <w14:solidFill>
              <w14:schemeClr w14:val="tx1"/>
            </w14:solidFill>
          </w14:textFill>
        </w:rPr>
        <w:t>(1)如遇战争、动乱、空中飞行物体坠落或其它非甲乙双方责任造成的爆炸、火灾、水灾，以及六级以上台风、大雨、暴雨、地震等不可抗力原因被迫停工的；(2)设计变更增加工程量的；(3)因受施工条件限制，如交通运输受阻或群众阻挠施工等非乙方原因造成停工的；（4）因长时间雨天而停工。乙方在上述情况发生后3天内，就延误的工期以书面形式向甲方提出报告，甲方在收到报告后5天内予以确认。</w:t>
      </w:r>
    </w:p>
    <w:p w14:paraId="4F6600D7">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四、质量标准</w:t>
      </w:r>
    </w:p>
    <w:p w14:paraId="75C95950">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bCs/>
          <w:color w:val="000000" w:themeColor="text1"/>
          <w:sz w:val="24"/>
          <w:szCs w:val="24"/>
          <w14:textFill>
            <w14:solidFill>
              <w14:schemeClr w14:val="tx1"/>
            </w14:solidFill>
          </w14:textFill>
        </w:rPr>
        <w:t>工程质量标准：</w:t>
      </w:r>
      <w:r>
        <w:rPr>
          <w:rFonts w:hint="eastAsia" w:ascii="宋体" w:hAnsi="宋体" w:eastAsia="宋体" w:cs="宋体"/>
          <w:color w:val="000000" w:themeColor="text1"/>
          <w:sz w:val="24"/>
          <w:szCs w:val="24"/>
          <w14:textFill>
            <w14:solidFill>
              <w14:schemeClr w14:val="tx1"/>
            </w14:solidFill>
          </w14:textFill>
        </w:rPr>
        <w:t>合格。</w:t>
      </w:r>
    </w:p>
    <w:p w14:paraId="5C8189BB">
      <w:pPr>
        <w:spacing w:line="520" w:lineRule="exact"/>
        <w:ind w:firstLine="560" w:firstLineChars="200"/>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五、合同价款及调整</w:t>
      </w:r>
    </w:p>
    <w:p w14:paraId="51AA80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（一）本工程合同总价款为</w:t>
      </w:r>
      <w:r>
        <w:rPr>
          <w:rFonts w:hint="eastAsia" w:ascii="宋体" w:hAnsi="宋体" w:eastAsia="宋体" w:cs="宋体"/>
          <w:b/>
          <w:color w:val="000000" w:themeColor="text1"/>
          <w:sz w:val="24"/>
          <w:szCs w:val="24"/>
          <w:highlight w:val="none"/>
          <w:u w:val="single"/>
          <w14:textFill>
            <w14:solidFill>
              <w14:schemeClr w14:val="tx1"/>
            </w14:solidFill>
          </w14:textFill>
        </w:rPr>
        <w:t>人民币</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u w:val="single"/>
          <w14:textFill>
            <w14:solidFill>
              <w14:schemeClr w14:val="tx1"/>
            </w14:solidFill>
          </w14:textFill>
        </w:rPr>
        <w:t>（¥</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u w:val="single"/>
          <w14:textFill>
            <w14:solidFill>
              <w14:schemeClr w14:val="tx1"/>
            </w14:solidFill>
          </w14:textFill>
        </w:rPr>
        <w:t>元）。</w:t>
      </w:r>
    </w:p>
    <w:p w14:paraId="5E779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乙方应按合同规定的工程量进行施工，对于因群众要求或受地形条件限制等原因造成实际完成工程量有增减变动的，经甲方同意，增减的工程量允许乙方在合同包干总价款内予以调剂计算计价。</w:t>
      </w:r>
    </w:p>
    <w:p w14:paraId="0C4FA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本标段工程为中标价承包，合同价款结算方式采用固定单价结算。合同价款中包括的风险范围：除工程变更和政策性调整以外的其他风险。风险范围以外合同价款调整方法：1.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有定额的套定额计算，并乘以下浮系数（中标价/工程招标控制价）。其中管理费及利润按费率中值计取，材料价格有信息价的按施工当期信息价进行计算，无信息价的由甲乙双方市场询价确定；无定额可套的，由甲乙双方根据市场价格协商确定。2.施工期间，主要材料单价平均值与投标时主要材料价格比较，若材料单价浮动超过±5%时，对超出部分的差额按实调整。3.国家和自治区政策性调整有关费用标准的，按文件规定执行。</w:t>
      </w:r>
    </w:p>
    <w:p w14:paraId="3CE16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themeColor="text1"/>
          <w:kern w:val="0"/>
          <w:sz w:val="28"/>
          <w:szCs w:val="28"/>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本标段工程最终结算价以审核机关审定价为准。</w:t>
      </w:r>
    </w:p>
    <w:p w14:paraId="307DDF9B">
      <w:pPr>
        <w:spacing w:line="520" w:lineRule="exact"/>
        <w:ind w:firstLine="560" w:firstLineChars="200"/>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六、组成合同的文件</w:t>
      </w:r>
    </w:p>
    <w:p w14:paraId="65D2932D">
      <w:pPr>
        <w:spacing w:line="480" w:lineRule="exact"/>
        <w:ind w:firstLine="482" w:firstLineChars="200"/>
        <w:rPr>
          <w:rFonts w:hint="eastAsia" w:ascii="Times New Roman" w:hAnsi="Times New Roman" w:eastAsia="楷体_GB2312" w:cs="Times New Roman"/>
          <w:b/>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组成本合同的文件包括：</w:t>
      </w:r>
    </w:p>
    <w:p w14:paraId="48C77A24">
      <w:pPr>
        <w:numPr>
          <w:ilvl w:val="0"/>
          <w:numId w:val="2"/>
        </w:num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本标段工程施工合同；</w:t>
      </w:r>
    </w:p>
    <w:p w14:paraId="6EA2A0D0">
      <w:pPr>
        <w:numPr>
          <w:ilvl w:val="0"/>
          <w:numId w:val="2"/>
        </w:num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工程造价咨询定案单</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100万以上项目</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t>
      </w:r>
    </w:p>
    <w:p w14:paraId="0E856259">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（三）中标通知书；</w:t>
      </w:r>
    </w:p>
    <w:p w14:paraId="519AFBC6">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（四）投标函附录；</w:t>
      </w:r>
    </w:p>
    <w:p w14:paraId="67419FCF">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（五）总预算表；</w:t>
      </w:r>
    </w:p>
    <w:p w14:paraId="397BE2CD">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（六）项目设计图纸（另附）；</w:t>
      </w:r>
    </w:p>
    <w:p w14:paraId="395C6E5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（七）项目经理委任书；</w:t>
      </w:r>
    </w:p>
    <w:p w14:paraId="2BE55842">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（八）双方有关工程的洽商、变更等书面协议或文件视为本合同的组成部分。</w:t>
      </w:r>
    </w:p>
    <w:p w14:paraId="0A9FD6DE">
      <w:pPr>
        <w:spacing w:line="520" w:lineRule="exact"/>
        <w:ind w:firstLine="560" w:firstLineChars="200"/>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七、工程款（进度款）支付</w:t>
      </w:r>
    </w:p>
    <w:p w14:paraId="1D76E83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（一）资金支付办法按照《广西财政衔接推进乡村振兴补助资金管理办法》和财政国库管理制度有关规定进行。</w:t>
      </w:r>
    </w:p>
    <w:p w14:paraId="02B36337">
      <w:pPr>
        <w:spacing w:line="520" w:lineRule="exact"/>
        <w:ind w:firstLine="480" w:firstLineChars="200"/>
        <w:rPr>
          <w:rFonts w:hint="eastAsia" w:ascii="宋体" w:hAnsi="宋体" w:eastAsia="宋体" w:cs="宋体"/>
          <w:color w:val="000000" w:themeColor="text1"/>
          <w:spacing w:val="-8"/>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(二)乙方不得以任何理由拒付农民工工资</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工程款分次支付</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1.一旦签订合同并进场施工</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甲方在收到乙方开具相应发票的十个工作日内</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按合同价预拨付不超过</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default" w:ascii="宋体" w:hAnsi="宋体" w:eastAsia="宋体" w:cs="宋体"/>
          <w:color w:val="000000" w:themeColor="text1"/>
          <w:sz w:val="24"/>
          <w:szCs w:val="24"/>
          <w14:textFill>
            <w14:solidFill>
              <w14:schemeClr w14:val="tx1"/>
            </w14:solidFill>
          </w14:textFill>
        </w:rPr>
        <w:t>0%的资金给乙方</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2.工程完工后，经甲方技术人员初检认定质量合格的并收到乙方开具相应发票的三十日内</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拨付</w:t>
      </w:r>
      <w:r>
        <w:rPr>
          <w:rFonts w:hint="eastAsia" w:ascii="宋体" w:hAnsi="宋体" w:eastAsia="宋体" w:cs="宋体"/>
          <w:color w:val="000000" w:themeColor="text1"/>
          <w:sz w:val="24"/>
          <w:szCs w:val="24"/>
          <w:lang w:val="en-US" w:eastAsia="zh-CN"/>
          <w14:textFill>
            <w14:solidFill>
              <w14:schemeClr w14:val="tx1"/>
            </w14:solidFill>
          </w14:textFill>
        </w:rPr>
        <w:t>8</w:t>
      </w:r>
      <w:r>
        <w:rPr>
          <w:rFonts w:hint="default" w:ascii="宋体" w:hAnsi="宋体" w:eastAsia="宋体" w:cs="宋体"/>
          <w:color w:val="000000" w:themeColor="text1"/>
          <w:sz w:val="24"/>
          <w:szCs w:val="24"/>
          <w14:textFill>
            <w14:solidFill>
              <w14:schemeClr w14:val="tx1"/>
            </w14:solidFill>
          </w14:textFill>
        </w:rPr>
        <w:t>0%工程进度款给乙方《扣除第一次预付款项》</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如确属需返修的工程</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视返修工程量情况酌情拨付工程款</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工程竣工并经县级验收合格后</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并收到乙方开具相应发票的三十日内</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甲方可拨付</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default" w:ascii="宋体" w:hAnsi="宋体" w:eastAsia="宋体" w:cs="宋体"/>
          <w:color w:val="000000" w:themeColor="text1"/>
          <w:sz w:val="24"/>
          <w:szCs w:val="24"/>
          <w14:textFill>
            <w14:solidFill>
              <w14:schemeClr w14:val="tx1"/>
            </w14:solidFill>
          </w14:textFill>
        </w:rPr>
        <w:t>0%工程款给乙方《扣除第一次预付款项和第二次工程进度款》</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lang w:eastAsia="zh-CN"/>
          <w14:textFill>
            <w14:solidFill>
              <w14:schemeClr w14:val="tx1"/>
            </w14:solidFill>
          </w14:textFill>
        </w:rPr>
        <w:t>由</w:t>
      </w:r>
      <w:r>
        <w:rPr>
          <w:rFonts w:hint="default" w:ascii="宋体" w:hAnsi="宋体" w:eastAsia="宋体" w:cs="宋体"/>
          <w:color w:val="000000" w:themeColor="text1"/>
          <w:sz w:val="24"/>
          <w:szCs w:val="24"/>
          <w14:textFill>
            <w14:solidFill>
              <w14:schemeClr w14:val="tx1"/>
            </w14:solidFill>
          </w14:textFill>
        </w:rPr>
        <w:t>审计部门结算造价审计后，按审计部门审定的结算造价金额预留 3%作为工程质保金后一次性结清工程款《扣除预付款项和进度款项》</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5.如未发生工程质量保修行为的</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竣工验收满 1年后</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由甲方及有关技术人员签证后退还工程质保金给乙方</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 xml:space="preserve"> </w:t>
      </w:r>
    </w:p>
    <w:p w14:paraId="4DEE3007">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八、工程施工要求</w:t>
      </w:r>
    </w:p>
    <w:p w14:paraId="2BC90352">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（一）工程内容施工要求。</w:t>
      </w:r>
      <w:r>
        <w:rPr>
          <w:color w:val="000000" w:themeColor="text1"/>
          <w:sz w:val="24"/>
          <w:szCs w:val="24"/>
          <w14:textFill>
            <w14:solidFill>
              <w14:schemeClr w14:val="tx1"/>
            </w14:solidFill>
          </w14:textFill>
        </w:rPr>
        <w:t>乙方必须按工程图纸规范及所示工程内容或变更设计图纸确定的工程内容及工程结构、工程量施工，乙方不得擅自更改或增减，服从甲方对工程施工变更要求。</w:t>
      </w:r>
    </w:p>
    <w:p w14:paraId="6C088267">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（二）施工监督检查要求。</w:t>
      </w:r>
      <w:r>
        <w:rPr>
          <w:color w:val="000000" w:themeColor="text1"/>
          <w:sz w:val="24"/>
          <w:szCs w:val="24"/>
          <w14:textFill>
            <w14:solidFill>
              <w14:schemeClr w14:val="tx1"/>
            </w14:solidFill>
          </w14:textFill>
        </w:rPr>
        <w:t>乙方必须服从甲方工程施工监督检查人员对本工程的施工监督检查，遵从有关工程监督检查要求并及时向监督检查人员提供施工资料。</w:t>
      </w:r>
    </w:p>
    <w:p w14:paraId="48C1831A">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（三）工程质量要求。</w:t>
      </w:r>
      <w:r>
        <w:rPr>
          <w:color w:val="000000" w:themeColor="text1"/>
          <w:sz w:val="24"/>
          <w:szCs w:val="24"/>
          <w14:textFill>
            <w14:solidFill>
              <w14:schemeClr w14:val="tx1"/>
            </w14:solidFill>
          </w14:textFill>
        </w:rPr>
        <w:t>工程质量必须达到检验的“合格”标准。乙方必须服从质检部门的质检要求，所采购、使用的建筑材料必须符合“合格”质量标准，并向质检部门提供建材“合格”证件资料和递送建筑材料、构件质量检验。不合格的材料严禁使用，乙方使用不合格材料造成的一切质量问题和工程返工，均由乙方负一切责任。</w:t>
      </w:r>
    </w:p>
    <w:p w14:paraId="01E94AB1">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（四）施工安全要求。</w:t>
      </w:r>
      <w:r>
        <w:rPr>
          <w:color w:val="000000" w:themeColor="text1"/>
          <w:sz w:val="24"/>
          <w:szCs w:val="24"/>
          <w14:textFill>
            <w14:solidFill>
              <w14:schemeClr w14:val="tx1"/>
            </w14:solidFill>
          </w14:textFill>
        </w:rPr>
        <w:t>乙方必须做好施工安全防护，做好施工运输交通安全，做好施工安全标志，凡是由于乙方施工造成的安全事故一律由乙方承担一切责任。</w:t>
      </w:r>
    </w:p>
    <w:p w14:paraId="4ED9F3F6">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（五）文明施工要求。</w:t>
      </w:r>
      <w:r>
        <w:rPr>
          <w:color w:val="000000" w:themeColor="text1"/>
          <w:sz w:val="24"/>
          <w:szCs w:val="24"/>
          <w14:textFill>
            <w14:solidFill>
              <w14:schemeClr w14:val="tx1"/>
            </w14:solidFill>
          </w14:textFill>
        </w:rPr>
        <w:t>乙方必须遵守地方民俗和村规民约，遵纪守法，尽可能地保护当地群众的财产和农作物，不能损害当地群众的利益，做到文明施工。乙方人员的住宿和建筑材料堆放要有规范的安排和管理，及时清理建筑和生活垃圾，保持施工和住宿场地整洁卫生，并且搞好与当地政府部门和群众的配合、协作等关系。</w:t>
      </w:r>
    </w:p>
    <w:p w14:paraId="3AFE8B45">
      <w:pPr>
        <w:spacing w:line="520" w:lineRule="exact"/>
        <w:ind w:firstLine="241" w:firstLineChars="1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（六）施工进度要求。</w:t>
      </w:r>
      <w:r>
        <w:rPr>
          <w:rFonts w:hint="eastAsia" w:ascii="宋体" w:hAnsi="宋体" w:eastAsia="宋体" w:cs="宋体"/>
          <w:color w:val="000000" w:themeColor="text1"/>
          <w:sz w:val="24"/>
          <w:szCs w:val="24"/>
          <w14:textFill>
            <w14:solidFill>
              <w14:schemeClr w14:val="tx1"/>
            </w14:solidFill>
          </w14:textFill>
        </w:rPr>
        <w:t>在本工程要求在</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日前入场施工；</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日前完成全部工程。在施工过程中，乙方必须服从甲方提出的阶段性施工力量和完成进度任务要求。</w:t>
      </w:r>
    </w:p>
    <w:p w14:paraId="2D602E6B">
      <w:pPr>
        <w:spacing w:line="520" w:lineRule="exact"/>
        <w:ind w:firstLine="640" w:firstLineChars="200"/>
        <w:rPr>
          <w:rFonts w:eastAsia="黑体"/>
          <w:bCs/>
          <w:color w:val="000000" w:themeColor="text1"/>
          <w:sz w:val="32"/>
          <w:szCs w:val="32"/>
          <w14:textFill>
            <w14:solidFill>
              <w14:schemeClr w14:val="tx1"/>
            </w14:solidFill>
          </w14:textFill>
        </w:rPr>
      </w:pPr>
      <w:r>
        <w:rPr>
          <w:rFonts w:eastAsia="黑体"/>
          <w:bCs/>
          <w:color w:val="000000" w:themeColor="text1"/>
          <w:sz w:val="32"/>
          <w:szCs w:val="32"/>
          <w14:textFill>
            <w14:solidFill>
              <w14:schemeClr w14:val="tx1"/>
            </w14:solidFill>
          </w14:textFill>
        </w:rPr>
        <w:t>九、设计变更</w:t>
      </w:r>
    </w:p>
    <w:p w14:paraId="08FD61F5">
      <w:pPr>
        <w:autoSpaceDE w:val="0"/>
        <w:autoSpaceDN w:val="0"/>
        <w:adjustRightInd w:val="0"/>
        <w:spacing w:line="520" w:lineRule="exact"/>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（一）发生设计变更或工程量发生变动，必须由甲方技术人员现场查看并签认后，方可作为工程结算依据。</w:t>
      </w:r>
    </w:p>
    <w:p w14:paraId="74EB2890">
      <w:pPr>
        <w:autoSpaceDE w:val="0"/>
        <w:autoSpaceDN w:val="0"/>
        <w:adjustRightInd w:val="0"/>
        <w:spacing w:line="520" w:lineRule="exact"/>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（二）若发生单价变动，由甲乙双方共同商定签字确认。</w:t>
      </w:r>
    </w:p>
    <w:p w14:paraId="63F1775F">
      <w:pPr>
        <w:spacing w:line="520" w:lineRule="exact"/>
        <w:ind w:firstLine="640" w:firstLineChars="200"/>
        <w:rPr>
          <w:rFonts w:eastAsia="黑体"/>
          <w:bCs/>
          <w:color w:val="000000" w:themeColor="text1"/>
          <w:sz w:val="32"/>
          <w:szCs w:val="32"/>
          <w14:textFill>
            <w14:solidFill>
              <w14:schemeClr w14:val="tx1"/>
            </w14:solidFill>
          </w14:textFill>
        </w:rPr>
      </w:pPr>
      <w:r>
        <w:rPr>
          <w:rFonts w:eastAsia="黑体"/>
          <w:bCs/>
          <w:color w:val="000000" w:themeColor="text1"/>
          <w:sz w:val="32"/>
          <w:szCs w:val="32"/>
          <w14:textFill>
            <w14:solidFill>
              <w14:schemeClr w14:val="tx1"/>
            </w14:solidFill>
          </w14:textFill>
        </w:rPr>
        <w:t>十、工程隐蔽要求</w:t>
      </w:r>
    </w:p>
    <w:p w14:paraId="43A599D8">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工程施工在具备隐蔽时，乙方应及时以书面资料形式通知甲方，报告隐蔽内容、检验时间和地点，甲方施工代表按时组织有关业务部门查验，经检验和甲方代表签字确认“合格”后方可隐蔽和进入下一道工序。</w:t>
      </w:r>
    </w:p>
    <w:p w14:paraId="00CD9A9D">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（二）甲方应在接到乙方工程施工隐蔽报告后5天内组织检验和确认合格签证，如5天内无组织检验和签字确认，乙方可视甲方认可进行隐蔽和进入下一道工序。</w:t>
      </w:r>
    </w:p>
    <w:p w14:paraId="6D8EA9C6">
      <w:pPr>
        <w:spacing w:line="520" w:lineRule="exact"/>
        <w:ind w:firstLine="640" w:firstLineChars="200"/>
        <w:rPr>
          <w:rFonts w:eastAsia="黑体"/>
          <w:bCs/>
          <w:color w:val="000000" w:themeColor="text1"/>
          <w:sz w:val="32"/>
          <w:szCs w:val="32"/>
          <w14:textFill>
            <w14:solidFill>
              <w14:schemeClr w14:val="tx1"/>
            </w14:solidFill>
          </w14:textFill>
        </w:rPr>
      </w:pPr>
      <w:r>
        <w:rPr>
          <w:rFonts w:eastAsia="黑体"/>
          <w:bCs/>
          <w:color w:val="000000" w:themeColor="text1"/>
          <w:sz w:val="32"/>
          <w:szCs w:val="32"/>
          <w14:textFill>
            <w14:solidFill>
              <w14:schemeClr w14:val="tx1"/>
            </w14:solidFill>
          </w14:textFill>
        </w:rPr>
        <w:t>十一、工程返工整改及保修</w:t>
      </w:r>
    </w:p>
    <w:p w14:paraId="65E4F173">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乙方在施工过程中或保修期内，如发生检验不合格或出现质量问题需要返工整改或保修的，在接到甲方返工整改、保修通知后必须按规定的时间内完成，返工整改、保修费用一概由乙方负责。</w:t>
      </w:r>
    </w:p>
    <w:p w14:paraId="709C6170">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十二、竣工验收</w:t>
      </w:r>
    </w:p>
    <w:p w14:paraId="661A92B8">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（一）工程具备竣工验收条件，乙方按国家工程竣工验收有关规定，向甲方提供竣工验收报告、竣工图纸及完整竣工资料2份。</w:t>
      </w:r>
    </w:p>
    <w:p w14:paraId="7FFCE73A">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（二）甲方收到竣工验收报告后组织有关单位验收，并在验收后</w:t>
      </w:r>
      <w:r>
        <w:rPr>
          <w:rFonts w:hint="eastAsia"/>
          <w:color w:val="000000" w:themeColor="text1"/>
          <w:sz w:val="24"/>
          <w:szCs w:val="24"/>
          <w:lang w:val="en-US" w:eastAsia="zh-CN"/>
          <w14:textFill>
            <w14:solidFill>
              <w14:schemeClr w14:val="tx1"/>
            </w14:solidFill>
          </w14:textFill>
        </w:rPr>
        <w:t>7</w:t>
      </w:r>
      <w:r>
        <w:rPr>
          <w:color w:val="000000" w:themeColor="text1"/>
          <w:sz w:val="24"/>
          <w:szCs w:val="24"/>
          <w14:textFill>
            <w14:solidFill>
              <w14:schemeClr w14:val="tx1"/>
            </w14:solidFill>
          </w14:textFill>
        </w:rPr>
        <w:t>天内给予认可或提出修改意见，乙方按要求进行整改。</w:t>
      </w:r>
    </w:p>
    <w:p w14:paraId="235AB716">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（三）甲方收到乙方递交竣工验收报告后不组织验收，或验收后</w:t>
      </w:r>
      <w:r>
        <w:rPr>
          <w:rFonts w:hint="eastAsia"/>
          <w:color w:val="000000" w:themeColor="text1"/>
          <w:sz w:val="24"/>
          <w:szCs w:val="24"/>
          <w:lang w:val="en-US" w:eastAsia="zh-CN"/>
          <w14:textFill>
            <w14:solidFill>
              <w14:schemeClr w14:val="tx1"/>
            </w14:solidFill>
          </w14:textFill>
        </w:rPr>
        <w:t>7</w:t>
      </w:r>
      <w:r>
        <w:rPr>
          <w:color w:val="000000" w:themeColor="text1"/>
          <w:sz w:val="24"/>
          <w:szCs w:val="24"/>
          <w14:textFill>
            <w14:solidFill>
              <w14:schemeClr w14:val="tx1"/>
            </w14:solidFill>
          </w14:textFill>
        </w:rPr>
        <w:t>天内不提出修改意见，视为竣工验收报告已被认可通过。</w:t>
      </w:r>
    </w:p>
    <w:p w14:paraId="5B0AD03D">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（四）工程竣工验收通过，乙方递交竣工验收报告的日期为实际竣工日期。</w:t>
      </w:r>
    </w:p>
    <w:p w14:paraId="62C12287">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十三、竣工结算</w:t>
      </w:r>
    </w:p>
    <w:p w14:paraId="425EB075">
      <w:pPr>
        <w:snapToGrid w:val="0"/>
        <w:spacing w:line="520" w:lineRule="exact"/>
        <w:ind w:firstLine="480" w:firstLineChars="200"/>
        <w:jc w:val="left"/>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（一）本工程采用包工包料承发包制，竣工结算按财政评审的预算书为依据按现行配套的有关文件规定结算。</w:t>
      </w:r>
    </w:p>
    <w:p w14:paraId="0809B5BA">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（二）工程竣工验收报告经甲方认可后，乙方向甲方递交竣工结算报告及完整的结算资料一式叁份，并由甲方核实送审计部门核定。</w:t>
      </w:r>
    </w:p>
    <w:p w14:paraId="4D55452E">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（三）甲方应在审计部门出具的审计结果报告送达后进行最终结算。</w:t>
      </w:r>
    </w:p>
    <w:p w14:paraId="7728DB46">
      <w:pPr>
        <w:snapToGrid w:val="0"/>
        <w:spacing w:line="520" w:lineRule="exact"/>
        <w:ind w:firstLine="560" w:firstLineChars="200"/>
        <w:jc w:val="left"/>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十四、双方责任</w:t>
      </w:r>
    </w:p>
    <w:p w14:paraId="71B7692A">
      <w:pPr>
        <w:snapToGrid w:val="0"/>
        <w:spacing w:line="520" w:lineRule="exact"/>
        <w:ind w:firstLine="562" w:firstLineChars="200"/>
        <w:jc w:val="left"/>
        <w:rPr>
          <w:rFonts w:hint="eastAsia" w:ascii="Times New Roman" w:hAnsi="Times New Roman" w:eastAsia="楷体_GB2312" w:cs="Times New Roman"/>
          <w:b/>
          <w:bCs/>
          <w:color w:val="000000" w:themeColor="text1"/>
          <w:sz w:val="28"/>
          <w:szCs w:val="28"/>
          <w14:textFill>
            <w14:solidFill>
              <w14:schemeClr w14:val="tx1"/>
            </w14:solidFill>
          </w14:textFill>
        </w:rPr>
      </w:pPr>
      <w:r>
        <w:rPr>
          <w:rFonts w:hint="eastAsia" w:ascii="Times New Roman" w:hAnsi="Times New Roman" w:eastAsia="楷体_GB2312" w:cs="Times New Roman"/>
          <w:b/>
          <w:bCs/>
          <w:color w:val="000000" w:themeColor="text1"/>
          <w:sz w:val="28"/>
          <w:szCs w:val="28"/>
          <w14:textFill>
            <w14:solidFill>
              <w14:schemeClr w14:val="tx1"/>
            </w14:solidFill>
          </w14:textFill>
        </w:rPr>
        <w:t>（一）甲方责任</w:t>
      </w:r>
    </w:p>
    <w:p w14:paraId="5CAA5F9C">
      <w:pPr>
        <w:snapToGrid w:val="0"/>
        <w:spacing w:line="52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1.甲方派出施工代表</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，代表甲方行使工程施工管理权力。</w:t>
      </w:r>
    </w:p>
    <w:p w14:paraId="0A4208B7">
      <w:pPr>
        <w:snapToGrid w:val="0"/>
        <w:spacing w:line="52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2.开工前，组织各单位做好建设工程用地和当地相关工作，并交给乙方施工图纸及有关技术资料。</w:t>
      </w:r>
    </w:p>
    <w:p w14:paraId="6CC80FFB">
      <w:pPr>
        <w:snapToGrid w:val="0"/>
        <w:spacing w:line="52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3.甲方和派驻工地代表，对工程进度、工程质量进行监督，检查隐蔽工程、办理中间工程验收手续，负责签证，解决应由甲方解决的问题。</w:t>
      </w:r>
    </w:p>
    <w:p w14:paraId="22DA3AA7">
      <w:pPr>
        <w:snapToGrid w:val="0"/>
        <w:spacing w:line="520" w:lineRule="exact"/>
        <w:ind w:firstLine="562" w:firstLineChars="200"/>
        <w:jc w:val="left"/>
        <w:rPr>
          <w:rFonts w:hint="eastAsia" w:ascii="Times New Roman" w:hAnsi="Times New Roman" w:eastAsia="楷体_GB2312" w:cs="Times New Roman"/>
          <w:b/>
          <w:bCs/>
          <w:color w:val="000000" w:themeColor="text1"/>
          <w:sz w:val="28"/>
          <w:szCs w:val="28"/>
          <w14:textFill>
            <w14:solidFill>
              <w14:schemeClr w14:val="tx1"/>
            </w14:solidFill>
          </w14:textFill>
        </w:rPr>
      </w:pPr>
      <w:r>
        <w:rPr>
          <w:rFonts w:hint="eastAsia" w:ascii="Times New Roman" w:hAnsi="Times New Roman" w:eastAsia="楷体_GB2312" w:cs="Times New Roman"/>
          <w:b/>
          <w:bCs/>
          <w:color w:val="000000" w:themeColor="text1"/>
          <w:sz w:val="28"/>
          <w:szCs w:val="28"/>
          <w14:textFill>
            <w14:solidFill>
              <w14:schemeClr w14:val="tx1"/>
            </w14:solidFill>
          </w14:textFill>
        </w:rPr>
        <w:t>（二）乙方责任</w:t>
      </w:r>
    </w:p>
    <w:p w14:paraId="24B39F55">
      <w:pPr>
        <w:spacing w:line="520" w:lineRule="exact"/>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1.乙方派出</w:t>
      </w:r>
      <w:r>
        <w:rPr>
          <w:rFonts w:hint="eastAsia" w:ascii="宋体" w:hAnsi="宋体" w:eastAsia="宋体" w:cs="宋体"/>
          <w:color w:val="000000" w:themeColor="text1"/>
          <w:kern w:val="0"/>
          <w:sz w:val="24"/>
          <w:szCs w:val="24"/>
          <w14:textFill>
            <w14:solidFill>
              <w14:schemeClr w14:val="tx1"/>
            </w14:solidFill>
          </w14:textFill>
        </w:rPr>
        <w:t>项目经理</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负责本</w:t>
      </w:r>
      <w:r>
        <w:rPr>
          <w:rFonts w:hint="eastAsia" w:ascii="宋体" w:hAnsi="宋体" w:eastAsia="宋体" w:cs="宋体"/>
          <w:color w:val="000000" w:themeColor="text1"/>
          <w:sz w:val="24"/>
          <w:szCs w:val="24"/>
          <w14:textFill>
            <w14:solidFill>
              <w14:schemeClr w14:val="tx1"/>
            </w14:solidFill>
          </w14:textFill>
        </w:rPr>
        <w:t>工程施工管理。</w:t>
      </w:r>
    </w:p>
    <w:p w14:paraId="126F8E8A">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2.编制施工组织设计，做好各项施工准备工作。接受甲方的管理和监督。</w:t>
      </w:r>
    </w:p>
    <w:p w14:paraId="3ED4874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3.做好材料的采购、供应和管理，所采购的材料都应有出厂合格证，没有合格证的材料必须取得有关部门检验合格后方可使用。</w:t>
      </w:r>
    </w:p>
    <w:p w14:paraId="1B559E96">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4.按照施工图纸要求进行施工，确保工程质量，按合同工期竣工。</w:t>
      </w:r>
    </w:p>
    <w:p w14:paraId="271B0D4A">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5.及时向甲方提出开工通知书、施工进度计划表、施工平面布置图、隐蔽工程验收通知、竣工验收报告，并做好质保资料的整理、归档。</w:t>
      </w:r>
    </w:p>
    <w:p w14:paraId="55379BB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6.采取必要的安全防护措施，由于乙方安全措施不力造成事故的责任和因此发生的费用，由乙方承担。</w:t>
      </w:r>
    </w:p>
    <w:p w14:paraId="47B93C48">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十五、违约责任</w:t>
      </w:r>
    </w:p>
    <w:p w14:paraId="0685669E">
      <w:pPr>
        <w:pStyle w:val="21"/>
        <w:spacing w:line="520" w:lineRule="exact"/>
        <w:ind w:firstLine="480" w:firstLineChars="200"/>
        <w:rPr>
          <w:rFonts w:ascii="Times New Roman" w:eastAsia="宋体"/>
          <w:color w:val="000000" w:themeColor="text1"/>
          <w:sz w:val="28"/>
          <w:szCs w:val="28"/>
          <w14:textFill>
            <w14:solidFill>
              <w14:schemeClr w14:val="tx1"/>
            </w14:solidFill>
          </w14:textFill>
        </w:rPr>
      </w:pPr>
      <w:r>
        <w:rPr>
          <w:rFonts w:ascii="Times New Roman" w:eastAsia="宋体"/>
          <w:color w:val="000000" w:themeColor="text1"/>
          <w:sz w:val="24"/>
          <w:szCs w:val="24"/>
          <w14:textFill>
            <w14:solidFill>
              <w14:schemeClr w14:val="tx1"/>
            </w14:solidFill>
          </w14:textFill>
        </w:rPr>
        <w:t>合同一方不履行合同义务或者履行合同义务不符合约定，给对方造成损失的，由</w:t>
      </w:r>
      <w:r>
        <w:rPr>
          <w:rFonts w:ascii="Times New Roman" w:eastAsia="宋体"/>
          <w:color w:val="000000" w:themeColor="text1"/>
          <w:spacing w:val="-16"/>
          <w:sz w:val="24"/>
          <w:szCs w:val="24"/>
          <w14:textFill>
            <w14:solidFill>
              <w14:schemeClr w14:val="tx1"/>
            </w14:solidFill>
          </w14:textFill>
        </w:rPr>
        <w:t>违约方赔偿对方的实际损失。</w:t>
      </w:r>
      <w:r>
        <w:rPr>
          <w:rFonts w:ascii="Times New Roman" w:eastAsia="宋体"/>
          <w:color w:val="000000" w:themeColor="text1"/>
          <w:sz w:val="24"/>
          <w:szCs w:val="24"/>
          <w14:textFill>
            <w14:solidFill>
              <w14:schemeClr w14:val="tx1"/>
            </w14:solidFill>
          </w14:textFill>
        </w:rPr>
        <w:t>乙方不按合同要求组织、管理和施工或不服从甲方提出施工要求的，视作违约，甲方有权随时终止合同</w:t>
      </w:r>
      <w:r>
        <w:rPr>
          <w:rFonts w:ascii="Times New Roman" w:eastAsia="宋体"/>
          <w:color w:val="000000" w:themeColor="text1"/>
          <w:sz w:val="28"/>
          <w:szCs w:val="28"/>
          <w14:textFill>
            <w14:solidFill>
              <w14:schemeClr w14:val="tx1"/>
            </w14:solidFill>
          </w14:textFill>
        </w:rPr>
        <w:t>。</w:t>
      </w:r>
    </w:p>
    <w:p w14:paraId="65610F8B">
      <w:pPr>
        <w:spacing w:line="520" w:lineRule="exact"/>
        <w:ind w:firstLine="640" w:firstLineChars="200"/>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 xml:space="preserve">十六、合同的生效与终止 </w:t>
      </w:r>
    </w:p>
    <w:p w14:paraId="500DBE32">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（一）本合同自甲、乙双方法人代表或其委托代理人签字盖章后生效。至办完工程验收交接和竣工结算后，除有关保修条款仍生效外，其它条款即告终止。保修期满后，有关保修条款终止。</w:t>
      </w:r>
    </w:p>
    <w:p w14:paraId="298E90B4">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（二）本合同签订后，双方应认真履行本合同，关于合同的任何补充、修改或废除均应经双方协商一致并采取书面形式进行。</w:t>
      </w:r>
    </w:p>
    <w:p w14:paraId="5E783E3F">
      <w:pPr>
        <w:spacing w:line="520" w:lineRule="exact"/>
        <w:ind w:firstLine="640" w:firstLineChars="200"/>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 xml:space="preserve">十七、争议的解决 </w:t>
      </w:r>
    </w:p>
    <w:p w14:paraId="5036549F">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如双方因合同条款的解释、执行及工程密切相关的事项发生争议的，应友好协商解决，协商不成，可提交人民法院诉讼解决。</w:t>
      </w:r>
    </w:p>
    <w:p w14:paraId="4C0C07BC">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十八、附则</w:t>
      </w:r>
    </w:p>
    <w:p w14:paraId="1F876E96">
      <w:pPr>
        <w:pStyle w:val="21"/>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Times New Roman" w:eastAsia="宋体"/>
          <w:color w:val="000000" w:themeColor="text1"/>
          <w:sz w:val="24"/>
          <w:szCs w:val="24"/>
          <w14:textFill>
            <w14:solidFill>
              <w14:schemeClr w14:val="tx1"/>
            </w14:solidFill>
          </w14:textFill>
        </w:rPr>
        <w:t>本合同一式</w:t>
      </w:r>
      <w:r>
        <w:rPr>
          <w:rFonts w:hint="eastAsia" w:ascii="Times New Roman" w:eastAsia="宋体"/>
          <w:color w:val="000000" w:themeColor="text1"/>
          <w:sz w:val="24"/>
          <w:szCs w:val="24"/>
          <w14:textFill>
            <w14:solidFill>
              <w14:schemeClr w14:val="tx1"/>
            </w14:solidFill>
          </w14:textFill>
        </w:rPr>
        <w:t>陆</w:t>
      </w:r>
      <w:r>
        <w:rPr>
          <w:rFonts w:ascii="Times New Roman" w:eastAsia="宋体"/>
          <w:color w:val="000000" w:themeColor="text1"/>
          <w:sz w:val="24"/>
          <w:szCs w:val="24"/>
          <w14:textFill>
            <w14:solidFill>
              <w14:schemeClr w14:val="tx1"/>
            </w14:solidFill>
          </w14:textFill>
        </w:rPr>
        <w:t>份，甲乙双方各执</w:t>
      </w:r>
      <w:r>
        <w:rPr>
          <w:rFonts w:hint="eastAsia" w:ascii="Times New Roman" w:eastAsia="宋体"/>
          <w:color w:val="000000" w:themeColor="text1"/>
          <w:sz w:val="24"/>
          <w:szCs w:val="24"/>
          <w14:textFill>
            <w14:solidFill>
              <w14:schemeClr w14:val="tx1"/>
            </w14:solidFill>
          </w14:textFill>
        </w:rPr>
        <w:t>叁</w:t>
      </w:r>
      <w:r>
        <w:rPr>
          <w:rFonts w:ascii="Times New Roman" w:eastAsia="宋体"/>
          <w:color w:val="000000" w:themeColor="text1"/>
          <w:sz w:val="24"/>
          <w:szCs w:val="24"/>
          <w14:textFill>
            <w14:solidFill>
              <w14:schemeClr w14:val="tx1"/>
            </w14:solidFill>
          </w14:textFill>
        </w:rPr>
        <w:t>份，甲方送县财政局备案壹份。施工过程中，如有不详尽事宜，由双方协商另订补充协议，补充协议与原合同具有同等法律效力，合同和补充协议经双方法定代表人签字并加盖公章之日起生效，执行完毕为止</w:t>
      </w:r>
      <w:r>
        <w:rPr>
          <w:rFonts w:hint="eastAsia" w:ascii="宋体" w:hAnsi="宋体" w:eastAsia="宋体" w:cs="宋体"/>
          <w:color w:val="000000" w:themeColor="text1"/>
          <w:sz w:val="24"/>
          <w:szCs w:val="24"/>
          <w14:textFill>
            <w14:solidFill>
              <w14:schemeClr w14:val="tx1"/>
            </w14:solidFill>
          </w14:textFill>
        </w:rPr>
        <w:t>。</w:t>
      </w:r>
    </w:p>
    <w:p w14:paraId="533084CD">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5"/>
        <w:gridCol w:w="4715"/>
      </w:tblGrid>
      <w:tr w14:paraId="4904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76905168">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甲方：大新县</w:t>
            </w:r>
            <w:r>
              <w:rPr>
                <w:rFonts w:hint="eastAsia"/>
                <w:color w:val="000000" w:themeColor="text1"/>
                <w:sz w:val="28"/>
                <w:szCs w:val="28"/>
                <w:lang w:eastAsia="zh-CN"/>
                <w14:textFill>
                  <w14:solidFill>
                    <w14:schemeClr w14:val="tx1"/>
                  </w14:solidFill>
                </w14:textFill>
              </w:rPr>
              <w:t>农业农村局</w:t>
            </w:r>
          </w:p>
        </w:tc>
        <w:tc>
          <w:tcPr>
            <w:tcW w:w="4715" w:type="dxa"/>
            <w:tcBorders>
              <w:top w:val="nil"/>
              <w:left w:val="nil"/>
              <w:bottom w:val="nil"/>
              <w:right w:val="nil"/>
            </w:tcBorders>
          </w:tcPr>
          <w:p w14:paraId="49BFA59D">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乙方：</w:t>
            </w:r>
          </w:p>
        </w:tc>
      </w:tr>
      <w:tr w14:paraId="5E98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1CC8A4CB">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住所：大新县桃城镇养利中路</w:t>
            </w:r>
            <w:r>
              <w:rPr>
                <w:rFonts w:hint="eastAsia"/>
                <w:color w:val="000000" w:themeColor="text1"/>
                <w:sz w:val="28"/>
                <w:szCs w:val="28"/>
                <w:lang w:val="en-US" w:eastAsia="zh-CN"/>
                <w14:textFill>
                  <w14:solidFill>
                    <w14:schemeClr w14:val="tx1"/>
                  </w14:solidFill>
                </w14:textFill>
              </w:rPr>
              <w:t>450号</w:t>
            </w:r>
          </w:p>
        </w:tc>
        <w:tc>
          <w:tcPr>
            <w:tcW w:w="4715" w:type="dxa"/>
            <w:tcBorders>
              <w:top w:val="nil"/>
              <w:left w:val="nil"/>
              <w:bottom w:val="nil"/>
              <w:right w:val="nil"/>
            </w:tcBorders>
          </w:tcPr>
          <w:p w14:paraId="6326A961">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住所：</w:t>
            </w:r>
          </w:p>
        </w:tc>
      </w:tr>
      <w:tr w14:paraId="7109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0D6FD1DA">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法定代表人：</w:t>
            </w:r>
          </w:p>
        </w:tc>
        <w:tc>
          <w:tcPr>
            <w:tcW w:w="4715" w:type="dxa"/>
            <w:tcBorders>
              <w:top w:val="nil"/>
              <w:left w:val="nil"/>
              <w:bottom w:val="nil"/>
              <w:right w:val="nil"/>
            </w:tcBorders>
          </w:tcPr>
          <w:p w14:paraId="24A0D781">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法定代表人：</w:t>
            </w:r>
          </w:p>
        </w:tc>
      </w:tr>
      <w:tr w14:paraId="3FBF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26F8EBA5">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委托代理人：</w:t>
            </w:r>
          </w:p>
        </w:tc>
        <w:tc>
          <w:tcPr>
            <w:tcW w:w="4715" w:type="dxa"/>
            <w:tcBorders>
              <w:top w:val="nil"/>
              <w:left w:val="nil"/>
              <w:bottom w:val="nil"/>
              <w:right w:val="nil"/>
            </w:tcBorders>
          </w:tcPr>
          <w:p w14:paraId="1009ECF5">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委托代理人：</w:t>
            </w:r>
          </w:p>
        </w:tc>
      </w:tr>
      <w:tr w14:paraId="1819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18024097">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电</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话：</w:t>
            </w:r>
            <w:r>
              <w:rPr>
                <w:color w:val="000000" w:themeColor="text1"/>
                <w:sz w:val="28"/>
                <w:szCs w:val="28"/>
                <w14:textFill>
                  <w14:solidFill>
                    <w14:schemeClr w14:val="tx1"/>
                  </w14:solidFill>
                </w14:textFill>
              </w:rPr>
              <w:t>0771-</w:t>
            </w:r>
            <w:r>
              <w:rPr>
                <w:rFonts w:hint="eastAsia"/>
                <w:color w:val="000000" w:themeColor="text1"/>
                <w:sz w:val="28"/>
                <w:szCs w:val="28"/>
                <w:lang w:val="en-US" w:eastAsia="zh-CN"/>
                <w14:textFill>
                  <w14:solidFill>
                    <w14:schemeClr w14:val="tx1"/>
                  </w14:solidFill>
                </w14:textFill>
              </w:rPr>
              <w:t>3628908</w:t>
            </w:r>
          </w:p>
        </w:tc>
        <w:tc>
          <w:tcPr>
            <w:tcW w:w="4715" w:type="dxa"/>
            <w:tcBorders>
              <w:top w:val="nil"/>
              <w:left w:val="nil"/>
              <w:bottom w:val="nil"/>
              <w:right w:val="nil"/>
            </w:tcBorders>
          </w:tcPr>
          <w:p w14:paraId="7EC5E39D">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电</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话：</w:t>
            </w:r>
          </w:p>
        </w:tc>
      </w:tr>
      <w:tr w14:paraId="5435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2F06549A">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传</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真：</w:t>
            </w:r>
            <w:r>
              <w:rPr>
                <w:color w:val="000000" w:themeColor="text1"/>
                <w:sz w:val="28"/>
                <w:szCs w:val="28"/>
                <w14:textFill>
                  <w14:solidFill>
                    <w14:schemeClr w14:val="tx1"/>
                  </w14:solidFill>
                </w14:textFill>
              </w:rPr>
              <w:t>0771-</w:t>
            </w:r>
            <w:r>
              <w:rPr>
                <w:rFonts w:hint="eastAsia"/>
                <w:color w:val="000000" w:themeColor="text1"/>
                <w:sz w:val="28"/>
                <w:szCs w:val="28"/>
                <w:lang w:val="en-US" w:eastAsia="zh-CN"/>
                <w14:textFill>
                  <w14:solidFill>
                    <w14:schemeClr w14:val="tx1"/>
                  </w14:solidFill>
                </w14:textFill>
              </w:rPr>
              <w:t>3628908</w:t>
            </w:r>
          </w:p>
        </w:tc>
        <w:tc>
          <w:tcPr>
            <w:tcW w:w="4715" w:type="dxa"/>
            <w:tcBorders>
              <w:top w:val="nil"/>
              <w:left w:val="nil"/>
              <w:bottom w:val="nil"/>
              <w:right w:val="nil"/>
            </w:tcBorders>
          </w:tcPr>
          <w:p w14:paraId="23473762">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传</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真：</w:t>
            </w:r>
          </w:p>
        </w:tc>
      </w:tr>
      <w:tr w14:paraId="0079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773ADA2E">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pacing w:val="34"/>
                <w:sz w:val="28"/>
                <w:szCs w:val="28"/>
                <w14:textFill>
                  <w14:solidFill>
                    <w14:schemeClr w14:val="tx1"/>
                  </w14:solidFill>
                </w14:textFill>
              </w:rPr>
              <w:t>开户银行：</w:t>
            </w:r>
          </w:p>
        </w:tc>
        <w:tc>
          <w:tcPr>
            <w:tcW w:w="4715" w:type="dxa"/>
            <w:tcBorders>
              <w:top w:val="nil"/>
              <w:left w:val="nil"/>
              <w:bottom w:val="nil"/>
              <w:right w:val="nil"/>
            </w:tcBorders>
          </w:tcPr>
          <w:p w14:paraId="2486299B">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pacing w:val="34"/>
                <w:sz w:val="28"/>
                <w:szCs w:val="28"/>
                <w14:textFill>
                  <w14:solidFill>
                    <w14:schemeClr w14:val="tx1"/>
                  </w14:solidFill>
                </w14:textFill>
              </w:rPr>
              <w:t>开户银行：</w:t>
            </w:r>
          </w:p>
        </w:tc>
      </w:tr>
      <w:tr w14:paraId="601E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72B6E503">
            <w:pPr>
              <w:snapToGrid w:val="0"/>
              <w:spacing w:line="500" w:lineRule="exact"/>
              <w:jc w:val="left"/>
              <w:rPr>
                <w:rFonts w:hint="eastAsia"/>
                <w:color w:val="000000" w:themeColor="text1"/>
                <w:spacing w:val="34"/>
                <w:sz w:val="28"/>
                <w:szCs w:val="28"/>
                <w14:textFill>
                  <w14:solidFill>
                    <w14:schemeClr w14:val="tx1"/>
                  </w14:solidFill>
                </w14:textFill>
              </w:rPr>
            </w:pPr>
            <w:r>
              <w:rPr>
                <w:rFonts w:hint="eastAsia"/>
                <w:color w:val="000000" w:themeColor="text1"/>
                <w:sz w:val="28"/>
                <w:szCs w:val="28"/>
                <w14:textFill>
                  <w14:solidFill>
                    <w14:schemeClr w14:val="tx1"/>
                  </w14:solidFill>
                </w14:textFill>
              </w:rPr>
              <w:t>账</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号：</w:t>
            </w:r>
          </w:p>
        </w:tc>
        <w:tc>
          <w:tcPr>
            <w:tcW w:w="4715" w:type="dxa"/>
            <w:tcBorders>
              <w:top w:val="nil"/>
              <w:left w:val="nil"/>
              <w:bottom w:val="nil"/>
              <w:right w:val="nil"/>
            </w:tcBorders>
          </w:tcPr>
          <w:p w14:paraId="7C402948">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账</w:t>
            </w:r>
            <w:r>
              <w:rPr>
                <w:color w:val="000000" w:themeColor="text1"/>
                <w:sz w:val="28"/>
                <w:szCs w:val="28"/>
                <w14:textFill>
                  <w14:solidFill>
                    <w14:schemeClr w14:val="tx1"/>
                  </w14:solidFill>
                </w14:textFill>
              </w:rPr>
              <w:t xml:space="preserve">  </w:t>
            </w:r>
            <w:r>
              <w:rPr>
                <w:rFonts w:hint="eastAsia"/>
                <w:color w:val="000000" w:themeColor="text1"/>
                <w:sz w:val="28"/>
                <w:szCs w:val="28"/>
                <w:lang w:val="en-US" w:eastAsia="zh-CN"/>
                <w14:textFill>
                  <w14:solidFill>
                    <w14:schemeClr w14:val="tx1"/>
                  </w14:solidFill>
                </w14:textFill>
              </w:rPr>
              <w:t xml:space="preserve">  </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号：</w:t>
            </w:r>
          </w:p>
        </w:tc>
      </w:tr>
      <w:tr w14:paraId="7732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66CFCD43">
            <w:pPr>
              <w:snapToGrid w:val="0"/>
              <w:spacing w:line="500" w:lineRule="exact"/>
              <w:jc w:val="left"/>
              <w:rPr>
                <w:rFonts w:hint="eastAsia"/>
                <w:color w:val="000000" w:themeColor="text1"/>
                <w:spacing w:val="34"/>
                <w:sz w:val="28"/>
                <w:szCs w:val="28"/>
                <w14:textFill>
                  <w14:solidFill>
                    <w14:schemeClr w14:val="tx1"/>
                  </w14:solidFill>
                </w14:textFill>
              </w:rPr>
            </w:pPr>
            <w:r>
              <w:rPr>
                <w:rFonts w:hint="eastAsia"/>
                <w:color w:val="000000" w:themeColor="text1"/>
                <w:spacing w:val="32"/>
                <w:sz w:val="28"/>
                <w:szCs w:val="28"/>
                <w:highlight w:val="none"/>
                <w14:textFill>
                  <w14:solidFill>
                    <w14:schemeClr w14:val="tx1"/>
                  </w14:solidFill>
                </w14:textFill>
              </w:rPr>
              <w:t>邮政编码</w:t>
            </w:r>
            <w:r>
              <w:rPr>
                <w:rFonts w:hint="eastAsia"/>
                <w:color w:val="000000" w:themeColor="text1"/>
                <w:sz w:val="28"/>
                <w:szCs w:val="28"/>
                <w:highlight w:val="none"/>
                <w14:textFill>
                  <w14:solidFill>
                    <w14:schemeClr w14:val="tx1"/>
                  </w14:solidFill>
                </w14:textFill>
              </w:rPr>
              <w:t>：</w:t>
            </w:r>
            <w:r>
              <w:rPr>
                <w:color w:val="000000" w:themeColor="text1"/>
                <w:sz w:val="28"/>
                <w:szCs w:val="28"/>
                <w:highlight w:val="none"/>
                <w14:textFill>
                  <w14:solidFill>
                    <w14:schemeClr w14:val="tx1"/>
                  </w14:solidFill>
                </w14:textFill>
              </w:rPr>
              <w:t>532300</w:t>
            </w:r>
          </w:p>
        </w:tc>
        <w:tc>
          <w:tcPr>
            <w:tcW w:w="4715" w:type="dxa"/>
            <w:tcBorders>
              <w:top w:val="nil"/>
              <w:left w:val="nil"/>
              <w:bottom w:val="nil"/>
              <w:right w:val="nil"/>
            </w:tcBorders>
          </w:tcPr>
          <w:p w14:paraId="1B3609A4">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pacing w:val="32"/>
                <w:sz w:val="28"/>
                <w:szCs w:val="28"/>
                <w14:textFill>
                  <w14:solidFill>
                    <w14:schemeClr w14:val="tx1"/>
                  </w14:solidFill>
                </w14:textFill>
              </w:rPr>
              <w:t>邮政编码：</w:t>
            </w:r>
          </w:p>
        </w:tc>
      </w:tr>
      <w:tr w14:paraId="0844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1E6561F9">
            <w:pPr>
              <w:snapToGrid w:val="0"/>
              <w:spacing w:line="500" w:lineRule="exact"/>
              <w:jc w:val="left"/>
              <w:rPr>
                <w:rFonts w:hint="eastAsia"/>
                <w:color w:val="000000" w:themeColor="text1"/>
                <w:spacing w:val="32"/>
                <w:sz w:val="28"/>
                <w:szCs w:val="28"/>
                <w:highlight w:val="none"/>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p>
        </w:tc>
        <w:tc>
          <w:tcPr>
            <w:tcW w:w="4715" w:type="dxa"/>
            <w:tcBorders>
              <w:top w:val="nil"/>
              <w:left w:val="nil"/>
              <w:bottom w:val="nil"/>
              <w:right w:val="nil"/>
            </w:tcBorders>
          </w:tcPr>
          <w:p w14:paraId="359A460B">
            <w:pPr>
              <w:snapToGrid w:val="0"/>
              <w:spacing w:line="500" w:lineRule="exact"/>
              <w:jc w:val="left"/>
              <w:rPr>
                <w:rFonts w:hint="eastAsia"/>
                <w:color w:val="000000" w:themeColor="text1"/>
                <w:sz w:val="28"/>
                <w:szCs w:val="28"/>
                <w14:textFill>
                  <w14:solidFill>
                    <w14:schemeClr w14:val="tx1"/>
                  </w14:solidFill>
                </w14:textFill>
              </w:rPr>
            </w:pP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w:t>
            </w:r>
          </w:p>
        </w:tc>
      </w:tr>
    </w:tbl>
    <w:p w14:paraId="23FC0237">
      <w:pPr>
        <w:pStyle w:val="28"/>
        <w:snapToGrid w:val="0"/>
        <w:spacing w:before="120" w:after="120" w:line="320" w:lineRule="exact"/>
        <w:jc w:val="center"/>
        <w:outlineLvl w:val="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bookmarkStart w:id="89" w:name="_Toc506"/>
      <w:r>
        <w:rPr>
          <w:rFonts w:hint="eastAsia" w:hAnsi="宋体" w:cs="宋体"/>
          <w:color w:val="000000" w:themeColor="text1"/>
          <w:sz w:val="32"/>
          <w:szCs w:val="32"/>
          <w:highlight w:val="none"/>
          <w14:textFill>
            <w14:solidFill>
              <w14:schemeClr w14:val="tx1"/>
            </w14:solidFill>
          </w14:textFill>
        </w:rPr>
        <w:t>第六章  响应文件格式</w:t>
      </w:r>
      <w:bookmarkEnd w:id="89"/>
    </w:p>
    <w:p w14:paraId="0D6B2EC0">
      <w:pPr>
        <w:rPr>
          <w:rFonts w:hint="eastAsia" w:ascii="宋体" w:hAnsi="宋体" w:cs="宋体"/>
          <w:color w:val="000000" w:themeColor="text1"/>
          <w:sz w:val="28"/>
          <w:szCs w:val="28"/>
          <w:highlight w:val="none"/>
          <w14:textFill>
            <w14:solidFill>
              <w14:schemeClr w14:val="tx1"/>
            </w14:solidFill>
          </w14:textFill>
        </w:rPr>
      </w:pPr>
      <w:bookmarkStart w:id="90" w:name="_Toc254970556"/>
      <w:bookmarkStart w:id="91" w:name="_Toc254970697"/>
    </w:p>
    <w:p w14:paraId="55EE1D87">
      <w:pPr>
        <w:rPr>
          <w:rFonts w:hint="eastAsia" w:ascii="宋体" w:hAnsi="宋体" w:cs="宋体"/>
          <w:color w:val="000000" w:themeColor="text1"/>
          <w:sz w:val="28"/>
          <w:szCs w:val="28"/>
          <w:highlight w:val="none"/>
          <w14:textFill>
            <w14:solidFill>
              <w14:schemeClr w14:val="tx1"/>
            </w14:solidFill>
          </w14:textFill>
        </w:rPr>
      </w:pPr>
    </w:p>
    <w:p w14:paraId="2DC1CB1F">
      <w:pPr>
        <w:snapToGrid w:val="0"/>
        <w:spacing w:before="120" w:beforeLines="50" w:after="50" w:line="440" w:lineRule="exact"/>
        <w:rPr>
          <w:rFonts w:hint="eastAsia" w:ascii="宋体" w:hAnsi="宋体" w:cs="宋体"/>
          <w:bCs/>
          <w:color w:val="000000" w:themeColor="text1"/>
          <w:sz w:val="24"/>
          <w:highlight w:val="none"/>
          <w14:textFill>
            <w14:solidFill>
              <w14:schemeClr w14:val="tx1"/>
            </w14:solidFill>
          </w14:textFill>
        </w:rPr>
      </w:pPr>
      <w:bookmarkStart w:id="92" w:name="_Hlk89190642"/>
      <w:r>
        <w:rPr>
          <w:rFonts w:hint="eastAsia" w:ascii="宋体" w:hAnsi="宋体" w:cs="宋体"/>
          <w:color w:val="000000" w:themeColor="text1"/>
          <w:sz w:val="28"/>
          <w:szCs w:val="28"/>
          <w:highlight w:val="none"/>
          <w14:textFill>
            <w14:solidFill>
              <w14:schemeClr w14:val="tx1"/>
            </w14:solidFill>
          </w14:textFill>
        </w:rPr>
        <w:t>注：有签字、盖章要求的应按要求签字（签章）、盖章（签章）。</w:t>
      </w:r>
      <w:bookmarkEnd w:id="90"/>
      <w:bookmarkEnd w:id="91"/>
      <w:r>
        <w:rPr>
          <w:rFonts w:hint="eastAsia" w:ascii="宋体" w:hAnsi="宋体" w:cs="宋体"/>
          <w:bCs/>
          <w:color w:val="000000" w:themeColor="text1"/>
          <w:sz w:val="24"/>
          <w:highlight w:val="none"/>
          <w14:textFill>
            <w14:solidFill>
              <w14:schemeClr w14:val="tx1"/>
            </w14:solidFill>
          </w14:textFill>
        </w:rPr>
        <w:t xml:space="preserve"> </w:t>
      </w:r>
    </w:p>
    <w:bookmarkEnd w:id="92"/>
    <w:p w14:paraId="49A05FBA">
      <w:pPr>
        <w:snapToGrid w:val="0"/>
        <w:spacing w:before="120" w:beforeLines="50" w:after="50" w:line="440" w:lineRule="exact"/>
        <w:jc w:val="left"/>
        <w:outlineLvl w:val="1"/>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bookmarkStart w:id="93" w:name="_Hlk89190719"/>
      <w:r>
        <w:rPr>
          <w:rFonts w:hint="eastAsia" w:ascii="宋体" w:hAnsi="宋体" w:cs="宋体"/>
          <w:b/>
          <w:color w:val="000000" w:themeColor="text1"/>
          <w:sz w:val="24"/>
          <w:highlight w:val="none"/>
          <w14:textFill>
            <w14:solidFill>
              <w14:schemeClr w14:val="tx1"/>
            </w14:solidFill>
          </w14:textFill>
        </w:rPr>
        <w:t xml:space="preserve">1.响应文件封面格式： </w:t>
      </w:r>
    </w:p>
    <w:p w14:paraId="5F3A06BA">
      <w:pPr>
        <w:snapToGrid w:val="0"/>
        <w:spacing w:before="120" w:beforeLines="50" w:after="50" w:line="360" w:lineRule="exact"/>
        <w:rPr>
          <w:rFonts w:hint="eastAsia" w:ascii="宋体" w:hAnsi="宋体" w:cs="宋体"/>
          <w:color w:val="000000" w:themeColor="text1"/>
          <w:sz w:val="24"/>
          <w:highlight w:val="none"/>
          <w14:textFill>
            <w14:solidFill>
              <w14:schemeClr w14:val="tx1"/>
            </w14:solidFill>
          </w14:textFill>
        </w:rPr>
      </w:pPr>
    </w:p>
    <w:p w14:paraId="7F3BC6DB">
      <w:pPr>
        <w:snapToGrid w:val="0"/>
        <w:spacing w:before="120" w:beforeLines="50" w:after="50" w:line="360" w:lineRule="exact"/>
        <w:jc w:val="center"/>
        <w:rPr>
          <w:rFonts w:hint="eastAsia" w:ascii="宋体" w:hAnsi="宋体" w:cs="宋体"/>
          <w:bCs/>
          <w:color w:val="000000" w:themeColor="text1"/>
          <w:sz w:val="24"/>
          <w:highlight w:val="none"/>
          <w14:textFill>
            <w14:solidFill>
              <w14:schemeClr w14:val="tx1"/>
            </w14:solidFill>
          </w14:textFill>
        </w:rPr>
      </w:pPr>
    </w:p>
    <w:p w14:paraId="1460CE98">
      <w:pPr>
        <w:snapToGrid w:val="0"/>
        <w:spacing w:before="120" w:beforeLines="50" w:after="50" w:line="360" w:lineRule="exact"/>
        <w:jc w:val="center"/>
        <w:rPr>
          <w:rFonts w:hint="eastAsia" w:ascii="宋体" w:hAnsi="宋体" w:cs="宋体"/>
          <w:b/>
          <w:bCs/>
          <w:color w:val="000000" w:themeColor="text1"/>
          <w:sz w:val="44"/>
          <w:szCs w:val="44"/>
          <w:highlight w:val="none"/>
          <w14:textFill>
            <w14:solidFill>
              <w14:schemeClr w14:val="tx1"/>
            </w14:solidFill>
          </w14:textFill>
        </w:rPr>
      </w:pPr>
    </w:p>
    <w:p w14:paraId="6B431E10">
      <w:pPr>
        <w:snapToGrid w:val="0"/>
        <w:spacing w:before="120" w:beforeLines="50" w:after="50" w:line="360" w:lineRule="exact"/>
        <w:jc w:val="center"/>
        <w:rPr>
          <w:rFonts w:hint="eastAsia" w:ascii="宋体" w:hAnsi="宋体" w:cs="宋体"/>
          <w:b/>
          <w:bCs/>
          <w:color w:val="000000" w:themeColor="text1"/>
          <w:sz w:val="44"/>
          <w:szCs w:val="44"/>
          <w:highlight w:val="none"/>
          <w14:textFill>
            <w14:solidFill>
              <w14:schemeClr w14:val="tx1"/>
            </w14:solidFill>
          </w14:textFill>
        </w:rPr>
      </w:pPr>
      <w:r>
        <w:rPr>
          <w:rFonts w:hint="eastAsia" w:ascii="宋体" w:hAnsi="宋体" w:cs="宋体"/>
          <w:b/>
          <w:bCs/>
          <w:color w:val="000000" w:themeColor="text1"/>
          <w:sz w:val="44"/>
          <w:szCs w:val="44"/>
          <w:highlight w:val="none"/>
          <w14:textFill>
            <w14:solidFill>
              <w14:schemeClr w14:val="tx1"/>
            </w14:solidFill>
          </w14:textFill>
        </w:rPr>
        <w:t>电子响应文件</w:t>
      </w:r>
    </w:p>
    <w:p w14:paraId="3F7734E3">
      <w:pPr>
        <w:snapToGrid w:val="0"/>
        <w:spacing w:before="120" w:beforeLines="50" w:after="50" w:line="360" w:lineRule="exact"/>
        <w:rPr>
          <w:rFonts w:hint="eastAsia" w:ascii="宋体" w:hAnsi="宋体" w:cs="宋体"/>
          <w:bCs/>
          <w:color w:val="000000" w:themeColor="text1"/>
          <w:sz w:val="24"/>
          <w:highlight w:val="none"/>
          <w14:textFill>
            <w14:solidFill>
              <w14:schemeClr w14:val="tx1"/>
            </w14:solidFill>
          </w14:textFill>
        </w:rPr>
      </w:pPr>
    </w:p>
    <w:p w14:paraId="4AFBB931">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项目名称： </w:t>
      </w:r>
    </w:p>
    <w:p w14:paraId="3DB49D9F">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项目编号：</w:t>
      </w:r>
    </w:p>
    <w:p w14:paraId="4E7402E1">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分标号： （若无留空或写“/”）</w:t>
      </w:r>
    </w:p>
    <w:p w14:paraId="66E7CDC6">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响应文件名称：资格证明文件、商务技术文件、报价文件</w:t>
      </w:r>
    </w:p>
    <w:bookmarkEnd w:id="93"/>
    <w:p w14:paraId="3D1EADF0">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供应商名称：</w:t>
      </w:r>
    </w:p>
    <w:p w14:paraId="070D0A91">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供应商地址：</w:t>
      </w:r>
    </w:p>
    <w:p w14:paraId="09FF1D78">
      <w:pPr>
        <w:pStyle w:val="7"/>
        <w:snapToGrid w:val="0"/>
        <w:spacing w:before="50" w:after="50" w:line="360" w:lineRule="exact"/>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5A5A0A6C">
      <w:pPr>
        <w:snapToGrid w:val="0"/>
        <w:spacing w:before="120" w:beforeLines="50" w:after="50" w:line="36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493152A1">
      <w:pPr>
        <w:rPr>
          <w:rFonts w:hint="eastAsia"/>
          <w:color w:val="000000" w:themeColor="text1"/>
          <w:highlight w:val="none"/>
          <w14:textFill>
            <w14:solidFill>
              <w14:schemeClr w14:val="tx1"/>
            </w14:solidFill>
          </w14:textFill>
        </w:rPr>
      </w:pPr>
      <w:bookmarkStart w:id="94" w:name="_Toc254970557"/>
      <w:bookmarkStart w:id="95" w:name="_Toc254970698"/>
      <w:r>
        <w:rPr>
          <w:rFonts w:hint="eastAsia"/>
          <w:color w:val="000000" w:themeColor="text1"/>
          <w:highlight w:val="none"/>
          <w14:textFill>
            <w14:solidFill>
              <w14:schemeClr w14:val="tx1"/>
            </w14:solidFill>
          </w14:textFill>
        </w:rPr>
        <w:br w:type="page"/>
      </w:r>
      <w:bookmarkEnd w:id="94"/>
      <w:bookmarkEnd w:id="95"/>
    </w:p>
    <w:p w14:paraId="5B787AA4">
      <w:pPr>
        <w:snapToGrid w:val="0"/>
        <w:spacing w:before="120" w:beforeLines="50" w:after="50" w:line="440" w:lineRule="exact"/>
        <w:jc w:val="center"/>
        <w:rPr>
          <w:rFonts w:hint="eastAsia" w:ascii="宋体" w:hAnsi="宋体" w:cs="宋体"/>
          <w:color w:val="000000" w:themeColor="text1"/>
          <w:sz w:val="24"/>
          <w:highlight w:val="none"/>
          <w14:textFill>
            <w14:solidFill>
              <w14:schemeClr w14:val="tx1"/>
            </w14:solidFill>
          </w14:textFill>
        </w:rPr>
      </w:pPr>
    </w:p>
    <w:p w14:paraId="6E5A1136">
      <w:pPr>
        <w:snapToGrid w:val="0"/>
        <w:spacing w:before="50" w:after="50" w:line="440" w:lineRule="exact"/>
        <w:ind w:firstLine="138" w:firstLineChars="49"/>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目录</w:t>
      </w:r>
    </w:p>
    <w:p w14:paraId="1967B5AB">
      <w:pPr>
        <w:snapToGrid w:val="0"/>
        <w:spacing w:before="50" w:after="50" w:line="440" w:lineRule="exact"/>
        <w:ind w:firstLine="118" w:firstLineChars="49"/>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w:t>
      </w:r>
      <w:bookmarkStart w:id="96" w:name="_Hlk89190735"/>
      <w:r>
        <w:rPr>
          <w:rFonts w:hint="eastAsia" w:ascii="宋体" w:hAnsi="宋体" w:cs="宋体"/>
          <w:b/>
          <w:color w:val="000000" w:themeColor="text1"/>
          <w:sz w:val="24"/>
          <w:highlight w:val="none"/>
          <w14:textFill>
            <w14:solidFill>
              <w14:schemeClr w14:val="tx1"/>
            </w14:solidFill>
          </w14:textFill>
        </w:rPr>
        <w:t>需</w:t>
      </w:r>
      <w:bookmarkEnd w:id="96"/>
      <w:r>
        <w:rPr>
          <w:rFonts w:hint="eastAsia" w:ascii="宋体" w:hAnsi="宋体" w:cs="宋体"/>
          <w:b/>
          <w:color w:val="000000" w:themeColor="text1"/>
          <w:sz w:val="24"/>
          <w:highlight w:val="none"/>
          <w14:textFill>
            <w14:solidFill>
              <w14:schemeClr w14:val="tx1"/>
            </w14:solidFill>
          </w14:textFill>
        </w:rPr>
        <w:t>有页码）</w:t>
      </w:r>
    </w:p>
    <w:p w14:paraId="2A480290">
      <w:pPr>
        <w:snapToGrid w:val="0"/>
        <w:spacing w:before="50" w:after="50" w:line="440" w:lineRule="exact"/>
        <w:ind w:firstLine="118" w:firstLineChars="49"/>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p>
    <w:p w14:paraId="781D1A24">
      <w:pPr>
        <w:snapToGrid w:val="0"/>
        <w:spacing w:before="120" w:beforeLines="50" w:after="50" w:line="440" w:lineRule="exact"/>
        <w:jc w:val="center"/>
        <w:outlineLvl w:val="1"/>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第一部分 </w:t>
      </w:r>
      <w:bookmarkStart w:id="97" w:name="_Hlk89190743"/>
      <w:r>
        <w:rPr>
          <w:rFonts w:hint="eastAsia" w:ascii="宋体" w:hAnsi="宋体" w:cs="宋体"/>
          <w:bCs/>
          <w:color w:val="000000" w:themeColor="text1"/>
          <w:sz w:val="24"/>
          <w:highlight w:val="none"/>
          <w14:textFill>
            <w14:solidFill>
              <w14:schemeClr w14:val="tx1"/>
            </w14:solidFill>
          </w14:textFill>
        </w:rPr>
        <w:t>资格证明文件</w:t>
      </w:r>
      <w:bookmarkEnd w:id="97"/>
    </w:p>
    <w:p w14:paraId="396ED41A">
      <w:pPr>
        <w:numPr>
          <w:ilvl w:val="1"/>
          <w:numId w:val="3"/>
        </w:numPr>
        <w:snapToGrid w:val="0"/>
        <w:spacing w:before="50" w:after="120" w:afterLines="50" w:line="400" w:lineRule="exact"/>
        <w:jc w:val="left"/>
        <w:rPr>
          <w:rFonts w:hint="eastAsia" w:ascii="Arial" w:hAnsi="Arial" w:cs="Arial"/>
          <w:b/>
          <w:color w:val="000000" w:themeColor="text1"/>
          <w:szCs w:val="21"/>
          <w14:textFill>
            <w14:solidFill>
              <w14:schemeClr w14:val="tx1"/>
            </w14:solidFill>
          </w14:textFill>
        </w:rPr>
      </w:pPr>
      <w:r>
        <w:rPr>
          <w:rFonts w:hint="eastAsia" w:ascii="Arial" w:hAnsi="Arial" w:cs="Arial"/>
          <w:b/>
          <w:color w:val="000000" w:themeColor="text1"/>
          <w:szCs w:val="21"/>
          <w14:textFill>
            <w14:solidFill>
              <w14:schemeClr w14:val="tx1"/>
            </w14:solidFill>
          </w14:textFill>
        </w:rPr>
        <w:t>崇左市政府采购供应商信用承诺函</w:t>
      </w:r>
    </w:p>
    <w:p w14:paraId="5E79AB20">
      <w:pPr>
        <w:numPr>
          <w:ilvl w:val="0"/>
          <w:numId w:val="0"/>
        </w:numPr>
        <w:snapToGrid w:val="0"/>
        <w:spacing w:before="50" w:after="120" w:afterLines="50" w:line="400" w:lineRule="exact"/>
        <w:ind w:leftChars="0"/>
        <w:jc w:val="left"/>
        <w:rPr>
          <w:rFonts w:hint="eastAsia" w:ascii="Arial" w:hAnsi="Arial" w:cs="Arial"/>
          <w:b/>
          <w:color w:val="000000" w:themeColor="text1"/>
          <w:szCs w:val="21"/>
          <w14:textFill>
            <w14:solidFill>
              <w14:schemeClr w14:val="tx1"/>
            </w14:solidFill>
          </w14:textFill>
        </w:rPr>
      </w:pPr>
    </w:p>
    <w:p w14:paraId="02C4060F">
      <w:pPr>
        <w:widowControl/>
        <w:spacing w:line="440" w:lineRule="exact"/>
        <w:jc w:val="center"/>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kern w:val="0"/>
          <w:sz w:val="36"/>
          <w:szCs w:val="36"/>
          <w:lang w:bidi="ar"/>
          <w14:textFill>
            <w14:solidFill>
              <w14:schemeClr w14:val="tx1"/>
            </w14:solidFill>
          </w14:textFill>
        </w:rPr>
        <w:t>崇左市政府采购供应商信用承诺函（格式）</w:t>
      </w:r>
    </w:p>
    <w:p w14:paraId="6C1B0781">
      <w:pPr>
        <w:widowControl/>
        <w:spacing w:line="440" w:lineRule="exact"/>
        <w:jc w:val="left"/>
        <w:rPr>
          <w:rFonts w:ascii="仿宋_GB2312" w:hAnsi="仿宋_GB2312" w:eastAsia="仿宋_GB2312" w:cs="仿宋_GB2312"/>
          <w:color w:val="000000" w:themeColor="text1"/>
          <w:kern w:val="0"/>
          <w:sz w:val="32"/>
          <w:szCs w:val="32"/>
          <w:lang w:bidi="ar"/>
          <w14:textFill>
            <w14:solidFill>
              <w14:schemeClr w14:val="tx1"/>
            </w14:solidFill>
          </w14:textFill>
        </w:rPr>
      </w:pPr>
    </w:p>
    <w:p w14:paraId="45375174">
      <w:pPr>
        <w:widowControl/>
        <w:spacing w:line="440" w:lineRule="exact"/>
        <w:rPr>
          <w:rFonts w:hint="eastAsia"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致</w:t>
      </w:r>
      <w:r>
        <w:rPr>
          <w:rFonts w:hint="eastAsia" w:ascii="仿宋_GB2312" w:hAnsi="仿宋_GB2312" w:eastAsia="仿宋_GB2312" w:cs="仿宋_GB2312"/>
          <w:color w:val="000000" w:themeColor="text1"/>
          <w:kern w:val="0"/>
          <w:sz w:val="24"/>
          <w:u w:val="single"/>
          <w:lang w:bidi="ar"/>
          <w14:textFill>
            <w14:solidFill>
              <w14:schemeClr w14:val="tx1"/>
            </w14:solidFill>
          </w14:textFill>
        </w:rPr>
        <w:t>（采购代理机构名称）</w:t>
      </w:r>
      <w:r>
        <w:rPr>
          <w:rFonts w:hint="eastAsia" w:ascii="仿宋_GB2312" w:hAnsi="仿宋_GB2312" w:eastAsia="仿宋_GB2312" w:cs="仿宋_GB2312"/>
          <w:color w:val="000000" w:themeColor="text1"/>
          <w:kern w:val="0"/>
          <w:sz w:val="24"/>
          <w:lang w:bidi="ar"/>
          <w14:textFill>
            <w14:solidFill>
              <w14:schemeClr w14:val="tx1"/>
            </w14:solidFill>
          </w14:textFill>
        </w:rPr>
        <w:t>:</w:t>
      </w:r>
    </w:p>
    <w:p w14:paraId="7FE452D3">
      <w:pPr>
        <w:widowControl/>
        <w:spacing w:line="440" w:lineRule="exact"/>
        <w:ind w:firstLine="480" w:firstLineChars="200"/>
        <w:rPr>
          <w:rFonts w:hint="eastAsia" w:ascii="仿宋_GB2312" w:hAnsi="仿宋_GB2312" w:eastAsia="仿宋_GB2312" w:cs="仿宋_GB2312"/>
          <w:color w:val="000000" w:themeColor="text1"/>
          <w:spacing w:val="-6"/>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我方自愿参加</w:t>
      </w:r>
      <w:r>
        <w:rPr>
          <w:rFonts w:hint="eastAsia" w:ascii="仿宋_GB2312" w:hAnsi="仿宋_GB2312" w:eastAsia="仿宋_GB2312" w:cs="仿宋_GB2312"/>
          <w:color w:val="000000" w:themeColor="text1"/>
          <w:kern w:val="0"/>
          <w:sz w:val="24"/>
          <w:u w:val="single"/>
          <w:lang w:bidi="ar"/>
          <w14:textFill>
            <w14:solidFill>
              <w14:schemeClr w14:val="tx1"/>
            </w14:solidFill>
          </w14:textFill>
        </w:rPr>
        <w:t xml:space="preserve"> （项目名称） </w:t>
      </w:r>
      <w:r>
        <w:rPr>
          <w:rFonts w:hint="eastAsia" w:ascii="仿宋_GB2312" w:hAnsi="仿宋_GB2312" w:eastAsia="仿宋_GB2312" w:cs="仿宋_GB2312"/>
          <w:color w:val="000000" w:themeColor="text1"/>
          <w:kern w:val="0"/>
          <w:sz w:val="24"/>
          <w:lang w:bidi="ar"/>
          <w14:textFill>
            <w14:solidFill>
              <w14:schemeClr w14:val="tx1"/>
            </w14:solidFill>
          </w14:textFill>
        </w:rPr>
        <w:t>项目</w:t>
      </w:r>
      <w:r>
        <w:rPr>
          <w:rFonts w:hint="eastAsia" w:ascii="仿宋_GB2312" w:eastAsia="仿宋_GB2312"/>
          <w:color w:val="000000" w:themeColor="text1"/>
          <w:spacing w:val="6"/>
          <w:sz w:val="24"/>
          <w14:textFill>
            <w14:solidFill>
              <w14:schemeClr w14:val="tx1"/>
            </w14:solidFill>
          </w14:textFill>
        </w:rPr>
        <w:t>（项目编号：</w:t>
      </w:r>
      <w:r>
        <w:rPr>
          <w:rFonts w:hint="eastAsia" w:ascii="仿宋_GB2312" w:eastAsia="仿宋_GB2312"/>
          <w:color w:val="000000" w:themeColor="text1"/>
          <w:spacing w:val="6"/>
          <w:sz w:val="24"/>
          <w:u w:val="single"/>
          <w14:textFill>
            <w14:solidFill>
              <w14:schemeClr w14:val="tx1"/>
            </w14:solidFill>
          </w14:textFill>
        </w:rPr>
        <w:t xml:space="preserve">         </w:t>
      </w:r>
      <w:r>
        <w:rPr>
          <w:rFonts w:hint="eastAsia" w:ascii="仿宋_GB2312" w:eastAsia="仿宋_GB2312"/>
          <w:color w:val="000000" w:themeColor="text1"/>
          <w:spacing w:val="6"/>
          <w:sz w:val="24"/>
          <w14:textFill>
            <w14:solidFill>
              <w14:schemeClr w14:val="tx1"/>
            </w14:solidFill>
          </w14:textFill>
        </w:rPr>
        <w:t>）</w:t>
      </w:r>
      <w:r>
        <w:rPr>
          <w:rFonts w:hint="eastAsia" w:ascii="仿宋_GB2312" w:hAnsi="仿宋_GB2312" w:eastAsia="仿宋_GB2312" w:cs="仿宋_GB2312"/>
          <w:color w:val="000000" w:themeColor="text1"/>
          <w:kern w:val="0"/>
          <w:sz w:val="24"/>
          <w:lang w:bidi="ar"/>
          <w14:textFill>
            <w14:solidFill>
              <w14:schemeClr w14:val="tx1"/>
            </w14:solidFill>
          </w14:textFill>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000000" w:themeColor="text1"/>
          <w:spacing w:val="-6"/>
          <w:kern w:val="0"/>
          <w:sz w:val="24"/>
          <w:lang w:bidi="ar"/>
          <w14:textFill>
            <w14:solidFill>
              <w14:schemeClr w14:val="tx1"/>
            </w14:solidFill>
          </w14:textFill>
        </w:rPr>
        <w:t xml:space="preserve">： </w:t>
      </w:r>
    </w:p>
    <w:p w14:paraId="1304454C">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1.我方</w:t>
      </w:r>
      <w:r>
        <w:rPr>
          <w:rFonts w:hint="eastAsia" w:ascii="仿宋_GB2312" w:eastAsia="仿宋_GB2312"/>
          <w:color w:val="000000" w:themeColor="text1"/>
          <w:spacing w:val="6"/>
          <w:sz w:val="24"/>
          <w14:textFill>
            <w14:solidFill>
              <w14:schemeClr w14:val="tx1"/>
            </w14:solidFill>
          </w14:textFill>
        </w:rPr>
        <w:t>具有独立承担民事责任的能力或我方属于银行、保险、石油石化、电力、电信等有行业特殊情况的法人的分支机构在参加本次政府采购活动前已取得总公司的授权。</w:t>
      </w:r>
    </w:p>
    <w:p w14:paraId="469F03E5">
      <w:pPr>
        <w:widowControl/>
        <w:spacing w:line="44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2.我方具有符合采购文件资格要求的财务状况报告。 </w:t>
      </w:r>
    </w:p>
    <w:p w14:paraId="3F29F319">
      <w:pPr>
        <w:widowControl/>
        <w:spacing w:line="440" w:lineRule="exact"/>
        <w:ind w:firstLine="456" w:firstLineChars="200"/>
        <w:rPr>
          <w:rFonts w:hint="eastAsia" w:ascii="仿宋_GB2312" w:hAnsi="仿宋_GB2312" w:eastAsia="仿宋_GB2312" w:cs="仿宋_GB2312"/>
          <w:color w:val="000000" w:themeColor="text1"/>
          <w:spacing w:val="-17"/>
          <w:sz w:val="24"/>
          <w14:textFill>
            <w14:solidFill>
              <w14:schemeClr w14:val="tx1"/>
            </w14:solidFill>
          </w14:textFill>
        </w:rPr>
      </w:pPr>
      <w:r>
        <w:rPr>
          <w:rFonts w:hint="eastAsia" w:ascii="仿宋_GB2312" w:hAnsi="仿宋_GB2312" w:eastAsia="仿宋_GB2312" w:cs="仿宋_GB2312"/>
          <w:color w:val="000000" w:themeColor="text1"/>
          <w:spacing w:val="-6"/>
          <w:kern w:val="0"/>
          <w:sz w:val="24"/>
          <w:lang w:bidi="ar"/>
          <w14:textFill>
            <w14:solidFill>
              <w14:schemeClr w14:val="tx1"/>
            </w14:solidFill>
          </w14:textFill>
        </w:rPr>
        <w:t>3.我方具有符合采购文件资格要求的依法缴纳税收和社会保障资金的良好记录。</w:t>
      </w:r>
      <w:r>
        <w:rPr>
          <w:rFonts w:hint="eastAsia" w:ascii="仿宋_GB2312" w:hAnsi="仿宋_GB2312" w:eastAsia="仿宋_GB2312" w:cs="仿宋_GB2312"/>
          <w:color w:val="000000" w:themeColor="text1"/>
          <w:spacing w:val="-17"/>
          <w:kern w:val="0"/>
          <w:sz w:val="24"/>
          <w:lang w:bidi="ar"/>
          <w14:textFill>
            <w14:solidFill>
              <w14:schemeClr w14:val="tx1"/>
            </w14:solidFill>
          </w14:textFill>
        </w:rPr>
        <w:t xml:space="preserve"> </w:t>
      </w:r>
    </w:p>
    <w:p w14:paraId="607617FA">
      <w:pPr>
        <w:widowControl/>
        <w:spacing w:line="44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4.我方具有符合采购文件资格要求履行合同所必需的设备和专业技术能力。 </w:t>
      </w:r>
    </w:p>
    <w:p w14:paraId="3FDC423C">
      <w:pPr>
        <w:widowControl/>
        <w:spacing w:line="44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5.我方参加政府采购活动前3年内在经营活动中没有重大违法记录。 </w:t>
      </w:r>
    </w:p>
    <w:p w14:paraId="7B85A205">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我方对以上承诺内容的真实性负责。如有虚假，将依法承担相应责任。</w:t>
      </w:r>
    </w:p>
    <w:p w14:paraId="3CD096DD">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p>
    <w:p w14:paraId="342CD988">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p>
    <w:p w14:paraId="321D5FC8">
      <w:pPr>
        <w:widowControl/>
        <w:spacing w:line="440" w:lineRule="exact"/>
        <w:ind w:firstLine="3600" w:firstLineChars="1500"/>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供应商名称（盖章）： </w:t>
      </w:r>
    </w:p>
    <w:p w14:paraId="07348BB9">
      <w:pPr>
        <w:tabs>
          <w:tab w:val="left" w:pos="7560"/>
        </w:tabs>
        <w:spacing w:line="440" w:lineRule="exact"/>
        <w:ind w:firstLine="3600" w:firstLineChars="1500"/>
        <w:jc w:val="left"/>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日期：</w:t>
      </w:r>
    </w:p>
    <w:p w14:paraId="5AEAB660">
      <w:pPr>
        <w:snapToGrid w:val="0"/>
        <w:spacing w:before="50" w:after="120" w:afterLines="50" w:line="400" w:lineRule="exact"/>
        <w:jc w:val="left"/>
        <w:rPr>
          <w:rFonts w:hint="eastAsia"/>
          <w:b/>
          <w:color w:val="000000" w:themeColor="text1"/>
          <w:szCs w:val="21"/>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注：1.</w:t>
      </w:r>
      <w:r>
        <w:rPr>
          <w:rFonts w:hint="eastAsia" w:ascii="仿宋_GB2312" w:hAnsi="仿宋_GB2312" w:eastAsia="仿宋_GB2312" w:cs="仿宋_GB2312"/>
          <w:color w:val="000000" w:themeColor="text1"/>
          <w14:textFill>
            <w14:solidFill>
              <w14:schemeClr w14:val="tx1"/>
            </w14:solidFill>
          </w14:textFill>
        </w:rPr>
        <w:t>参与政府采购活动的供应商可按第1点的内容：“</w:t>
      </w:r>
      <w:r>
        <w:rPr>
          <w:rFonts w:hint="eastAsia" w:ascii="仿宋_GB2312" w:hAnsi="仿宋_GB2312" w:eastAsia="仿宋_GB2312" w:cs="仿宋_GB2312"/>
          <w:color w:val="000000" w:themeColor="text1"/>
          <w:lang w:bidi="ar"/>
          <w14:textFill>
            <w14:solidFill>
              <w14:schemeClr w14:val="tx1"/>
            </w14:solidFill>
          </w14:textFill>
        </w:rPr>
        <w:t>我方</w:t>
      </w:r>
      <w:r>
        <w:rPr>
          <w:rFonts w:hint="eastAsia" w:ascii="仿宋_GB2312" w:eastAsia="仿宋_GB2312"/>
          <w:color w:val="000000" w:themeColor="text1"/>
          <w:spacing w:val="6"/>
          <w14:textFill>
            <w14:solidFill>
              <w14:schemeClr w14:val="tx1"/>
            </w14:solidFill>
          </w14:textFill>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000000" w:themeColor="text1"/>
          <w:lang w:bidi="ar"/>
          <w14:textFill>
            <w14:solidFill>
              <w14:schemeClr w14:val="tx1"/>
            </w14:solidFill>
          </w14:textFill>
        </w:rPr>
        <w:t>我方</w:t>
      </w:r>
      <w:r>
        <w:rPr>
          <w:rFonts w:hint="eastAsia" w:ascii="仿宋_GB2312" w:eastAsia="仿宋_GB2312"/>
          <w:color w:val="000000" w:themeColor="text1"/>
          <w:spacing w:val="6"/>
          <w14:textFill>
            <w14:solidFill>
              <w14:schemeClr w14:val="tx1"/>
            </w14:solidFill>
          </w14:textFill>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3902EE8E">
      <w:pPr>
        <w:snapToGrid w:val="0"/>
        <w:spacing w:before="50" w:after="120" w:afterLines="50" w:line="400" w:lineRule="exact"/>
        <w:jc w:val="left"/>
        <w:rPr>
          <w:rFonts w:hint="eastAsia" w:ascii="宋体" w:hAnsi="宋体" w:cs="宋体"/>
          <w:b/>
          <w:color w:val="000000" w:themeColor="text1"/>
          <w:szCs w:val="21"/>
          <w:highlight w:val="none"/>
          <w:lang w:val="en-US" w:eastAsia="zh-CN"/>
          <w14:textFill>
            <w14:solidFill>
              <w14:schemeClr w14:val="tx1"/>
            </w14:solidFill>
          </w14:textFill>
        </w:rPr>
        <w:sectPr>
          <w:headerReference r:id="rId16" w:type="default"/>
          <w:footerReference r:id="rId17" w:type="default"/>
          <w:pgSz w:w="11906" w:h="16838"/>
          <w:pgMar w:top="1418" w:right="1274" w:bottom="1418" w:left="1418" w:header="851" w:footer="992" w:gutter="0"/>
          <w:cols w:space="720" w:num="1"/>
          <w:docGrid w:linePitch="312" w:charSpace="0"/>
        </w:sectPr>
      </w:pPr>
    </w:p>
    <w:p w14:paraId="11BECC03">
      <w:pPr>
        <w:snapToGrid w:val="0"/>
        <w:spacing w:before="50" w:after="120" w:afterLines="50" w:line="40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．响应声明书格式：</w:t>
      </w:r>
    </w:p>
    <w:p w14:paraId="4F3737C9">
      <w:pPr>
        <w:snapToGrid w:val="0"/>
        <w:spacing w:before="120" w:beforeLines="50" w:after="50" w:line="36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响应声明书</w:t>
      </w:r>
    </w:p>
    <w:p w14:paraId="27D438DC">
      <w:pPr>
        <w:snapToGrid w:val="0"/>
        <w:spacing w:before="120" w:beforeLines="50" w:after="50" w:line="360" w:lineRule="exact"/>
        <w:jc w:val="center"/>
        <w:rPr>
          <w:rFonts w:hint="eastAsia" w:ascii="宋体" w:hAnsi="宋体" w:cs="宋体"/>
          <w:color w:val="000000" w:themeColor="text1"/>
          <w:szCs w:val="21"/>
          <w:highlight w:val="none"/>
          <w14:textFill>
            <w14:solidFill>
              <w14:schemeClr w14:val="tx1"/>
            </w14:solidFill>
          </w14:textFill>
        </w:rPr>
      </w:pPr>
    </w:p>
    <w:p w14:paraId="1138E746">
      <w:pPr>
        <w:snapToGrid w:val="0"/>
        <w:spacing w:before="120" w:beforeLines="50" w:after="50"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w:t>
      </w:r>
      <w:r>
        <w:rPr>
          <w:rFonts w:hint="eastAsia" w:ascii="宋体" w:hAnsi="宋体" w:cs="宋体"/>
          <w:i/>
          <w:iCs/>
          <w:color w:val="000000" w:themeColor="text1"/>
          <w:szCs w:val="21"/>
          <w:highlight w:val="none"/>
          <w:u w:val="single"/>
          <w14:textFill>
            <w14:solidFill>
              <w14:schemeClr w14:val="tx1"/>
            </w14:solidFill>
          </w14:textFill>
        </w:rPr>
        <w:t>（采购人名称）</w:t>
      </w:r>
      <w:r>
        <w:rPr>
          <w:rFonts w:hint="eastAsia" w:ascii="宋体" w:hAnsi="宋体" w:cs="宋体"/>
          <w:color w:val="000000" w:themeColor="text1"/>
          <w:szCs w:val="21"/>
          <w:highlight w:val="none"/>
          <w14:textFill>
            <w14:solidFill>
              <w14:schemeClr w14:val="tx1"/>
            </w14:solidFill>
          </w14:textFill>
        </w:rPr>
        <w:t>：：</w:t>
      </w:r>
    </w:p>
    <w:p w14:paraId="6207DDDA">
      <w:pPr>
        <w:snapToGrid w:val="0"/>
        <w:spacing w:before="120" w:beforeLines="50" w:after="50" w:line="360" w:lineRule="exact"/>
        <w:ind w:firstLine="630" w:firstLineChars="3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i/>
          <w:iCs/>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系中华人民共和国合法企业，</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 xml:space="preserve"> （经营地址）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47834A44">
      <w:pPr>
        <w:snapToGrid w:val="0"/>
        <w:spacing w:before="120" w:beforeLines="50" w:after="50" w:line="360" w:lineRule="exact"/>
        <w:ind w:firstLine="64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w:t>
      </w:r>
      <w:r>
        <w:rPr>
          <w:rFonts w:hint="eastAsia" w:ascii="宋体" w:hAnsi="宋体" w:cs="宋体"/>
          <w:i/>
          <w:iCs/>
          <w:color w:val="000000" w:themeColor="text1"/>
          <w:szCs w:val="21"/>
          <w:highlight w:val="none"/>
          <w:u w:val="single"/>
          <w14:textFill>
            <w14:solidFill>
              <w14:schemeClr w14:val="tx1"/>
            </w14:solidFill>
          </w14:textFill>
        </w:rPr>
        <w:t xml:space="preserve">（姓名） </w:t>
      </w: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i/>
          <w:iCs/>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的法定代表人，我方愿意参加贵方组织的</w:t>
      </w:r>
      <w:r>
        <w:rPr>
          <w:rFonts w:hint="eastAsia" w:ascii="宋体" w:hAnsi="宋体" w:cs="宋体"/>
          <w:i/>
          <w:iCs/>
          <w:color w:val="000000" w:themeColor="text1"/>
          <w:szCs w:val="21"/>
          <w:highlight w:val="none"/>
          <w:u w:val="single"/>
          <w14:textFill>
            <w14:solidFill>
              <w14:schemeClr w14:val="tx1"/>
            </w14:solidFill>
          </w14:textFill>
        </w:rPr>
        <w:t xml:space="preserve">（项目名称） </w:t>
      </w:r>
      <w:r>
        <w:rPr>
          <w:rFonts w:hint="eastAsia" w:ascii="宋体" w:hAnsi="宋体" w:cs="宋体"/>
          <w:color w:val="000000" w:themeColor="text1"/>
          <w:szCs w:val="21"/>
          <w:highlight w:val="none"/>
          <w14:textFill>
            <w14:solidFill>
              <w14:schemeClr w14:val="tx1"/>
            </w14:solidFill>
          </w14:textFill>
        </w:rPr>
        <w:t>项目的磋商，为便于贵方公正、择优地确定成交供应商及其响应内容，我方就本次磋商有关事项郑重声明如下：</w:t>
      </w:r>
    </w:p>
    <w:p w14:paraId="74541D9B">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（1）我方向贵方提交的所有响应文件、资料都是准确的和真实的。</w:t>
      </w:r>
    </w:p>
    <w:p w14:paraId="13CC6EBD">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（2）我方不是采购人的附属机构；也不是为本项目提供整体设计、规范编制或者项目管理、监理、检测等服务的供应商或其附属机构。</w:t>
      </w:r>
    </w:p>
    <w:p w14:paraId="241063A4">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我方承诺在参加本政府采购项目活动前，没有被纳入政府部门或银行认定的失信名单，我方具有良好的商业信誉。</w:t>
      </w:r>
    </w:p>
    <w:p w14:paraId="5C9BC672">
      <w:pPr>
        <w:spacing w:line="30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60682F43">
      <w:pPr>
        <w:snapToGrid w:val="0"/>
        <w:spacing w:before="120" w:beforeLines="50" w:line="360" w:lineRule="exact"/>
        <w:ind w:firstLine="420" w:firstLineChars="200"/>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lang w:val="zh-CN"/>
          <w14:textFill>
            <w14:solidFill>
              <w14:schemeClr w14:val="tx1"/>
            </w14:solidFill>
          </w14:textFill>
        </w:rPr>
        <w:t>我方</w:t>
      </w:r>
      <w:r>
        <w:rPr>
          <w:rFonts w:hint="eastAsia" w:ascii="宋体" w:hAnsi="宋体" w:cs="宋体"/>
          <w:color w:val="000000" w:themeColor="text1"/>
          <w:szCs w:val="21"/>
          <w:highlight w:val="none"/>
          <w14:textFill>
            <w14:solidFill>
              <w14:schemeClr w14:val="tx1"/>
            </w14:solidFill>
          </w14:textFill>
        </w:rPr>
        <w:t>承诺</w:t>
      </w:r>
      <w:r>
        <w:rPr>
          <w:rFonts w:hint="eastAsia" w:ascii="宋体" w:hAnsi="宋体" w:cs="宋体"/>
          <w:color w:val="000000" w:themeColor="text1"/>
          <w:szCs w:val="21"/>
          <w:highlight w:val="none"/>
          <w:lang w:val="zh-CN"/>
          <w14:textFill>
            <w14:solidFill>
              <w14:schemeClr w14:val="tx1"/>
            </w14:solidFill>
          </w14:textFill>
        </w:rPr>
        <w:t>具有履行本项目合同所必需的设备和专业技术能力。</w:t>
      </w:r>
    </w:p>
    <w:p w14:paraId="3A3BF7D5">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（6）我方承诺未被列入失信被执行人、</w:t>
      </w:r>
      <w:r>
        <w:rPr>
          <w:rFonts w:hint="eastAsia" w:ascii="宋体" w:hAnsi="宋体" w:cs="宋体"/>
          <w:color w:val="000000" w:themeColor="text1"/>
          <w:kern w:val="0"/>
          <w:szCs w:val="21"/>
          <w:highlight w:val="none"/>
          <w14:textFill>
            <w14:solidFill>
              <w14:schemeClr w14:val="tx1"/>
            </w14:solidFill>
          </w14:textFill>
        </w:rPr>
        <w:t>重大税收违法失信主体</w:t>
      </w:r>
      <w:r>
        <w:rPr>
          <w:rFonts w:hint="eastAsia" w:ascii="宋体" w:hAnsi="宋体" w:cs="宋体"/>
          <w:color w:val="000000" w:themeColor="text1"/>
          <w:szCs w:val="21"/>
          <w:highlight w:val="none"/>
          <w14:textFill>
            <w14:solidFill>
              <w14:schemeClr w14:val="tx1"/>
            </w14:solidFill>
          </w14:textFill>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3AB96AA5">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（7）我方承诺成交后按规定缴纳代理服务费。如未按时缴纳，贵方可不退还我方提交的磋商保证金，并从中扣除代理服务费。</w:t>
      </w:r>
    </w:p>
    <w:p w14:paraId="45471DE8">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我方对以上声明负全部法律责任。如有虚假或隐瞒，我方愿意承担一切后果，并不再寻求任何旨在减轻或免除法律责任的辩解。</w:t>
      </w:r>
    </w:p>
    <w:p w14:paraId="5A8FB9A4">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p>
    <w:p w14:paraId="470AB87A">
      <w:pPr>
        <w:snapToGrid w:val="0"/>
        <w:spacing w:before="120" w:beforeLines="50" w:after="50" w:line="360" w:lineRule="exact"/>
        <w:ind w:firstLine="3570" w:firstLineChars="1700"/>
        <w:rPr>
          <w:rFonts w:hint="eastAsia" w:ascii="宋体" w:hAnsi="宋体" w:cs="宋体"/>
          <w:color w:val="000000" w:themeColor="text1"/>
          <w:szCs w:val="21"/>
          <w:highlight w:val="none"/>
          <w14:textFill>
            <w14:solidFill>
              <w14:schemeClr w14:val="tx1"/>
            </w14:solidFill>
          </w14:textFill>
        </w:rPr>
      </w:pPr>
      <w:bookmarkStart w:id="98" w:name="_Hlk89190765"/>
      <w:r>
        <w:rPr>
          <w:rFonts w:hint="eastAsia" w:ascii="宋体" w:hAnsi="宋体" w:cs="宋体"/>
          <w:color w:val="000000" w:themeColor="text1"/>
          <w:szCs w:val="21"/>
          <w:highlight w:val="none"/>
          <w14:textFill>
            <w14:solidFill>
              <w14:schemeClr w14:val="tx1"/>
            </w14:solidFill>
          </w14:textFill>
        </w:rPr>
        <w:t>供应商名称（电子签章）</w:t>
      </w:r>
      <w:bookmarkEnd w:id="98"/>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p w14:paraId="21915E22">
      <w:pPr>
        <w:snapToGrid w:val="0"/>
        <w:spacing w:before="120" w:beforeLines="50" w:after="50" w:line="36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14:paraId="79D622DB">
      <w:pPr>
        <w:snapToGrid w:val="0"/>
        <w:spacing w:before="120" w:beforeLines="50" w:after="50"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bookmarkStart w:id="99" w:name="_Toc455309222"/>
      <w:bookmarkStart w:id="100" w:name="_Toc462320613"/>
      <w:bookmarkStart w:id="101" w:name="_Toc462223472"/>
      <w:r>
        <w:rPr>
          <w:rFonts w:hint="eastAsia" w:ascii="宋体" w:hAnsi="宋体" w:cs="宋体"/>
          <w:b/>
          <w:color w:val="000000" w:themeColor="text1"/>
          <w:szCs w:val="21"/>
          <w:highlight w:val="none"/>
          <w:lang w:val="en-US" w:eastAsia="zh-CN"/>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．法定代表人身份证明（无授权代表时提供）：</w:t>
      </w:r>
    </w:p>
    <w:p w14:paraId="0757AE4F">
      <w:pPr>
        <w:pStyle w:val="200"/>
        <w:jc w:val="left"/>
        <w:rPr>
          <w:rFonts w:hint="eastAsia" w:ascii="宋体" w:hAnsi="宋体" w:cs="宋体"/>
          <w:color w:val="000000" w:themeColor="text1"/>
          <w:highlight w:val="none"/>
          <w14:textFill>
            <w14:solidFill>
              <w14:schemeClr w14:val="tx1"/>
            </w14:solidFill>
          </w14:textFill>
        </w:rPr>
      </w:pPr>
    </w:p>
    <w:p w14:paraId="6442A36B">
      <w:pPr>
        <w:snapToGrid w:val="0"/>
        <w:spacing w:before="120" w:beforeLines="50" w:after="50" w:line="44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法定代表人身份证明</w:t>
      </w:r>
      <w:bookmarkEnd w:id="99"/>
      <w:bookmarkEnd w:id="100"/>
      <w:bookmarkEnd w:id="101"/>
    </w:p>
    <w:p w14:paraId="3F610E21">
      <w:pPr>
        <w:spacing w:line="360" w:lineRule="auto"/>
        <w:rPr>
          <w:rFonts w:hint="eastAsia" w:ascii="宋体" w:hAnsi="宋体" w:cs="宋体"/>
          <w:color w:val="000000" w:themeColor="text1"/>
          <w:highlight w:val="none"/>
          <w14:textFill>
            <w14:solidFill>
              <w14:schemeClr w14:val="tx1"/>
            </w14:solidFill>
          </w14:textFill>
        </w:rPr>
      </w:pPr>
    </w:p>
    <w:p w14:paraId="2B559E64">
      <w:pPr>
        <w:spacing w:line="360" w:lineRule="auto"/>
        <w:rPr>
          <w:rFonts w:hint="eastAsia" w:ascii="宋体" w:hAnsi="宋体" w:cs="宋体"/>
          <w:color w:val="000000" w:themeColor="text1"/>
          <w:highlight w:val="none"/>
          <w14:textFill>
            <w14:solidFill>
              <w14:schemeClr w14:val="tx1"/>
            </w14:solidFill>
          </w14:textFill>
        </w:rPr>
      </w:pPr>
    </w:p>
    <w:p w14:paraId="36CAA31D">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w:t>
      </w:r>
      <w:r>
        <w:rPr>
          <w:rFonts w:hint="eastAsia" w:ascii="宋体" w:hAnsi="宋体" w:cs="宋体"/>
          <w:color w:val="000000" w:themeColor="text1"/>
          <w:szCs w:val="21"/>
          <w:highlight w:val="none"/>
          <w:u w:val="single"/>
          <w14:textFill>
            <w14:solidFill>
              <w14:schemeClr w14:val="tx1"/>
            </w14:solidFill>
          </w14:textFill>
        </w:rPr>
        <w:t xml:space="preserve">                                         </w:t>
      </w:r>
    </w:p>
    <w:p w14:paraId="48817D9D">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单位性质：</w:t>
      </w:r>
      <w:r>
        <w:rPr>
          <w:rFonts w:hint="eastAsia" w:ascii="宋体" w:hAnsi="宋体" w:cs="宋体"/>
          <w:color w:val="000000" w:themeColor="text1"/>
          <w:szCs w:val="21"/>
          <w:highlight w:val="none"/>
          <w:u w:val="single"/>
          <w14:textFill>
            <w14:solidFill>
              <w14:schemeClr w14:val="tx1"/>
            </w14:solidFill>
          </w14:textFill>
        </w:rPr>
        <w:t xml:space="preserve">                                           </w:t>
      </w:r>
    </w:p>
    <w:p w14:paraId="56059415">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u w:val="single"/>
          <w14:textFill>
            <w14:solidFill>
              <w14:schemeClr w14:val="tx1"/>
            </w14:solidFill>
          </w14:textFill>
        </w:rPr>
        <w:t xml:space="preserve">                                               </w:t>
      </w:r>
    </w:p>
    <w:p w14:paraId="7A5B08A6">
      <w:pPr>
        <w:spacing w:line="54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成立时间：</w:t>
      </w:r>
      <w:r>
        <w:rPr>
          <w:rFonts w:hint="eastAsia" w:ascii="宋体" w:hAnsi="宋体" w:cs="宋体"/>
          <w:color w:val="000000" w:themeColor="text1"/>
          <w:szCs w:val="21"/>
          <w:highlight w:val="none"/>
          <w:u w:val="single"/>
          <w14:textFill>
            <w14:solidFill>
              <w14:schemeClr w14:val="tx1"/>
            </w14:solidFill>
          </w14:textFill>
        </w:rPr>
        <w:t xml:space="preserve">          年        月        日</w:t>
      </w:r>
    </w:p>
    <w:p w14:paraId="042996DA">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经营期限：</w:t>
      </w:r>
      <w:r>
        <w:rPr>
          <w:rFonts w:hint="eastAsia" w:ascii="宋体" w:hAnsi="宋体" w:cs="宋体"/>
          <w:color w:val="000000" w:themeColor="text1"/>
          <w:szCs w:val="21"/>
          <w:highlight w:val="none"/>
          <w:u w:val="single"/>
          <w14:textFill>
            <w14:solidFill>
              <w14:schemeClr w14:val="tx1"/>
            </w14:solidFill>
          </w14:textFill>
        </w:rPr>
        <w:t xml:space="preserve">                                           </w:t>
      </w:r>
    </w:p>
    <w:p w14:paraId="48C3EED7">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；性别：</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74C2CE9F">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；身份证号码：</w:t>
      </w:r>
      <w:r>
        <w:rPr>
          <w:rFonts w:hint="eastAsia" w:ascii="宋体" w:hAnsi="宋体" w:cs="宋体"/>
          <w:color w:val="000000" w:themeColor="text1"/>
          <w:szCs w:val="21"/>
          <w:highlight w:val="none"/>
          <w:u w:val="single"/>
          <w14:textFill>
            <w14:solidFill>
              <w14:schemeClr w14:val="tx1"/>
            </w14:solidFill>
          </w14:textFill>
        </w:rPr>
        <w:t xml:space="preserve">                                      </w:t>
      </w:r>
    </w:p>
    <w:p w14:paraId="601DB7D8">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color w:val="000000" w:themeColor="text1"/>
          <w:szCs w:val="21"/>
          <w:highlight w:val="none"/>
          <w:u w:val="single"/>
          <w14:textFill>
            <w14:solidFill>
              <w14:schemeClr w14:val="tx1"/>
            </w14:solidFill>
          </w14:textFill>
        </w:rPr>
        <w:t xml:space="preserve">                                      （ 供应商名称）</w:t>
      </w:r>
      <w:r>
        <w:rPr>
          <w:rFonts w:hint="eastAsia" w:ascii="宋体" w:hAnsi="宋体" w:cs="宋体"/>
          <w:color w:val="000000" w:themeColor="text1"/>
          <w:szCs w:val="21"/>
          <w:highlight w:val="none"/>
          <w14:textFill>
            <w14:solidFill>
              <w14:schemeClr w14:val="tx1"/>
            </w14:solidFill>
          </w14:textFill>
        </w:rPr>
        <w:t>的法定代表人。</w:t>
      </w:r>
    </w:p>
    <w:p w14:paraId="0D88BAF7">
      <w:pPr>
        <w:spacing w:line="540" w:lineRule="exact"/>
        <w:rPr>
          <w:rFonts w:hint="eastAsia" w:ascii="宋体" w:hAnsi="宋体" w:cs="宋体"/>
          <w:color w:val="000000" w:themeColor="text1"/>
          <w:szCs w:val="21"/>
          <w:highlight w:val="none"/>
          <w14:textFill>
            <w14:solidFill>
              <w14:schemeClr w14:val="tx1"/>
            </w14:solidFill>
          </w14:textFill>
        </w:rPr>
      </w:pPr>
    </w:p>
    <w:p w14:paraId="01EE2471">
      <w:pPr>
        <w:spacing w:line="5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特此证明。</w:t>
      </w:r>
    </w:p>
    <w:p w14:paraId="1C28572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20D1ABEC">
      <w:pPr>
        <w:spacing w:line="360" w:lineRule="auto"/>
        <w:ind w:firstLine="4830" w:firstLineChars="23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p w14:paraId="663EC16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 </w:t>
      </w:r>
    </w:p>
    <w:p w14:paraId="3CE2F17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278495B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附件：法定代表人身份证扫描件</w:t>
      </w:r>
    </w:p>
    <w:p w14:paraId="16972AF8">
      <w:pPr>
        <w:spacing w:line="360" w:lineRule="auto"/>
        <w:rPr>
          <w:rFonts w:hint="eastAsia" w:ascii="宋体" w:hAnsi="宋体" w:cs="宋体"/>
          <w:color w:val="000000" w:themeColor="text1"/>
          <w:szCs w:val="21"/>
          <w:highlight w:val="none"/>
          <w14:textFill>
            <w14:solidFill>
              <w14:schemeClr w14:val="tx1"/>
            </w14:solidFill>
          </w14:textFill>
        </w:rPr>
      </w:pPr>
    </w:p>
    <w:p w14:paraId="03743F36">
      <w:pPr>
        <w:snapToGrid w:val="0"/>
        <w:spacing w:before="120" w:beforeLines="50" w:after="50"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br w:type="page"/>
      </w:r>
      <w:r>
        <w:rPr>
          <w:rFonts w:hint="eastAsia" w:ascii="宋体" w:hAnsi="宋体" w:cs="宋体"/>
          <w:b/>
          <w:color w:val="000000" w:themeColor="text1"/>
          <w:szCs w:val="21"/>
          <w:highlight w:val="none"/>
          <w:lang w:val="en-US" w:eastAsia="zh-CN"/>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．授权委托书（有授权代表时提供）：</w:t>
      </w:r>
    </w:p>
    <w:p w14:paraId="244FC021">
      <w:pPr>
        <w:snapToGrid w:val="0"/>
        <w:spacing w:before="120" w:beforeLines="50" w:after="50" w:line="360" w:lineRule="exact"/>
        <w:rPr>
          <w:rFonts w:hint="eastAsia" w:ascii="宋体" w:hAnsi="宋体" w:cs="宋体"/>
          <w:b/>
          <w:color w:val="000000" w:themeColor="text1"/>
          <w:szCs w:val="21"/>
          <w:highlight w:val="none"/>
          <w14:textFill>
            <w14:solidFill>
              <w14:schemeClr w14:val="tx1"/>
            </w14:solidFill>
          </w14:textFill>
        </w:rPr>
      </w:pPr>
    </w:p>
    <w:p w14:paraId="7CBE5283">
      <w:pPr>
        <w:snapToGrid w:val="0"/>
        <w:spacing w:before="120" w:beforeLines="50" w:after="50" w:line="44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法定代表人授权委托书</w:t>
      </w:r>
    </w:p>
    <w:p w14:paraId="0E2FA24E">
      <w:pPr>
        <w:snapToGrid w:val="0"/>
        <w:spacing w:before="120" w:beforeLines="50" w:after="50"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致：</w:t>
      </w:r>
      <w:r>
        <w:rPr>
          <w:rFonts w:hint="eastAsia" w:ascii="宋体" w:hAnsi="宋体" w:cs="宋体"/>
          <w:i/>
          <w:iCs/>
          <w:color w:val="000000" w:themeColor="text1"/>
          <w:szCs w:val="21"/>
          <w:highlight w:val="none"/>
          <w:u w:val="single"/>
          <w14:textFill>
            <w14:solidFill>
              <w14:schemeClr w14:val="tx1"/>
            </w14:solidFill>
          </w14:textFill>
        </w:rPr>
        <w:t>（采购人名称）</w:t>
      </w:r>
      <w:r>
        <w:rPr>
          <w:rFonts w:hint="eastAsia" w:ascii="宋体" w:hAnsi="宋体" w:cs="宋体"/>
          <w:color w:val="000000" w:themeColor="text1"/>
          <w:szCs w:val="21"/>
          <w:highlight w:val="none"/>
          <w14:textFill>
            <w14:solidFill>
              <w14:schemeClr w14:val="tx1"/>
            </w14:solidFill>
          </w14:textFill>
        </w:rPr>
        <w:t>：</w:t>
      </w:r>
    </w:p>
    <w:p w14:paraId="77949E35">
      <w:pPr>
        <w:snapToGrid w:val="0"/>
        <w:spacing w:before="120" w:beforeLines="50" w:after="50" w:line="4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w:t>
      </w:r>
      <w:r>
        <w:rPr>
          <w:rFonts w:hint="eastAsia" w:ascii="宋体" w:hAnsi="宋体" w:cs="宋体"/>
          <w:i/>
          <w:iCs/>
          <w:color w:val="000000" w:themeColor="text1"/>
          <w:szCs w:val="21"/>
          <w:highlight w:val="none"/>
          <w:u w:val="single"/>
          <w14:textFill>
            <w14:solidFill>
              <w14:schemeClr w14:val="tx1"/>
            </w14:solidFill>
          </w14:textFill>
        </w:rPr>
        <w:t>（姓名）</w:t>
      </w: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i/>
          <w:iCs/>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的法定代表人，现授权委托本单位在职职工</w:t>
      </w:r>
      <w:r>
        <w:rPr>
          <w:rFonts w:hint="eastAsia" w:ascii="宋体" w:hAnsi="宋体" w:cs="宋体"/>
          <w:i/>
          <w:color w:val="000000" w:themeColor="text1"/>
          <w:szCs w:val="21"/>
          <w:highlight w:val="none"/>
          <w:u w:val="single"/>
          <w14:textFill>
            <w14:solidFill>
              <w14:schemeClr w14:val="tx1"/>
            </w14:solidFill>
          </w14:textFill>
        </w:rPr>
        <w:t>（姓名）</w:t>
      </w:r>
      <w:r>
        <w:rPr>
          <w:rFonts w:hint="eastAsia" w:ascii="宋体" w:hAnsi="宋体" w:cs="宋体"/>
          <w:color w:val="000000" w:themeColor="text1"/>
          <w:szCs w:val="21"/>
          <w:highlight w:val="none"/>
          <w14:textFill>
            <w14:solidFill>
              <w14:schemeClr w14:val="tx1"/>
            </w14:solidFill>
          </w14:textFill>
        </w:rPr>
        <w:t>以我方的名义参加</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项目的磋商活动，并代表我方全权办理针对上述项目的磋商、截标、评审、签约等具体事务和签署相关文件。</w:t>
      </w:r>
    </w:p>
    <w:p w14:paraId="644B2B62">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我方对被授权人的签名事项负全部责任。</w:t>
      </w:r>
    </w:p>
    <w:p w14:paraId="7592A84A">
      <w:pPr>
        <w:snapToGrid w:val="0"/>
        <w:spacing w:before="120" w:beforeLines="50" w:after="50"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在撤销授权的书面通知以前，本授权书一直有效。被授权人在授权书有效期内签署的所有文件不因授权的撤销而失效。</w:t>
      </w:r>
    </w:p>
    <w:p w14:paraId="12BAB4D9">
      <w:pPr>
        <w:snapToGrid w:val="0"/>
        <w:spacing w:before="120" w:beforeLines="50" w:after="50"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被授权人无转委托权，特此委托。</w:t>
      </w:r>
    </w:p>
    <w:p w14:paraId="4635FAA0">
      <w:pPr>
        <w:snapToGrid w:val="0"/>
        <w:spacing w:before="120" w:beforeLines="50" w:after="50" w:line="44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w:t>
      </w:r>
      <w:bookmarkStart w:id="102" w:name="_Hlk89190805"/>
      <w:r>
        <w:rPr>
          <w:rFonts w:hint="eastAsia" w:ascii="宋体" w:hAnsi="宋体" w:cs="宋体"/>
          <w:color w:val="000000" w:themeColor="text1"/>
          <w:szCs w:val="21"/>
          <w:highlight w:val="none"/>
          <w14:textFill>
            <w14:solidFill>
              <w14:schemeClr w14:val="tx1"/>
            </w14:solidFill>
          </w14:textFill>
        </w:rPr>
        <w:t>签名或签章</w:t>
      </w:r>
      <w:bookmarkEnd w:id="102"/>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法定代表人签名或签章：</w:t>
      </w:r>
      <w:r>
        <w:rPr>
          <w:rFonts w:hint="eastAsia" w:ascii="宋体" w:hAnsi="宋体" w:cs="宋体"/>
          <w:color w:val="000000" w:themeColor="text1"/>
          <w:szCs w:val="21"/>
          <w:highlight w:val="none"/>
          <w:u w:val="single"/>
          <w14:textFill>
            <w14:solidFill>
              <w14:schemeClr w14:val="tx1"/>
            </w14:solidFill>
          </w14:textFill>
        </w:rPr>
        <w:t xml:space="preserve">          </w:t>
      </w:r>
    </w:p>
    <w:p w14:paraId="3ABEF81C">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职务：</w:t>
      </w:r>
      <w:r>
        <w:rPr>
          <w:rFonts w:hint="eastAsia" w:ascii="宋体" w:hAnsi="宋体" w:cs="宋体"/>
          <w:color w:val="000000" w:themeColor="text1"/>
          <w:szCs w:val="21"/>
          <w:highlight w:val="none"/>
          <w:u w:val="single"/>
          <w14:textFill>
            <w14:solidFill>
              <w14:schemeClr w14:val="tx1"/>
            </w14:solidFill>
          </w14:textFill>
        </w:rPr>
        <w:t xml:space="preserve">           </w:t>
      </w:r>
    </w:p>
    <w:p w14:paraId="405137FA">
      <w:pPr>
        <w:snapToGrid w:val="0"/>
        <w:spacing w:before="120" w:beforeLines="50" w:after="50" w:line="44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被授权人身份证号码：</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授权人身份证号码：</w:t>
      </w:r>
      <w:r>
        <w:rPr>
          <w:rFonts w:hint="eastAsia" w:ascii="宋体" w:hAnsi="宋体" w:cs="宋体"/>
          <w:color w:val="000000" w:themeColor="text1"/>
          <w:szCs w:val="21"/>
          <w:highlight w:val="none"/>
          <w:u w:val="single"/>
          <w14:textFill>
            <w14:solidFill>
              <w14:schemeClr w14:val="tx1"/>
            </w14:solidFill>
          </w14:textFill>
        </w:rPr>
        <w:t xml:space="preserve">                 </w:t>
      </w:r>
    </w:p>
    <w:p w14:paraId="6BA08010">
      <w:pPr>
        <w:snapToGrid w:val="0"/>
        <w:spacing w:before="120" w:beforeLines="50" w:after="50" w:line="440" w:lineRule="exact"/>
        <w:rPr>
          <w:rFonts w:hint="eastAsia" w:ascii="宋体" w:hAnsi="宋体" w:eastAsia="宋体" w:cs="宋体"/>
          <w:color w:val="000000" w:themeColor="text1"/>
          <w:szCs w:val="21"/>
          <w:highlight w:val="none"/>
          <w:u w:val="single"/>
          <w:lang w:val="en-US" w:eastAsia="zh-CN"/>
          <w14:textFill>
            <w14:solidFill>
              <w14:schemeClr w14:val="tx1"/>
            </w14:solidFill>
          </w14:textFill>
        </w:rPr>
      </w:pPr>
      <w:bookmarkStart w:id="103" w:name="_Hlk133576837"/>
      <w:r>
        <w:rPr>
          <w:rFonts w:hint="eastAsia" w:ascii="宋体" w:hAnsi="宋体" w:cs="宋体"/>
          <w:color w:val="000000" w:themeColor="text1"/>
          <w:szCs w:val="21"/>
          <w:highlight w:val="none"/>
          <w14:textFill>
            <w14:solidFill>
              <w14:schemeClr w14:val="tx1"/>
            </w14:solidFill>
          </w14:textFill>
        </w:rPr>
        <w:t>被授权人</w:t>
      </w:r>
      <w:bookmarkStart w:id="104" w:name="_Hlk132793041"/>
      <w:r>
        <w:rPr>
          <w:rFonts w:hint="eastAsia" w:ascii="宋体" w:hAnsi="宋体" w:cs="宋体"/>
          <w:color w:val="000000" w:themeColor="text1"/>
          <w:szCs w:val="21"/>
          <w:highlight w:val="none"/>
          <w:lang w:val="en-US" w:eastAsia="zh-CN"/>
          <w14:textFill>
            <w14:solidFill>
              <w14:schemeClr w14:val="tx1"/>
            </w14:solidFill>
          </w14:textFill>
        </w:rPr>
        <w:t>联系电话</w:t>
      </w:r>
      <w:r>
        <w:rPr>
          <w:rFonts w:hint="eastAsia" w:ascii="宋体" w:hAnsi="宋体" w:cs="宋体"/>
          <w:color w:val="000000" w:themeColor="text1"/>
          <w:szCs w:val="21"/>
          <w:highlight w:val="none"/>
          <w14:textFill>
            <w14:solidFill>
              <w14:schemeClr w14:val="tx1"/>
            </w14:solidFill>
          </w14:textFill>
        </w:rPr>
        <w:t>：</w:t>
      </w:r>
      <w:bookmarkEnd w:id="104"/>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none"/>
          <w14:textFill>
            <w14:solidFill>
              <w14:schemeClr w14:val="tx1"/>
            </w14:solidFill>
          </w14:textFill>
        </w:rPr>
        <w:t xml:space="preserve"> </w:t>
      </w:r>
      <w:r>
        <w:rPr>
          <w:rFonts w:hint="eastAsia" w:ascii="宋体" w:hAnsi="宋体" w:cs="宋体"/>
          <w:color w:val="000000" w:themeColor="text1"/>
          <w:szCs w:val="21"/>
          <w:highlight w:val="none"/>
          <w:u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邮箱</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bookmarkEnd w:id="103"/>
    <w:p w14:paraId="2CC61334">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p>
    <w:p w14:paraId="6E1E4B18">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p>
    <w:p w14:paraId="13715130">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5259D950">
      <w:pPr>
        <w:snapToGrid w:val="0"/>
        <w:spacing w:before="120" w:beforeLines="50" w:after="50" w:line="440" w:lineRule="exact"/>
        <w:ind w:firstLine="5670" w:firstLineChars="27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p w14:paraId="7DFE13C1">
      <w:pPr>
        <w:snapToGrid w:val="0"/>
        <w:spacing w:before="120" w:beforeLines="50" w:after="50"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14:paraId="66141FD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附件：法定代表人身份证证明、法定代表人身份证扫描件及被授权被授权人身份证扫描件</w:t>
      </w:r>
    </w:p>
    <w:p w14:paraId="7490E5D8">
      <w:pPr>
        <w:spacing w:line="360" w:lineRule="auto"/>
        <w:rPr>
          <w:rFonts w:hint="eastAsia" w:ascii="宋体" w:hAnsi="宋体" w:cs="宋体"/>
          <w:color w:val="000000" w:themeColor="text1"/>
          <w:highlight w:val="none"/>
          <w14:textFill>
            <w14:solidFill>
              <w14:schemeClr w14:val="tx1"/>
            </w14:solidFill>
          </w14:textFill>
        </w:rPr>
      </w:pPr>
    </w:p>
    <w:p w14:paraId="5F0DF411">
      <w:pPr>
        <w:snapToGrid w:val="0"/>
        <w:spacing w:before="50" w:after="120" w:afterLines="50" w:line="44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45722DCC">
      <w:pPr>
        <w:snapToGrid w:val="0"/>
        <w:spacing w:before="50" w:after="120" w:afterLines="50" w:line="440" w:lineRule="exact"/>
        <w:jc w:val="left"/>
        <w:rPr>
          <w:rFonts w:hint="eastAsia" w:ascii="宋体" w:hAnsi="宋体" w:cs="宋体"/>
          <w:b/>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．具备法律、行政法规规定的其他要求的证明材料（按“评审方法及标准” “</w:t>
      </w:r>
      <w:r>
        <w:rPr>
          <w:rFonts w:hint="eastAsia" w:ascii="宋体" w:hAnsi="宋体" w:cs="宋体"/>
          <w:color w:val="000000" w:themeColor="text1"/>
          <w:szCs w:val="21"/>
          <w:highlight w:val="none"/>
          <w14:textFill>
            <w14:solidFill>
              <w14:schemeClr w14:val="tx1"/>
            </w14:solidFill>
          </w14:textFill>
        </w:rPr>
        <w:t>资格审查表</w:t>
      </w:r>
      <w:r>
        <w:rPr>
          <w:rFonts w:hint="eastAsia" w:ascii="宋体" w:hAnsi="宋体" w:cs="宋体"/>
          <w:color w:val="000000" w:themeColor="text1"/>
          <w:highlight w:val="none"/>
          <w14:textFill>
            <w14:solidFill>
              <w14:schemeClr w14:val="tx1"/>
            </w14:solidFill>
          </w14:textFill>
        </w:rPr>
        <w:t>”规定提供）。</w:t>
      </w:r>
      <w:r>
        <w:rPr>
          <w:rFonts w:hint="eastAsia" w:ascii="宋体" w:hAnsi="宋体" w:cs="宋体"/>
          <w:b/>
          <w:color w:val="000000" w:themeColor="text1"/>
          <w:highlight w:val="none"/>
          <w14:textFill>
            <w14:solidFill>
              <w14:schemeClr w14:val="tx1"/>
            </w14:solidFill>
          </w14:textFill>
        </w:rPr>
        <w:t>（如采购文件有要求时提供）</w:t>
      </w:r>
    </w:p>
    <w:p w14:paraId="76676B51">
      <w:pPr>
        <w:snapToGrid w:val="0"/>
        <w:spacing w:before="50" w:after="120" w:afterLines="50"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.1供应商基本情况表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1A42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FDBC16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w:t>
            </w:r>
          </w:p>
        </w:tc>
        <w:tc>
          <w:tcPr>
            <w:tcW w:w="7341" w:type="dxa"/>
            <w:gridSpan w:val="8"/>
            <w:noWrap w:val="0"/>
            <w:vAlign w:val="center"/>
          </w:tcPr>
          <w:p w14:paraId="6CC7A4F2">
            <w:pPr>
              <w:jc w:val="center"/>
              <w:rPr>
                <w:rFonts w:hint="eastAsia" w:ascii="宋体" w:hAnsi="宋体" w:cs="宋体"/>
                <w:color w:val="000000" w:themeColor="text1"/>
                <w:szCs w:val="21"/>
                <w:highlight w:val="none"/>
                <w14:textFill>
                  <w14:solidFill>
                    <w14:schemeClr w14:val="tx1"/>
                  </w14:solidFill>
                </w14:textFill>
              </w:rPr>
            </w:pPr>
          </w:p>
        </w:tc>
      </w:tr>
      <w:tr w14:paraId="1209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D76E24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注册地址</w:t>
            </w:r>
          </w:p>
        </w:tc>
        <w:tc>
          <w:tcPr>
            <w:tcW w:w="3389" w:type="dxa"/>
            <w:gridSpan w:val="4"/>
            <w:noWrap w:val="0"/>
            <w:vAlign w:val="center"/>
          </w:tcPr>
          <w:p w14:paraId="6B157331">
            <w:pPr>
              <w:jc w:val="center"/>
              <w:rPr>
                <w:rFonts w:hint="eastAsia" w:ascii="宋体" w:hAnsi="宋体" w:cs="宋体"/>
                <w:color w:val="000000" w:themeColor="text1"/>
                <w:szCs w:val="21"/>
                <w:highlight w:val="none"/>
                <w14:textFill>
                  <w14:solidFill>
                    <w14:schemeClr w14:val="tx1"/>
                  </w14:solidFill>
                </w14:textFill>
              </w:rPr>
            </w:pPr>
          </w:p>
        </w:tc>
        <w:tc>
          <w:tcPr>
            <w:tcW w:w="1246" w:type="dxa"/>
            <w:noWrap w:val="0"/>
            <w:vAlign w:val="center"/>
          </w:tcPr>
          <w:p w14:paraId="2289DD3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邮政编码</w:t>
            </w:r>
          </w:p>
        </w:tc>
        <w:tc>
          <w:tcPr>
            <w:tcW w:w="2706" w:type="dxa"/>
            <w:gridSpan w:val="3"/>
            <w:noWrap w:val="0"/>
            <w:vAlign w:val="center"/>
          </w:tcPr>
          <w:p w14:paraId="4FA81E17">
            <w:pPr>
              <w:jc w:val="center"/>
              <w:rPr>
                <w:rFonts w:hint="eastAsia" w:ascii="宋体" w:hAnsi="宋体" w:cs="宋体"/>
                <w:color w:val="000000" w:themeColor="text1"/>
                <w:szCs w:val="21"/>
                <w:highlight w:val="none"/>
                <w14:textFill>
                  <w14:solidFill>
                    <w14:schemeClr w14:val="tx1"/>
                  </w14:solidFill>
                </w14:textFill>
              </w:rPr>
            </w:pPr>
          </w:p>
        </w:tc>
      </w:tr>
      <w:tr w14:paraId="267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08E7123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联系方式</w:t>
            </w:r>
          </w:p>
        </w:tc>
        <w:tc>
          <w:tcPr>
            <w:tcW w:w="897" w:type="dxa"/>
            <w:noWrap w:val="0"/>
            <w:vAlign w:val="center"/>
          </w:tcPr>
          <w:p w14:paraId="5A5AA9D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p>
        </w:tc>
        <w:tc>
          <w:tcPr>
            <w:tcW w:w="2492" w:type="dxa"/>
            <w:gridSpan w:val="3"/>
            <w:noWrap w:val="0"/>
            <w:vAlign w:val="center"/>
          </w:tcPr>
          <w:p w14:paraId="14A2D647">
            <w:pPr>
              <w:jc w:val="center"/>
              <w:rPr>
                <w:rFonts w:hint="eastAsia" w:ascii="宋体" w:hAnsi="宋体" w:cs="宋体"/>
                <w:color w:val="000000" w:themeColor="text1"/>
                <w:szCs w:val="21"/>
                <w:highlight w:val="none"/>
                <w14:textFill>
                  <w14:solidFill>
                    <w14:schemeClr w14:val="tx1"/>
                  </w14:solidFill>
                </w14:textFill>
              </w:rPr>
            </w:pPr>
          </w:p>
        </w:tc>
        <w:tc>
          <w:tcPr>
            <w:tcW w:w="1246" w:type="dxa"/>
            <w:noWrap w:val="0"/>
            <w:vAlign w:val="center"/>
          </w:tcPr>
          <w:p w14:paraId="0B5D0E3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w:t>
            </w:r>
          </w:p>
        </w:tc>
        <w:tc>
          <w:tcPr>
            <w:tcW w:w="2706" w:type="dxa"/>
            <w:gridSpan w:val="3"/>
            <w:noWrap w:val="0"/>
            <w:vAlign w:val="center"/>
          </w:tcPr>
          <w:p w14:paraId="6C1018A5">
            <w:pPr>
              <w:jc w:val="center"/>
              <w:rPr>
                <w:rFonts w:hint="eastAsia" w:ascii="宋体" w:hAnsi="宋体" w:cs="宋体"/>
                <w:color w:val="000000" w:themeColor="text1"/>
                <w:szCs w:val="21"/>
                <w:highlight w:val="none"/>
                <w14:textFill>
                  <w14:solidFill>
                    <w14:schemeClr w14:val="tx1"/>
                  </w14:solidFill>
                </w14:textFill>
              </w:rPr>
            </w:pPr>
          </w:p>
        </w:tc>
      </w:tr>
      <w:tr w14:paraId="3219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73E83437">
            <w:pPr>
              <w:jc w:val="center"/>
              <w:rPr>
                <w:rFonts w:hint="eastAsia" w:ascii="宋体" w:hAnsi="宋体" w:cs="宋体"/>
                <w:color w:val="000000" w:themeColor="text1"/>
                <w:szCs w:val="21"/>
                <w:highlight w:val="none"/>
                <w14:textFill>
                  <w14:solidFill>
                    <w14:schemeClr w14:val="tx1"/>
                  </w14:solidFill>
                </w14:textFill>
              </w:rPr>
            </w:pPr>
          </w:p>
        </w:tc>
        <w:tc>
          <w:tcPr>
            <w:tcW w:w="897" w:type="dxa"/>
            <w:noWrap w:val="0"/>
            <w:vAlign w:val="center"/>
          </w:tcPr>
          <w:p w14:paraId="249FD45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传  真</w:t>
            </w:r>
          </w:p>
        </w:tc>
        <w:tc>
          <w:tcPr>
            <w:tcW w:w="2492" w:type="dxa"/>
            <w:gridSpan w:val="3"/>
            <w:noWrap w:val="0"/>
            <w:vAlign w:val="center"/>
          </w:tcPr>
          <w:p w14:paraId="29B793EC">
            <w:pPr>
              <w:jc w:val="center"/>
              <w:rPr>
                <w:rFonts w:hint="eastAsia" w:ascii="宋体" w:hAnsi="宋体" w:cs="宋体"/>
                <w:color w:val="000000" w:themeColor="text1"/>
                <w:szCs w:val="21"/>
                <w:highlight w:val="none"/>
                <w14:textFill>
                  <w14:solidFill>
                    <w14:schemeClr w14:val="tx1"/>
                  </w14:solidFill>
                </w14:textFill>
              </w:rPr>
            </w:pPr>
          </w:p>
        </w:tc>
        <w:tc>
          <w:tcPr>
            <w:tcW w:w="1246" w:type="dxa"/>
            <w:noWrap w:val="0"/>
            <w:vAlign w:val="center"/>
          </w:tcPr>
          <w:p w14:paraId="2F22EE6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网  址</w:t>
            </w:r>
          </w:p>
        </w:tc>
        <w:tc>
          <w:tcPr>
            <w:tcW w:w="2706" w:type="dxa"/>
            <w:gridSpan w:val="3"/>
            <w:noWrap w:val="0"/>
            <w:vAlign w:val="center"/>
          </w:tcPr>
          <w:p w14:paraId="586A4024">
            <w:pPr>
              <w:jc w:val="center"/>
              <w:rPr>
                <w:rFonts w:hint="eastAsia" w:ascii="宋体" w:hAnsi="宋体" w:cs="宋体"/>
                <w:color w:val="000000" w:themeColor="text1"/>
                <w:szCs w:val="21"/>
                <w:highlight w:val="none"/>
                <w14:textFill>
                  <w14:solidFill>
                    <w14:schemeClr w14:val="tx1"/>
                  </w14:solidFill>
                </w14:textFill>
              </w:rPr>
            </w:pPr>
          </w:p>
        </w:tc>
      </w:tr>
      <w:tr w14:paraId="30A0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8D50C1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统一社会信用代码</w:t>
            </w:r>
          </w:p>
        </w:tc>
        <w:tc>
          <w:tcPr>
            <w:tcW w:w="7341" w:type="dxa"/>
            <w:gridSpan w:val="8"/>
            <w:noWrap w:val="0"/>
            <w:vAlign w:val="center"/>
          </w:tcPr>
          <w:p w14:paraId="08AE8D7B">
            <w:pPr>
              <w:jc w:val="center"/>
              <w:rPr>
                <w:rFonts w:hint="eastAsia" w:ascii="宋体" w:hAnsi="宋体" w:cs="宋体"/>
                <w:color w:val="000000" w:themeColor="text1"/>
                <w:szCs w:val="21"/>
                <w:highlight w:val="none"/>
                <w14:textFill>
                  <w14:solidFill>
                    <w14:schemeClr w14:val="tx1"/>
                  </w14:solidFill>
                </w14:textFill>
              </w:rPr>
            </w:pPr>
          </w:p>
        </w:tc>
      </w:tr>
      <w:tr w14:paraId="108F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2A615A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p>
        </w:tc>
        <w:tc>
          <w:tcPr>
            <w:tcW w:w="897" w:type="dxa"/>
            <w:noWrap w:val="0"/>
            <w:vAlign w:val="center"/>
          </w:tcPr>
          <w:p w14:paraId="40A062D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tc>
        <w:tc>
          <w:tcPr>
            <w:tcW w:w="1021" w:type="dxa"/>
            <w:noWrap w:val="0"/>
            <w:vAlign w:val="center"/>
          </w:tcPr>
          <w:p w14:paraId="11F56229">
            <w:pPr>
              <w:jc w:val="center"/>
              <w:rPr>
                <w:rFonts w:hint="eastAsia" w:ascii="宋体" w:hAnsi="宋体" w:cs="宋体"/>
                <w:color w:val="000000" w:themeColor="text1"/>
                <w:szCs w:val="21"/>
                <w:highlight w:val="none"/>
                <w14:textFill>
                  <w14:solidFill>
                    <w14:schemeClr w14:val="tx1"/>
                  </w14:solidFill>
                </w14:textFill>
              </w:rPr>
            </w:pPr>
          </w:p>
        </w:tc>
        <w:tc>
          <w:tcPr>
            <w:tcW w:w="1160" w:type="dxa"/>
            <w:noWrap w:val="0"/>
            <w:vAlign w:val="center"/>
          </w:tcPr>
          <w:p w14:paraId="364237E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技术职称</w:t>
            </w:r>
          </w:p>
        </w:tc>
        <w:tc>
          <w:tcPr>
            <w:tcW w:w="1620" w:type="dxa"/>
            <w:gridSpan w:val="3"/>
            <w:noWrap w:val="0"/>
            <w:vAlign w:val="center"/>
          </w:tcPr>
          <w:p w14:paraId="6B614C67">
            <w:pPr>
              <w:jc w:val="center"/>
              <w:rPr>
                <w:rFonts w:hint="eastAsia" w:ascii="宋体" w:hAnsi="宋体" w:cs="宋体"/>
                <w:color w:val="000000" w:themeColor="text1"/>
                <w:szCs w:val="21"/>
                <w:highlight w:val="none"/>
                <w14:textFill>
                  <w14:solidFill>
                    <w14:schemeClr w14:val="tx1"/>
                  </w14:solidFill>
                </w14:textFill>
              </w:rPr>
            </w:pPr>
          </w:p>
        </w:tc>
        <w:tc>
          <w:tcPr>
            <w:tcW w:w="720" w:type="dxa"/>
            <w:noWrap w:val="0"/>
            <w:vAlign w:val="center"/>
          </w:tcPr>
          <w:p w14:paraId="57BD24D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tc>
        <w:tc>
          <w:tcPr>
            <w:tcW w:w="1923" w:type="dxa"/>
            <w:noWrap w:val="0"/>
            <w:vAlign w:val="center"/>
          </w:tcPr>
          <w:p w14:paraId="1881FCAF">
            <w:pPr>
              <w:jc w:val="center"/>
              <w:rPr>
                <w:rFonts w:hint="eastAsia" w:ascii="宋体" w:hAnsi="宋体" w:cs="宋体"/>
                <w:color w:val="000000" w:themeColor="text1"/>
                <w:szCs w:val="21"/>
                <w:highlight w:val="none"/>
                <w14:textFill>
                  <w14:solidFill>
                    <w14:schemeClr w14:val="tx1"/>
                  </w14:solidFill>
                </w14:textFill>
              </w:rPr>
            </w:pPr>
          </w:p>
        </w:tc>
      </w:tr>
      <w:tr w14:paraId="35D0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489413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技术负责人</w:t>
            </w:r>
          </w:p>
        </w:tc>
        <w:tc>
          <w:tcPr>
            <w:tcW w:w="897" w:type="dxa"/>
            <w:noWrap w:val="0"/>
            <w:vAlign w:val="center"/>
          </w:tcPr>
          <w:p w14:paraId="30B9079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tc>
        <w:tc>
          <w:tcPr>
            <w:tcW w:w="1021" w:type="dxa"/>
            <w:noWrap w:val="0"/>
            <w:vAlign w:val="center"/>
          </w:tcPr>
          <w:p w14:paraId="395EFFE2">
            <w:pPr>
              <w:jc w:val="center"/>
              <w:rPr>
                <w:rFonts w:hint="eastAsia" w:ascii="宋体" w:hAnsi="宋体" w:cs="宋体"/>
                <w:color w:val="000000" w:themeColor="text1"/>
                <w:szCs w:val="21"/>
                <w:highlight w:val="none"/>
                <w14:textFill>
                  <w14:solidFill>
                    <w14:schemeClr w14:val="tx1"/>
                  </w14:solidFill>
                </w14:textFill>
              </w:rPr>
            </w:pPr>
          </w:p>
        </w:tc>
        <w:tc>
          <w:tcPr>
            <w:tcW w:w="1160" w:type="dxa"/>
            <w:noWrap w:val="0"/>
            <w:vAlign w:val="center"/>
          </w:tcPr>
          <w:p w14:paraId="4CCCD8E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技术职称</w:t>
            </w:r>
          </w:p>
        </w:tc>
        <w:tc>
          <w:tcPr>
            <w:tcW w:w="1620" w:type="dxa"/>
            <w:gridSpan w:val="3"/>
            <w:noWrap w:val="0"/>
            <w:vAlign w:val="center"/>
          </w:tcPr>
          <w:p w14:paraId="42066431">
            <w:pPr>
              <w:jc w:val="center"/>
              <w:rPr>
                <w:rFonts w:hint="eastAsia" w:ascii="宋体" w:hAnsi="宋体" w:cs="宋体"/>
                <w:color w:val="000000" w:themeColor="text1"/>
                <w:szCs w:val="21"/>
                <w:highlight w:val="none"/>
                <w14:textFill>
                  <w14:solidFill>
                    <w14:schemeClr w14:val="tx1"/>
                  </w14:solidFill>
                </w14:textFill>
              </w:rPr>
            </w:pPr>
          </w:p>
        </w:tc>
        <w:tc>
          <w:tcPr>
            <w:tcW w:w="720" w:type="dxa"/>
            <w:noWrap w:val="0"/>
            <w:vAlign w:val="center"/>
          </w:tcPr>
          <w:p w14:paraId="7C37DC9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tc>
        <w:tc>
          <w:tcPr>
            <w:tcW w:w="1923" w:type="dxa"/>
            <w:noWrap w:val="0"/>
            <w:vAlign w:val="center"/>
          </w:tcPr>
          <w:p w14:paraId="26AD9800">
            <w:pPr>
              <w:jc w:val="center"/>
              <w:rPr>
                <w:rFonts w:hint="eastAsia" w:ascii="宋体" w:hAnsi="宋体" w:cs="宋体"/>
                <w:color w:val="000000" w:themeColor="text1"/>
                <w:szCs w:val="21"/>
                <w:highlight w:val="none"/>
                <w14:textFill>
                  <w14:solidFill>
                    <w14:schemeClr w14:val="tx1"/>
                  </w14:solidFill>
                </w14:textFill>
              </w:rPr>
            </w:pPr>
          </w:p>
        </w:tc>
      </w:tr>
      <w:tr w14:paraId="154A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0A68F5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成立时间</w:t>
            </w:r>
          </w:p>
        </w:tc>
        <w:tc>
          <w:tcPr>
            <w:tcW w:w="1918" w:type="dxa"/>
            <w:gridSpan w:val="2"/>
            <w:noWrap w:val="0"/>
            <w:vAlign w:val="center"/>
          </w:tcPr>
          <w:p w14:paraId="608695D1">
            <w:pPr>
              <w:jc w:val="center"/>
              <w:rPr>
                <w:rFonts w:hint="eastAsia" w:ascii="宋体" w:hAnsi="宋体" w:cs="宋体"/>
                <w:color w:val="000000" w:themeColor="text1"/>
                <w:szCs w:val="21"/>
                <w:highlight w:val="none"/>
                <w14:textFill>
                  <w14:solidFill>
                    <w14:schemeClr w14:val="tx1"/>
                  </w14:solidFill>
                </w14:textFill>
              </w:rPr>
            </w:pPr>
          </w:p>
        </w:tc>
        <w:tc>
          <w:tcPr>
            <w:tcW w:w="5423" w:type="dxa"/>
            <w:gridSpan w:val="6"/>
            <w:noWrap w:val="0"/>
            <w:vAlign w:val="center"/>
          </w:tcPr>
          <w:p w14:paraId="547B846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员工总人数：</w:t>
            </w:r>
          </w:p>
        </w:tc>
      </w:tr>
      <w:tr w14:paraId="5D02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8044B4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资质等级</w:t>
            </w:r>
          </w:p>
        </w:tc>
        <w:tc>
          <w:tcPr>
            <w:tcW w:w="1918" w:type="dxa"/>
            <w:gridSpan w:val="2"/>
            <w:noWrap w:val="0"/>
            <w:vAlign w:val="center"/>
          </w:tcPr>
          <w:p w14:paraId="34573481">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restart"/>
            <w:noWrap w:val="0"/>
            <w:vAlign w:val="center"/>
          </w:tcPr>
          <w:p w14:paraId="65DCD91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其中</w:t>
            </w:r>
          </w:p>
        </w:tc>
        <w:tc>
          <w:tcPr>
            <w:tcW w:w="1620" w:type="dxa"/>
            <w:gridSpan w:val="3"/>
            <w:noWrap w:val="0"/>
            <w:vAlign w:val="center"/>
          </w:tcPr>
          <w:p w14:paraId="5820243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项目经理</w:t>
            </w:r>
          </w:p>
        </w:tc>
        <w:tc>
          <w:tcPr>
            <w:tcW w:w="2643" w:type="dxa"/>
            <w:gridSpan w:val="2"/>
            <w:noWrap w:val="0"/>
            <w:vAlign w:val="center"/>
          </w:tcPr>
          <w:p w14:paraId="485E3AF4">
            <w:pPr>
              <w:jc w:val="center"/>
              <w:rPr>
                <w:rFonts w:hint="eastAsia" w:ascii="宋体" w:hAnsi="宋体" w:cs="宋体"/>
                <w:color w:val="000000" w:themeColor="text1"/>
                <w:szCs w:val="21"/>
                <w:highlight w:val="none"/>
                <w14:textFill>
                  <w14:solidFill>
                    <w14:schemeClr w14:val="tx1"/>
                  </w14:solidFill>
                </w14:textFill>
              </w:rPr>
            </w:pPr>
          </w:p>
        </w:tc>
      </w:tr>
      <w:tr w14:paraId="5CB4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2BA5B8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安全生产许可证号</w:t>
            </w:r>
          </w:p>
        </w:tc>
        <w:tc>
          <w:tcPr>
            <w:tcW w:w="1918" w:type="dxa"/>
            <w:gridSpan w:val="2"/>
            <w:noWrap w:val="0"/>
            <w:vAlign w:val="center"/>
          </w:tcPr>
          <w:p w14:paraId="51084EE5">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7C368E0F">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0FC7E66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高级职称人员</w:t>
            </w:r>
          </w:p>
        </w:tc>
        <w:tc>
          <w:tcPr>
            <w:tcW w:w="2643" w:type="dxa"/>
            <w:gridSpan w:val="2"/>
            <w:noWrap w:val="0"/>
            <w:vAlign w:val="center"/>
          </w:tcPr>
          <w:p w14:paraId="31012ECE">
            <w:pPr>
              <w:jc w:val="center"/>
              <w:rPr>
                <w:rFonts w:hint="eastAsia" w:ascii="宋体" w:hAnsi="宋体" w:cs="宋体"/>
                <w:color w:val="000000" w:themeColor="text1"/>
                <w:szCs w:val="21"/>
                <w:highlight w:val="none"/>
                <w14:textFill>
                  <w14:solidFill>
                    <w14:schemeClr w14:val="tx1"/>
                  </w14:solidFill>
                </w14:textFill>
              </w:rPr>
            </w:pPr>
          </w:p>
        </w:tc>
      </w:tr>
      <w:tr w14:paraId="5A9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7D1892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注册资金</w:t>
            </w:r>
          </w:p>
        </w:tc>
        <w:tc>
          <w:tcPr>
            <w:tcW w:w="1918" w:type="dxa"/>
            <w:gridSpan w:val="2"/>
            <w:noWrap w:val="0"/>
            <w:vAlign w:val="center"/>
          </w:tcPr>
          <w:p w14:paraId="5E77D79F">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6B6CEB8C">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28CDF68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中级职称人员</w:t>
            </w:r>
          </w:p>
        </w:tc>
        <w:tc>
          <w:tcPr>
            <w:tcW w:w="2643" w:type="dxa"/>
            <w:gridSpan w:val="2"/>
            <w:noWrap w:val="0"/>
            <w:vAlign w:val="center"/>
          </w:tcPr>
          <w:p w14:paraId="09916FB4">
            <w:pPr>
              <w:jc w:val="center"/>
              <w:rPr>
                <w:rFonts w:hint="eastAsia" w:ascii="宋体" w:hAnsi="宋体" w:cs="宋体"/>
                <w:color w:val="000000" w:themeColor="text1"/>
                <w:szCs w:val="21"/>
                <w:highlight w:val="none"/>
                <w14:textFill>
                  <w14:solidFill>
                    <w14:schemeClr w14:val="tx1"/>
                  </w14:solidFill>
                </w14:textFill>
              </w:rPr>
            </w:pPr>
          </w:p>
        </w:tc>
      </w:tr>
      <w:tr w14:paraId="0065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9D9353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w:t>
            </w:r>
          </w:p>
        </w:tc>
        <w:tc>
          <w:tcPr>
            <w:tcW w:w="1918" w:type="dxa"/>
            <w:gridSpan w:val="2"/>
            <w:noWrap w:val="0"/>
            <w:vAlign w:val="center"/>
          </w:tcPr>
          <w:p w14:paraId="2B249392">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6A15CE39">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4804146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初级职称人员</w:t>
            </w:r>
          </w:p>
        </w:tc>
        <w:tc>
          <w:tcPr>
            <w:tcW w:w="2643" w:type="dxa"/>
            <w:gridSpan w:val="2"/>
            <w:noWrap w:val="0"/>
            <w:vAlign w:val="center"/>
          </w:tcPr>
          <w:p w14:paraId="5ECF284E">
            <w:pPr>
              <w:jc w:val="center"/>
              <w:rPr>
                <w:rFonts w:hint="eastAsia" w:ascii="宋体" w:hAnsi="宋体" w:cs="宋体"/>
                <w:color w:val="000000" w:themeColor="text1"/>
                <w:szCs w:val="21"/>
                <w:highlight w:val="none"/>
                <w14:textFill>
                  <w14:solidFill>
                    <w14:schemeClr w14:val="tx1"/>
                  </w14:solidFill>
                </w14:textFill>
              </w:rPr>
            </w:pPr>
          </w:p>
        </w:tc>
      </w:tr>
      <w:tr w14:paraId="39AE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A4D895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账号</w:t>
            </w:r>
          </w:p>
        </w:tc>
        <w:tc>
          <w:tcPr>
            <w:tcW w:w="1918" w:type="dxa"/>
            <w:gridSpan w:val="2"/>
            <w:noWrap w:val="0"/>
            <w:vAlign w:val="center"/>
          </w:tcPr>
          <w:p w14:paraId="1F0CD57E">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0DD8B99C">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44C7AB7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  工</w:t>
            </w:r>
          </w:p>
        </w:tc>
        <w:tc>
          <w:tcPr>
            <w:tcW w:w="2643" w:type="dxa"/>
            <w:gridSpan w:val="2"/>
            <w:noWrap w:val="0"/>
            <w:vAlign w:val="center"/>
          </w:tcPr>
          <w:p w14:paraId="23AF90C0">
            <w:pPr>
              <w:jc w:val="center"/>
              <w:rPr>
                <w:rFonts w:hint="eastAsia" w:ascii="宋体" w:hAnsi="宋体" w:cs="宋体"/>
                <w:color w:val="000000" w:themeColor="text1"/>
                <w:szCs w:val="21"/>
                <w:highlight w:val="none"/>
                <w14:textFill>
                  <w14:solidFill>
                    <w14:schemeClr w14:val="tx1"/>
                  </w14:solidFill>
                </w14:textFill>
              </w:rPr>
            </w:pPr>
          </w:p>
        </w:tc>
      </w:tr>
      <w:tr w14:paraId="438E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6D662EE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经营范围</w:t>
            </w:r>
          </w:p>
        </w:tc>
        <w:tc>
          <w:tcPr>
            <w:tcW w:w="7341" w:type="dxa"/>
            <w:gridSpan w:val="8"/>
            <w:noWrap w:val="0"/>
            <w:vAlign w:val="center"/>
          </w:tcPr>
          <w:p w14:paraId="3B808042">
            <w:pPr>
              <w:jc w:val="center"/>
              <w:rPr>
                <w:rFonts w:hint="eastAsia" w:ascii="宋体" w:hAnsi="宋体" w:cs="宋体"/>
                <w:color w:val="000000" w:themeColor="text1"/>
                <w:szCs w:val="21"/>
                <w:highlight w:val="none"/>
                <w14:textFill>
                  <w14:solidFill>
                    <w14:schemeClr w14:val="tx1"/>
                  </w14:solidFill>
                </w14:textFill>
              </w:rPr>
            </w:pPr>
          </w:p>
        </w:tc>
      </w:tr>
      <w:tr w14:paraId="3D0E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F86EC3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c>
          <w:tcPr>
            <w:tcW w:w="7341" w:type="dxa"/>
            <w:gridSpan w:val="8"/>
            <w:noWrap w:val="0"/>
            <w:vAlign w:val="center"/>
          </w:tcPr>
          <w:p w14:paraId="270ED032">
            <w:pPr>
              <w:jc w:val="center"/>
              <w:rPr>
                <w:rFonts w:hint="eastAsia" w:ascii="宋体" w:hAnsi="宋体" w:cs="宋体"/>
                <w:color w:val="000000" w:themeColor="text1"/>
                <w:szCs w:val="21"/>
                <w:highlight w:val="none"/>
                <w14:textFill>
                  <w14:solidFill>
                    <w14:schemeClr w14:val="tx1"/>
                  </w14:solidFill>
                </w14:textFill>
              </w:rPr>
            </w:pPr>
          </w:p>
        </w:tc>
      </w:tr>
    </w:tbl>
    <w:p w14:paraId="4C036C37">
      <w:pPr>
        <w:snapToGrid w:val="0"/>
        <w:spacing w:before="50" w:after="120" w:afterLines="50" w:line="44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【备注：附有效的安全生产许可证副本扫描件加盖</w:t>
      </w:r>
      <w:bookmarkStart w:id="105" w:name="_Hlk89190857"/>
      <w:r>
        <w:rPr>
          <w:rFonts w:hint="eastAsia" w:ascii="宋体" w:hAnsi="宋体" w:cs="宋体"/>
          <w:color w:val="000000" w:themeColor="text1"/>
          <w:szCs w:val="21"/>
          <w:highlight w:val="none"/>
          <w14:textFill>
            <w14:solidFill>
              <w14:schemeClr w14:val="tx1"/>
            </w14:solidFill>
          </w14:textFill>
        </w:rPr>
        <w:t>供应商电子签章</w:t>
      </w:r>
      <w:bookmarkEnd w:id="105"/>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br w:type="page"/>
      </w:r>
      <w:bookmarkStart w:id="106" w:name="_Hlk132792497"/>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bCs/>
          <w:color w:val="000000" w:themeColor="text1"/>
          <w:szCs w:val="21"/>
          <w:highlight w:val="none"/>
          <w14:textFill>
            <w14:solidFill>
              <w14:schemeClr w14:val="tx1"/>
            </w14:solidFill>
          </w14:textFill>
        </w:rPr>
        <w:t>．落实政府采购政策需满足的资格要求（按“评审方法及标准” “资格审查表”规定提供）。（</w:t>
      </w:r>
      <w:r>
        <w:rPr>
          <w:rFonts w:hint="eastAsia" w:ascii="宋体" w:hAnsi="宋体" w:cs="宋体"/>
          <w:b/>
          <w:color w:val="000000" w:themeColor="text1"/>
          <w:szCs w:val="21"/>
          <w:highlight w:val="none"/>
          <w14:textFill>
            <w14:solidFill>
              <w14:schemeClr w14:val="tx1"/>
            </w14:solidFill>
          </w14:textFill>
        </w:rPr>
        <w:t>如采购文件有要求时提供</w:t>
      </w:r>
      <w:r>
        <w:rPr>
          <w:rFonts w:hint="eastAsia" w:ascii="宋体" w:hAnsi="宋体" w:cs="宋体"/>
          <w:bCs/>
          <w:color w:val="000000" w:themeColor="text1"/>
          <w:szCs w:val="21"/>
          <w:highlight w:val="none"/>
          <w14:textFill>
            <w14:solidFill>
              <w14:schemeClr w14:val="tx1"/>
            </w14:solidFill>
          </w14:textFill>
        </w:rPr>
        <w:t>）</w:t>
      </w:r>
    </w:p>
    <w:bookmarkEnd w:id="106"/>
    <w:p w14:paraId="2081A84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bCs/>
          <w:color w:val="000000" w:themeColor="text1"/>
          <w:szCs w:val="21"/>
          <w:highlight w:val="none"/>
          <w14:textFill>
            <w14:solidFill>
              <w14:schemeClr w14:val="tx1"/>
            </w14:solidFill>
          </w14:textFill>
        </w:rPr>
        <w:t>中小企业声明函</w:t>
      </w:r>
      <w:r>
        <w:rPr>
          <w:rFonts w:hint="eastAsia" w:ascii="宋体" w:hAnsi="宋体" w:cs="宋体"/>
          <w:color w:val="000000" w:themeColor="text1"/>
          <w:szCs w:val="21"/>
          <w:highlight w:val="none"/>
          <w14:textFill>
            <w14:solidFill>
              <w14:schemeClr w14:val="tx1"/>
            </w14:solidFill>
          </w14:textFill>
        </w:rPr>
        <w:t>。</w:t>
      </w:r>
    </w:p>
    <w:p w14:paraId="190DA4C9">
      <w:pPr>
        <w:spacing w:line="360" w:lineRule="auto"/>
        <w:ind w:firstLine="3584" w:firstLineChars="1700"/>
        <w:rPr>
          <w:rFonts w:hint="eastAsia" w:ascii="宋体" w:hAnsi="宋体" w:cs="宋体"/>
          <w:b/>
          <w:color w:val="000000" w:themeColor="text1"/>
          <w:szCs w:val="21"/>
          <w:highlight w:val="none"/>
          <w14:textFill>
            <w14:solidFill>
              <w14:schemeClr w14:val="tx1"/>
            </w14:solidFill>
          </w14:textFill>
        </w:rPr>
      </w:pPr>
    </w:p>
    <w:p w14:paraId="6E50E99D">
      <w:pPr>
        <w:spacing w:line="360" w:lineRule="auto"/>
        <w:ind w:firstLine="420"/>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中小企业声明函（工程）</w:t>
      </w:r>
    </w:p>
    <w:p w14:paraId="55DC032E">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宋体" w:hAnsi="宋体" w:cs="宋体"/>
          <w:bCs/>
          <w:color w:val="000000" w:themeColor="text1"/>
          <w:szCs w:val="21"/>
          <w:highlight w:val="none"/>
          <w:u w:val="single"/>
          <w14:textFill>
            <w14:solidFill>
              <w14:schemeClr w14:val="tx1"/>
            </w14:solidFill>
          </w14:textFill>
        </w:rPr>
        <w:t>（单位名称）</w:t>
      </w:r>
      <w:r>
        <w:rPr>
          <w:rFonts w:hint="eastAsia" w:ascii="宋体" w:hAnsi="宋体" w:cs="宋体"/>
          <w:bCs/>
          <w:color w:val="000000" w:themeColor="text1"/>
          <w:szCs w:val="21"/>
          <w:highlight w:val="none"/>
          <w14:textFill>
            <w14:solidFill>
              <w14:schemeClr w14:val="tx1"/>
            </w14:solidFill>
          </w14:textFill>
        </w:rPr>
        <w:t>的</w:t>
      </w:r>
      <w:r>
        <w:rPr>
          <w:rFonts w:hint="eastAsia" w:ascii="宋体" w:hAnsi="宋体" w:cs="宋体"/>
          <w:bCs/>
          <w:color w:val="000000" w:themeColor="text1"/>
          <w:szCs w:val="21"/>
          <w:highlight w:val="none"/>
          <w:u w:val="single"/>
          <w14:textFill>
            <w14:solidFill>
              <w14:schemeClr w14:val="tx1"/>
            </w14:solidFill>
          </w14:textFill>
        </w:rPr>
        <w:t>（项目名称）</w:t>
      </w:r>
      <w:r>
        <w:rPr>
          <w:rFonts w:hint="eastAsia" w:ascii="宋体" w:hAnsi="宋体" w:cs="宋体"/>
          <w:bCs/>
          <w:color w:val="000000" w:themeColor="text1"/>
          <w:szCs w:val="21"/>
          <w:highlight w:val="none"/>
          <w14:textFill>
            <w14:solidFill>
              <w14:schemeClr w14:val="tx1"/>
            </w14:solidFill>
          </w14:textFill>
        </w:rPr>
        <w:t>采购活动，服务全部由符合政策要求的中小企业承接。相关企业（含联合体中的中小企业、签订分包意向协议的中小企业） 的具体情况如下：</w:t>
      </w:r>
    </w:p>
    <w:p w14:paraId="11619EE8">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r>
        <w:rPr>
          <w:rFonts w:hint="eastAsia" w:ascii="宋体" w:hAnsi="宋体" w:cs="宋体"/>
          <w:bCs/>
          <w:color w:val="000000" w:themeColor="text1"/>
          <w:szCs w:val="21"/>
          <w:highlight w:val="none"/>
          <w:u w:val="single"/>
          <w14:textFill>
            <w14:solidFill>
              <w14:schemeClr w14:val="tx1"/>
            </w14:solidFill>
          </w14:textFill>
        </w:rPr>
        <w:t>（标的名称）</w:t>
      </w:r>
      <w:r>
        <w:rPr>
          <w:rFonts w:hint="eastAsia" w:ascii="宋体" w:hAnsi="宋体" w:cs="宋体"/>
          <w:bCs/>
          <w:color w:val="000000" w:themeColor="text1"/>
          <w:szCs w:val="21"/>
          <w:highlight w:val="none"/>
          <w14:textFill>
            <w14:solidFill>
              <w14:schemeClr w14:val="tx1"/>
            </w14:solidFill>
          </w14:textFill>
        </w:rPr>
        <w:t>，属于</w:t>
      </w:r>
      <w:r>
        <w:rPr>
          <w:rFonts w:hint="eastAsia" w:ascii="宋体" w:hAnsi="宋体" w:cs="宋体"/>
          <w:bCs/>
          <w:color w:val="000000" w:themeColor="text1"/>
          <w:szCs w:val="21"/>
          <w:highlight w:val="none"/>
          <w:u w:val="single"/>
          <w14:textFill>
            <w14:solidFill>
              <w14:schemeClr w14:val="tx1"/>
            </w14:solidFill>
          </w14:textFill>
        </w:rPr>
        <w:t>（采购文件中明确的所属行业）</w:t>
      </w:r>
      <w:r>
        <w:rPr>
          <w:rFonts w:hint="eastAsia" w:ascii="宋体" w:hAnsi="宋体" w:cs="宋体"/>
          <w:bCs/>
          <w:color w:val="000000" w:themeColor="text1"/>
          <w:szCs w:val="21"/>
          <w:highlight w:val="none"/>
          <w14:textFill>
            <w14:solidFill>
              <w14:schemeClr w14:val="tx1"/>
            </w14:solidFill>
          </w14:textFill>
        </w:rPr>
        <w:t>行业；承建（承接）企业为</w:t>
      </w:r>
      <w:r>
        <w:rPr>
          <w:rFonts w:hint="eastAsia" w:ascii="宋体" w:hAnsi="宋体" w:cs="宋体"/>
          <w:bCs/>
          <w:color w:val="000000" w:themeColor="text1"/>
          <w:szCs w:val="21"/>
          <w:highlight w:val="none"/>
          <w:u w:val="single"/>
          <w14:textFill>
            <w14:solidFill>
              <w14:schemeClr w14:val="tx1"/>
            </w14:solidFill>
          </w14:textFill>
        </w:rPr>
        <w:t>（企业名称）</w:t>
      </w:r>
      <w:r>
        <w:rPr>
          <w:rFonts w:hint="eastAsia" w:ascii="宋体" w:hAnsi="宋体" w:cs="宋体"/>
          <w:bCs/>
          <w:color w:val="000000" w:themeColor="text1"/>
          <w:szCs w:val="21"/>
          <w:highlight w:val="none"/>
          <w14:textFill>
            <w14:solidFill>
              <w14:schemeClr w14:val="tx1"/>
            </w14:solidFill>
          </w14:textFill>
        </w:rPr>
        <w:t>，从业人员</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人，营业收入为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万元，资产总额为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万元，属于</w:t>
      </w:r>
      <w:r>
        <w:rPr>
          <w:rFonts w:hint="eastAsia" w:ascii="宋体" w:hAnsi="宋体" w:cs="宋体"/>
          <w:bCs/>
          <w:color w:val="000000" w:themeColor="text1"/>
          <w:szCs w:val="21"/>
          <w:highlight w:val="none"/>
          <w:u w:val="single"/>
          <w14:textFill>
            <w14:solidFill>
              <w14:schemeClr w14:val="tx1"/>
            </w14:solidFill>
          </w14:textFill>
        </w:rPr>
        <w:t>（中型企业、小型企业、微型企业）</w:t>
      </w:r>
      <w:r>
        <w:rPr>
          <w:rFonts w:hint="eastAsia" w:ascii="宋体" w:hAnsi="宋体" w:cs="宋体"/>
          <w:bCs/>
          <w:color w:val="000000" w:themeColor="text1"/>
          <w:szCs w:val="21"/>
          <w:highlight w:val="none"/>
          <w14:textFill>
            <w14:solidFill>
              <w14:schemeClr w14:val="tx1"/>
            </w14:solidFill>
          </w14:textFill>
        </w:rPr>
        <w:t>；</w:t>
      </w:r>
    </w:p>
    <w:p w14:paraId="1E5B49DE">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u w:val="single"/>
          <w14:textFill>
            <w14:solidFill>
              <w14:schemeClr w14:val="tx1"/>
            </w14:solidFill>
          </w14:textFill>
        </w:rPr>
        <w:t>（标的名称）</w:t>
      </w:r>
      <w:r>
        <w:rPr>
          <w:rFonts w:hint="eastAsia" w:ascii="宋体" w:hAnsi="宋体" w:cs="宋体"/>
          <w:bCs/>
          <w:color w:val="000000" w:themeColor="text1"/>
          <w:szCs w:val="21"/>
          <w:highlight w:val="none"/>
          <w14:textFill>
            <w14:solidFill>
              <w14:schemeClr w14:val="tx1"/>
            </w14:solidFill>
          </w14:textFill>
        </w:rPr>
        <w:t>，属于</w:t>
      </w:r>
      <w:r>
        <w:rPr>
          <w:rFonts w:hint="eastAsia" w:ascii="宋体" w:hAnsi="宋体" w:cs="宋体"/>
          <w:bCs/>
          <w:color w:val="000000" w:themeColor="text1"/>
          <w:szCs w:val="21"/>
          <w:highlight w:val="none"/>
          <w:u w:val="single"/>
          <w14:textFill>
            <w14:solidFill>
              <w14:schemeClr w14:val="tx1"/>
            </w14:solidFill>
          </w14:textFill>
        </w:rPr>
        <w:t>（采购文件中明确的所属行业）</w:t>
      </w:r>
      <w:r>
        <w:rPr>
          <w:rFonts w:hint="eastAsia" w:ascii="宋体" w:hAnsi="宋体" w:cs="宋体"/>
          <w:bCs/>
          <w:color w:val="000000" w:themeColor="text1"/>
          <w:szCs w:val="21"/>
          <w:highlight w:val="none"/>
          <w14:textFill>
            <w14:solidFill>
              <w14:schemeClr w14:val="tx1"/>
            </w14:solidFill>
          </w14:textFill>
        </w:rPr>
        <w:t>行业；承建（承接）企业为</w:t>
      </w:r>
      <w:r>
        <w:rPr>
          <w:rFonts w:hint="eastAsia" w:ascii="宋体" w:hAnsi="宋体" w:cs="宋体"/>
          <w:bCs/>
          <w:color w:val="000000" w:themeColor="text1"/>
          <w:szCs w:val="21"/>
          <w:highlight w:val="none"/>
          <w:u w:val="single"/>
          <w14:textFill>
            <w14:solidFill>
              <w14:schemeClr w14:val="tx1"/>
            </w14:solidFill>
          </w14:textFill>
        </w:rPr>
        <w:t>（企业名称）</w:t>
      </w:r>
      <w:r>
        <w:rPr>
          <w:rFonts w:hint="eastAsia" w:ascii="宋体" w:hAnsi="宋体" w:cs="宋体"/>
          <w:bCs/>
          <w:color w:val="000000" w:themeColor="text1"/>
          <w:szCs w:val="21"/>
          <w:highlight w:val="none"/>
          <w14:textFill>
            <w14:solidFill>
              <w14:schemeClr w14:val="tx1"/>
            </w14:solidFill>
          </w14:textFill>
        </w:rPr>
        <w:t>，从业人员</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人，营业收入为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万元，资产总额为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万元，属于</w:t>
      </w:r>
      <w:r>
        <w:rPr>
          <w:rFonts w:hint="eastAsia" w:ascii="宋体" w:hAnsi="宋体" w:cs="宋体"/>
          <w:bCs/>
          <w:color w:val="000000" w:themeColor="text1"/>
          <w:szCs w:val="21"/>
          <w:highlight w:val="none"/>
          <w:u w:val="single"/>
          <w14:textFill>
            <w14:solidFill>
              <w14:schemeClr w14:val="tx1"/>
            </w14:solidFill>
          </w14:textFill>
        </w:rPr>
        <w:t>（中型企业、小型企业、微型企业）</w:t>
      </w:r>
      <w:r>
        <w:rPr>
          <w:rFonts w:hint="eastAsia" w:ascii="宋体" w:hAnsi="宋体" w:cs="宋体"/>
          <w:bCs/>
          <w:color w:val="000000" w:themeColor="text1"/>
          <w:szCs w:val="21"/>
          <w:highlight w:val="none"/>
          <w14:textFill>
            <w14:solidFill>
              <w14:schemeClr w14:val="tx1"/>
            </w14:solidFill>
          </w14:textFill>
        </w:rPr>
        <w:t>；</w:t>
      </w:r>
    </w:p>
    <w:p w14:paraId="69487903">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w:t>
      </w:r>
    </w:p>
    <w:p w14:paraId="2CDAF9FC">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5D859C55">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本企业对上述声明内容的真实性负责。如有虚假，将依法承担相应责任。</w:t>
      </w:r>
    </w:p>
    <w:p w14:paraId="05D6F2B4">
      <w:pPr>
        <w:spacing w:line="360" w:lineRule="auto"/>
        <w:ind w:firstLine="3150" w:firstLineChars="15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企业名称（</w:t>
      </w:r>
      <w:r>
        <w:rPr>
          <w:rFonts w:hint="eastAsia" w:ascii="宋体" w:hAnsi="宋体" w:cs="宋体"/>
          <w:color w:val="000000" w:themeColor="text1"/>
          <w:szCs w:val="21"/>
          <w:highlight w:val="none"/>
          <w14:textFill>
            <w14:solidFill>
              <w14:schemeClr w14:val="tx1"/>
            </w14:solidFill>
          </w14:textFill>
        </w:rPr>
        <w:t>电子签章</w:t>
      </w:r>
      <w:r>
        <w:rPr>
          <w:rFonts w:hint="eastAsia" w:ascii="宋体" w:hAnsi="宋体" w:cs="宋体"/>
          <w:bCs/>
          <w:color w:val="000000" w:themeColor="text1"/>
          <w:szCs w:val="21"/>
          <w:highlight w:val="none"/>
          <w14:textFill>
            <w14:solidFill>
              <w14:schemeClr w14:val="tx1"/>
            </w14:solidFill>
          </w14:textFill>
        </w:rPr>
        <w:t>）：日期：</w:t>
      </w:r>
    </w:p>
    <w:p w14:paraId="036AE402">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注：</w:t>
      </w:r>
    </w:p>
    <w:p w14:paraId="22250478">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（1）标的名称按照第二章采购需求中的名称填写，</w:t>
      </w:r>
      <w:r>
        <w:rPr>
          <w:rFonts w:hint="eastAsia" w:ascii="宋体" w:hAnsi="宋体" w:cs="宋体"/>
          <w:color w:val="000000" w:themeColor="text1"/>
          <w:szCs w:val="21"/>
          <w:highlight w:val="none"/>
          <w14:textFill>
            <w14:solidFill>
              <w14:schemeClr w14:val="tx1"/>
            </w14:solidFill>
          </w14:textFill>
        </w:rPr>
        <w:t>所属行业标明“/”的</w:t>
      </w:r>
      <w:r>
        <w:rPr>
          <w:rFonts w:hint="eastAsia" w:ascii="宋体" w:hAnsi="宋体" w:cs="宋体"/>
          <w:bCs/>
          <w:color w:val="000000" w:themeColor="text1"/>
          <w:szCs w:val="21"/>
          <w:highlight w:val="none"/>
          <w14:textFill>
            <w14:solidFill>
              <w14:schemeClr w14:val="tx1"/>
            </w14:solidFill>
          </w14:textFill>
        </w:rPr>
        <w:t>，无需在上表填写。</w:t>
      </w:r>
    </w:p>
    <w:p w14:paraId="5331F8D6">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（2）如供应商为联合体或分包的，声明函中“项目名称”应填写联合体中小微企业承担的具体内容或者小微企业具体分包内容。</w:t>
      </w:r>
    </w:p>
    <w:p w14:paraId="0E096C48">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（3）从业人员、营业收入、资产总额填报上一年度数据，无上一年度数据的新成立企业参照国务院批准的中小企业划分标准，根据企业自身情况如实判断。</w:t>
      </w:r>
    </w:p>
    <w:p w14:paraId="5C088DBF">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36B8AA7F">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（5）根据国际统计局《劳动工资统计报表制度》，从业人员数是指本单位工作，并取得工资活其他形式劳动报酬的人员数，是在岗职工、劳务派遣人员及其他从业人员之和。</w:t>
      </w:r>
    </w:p>
    <w:p w14:paraId="2AB05541">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（6）本声明函由供应商填写，供应商应按中小企业划分标准《关于印发中小企业划型标准规定的通知》（工信部联企业〔2011〕300号</w:t>
      </w:r>
      <w:r>
        <w:rPr>
          <w:rFonts w:hint="eastAsia" w:ascii="宋体" w:hAnsi="宋体" w:cs="宋体"/>
          <w:color w:val="000000" w:themeColor="text1"/>
          <w:szCs w:val="21"/>
          <w:highlight w:val="none"/>
          <w14:textFill>
            <w14:solidFill>
              <w14:schemeClr w14:val="tx1"/>
            </w14:solidFill>
          </w14:textFill>
        </w:rPr>
        <w:t>以及《金融业企业划型标准规定》（银发〔2015〕309号）</w:t>
      </w:r>
      <w:r>
        <w:rPr>
          <w:rFonts w:hint="eastAsia" w:ascii="宋体" w:hAnsi="宋体" w:cs="宋体"/>
          <w:bCs/>
          <w:color w:val="000000" w:themeColor="text1"/>
          <w:szCs w:val="21"/>
          <w:highlight w:val="none"/>
          <w14:textFill>
            <w14:solidFill>
              <w14:schemeClr w14:val="tx1"/>
            </w14:solidFill>
          </w14:textFill>
        </w:rPr>
        <w:t>）判断是否为中小企业。</w:t>
      </w:r>
    </w:p>
    <w:p w14:paraId="2C692510">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（7）供应商对《中小企业声明函》的真实性负责，如有虚假则需承担不利后果。依法享受中小企业优惠政策的，采购人或采购代理机构在公告成交结果时，同时公告其《中小企业声明函》，接受社会监督。</w:t>
      </w:r>
    </w:p>
    <w:p w14:paraId="37C6756D">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DDA994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6AC07BF9">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.2监狱企业须提供最新一期《XX省监狱企业产品目录》或其他监狱企业证明材料。（非监狱企业无需提供）</w:t>
      </w:r>
    </w:p>
    <w:p w14:paraId="419848DC">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6F0C245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残疾人福利性单位须提供《残疾人福利性单位声明函》，格式如下。</w:t>
      </w:r>
      <w:r>
        <w:rPr>
          <w:rFonts w:hint="eastAsia" w:ascii="宋体" w:hAnsi="宋体" w:cs="宋体"/>
          <w:color w:val="000000" w:themeColor="text1"/>
          <w:szCs w:val="21"/>
          <w:highlight w:val="none"/>
          <w14:textFill>
            <w14:solidFill>
              <w14:schemeClr w14:val="tx1"/>
            </w14:solidFill>
          </w14:textFill>
        </w:rPr>
        <w:t>（非残疾人福利性单位无需提供）</w:t>
      </w:r>
    </w:p>
    <w:p w14:paraId="66B5E16F">
      <w:pPr>
        <w:spacing w:line="360" w:lineRule="auto"/>
        <w:jc w:val="center"/>
        <w:rPr>
          <w:rFonts w:hint="eastAsia" w:ascii="宋体" w:hAnsi="宋体" w:cs="宋体"/>
          <w:b/>
          <w:color w:val="000000" w:themeColor="text1"/>
          <w:szCs w:val="21"/>
          <w:highlight w:val="none"/>
          <w14:textFill>
            <w14:solidFill>
              <w14:schemeClr w14:val="tx1"/>
            </w14:solidFill>
          </w14:textFill>
        </w:rPr>
      </w:pPr>
    </w:p>
    <w:p w14:paraId="3C88B66F">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残疾人福利性单位声明函</w:t>
      </w:r>
    </w:p>
    <w:p w14:paraId="0B70CDCF">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单位的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6AEA42C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本单位对上述声明的真实性负责。如有虚假，将依法承担相应责任。</w:t>
      </w:r>
    </w:p>
    <w:p w14:paraId="364D5DBC">
      <w:pPr>
        <w:spacing w:line="360" w:lineRule="auto"/>
        <w:ind w:firstLine="420"/>
        <w:jc w:val="right"/>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 w:val="30"/>
          <w:szCs w:val="30"/>
          <w:highlight w:val="none"/>
          <w14:textFill>
            <w14:solidFill>
              <w14:schemeClr w14:val="tx1"/>
            </w14:solidFill>
          </w14:textFill>
        </w:rPr>
        <w:t xml:space="preserve"> </w:t>
      </w:r>
      <w:r>
        <w:rPr>
          <w:rFonts w:hint="eastAsia" w:ascii="宋体" w:hAnsi="宋体" w:cs="宋体"/>
          <w:color w:val="000000" w:themeColor="text1"/>
          <w:spacing w:val="6"/>
          <w:szCs w:val="21"/>
          <w:highlight w:val="none"/>
          <w14:textFill>
            <w14:solidFill>
              <w14:schemeClr w14:val="tx1"/>
            </w14:solidFill>
          </w14:textFill>
        </w:rPr>
        <w:t xml:space="preserve">                                             单位名称</w:t>
      </w:r>
      <w:r>
        <w:rPr>
          <w:rFonts w:hint="eastAsia" w:ascii="宋体" w:hAnsi="宋体" w:cs="宋体"/>
          <w:color w:val="000000" w:themeColor="text1"/>
          <w:szCs w:val="21"/>
          <w:highlight w:val="none"/>
          <w14:textFill>
            <w14:solidFill>
              <w14:schemeClr w14:val="tx1"/>
            </w14:solidFill>
          </w14:textFill>
        </w:rPr>
        <w:t>（电子签章）</w:t>
      </w:r>
      <w:r>
        <w:rPr>
          <w:rFonts w:hint="eastAsia" w:ascii="宋体" w:hAnsi="宋体" w:cs="宋体"/>
          <w:color w:val="000000" w:themeColor="text1"/>
          <w:spacing w:val="6"/>
          <w:szCs w:val="21"/>
          <w:highlight w:val="none"/>
          <w14:textFill>
            <w14:solidFill>
              <w14:schemeClr w14:val="tx1"/>
            </w14:solidFill>
          </w14:textFill>
        </w:rPr>
        <w:t xml:space="preserve">：          </w:t>
      </w:r>
    </w:p>
    <w:p w14:paraId="24252F02">
      <w:pPr>
        <w:spacing w:line="360" w:lineRule="auto"/>
        <w:ind w:firstLine="420"/>
        <w:jc w:val="right"/>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 xml:space="preserve">                                                       日  期：</w:t>
      </w:r>
    </w:p>
    <w:p w14:paraId="3E71C3C6">
      <w:pPr>
        <w:spacing w:line="360" w:lineRule="auto"/>
        <w:rPr>
          <w:rFonts w:hint="eastAsia" w:ascii="宋体" w:hAnsi="宋体" w:cs="宋体"/>
          <w:color w:val="000000" w:themeColor="text1"/>
          <w:szCs w:val="21"/>
          <w:highlight w:val="none"/>
          <w14:textFill>
            <w14:solidFill>
              <w14:schemeClr w14:val="tx1"/>
            </w14:solidFill>
          </w14:textFill>
        </w:rPr>
      </w:pPr>
    </w:p>
    <w:p w14:paraId="602FB8B3">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727CC085">
      <w:pPr>
        <w:snapToGrid w:val="0"/>
        <w:spacing w:before="50" w:after="120" w:afterLines="50" w:line="440" w:lineRule="exact"/>
        <w:jc w:val="left"/>
        <w:rPr>
          <w:rFonts w:hint="eastAsia" w:ascii="宋体" w:hAnsi="宋体" w:cs="宋体"/>
          <w:b/>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．满足供应商特定资格条件的其他证明材料加盖</w:t>
      </w: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highlight w:val="none"/>
          <w14:textFill>
            <w14:solidFill>
              <w14:schemeClr w14:val="tx1"/>
            </w14:solidFill>
          </w14:textFill>
        </w:rPr>
        <w:t>（按“评审方法及标准” “</w:t>
      </w:r>
      <w:r>
        <w:rPr>
          <w:rFonts w:hint="eastAsia" w:ascii="宋体" w:hAnsi="宋体" w:cs="宋体"/>
          <w:color w:val="000000" w:themeColor="text1"/>
          <w:szCs w:val="21"/>
          <w:highlight w:val="none"/>
          <w14:textFill>
            <w14:solidFill>
              <w14:schemeClr w14:val="tx1"/>
            </w14:solidFill>
          </w14:textFill>
        </w:rPr>
        <w:t>资格审查表</w:t>
      </w:r>
      <w:r>
        <w:rPr>
          <w:rFonts w:hint="eastAsia" w:ascii="宋体" w:hAnsi="宋体" w:cs="宋体"/>
          <w:color w:val="000000" w:themeColor="text1"/>
          <w:highlight w:val="none"/>
          <w14:textFill>
            <w14:solidFill>
              <w14:schemeClr w14:val="tx1"/>
            </w14:solidFill>
          </w14:textFill>
        </w:rPr>
        <w:t>”规定提供）。</w:t>
      </w:r>
      <w:r>
        <w:rPr>
          <w:rFonts w:hint="eastAsia" w:ascii="宋体" w:hAnsi="宋体" w:cs="宋体"/>
          <w:b/>
          <w:color w:val="000000" w:themeColor="text1"/>
          <w:highlight w:val="none"/>
          <w14:textFill>
            <w14:solidFill>
              <w14:schemeClr w14:val="tx1"/>
            </w14:solidFill>
          </w14:textFill>
        </w:rPr>
        <w:t>（如采购文件有要求时提供）</w:t>
      </w:r>
    </w:p>
    <w:p w14:paraId="4C032C8A">
      <w:pPr>
        <w:pStyle w:val="200"/>
        <w:jc w:val="left"/>
        <w:rPr>
          <w:rFonts w:hint="eastAsia" w:ascii="宋体" w:hAnsi="宋体" w:cs="宋体"/>
          <w:color w:val="000000" w:themeColor="text1"/>
          <w:highlight w:val="none"/>
          <w14:textFill>
            <w14:solidFill>
              <w14:schemeClr w14:val="tx1"/>
            </w14:solidFill>
          </w14:textFill>
        </w:rPr>
      </w:pPr>
    </w:p>
    <w:p w14:paraId="756C7890">
      <w:pPr>
        <w:pStyle w:val="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.1有效的企业资质证书副本</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加盖</w:t>
      </w:r>
      <w:r>
        <w:rPr>
          <w:rFonts w:hint="eastAsia" w:ascii="宋体" w:hAnsi="宋体" w:cs="宋体"/>
          <w:color w:val="000000" w:themeColor="text1"/>
          <w:szCs w:val="21"/>
          <w:highlight w:val="none"/>
          <w14:textFill>
            <w14:solidFill>
              <w14:schemeClr w14:val="tx1"/>
            </w14:solidFill>
          </w14:textFill>
        </w:rPr>
        <w:t>供应商</w:t>
      </w:r>
      <w:bookmarkStart w:id="107" w:name="_Hlk89190867"/>
      <w:r>
        <w:rPr>
          <w:rFonts w:hint="eastAsia" w:ascii="宋体" w:hAnsi="宋体" w:cs="宋体"/>
          <w:color w:val="000000" w:themeColor="text1"/>
          <w:szCs w:val="21"/>
          <w:highlight w:val="none"/>
          <w14:textFill>
            <w14:solidFill>
              <w14:schemeClr w14:val="tx1"/>
            </w14:solidFill>
          </w14:textFill>
        </w:rPr>
        <w:t>电子签章</w:t>
      </w:r>
      <w:bookmarkEnd w:id="107"/>
    </w:p>
    <w:p w14:paraId="20893E70">
      <w:pPr>
        <w:pStyle w:val="200"/>
        <w:jc w:val="left"/>
        <w:rPr>
          <w:rFonts w:hint="eastAsia" w:ascii="宋体" w:hAnsi="宋体" w:cs="宋体"/>
          <w:color w:val="000000" w:themeColor="text1"/>
          <w:highlight w:val="none"/>
          <w14:textFill>
            <w14:solidFill>
              <w14:schemeClr w14:val="tx1"/>
            </w14:solidFill>
          </w14:textFill>
        </w:rPr>
      </w:pPr>
    </w:p>
    <w:p w14:paraId="7BCCA6F9">
      <w:pPr>
        <w:pStyle w:val="200"/>
        <w:jc w:val="left"/>
        <w:rPr>
          <w:rFonts w:hint="eastAsia" w:ascii="宋体" w:hAnsi="宋体" w:cs="宋体"/>
          <w:color w:val="000000" w:themeColor="text1"/>
          <w:highlight w:val="none"/>
          <w14:textFill>
            <w14:solidFill>
              <w14:schemeClr w14:val="tx1"/>
            </w14:solidFill>
          </w14:textFill>
        </w:rPr>
      </w:pPr>
    </w:p>
    <w:p w14:paraId="3A455E0C">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lang w:val="en-US" w:eastAsia="zh-CN"/>
          <w14:textFill>
            <w14:solidFill>
              <w14:schemeClr w14:val="tx1"/>
            </w14:solidFill>
          </w14:textFill>
        </w:rPr>
        <w:t>6</w:t>
      </w:r>
      <w:r>
        <w:rPr>
          <w:rFonts w:hint="eastAsia" w:hAnsi="宋体" w:cs="宋体"/>
          <w:color w:val="000000" w:themeColor="text1"/>
          <w:highlight w:val="none"/>
          <w14:textFill>
            <w14:solidFill>
              <w14:schemeClr w14:val="tx1"/>
            </w14:solidFill>
          </w14:textFill>
        </w:rPr>
        <w:t>.</w:t>
      </w:r>
      <w:bookmarkStart w:id="108" w:name="_Toc251052200"/>
      <w:bookmarkStart w:id="109" w:name="_Toc173579006"/>
      <w:bookmarkStart w:id="110" w:name="_Toc389065364"/>
      <w:bookmarkStart w:id="111" w:name="_Toc153274948"/>
      <w:bookmarkStart w:id="112" w:name="_Toc172364026"/>
      <w:r>
        <w:rPr>
          <w:rFonts w:hint="eastAsia" w:hAnsi="宋体" w:cs="宋体"/>
          <w:color w:val="000000" w:themeColor="text1"/>
          <w:highlight w:val="none"/>
          <w14:textFill>
            <w14:solidFill>
              <w14:schemeClr w14:val="tx1"/>
            </w14:solidFill>
          </w14:textFill>
        </w:rPr>
        <w:t>2项目经理简历表</w:t>
      </w:r>
      <w:bookmarkEnd w:id="108"/>
      <w:bookmarkEnd w:id="109"/>
      <w:bookmarkEnd w:id="110"/>
      <w:bookmarkEnd w:id="111"/>
      <w:bookmarkEnd w:id="112"/>
    </w:p>
    <w:tbl>
      <w:tblPr>
        <w:tblStyle w:val="5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D6E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2B8C831B">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姓名</w:t>
            </w:r>
          </w:p>
        </w:tc>
        <w:tc>
          <w:tcPr>
            <w:tcW w:w="2340" w:type="dxa"/>
            <w:gridSpan w:val="3"/>
            <w:noWrap w:val="0"/>
            <w:vAlign w:val="center"/>
          </w:tcPr>
          <w:p w14:paraId="14BCDCA3">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3E6B5BB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性别</w:t>
            </w:r>
          </w:p>
        </w:tc>
        <w:tc>
          <w:tcPr>
            <w:tcW w:w="1585" w:type="dxa"/>
            <w:gridSpan w:val="2"/>
            <w:noWrap w:val="0"/>
            <w:vAlign w:val="center"/>
          </w:tcPr>
          <w:p w14:paraId="1DB0240D">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2F18BDA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年龄</w:t>
            </w:r>
          </w:p>
        </w:tc>
        <w:tc>
          <w:tcPr>
            <w:tcW w:w="1276" w:type="dxa"/>
            <w:noWrap w:val="0"/>
            <w:vAlign w:val="center"/>
          </w:tcPr>
          <w:p w14:paraId="73865D1D">
            <w:pPr>
              <w:jc w:val="center"/>
              <w:rPr>
                <w:rFonts w:hint="eastAsia" w:ascii="宋体" w:hAnsi="宋体" w:cs="宋体"/>
                <w:color w:val="000000" w:themeColor="text1"/>
                <w:highlight w:val="none"/>
                <w14:textFill>
                  <w14:solidFill>
                    <w14:schemeClr w14:val="tx1"/>
                  </w14:solidFill>
                </w14:textFill>
              </w:rPr>
            </w:pPr>
          </w:p>
        </w:tc>
      </w:tr>
      <w:tr w14:paraId="296B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1407140D">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职务</w:t>
            </w:r>
          </w:p>
        </w:tc>
        <w:tc>
          <w:tcPr>
            <w:tcW w:w="2340" w:type="dxa"/>
            <w:gridSpan w:val="3"/>
            <w:noWrap w:val="0"/>
            <w:vAlign w:val="center"/>
          </w:tcPr>
          <w:p w14:paraId="2D291EF1">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45281E1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职称</w:t>
            </w:r>
          </w:p>
        </w:tc>
        <w:tc>
          <w:tcPr>
            <w:tcW w:w="1585" w:type="dxa"/>
            <w:gridSpan w:val="2"/>
            <w:noWrap w:val="0"/>
            <w:vAlign w:val="center"/>
          </w:tcPr>
          <w:p w14:paraId="30616550">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16775C3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学历</w:t>
            </w:r>
          </w:p>
        </w:tc>
        <w:tc>
          <w:tcPr>
            <w:tcW w:w="1276" w:type="dxa"/>
            <w:noWrap w:val="0"/>
            <w:vAlign w:val="center"/>
          </w:tcPr>
          <w:p w14:paraId="4FFEFF96">
            <w:pPr>
              <w:jc w:val="center"/>
              <w:rPr>
                <w:rFonts w:hint="eastAsia" w:ascii="宋体" w:hAnsi="宋体" w:cs="宋体"/>
                <w:color w:val="000000" w:themeColor="text1"/>
                <w:highlight w:val="none"/>
                <w14:textFill>
                  <w14:solidFill>
                    <w14:schemeClr w14:val="tx1"/>
                  </w14:solidFill>
                </w14:textFill>
              </w:rPr>
            </w:pPr>
          </w:p>
        </w:tc>
      </w:tr>
      <w:tr w14:paraId="3D7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DB19B8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参加工作时间</w:t>
            </w:r>
          </w:p>
        </w:tc>
        <w:tc>
          <w:tcPr>
            <w:tcW w:w="1893" w:type="dxa"/>
            <w:gridSpan w:val="2"/>
            <w:noWrap w:val="0"/>
            <w:vAlign w:val="center"/>
          </w:tcPr>
          <w:p w14:paraId="179547C8">
            <w:pPr>
              <w:jc w:val="center"/>
              <w:rPr>
                <w:rFonts w:hint="eastAsia" w:ascii="宋体" w:hAnsi="宋体" w:cs="宋体"/>
                <w:color w:val="000000" w:themeColor="text1"/>
                <w:highlight w:val="none"/>
                <w14:textFill>
                  <w14:solidFill>
                    <w14:schemeClr w14:val="tx1"/>
                  </w14:solidFill>
                </w14:textFill>
              </w:rPr>
            </w:pPr>
          </w:p>
        </w:tc>
        <w:tc>
          <w:tcPr>
            <w:tcW w:w="2693" w:type="dxa"/>
            <w:gridSpan w:val="4"/>
            <w:noWrap w:val="0"/>
            <w:vAlign w:val="center"/>
          </w:tcPr>
          <w:p w14:paraId="1FEA679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担任项目经理年限</w:t>
            </w:r>
          </w:p>
        </w:tc>
        <w:tc>
          <w:tcPr>
            <w:tcW w:w="1276" w:type="dxa"/>
            <w:noWrap w:val="0"/>
            <w:vAlign w:val="center"/>
          </w:tcPr>
          <w:p w14:paraId="4F6CA19A">
            <w:pPr>
              <w:jc w:val="center"/>
              <w:rPr>
                <w:rFonts w:hint="eastAsia" w:ascii="宋体" w:hAnsi="宋体" w:cs="宋体"/>
                <w:color w:val="000000" w:themeColor="text1"/>
                <w:highlight w:val="none"/>
                <w14:textFill>
                  <w14:solidFill>
                    <w14:schemeClr w14:val="tx1"/>
                  </w14:solidFill>
                </w14:textFill>
              </w:rPr>
            </w:pPr>
          </w:p>
        </w:tc>
      </w:tr>
      <w:tr w14:paraId="2C35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0AA7E86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建造师注册编号</w:t>
            </w:r>
          </w:p>
        </w:tc>
        <w:tc>
          <w:tcPr>
            <w:tcW w:w="5862" w:type="dxa"/>
            <w:gridSpan w:val="7"/>
            <w:noWrap w:val="0"/>
            <w:vAlign w:val="center"/>
          </w:tcPr>
          <w:p w14:paraId="082EC87D">
            <w:pPr>
              <w:jc w:val="center"/>
              <w:rPr>
                <w:rFonts w:hint="eastAsia" w:ascii="宋体" w:hAnsi="宋体" w:cs="宋体"/>
                <w:color w:val="000000" w:themeColor="text1"/>
                <w:highlight w:val="none"/>
                <w14:textFill>
                  <w14:solidFill>
                    <w14:schemeClr w14:val="tx1"/>
                  </w14:solidFill>
                </w14:textFill>
              </w:rPr>
            </w:pPr>
          </w:p>
        </w:tc>
      </w:tr>
      <w:tr w14:paraId="216F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29298FF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注册专业、等级</w:t>
            </w:r>
          </w:p>
        </w:tc>
        <w:tc>
          <w:tcPr>
            <w:tcW w:w="5862" w:type="dxa"/>
            <w:gridSpan w:val="7"/>
            <w:noWrap w:val="0"/>
            <w:vAlign w:val="center"/>
          </w:tcPr>
          <w:p w14:paraId="73E59EEA">
            <w:pPr>
              <w:jc w:val="center"/>
              <w:rPr>
                <w:rFonts w:hint="eastAsia" w:ascii="宋体" w:hAnsi="宋体" w:cs="宋体"/>
                <w:color w:val="000000" w:themeColor="text1"/>
                <w:highlight w:val="none"/>
                <w14:textFill>
                  <w14:solidFill>
                    <w14:schemeClr w14:val="tx1"/>
                  </w14:solidFill>
                </w14:textFill>
              </w:rPr>
            </w:pPr>
          </w:p>
        </w:tc>
      </w:tr>
      <w:tr w14:paraId="3B1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037417F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在建和已完工程项目情况</w:t>
            </w:r>
          </w:p>
        </w:tc>
      </w:tr>
      <w:tr w14:paraId="7666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7258211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建设单位</w:t>
            </w:r>
          </w:p>
        </w:tc>
        <w:tc>
          <w:tcPr>
            <w:tcW w:w="1548" w:type="dxa"/>
            <w:noWrap w:val="0"/>
            <w:vAlign w:val="center"/>
          </w:tcPr>
          <w:p w14:paraId="568A6EE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项目名称</w:t>
            </w:r>
          </w:p>
        </w:tc>
        <w:tc>
          <w:tcPr>
            <w:tcW w:w="1547" w:type="dxa"/>
            <w:gridSpan w:val="2"/>
            <w:noWrap w:val="0"/>
            <w:vAlign w:val="center"/>
          </w:tcPr>
          <w:p w14:paraId="60945BA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建设规模</w:t>
            </w:r>
          </w:p>
        </w:tc>
        <w:tc>
          <w:tcPr>
            <w:tcW w:w="1548" w:type="dxa"/>
            <w:gridSpan w:val="2"/>
            <w:noWrap w:val="0"/>
            <w:vAlign w:val="center"/>
          </w:tcPr>
          <w:p w14:paraId="7651013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开、竣工日期</w:t>
            </w:r>
          </w:p>
        </w:tc>
        <w:tc>
          <w:tcPr>
            <w:tcW w:w="1547" w:type="dxa"/>
            <w:gridSpan w:val="2"/>
            <w:noWrap w:val="0"/>
            <w:vAlign w:val="center"/>
          </w:tcPr>
          <w:p w14:paraId="31FA33D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在建或已完</w:t>
            </w:r>
          </w:p>
        </w:tc>
        <w:tc>
          <w:tcPr>
            <w:tcW w:w="1548" w:type="dxa"/>
            <w:gridSpan w:val="2"/>
            <w:noWrap w:val="0"/>
            <w:vAlign w:val="center"/>
          </w:tcPr>
          <w:p w14:paraId="0EFF55A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工程质量</w:t>
            </w:r>
          </w:p>
        </w:tc>
      </w:tr>
      <w:tr w14:paraId="77D7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380DAF6">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6DD87CAA">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6B7D0B3B">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20C27FC2">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775FCF8C">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00989673">
            <w:pPr>
              <w:jc w:val="center"/>
              <w:rPr>
                <w:rFonts w:hint="eastAsia" w:ascii="宋体" w:hAnsi="宋体" w:cs="宋体"/>
                <w:color w:val="000000" w:themeColor="text1"/>
                <w:highlight w:val="none"/>
                <w14:textFill>
                  <w14:solidFill>
                    <w14:schemeClr w14:val="tx1"/>
                  </w14:solidFill>
                </w14:textFill>
              </w:rPr>
            </w:pPr>
          </w:p>
        </w:tc>
      </w:tr>
      <w:tr w14:paraId="2B38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108DB3F">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1A8FBAE2">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72B8F244">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6AF5581">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7345D992">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05096A02">
            <w:pPr>
              <w:jc w:val="center"/>
              <w:rPr>
                <w:rFonts w:hint="eastAsia" w:ascii="宋体" w:hAnsi="宋体" w:cs="宋体"/>
                <w:color w:val="000000" w:themeColor="text1"/>
                <w:highlight w:val="none"/>
                <w14:textFill>
                  <w14:solidFill>
                    <w14:schemeClr w14:val="tx1"/>
                  </w14:solidFill>
                </w14:textFill>
              </w:rPr>
            </w:pPr>
          </w:p>
        </w:tc>
      </w:tr>
      <w:tr w14:paraId="755D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87B6669">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750E217B">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6B11F1D9">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38CF9B42">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05795428">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77E2B9AB">
            <w:pPr>
              <w:jc w:val="center"/>
              <w:rPr>
                <w:rFonts w:hint="eastAsia" w:ascii="宋体" w:hAnsi="宋体" w:cs="宋体"/>
                <w:color w:val="000000" w:themeColor="text1"/>
                <w:highlight w:val="none"/>
                <w14:textFill>
                  <w14:solidFill>
                    <w14:schemeClr w14:val="tx1"/>
                  </w14:solidFill>
                </w14:textFill>
              </w:rPr>
            </w:pPr>
          </w:p>
        </w:tc>
      </w:tr>
    </w:tbl>
    <w:p w14:paraId="62B32267">
      <w:pPr>
        <w:pStyle w:val="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注：附项目经理注册建造师注册证书、安全生产考核合格证书（B证）、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，以上</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须加盖</w:t>
      </w: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highlight w:val="none"/>
          <w14:textFill>
            <w14:solidFill>
              <w14:schemeClr w14:val="tx1"/>
            </w14:solidFill>
          </w14:textFill>
        </w:rPr>
        <w:t>。</w:t>
      </w:r>
      <w:bookmarkStart w:id="113" w:name="_Toc251052219"/>
      <w:bookmarkStart w:id="114" w:name="_Toc173579007"/>
      <w:bookmarkStart w:id="115" w:name="_Toc389065365"/>
      <w:bookmarkStart w:id="116" w:name="_Toc172364027"/>
      <w:bookmarkStart w:id="117" w:name="_Toc153274949"/>
    </w:p>
    <w:p w14:paraId="1E0B052F">
      <w:pPr>
        <w:pStyle w:val="200"/>
        <w:rPr>
          <w:rFonts w:hint="eastAsia" w:ascii="宋体" w:hAnsi="宋体" w:cs="宋体"/>
          <w:color w:val="000000" w:themeColor="text1"/>
          <w:highlight w:val="none"/>
          <w14:textFill>
            <w14:solidFill>
              <w14:schemeClr w14:val="tx1"/>
            </w14:solidFill>
          </w14:textFill>
        </w:rPr>
      </w:pPr>
    </w:p>
    <w:p w14:paraId="30D0A64C">
      <w:pPr>
        <w:pStyle w:val="200"/>
        <w:rPr>
          <w:rFonts w:hint="eastAsia" w:ascii="宋体" w:hAnsi="宋体" w:cs="宋体"/>
          <w:color w:val="000000" w:themeColor="text1"/>
          <w:highlight w:val="none"/>
          <w14:textFill>
            <w14:solidFill>
              <w14:schemeClr w14:val="tx1"/>
            </w14:solidFill>
          </w14:textFill>
        </w:rPr>
      </w:pPr>
    </w:p>
    <w:p w14:paraId="0D6AD5E5">
      <w:pPr>
        <w:pStyle w:val="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.3项目技术负责人简历表</w:t>
      </w:r>
      <w:bookmarkEnd w:id="113"/>
      <w:bookmarkEnd w:id="114"/>
      <w:bookmarkEnd w:id="115"/>
      <w:bookmarkEnd w:id="116"/>
      <w:bookmarkEnd w:id="117"/>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26B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7BA5342A">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姓名</w:t>
            </w:r>
          </w:p>
        </w:tc>
        <w:tc>
          <w:tcPr>
            <w:tcW w:w="2340" w:type="dxa"/>
            <w:gridSpan w:val="3"/>
            <w:noWrap w:val="0"/>
            <w:vAlign w:val="center"/>
          </w:tcPr>
          <w:p w14:paraId="24C9B22E">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7849298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性别</w:t>
            </w:r>
          </w:p>
        </w:tc>
        <w:tc>
          <w:tcPr>
            <w:tcW w:w="1585" w:type="dxa"/>
            <w:gridSpan w:val="2"/>
            <w:noWrap w:val="0"/>
            <w:vAlign w:val="center"/>
          </w:tcPr>
          <w:p w14:paraId="03305581">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2D23BF0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年龄</w:t>
            </w:r>
          </w:p>
        </w:tc>
        <w:tc>
          <w:tcPr>
            <w:tcW w:w="1276" w:type="dxa"/>
            <w:noWrap w:val="0"/>
            <w:vAlign w:val="center"/>
          </w:tcPr>
          <w:p w14:paraId="23661752">
            <w:pPr>
              <w:jc w:val="center"/>
              <w:rPr>
                <w:rFonts w:hint="eastAsia" w:ascii="宋体" w:hAnsi="宋体" w:cs="宋体"/>
                <w:color w:val="000000" w:themeColor="text1"/>
                <w:highlight w:val="none"/>
                <w14:textFill>
                  <w14:solidFill>
                    <w14:schemeClr w14:val="tx1"/>
                  </w14:solidFill>
                </w14:textFill>
              </w:rPr>
            </w:pPr>
          </w:p>
        </w:tc>
      </w:tr>
      <w:tr w14:paraId="7F33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C2EC81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职务</w:t>
            </w:r>
          </w:p>
        </w:tc>
        <w:tc>
          <w:tcPr>
            <w:tcW w:w="2340" w:type="dxa"/>
            <w:gridSpan w:val="3"/>
            <w:noWrap w:val="0"/>
            <w:vAlign w:val="center"/>
          </w:tcPr>
          <w:p w14:paraId="7DB4BAAB">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0BAAEBB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职称</w:t>
            </w:r>
          </w:p>
        </w:tc>
        <w:tc>
          <w:tcPr>
            <w:tcW w:w="1585" w:type="dxa"/>
            <w:gridSpan w:val="2"/>
            <w:noWrap w:val="0"/>
            <w:vAlign w:val="center"/>
          </w:tcPr>
          <w:p w14:paraId="35338438">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16B6358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学历</w:t>
            </w:r>
          </w:p>
        </w:tc>
        <w:tc>
          <w:tcPr>
            <w:tcW w:w="1276" w:type="dxa"/>
            <w:noWrap w:val="0"/>
            <w:vAlign w:val="center"/>
          </w:tcPr>
          <w:p w14:paraId="71EE0392">
            <w:pPr>
              <w:jc w:val="center"/>
              <w:rPr>
                <w:rFonts w:hint="eastAsia" w:ascii="宋体" w:hAnsi="宋体" w:cs="宋体"/>
                <w:color w:val="000000" w:themeColor="text1"/>
                <w:highlight w:val="none"/>
                <w14:textFill>
                  <w14:solidFill>
                    <w14:schemeClr w14:val="tx1"/>
                  </w14:solidFill>
                </w14:textFill>
              </w:rPr>
            </w:pPr>
          </w:p>
        </w:tc>
      </w:tr>
      <w:tr w14:paraId="6FFC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60A6BF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参加工作时间</w:t>
            </w:r>
          </w:p>
        </w:tc>
        <w:tc>
          <w:tcPr>
            <w:tcW w:w="1893" w:type="dxa"/>
            <w:gridSpan w:val="2"/>
            <w:noWrap w:val="0"/>
            <w:vAlign w:val="center"/>
          </w:tcPr>
          <w:p w14:paraId="75C8C84A">
            <w:pPr>
              <w:jc w:val="center"/>
              <w:rPr>
                <w:rFonts w:hint="eastAsia" w:ascii="宋体" w:hAnsi="宋体" w:cs="宋体"/>
                <w:color w:val="000000" w:themeColor="text1"/>
                <w:highlight w:val="none"/>
                <w14:textFill>
                  <w14:solidFill>
                    <w14:schemeClr w14:val="tx1"/>
                  </w14:solidFill>
                </w14:textFill>
              </w:rPr>
            </w:pPr>
          </w:p>
        </w:tc>
        <w:tc>
          <w:tcPr>
            <w:tcW w:w="2693" w:type="dxa"/>
            <w:gridSpan w:val="4"/>
            <w:noWrap w:val="0"/>
            <w:vAlign w:val="center"/>
          </w:tcPr>
          <w:p w14:paraId="67E5371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担任技术负责人年限</w:t>
            </w:r>
          </w:p>
        </w:tc>
        <w:tc>
          <w:tcPr>
            <w:tcW w:w="1276" w:type="dxa"/>
            <w:noWrap w:val="0"/>
            <w:vAlign w:val="center"/>
          </w:tcPr>
          <w:p w14:paraId="154E2635">
            <w:pPr>
              <w:jc w:val="center"/>
              <w:rPr>
                <w:rFonts w:hint="eastAsia" w:ascii="宋体" w:hAnsi="宋体" w:cs="宋体"/>
                <w:color w:val="000000" w:themeColor="text1"/>
                <w:highlight w:val="none"/>
                <w14:textFill>
                  <w14:solidFill>
                    <w14:schemeClr w14:val="tx1"/>
                  </w14:solidFill>
                </w14:textFill>
              </w:rPr>
            </w:pPr>
          </w:p>
        </w:tc>
      </w:tr>
      <w:tr w14:paraId="6FAF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913251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在建和已完工程项目情况</w:t>
            </w:r>
          </w:p>
        </w:tc>
      </w:tr>
      <w:tr w14:paraId="3C91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48AA1AE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建设单位</w:t>
            </w:r>
          </w:p>
        </w:tc>
        <w:tc>
          <w:tcPr>
            <w:tcW w:w="1548" w:type="dxa"/>
            <w:noWrap w:val="0"/>
            <w:vAlign w:val="center"/>
          </w:tcPr>
          <w:p w14:paraId="142529B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项目名称</w:t>
            </w:r>
          </w:p>
        </w:tc>
        <w:tc>
          <w:tcPr>
            <w:tcW w:w="1547" w:type="dxa"/>
            <w:gridSpan w:val="2"/>
            <w:noWrap w:val="0"/>
            <w:vAlign w:val="center"/>
          </w:tcPr>
          <w:p w14:paraId="61FBE94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建设规模</w:t>
            </w:r>
          </w:p>
        </w:tc>
        <w:tc>
          <w:tcPr>
            <w:tcW w:w="1548" w:type="dxa"/>
            <w:gridSpan w:val="2"/>
            <w:noWrap w:val="0"/>
            <w:vAlign w:val="center"/>
          </w:tcPr>
          <w:p w14:paraId="671901D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开、竣工日期</w:t>
            </w:r>
          </w:p>
        </w:tc>
        <w:tc>
          <w:tcPr>
            <w:tcW w:w="1547" w:type="dxa"/>
            <w:gridSpan w:val="2"/>
            <w:noWrap w:val="0"/>
            <w:vAlign w:val="center"/>
          </w:tcPr>
          <w:p w14:paraId="1C02AF3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在建或已完</w:t>
            </w:r>
          </w:p>
        </w:tc>
        <w:tc>
          <w:tcPr>
            <w:tcW w:w="1548" w:type="dxa"/>
            <w:gridSpan w:val="2"/>
            <w:noWrap w:val="0"/>
            <w:vAlign w:val="center"/>
          </w:tcPr>
          <w:p w14:paraId="36F311E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工程质量</w:t>
            </w:r>
          </w:p>
        </w:tc>
      </w:tr>
      <w:tr w14:paraId="40D0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799247">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2DC0D659">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13308ACD">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3115DC7D">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26445AFC">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ECEF008">
            <w:pPr>
              <w:jc w:val="center"/>
              <w:rPr>
                <w:rFonts w:hint="eastAsia" w:ascii="宋体" w:hAnsi="宋体" w:cs="宋体"/>
                <w:color w:val="000000" w:themeColor="text1"/>
                <w:highlight w:val="none"/>
                <w14:textFill>
                  <w14:solidFill>
                    <w14:schemeClr w14:val="tx1"/>
                  </w14:solidFill>
                </w14:textFill>
              </w:rPr>
            </w:pPr>
          </w:p>
        </w:tc>
      </w:tr>
      <w:tr w14:paraId="7B78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2A3EAE">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5BCFA2FF">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32562338">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3136BFC">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45E2CE3A">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22BAA1F5">
            <w:pPr>
              <w:jc w:val="center"/>
              <w:rPr>
                <w:rFonts w:hint="eastAsia" w:ascii="宋体" w:hAnsi="宋体" w:cs="宋体"/>
                <w:color w:val="000000" w:themeColor="text1"/>
                <w:highlight w:val="none"/>
                <w14:textFill>
                  <w14:solidFill>
                    <w14:schemeClr w14:val="tx1"/>
                  </w14:solidFill>
                </w14:textFill>
              </w:rPr>
            </w:pPr>
          </w:p>
        </w:tc>
      </w:tr>
      <w:tr w14:paraId="69E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7CEAB42">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17A4E69F">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43A1583E">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2AFC046">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52ACDEFE">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1FB479F7">
            <w:pPr>
              <w:jc w:val="center"/>
              <w:rPr>
                <w:rFonts w:hint="eastAsia" w:ascii="宋体" w:hAnsi="宋体" w:cs="宋体"/>
                <w:color w:val="000000" w:themeColor="text1"/>
                <w:highlight w:val="none"/>
                <w14:textFill>
                  <w14:solidFill>
                    <w14:schemeClr w14:val="tx1"/>
                  </w14:solidFill>
                </w14:textFill>
              </w:rPr>
            </w:pPr>
          </w:p>
        </w:tc>
      </w:tr>
      <w:tr w14:paraId="0D0C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4A4CE2E3">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6CC02216">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23461CBF">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2FE76E3C">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23EA1D76">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6AEB133F">
            <w:pPr>
              <w:jc w:val="center"/>
              <w:rPr>
                <w:rFonts w:hint="eastAsia" w:ascii="宋体" w:hAnsi="宋体" w:cs="宋体"/>
                <w:color w:val="000000" w:themeColor="text1"/>
                <w:highlight w:val="none"/>
                <w14:textFill>
                  <w14:solidFill>
                    <w14:schemeClr w14:val="tx1"/>
                  </w14:solidFill>
                </w14:textFill>
              </w:rPr>
            </w:pPr>
          </w:p>
        </w:tc>
      </w:tr>
    </w:tbl>
    <w:p w14:paraId="706448C4">
      <w:pPr>
        <w:pStyle w:val="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备注：附技术负责人的职称证</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如需</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，以上</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均须加盖</w:t>
      </w: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highlight w:val="none"/>
          <w14:textFill>
            <w14:solidFill>
              <w14:schemeClr w14:val="tx1"/>
            </w14:solidFill>
          </w14:textFill>
        </w:rPr>
        <w:t>。</w:t>
      </w:r>
    </w:p>
    <w:p w14:paraId="6B2BB706">
      <w:pPr>
        <w:pStyle w:val="200"/>
        <w:rPr>
          <w:rFonts w:hint="eastAsia" w:ascii="宋体" w:hAnsi="宋体" w:cs="宋体"/>
          <w:color w:val="000000" w:themeColor="text1"/>
          <w:highlight w:val="none"/>
          <w14:textFill>
            <w14:solidFill>
              <w14:schemeClr w14:val="tx1"/>
            </w14:solidFill>
          </w14:textFill>
        </w:rPr>
      </w:pPr>
    </w:p>
    <w:p w14:paraId="479CEDF3">
      <w:pPr>
        <w:pStyle w:val="200"/>
        <w:rPr>
          <w:rFonts w:hint="eastAsia" w:ascii="宋体" w:hAnsi="宋体" w:cs="宋体"/>
          <w:color w:val="000000" w:themeColor="text1"/>
          <w:highlight w:val="none"/>
          <w14:textFill>
            <w14:solidFill>
              <w14:schemeClr w14:val="tx1"/>
            </w14:solidFill>
          </w14:textFill>
        </w:rPr>
      </w:pPr>
    </w:p>
    <w:p w14:paraId="24937EB1">
      <w:pPr>
        <w:pStyle w:val="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.4项目管理机构其他人员配备情况表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78FE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3FA22A7B">
            <w:pPr>
              <w:ind w:left="223" w:hanging="222" w:hangingChars="106"/>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岗位</w:t>
            </w:r>
          </w:p>
        </w:tc>
        <w:tc>
          <w:tcPr>
            <w:tcW w:w="829" w:type="dxa"/>
            <w:vMerge w:val="restart"/>
            <w:noWrap w:val="0"/>
            <w:vAlign w:val="center"/>
          </w:tcPr>
          <w:p w14:paraId="3D9BD675">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18" w:name="_Toc251052187"/>
            <w:r>
              <w:rPr>
                <w:rFonts w:hint="eastAsia" w:ascii="宋体" w:hAnsi="宋体" w:cs="宋体"/>
                <w:color w:val="000000" w:themeColor="text1"/>
                <w:highlight w:val="none"/>
                <w14:textFill>
                  <w14:solidFill>
                    <w14:schemeClr w14:val="tx1"/>
                  </w14:solidFill>
                </w14:textFill>
              </w:rPr>
              <w:t>姓名</w:t>
            </w:r>
            <w:bookmarkEnd w:id="118"/>
          </w:p>
        </w:tc>
        <w:tc>
          <w:tcPr>
            <w:tcW w:w="816" w:type="dxa"/>
            <w:vMerge w:val="restart"/>
            <w:noWrap w:val="0"/>
            <w:vAlign w:val="center"/>
          </w:tcPr>
          <w:p w14:paraId="7B77FDC8">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19" w:name="_Toc251052188"/>
            <w:r>
              <w:rPr>
                <w:rFonts w:hint="eastAsia" w:ascii="宋体" w:hAnsi="宋体" w:cs="宋体"/>
                <w:color w:val="000000" w:themeColor="text1"/>
                <w:highlight w:val="none"/>
                <w14:textFill>
                  <w14:solidFill>
                    <w14:schemeClr w14:val="tx1"/>
                  </w14:solidFill>
                </w14:textFill>
              </w:rPr>
              <w:t>职称</w:t>
            </w:r>
            <w:bookmarkEnd w:id="119"/>
          </w:p>
        </w:tc>
        <w:tc>
          <w:tcPr>
            <w:tcW w:w="4592" w:type="dxa"/>
            <w:gridSpan w:val="4"/>
            <w:noWrap w:val="0"/>
            <w:vAlign w:val="center"/>
          </w:tcPr>
          <w:p w14:paraId="3B960141">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0" w:name="_Toc251052189"/>
            <w:r>
              <w:rPr>
                <w:rFonts w:hint="eastAsia" w:ascii="宋体" w:hAnsi="宋体" w:cs="宋体"/>
                <w:color w:val="000000" w:themeColor="text1"/>
                <w:highlight w:val="none"/>
                <w14:textFill>
                  <w14:solidFill>
                    <w14:schemeClr w14:val="tx1"/>
                  </w14:solidFill>
                </w14:textFill>
              </w:rPr>
              <w:t>执业或职业资格证明</w:t>
            </w:r>
            <w:bookmarkEnd w:id="120"/>
          </w:p>
        </w:tc>
        <w:tc>
          <w:tcPr>
            <w:tcW w:w="2126" w:type="dxa"/>
            <w:gridSpan w:val="2"/>
            <w:noWrap w:val="0"/>
            <w:vAlign w:val="center"/>
          </w:tcPr>
          <w:p w14:paraId="1D49A80E">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1" w:name="_Toc251052190"/>
            <w:r>
              <w:rPr>
                <w:rFonts w:hint="eastAsia" w:ascii="宋体" w:hAnsi="宋体" w:cs="宋体"/>
                <w:color w:val="000000" w:themeColor="text1"/>
                <w:highlight w:val="none"/>
                <w14:textFill>
                  <w14:solidFill>
                    <w14:schemeClr w14:val="tx1"/>
                  </w14:solidFill>
                </w14:textFill>
              </w:rPr>
              <w:t>承担完工</w:t>
            </w:r>
            <w:bookmarkEnd w:id="121"/>
            <w:bookmarkStart w:id="122" w:name="_Toc251052191"/>
            <w:r>
              <w:rPr>
                <w:rFonts w:hint="eastAsia" w:ascii="宋体" w:hAnsi="宋体" w:cs="宋体"/>
                <w:color w:val="000000" w:themeColor="text1"/>
                <w:highlight w:val="none"/>
                <w14:textFill>
                  <w14:solidFill>
                    <w14:schemeClr w14:val="tx1"/>
                  </w14:solidFill>
                </w14:textFill>
              </w:rPr>
              <w:t>工程情况</w:t>
            </w:r>
            <w:bookmarkEnd w:id="122"/>
          </w:p>
        </w:tc>
      </w:tr>
      <w:tr w14:paraId="0A97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185DD63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29" w:type="dxa"/>
            <w:vMerge w:val="continue"/>
            <w:noWrap w:val="0"/>
            <w:vAlign w:val="center"/>
          </w:tcPr>
          <w:p w14:paraId="29A6B54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vMerge w:val="continue"/>
            <w:noWrap w:val="0"/>
            <w:vAlign w:val="center"/>
          </w:tcPr>
          <w:p w14:paraId="079C6D4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588DC3C">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3" w:name="_Toc251052192"/>
            <w:r>
              <w:rPr>
                <w:rFonts w:hint="eastAsia" w:ascii="宋体" w:hAnsi="宋体" w:cs="宋体"/>
                <w:color w:val="000000" w:themeColor="text1"/>
                <w:highlight w:val="none"/>
                <w14:textFill>
                  <w14:solidFill>
                    <w14:schemeClr w14:val="tx1"/>
                  </w14:solidFill>
                </w14:textFill>
              </w:rPr>
              <w:t>证书名称</w:t>
            </w:r>
            <w:bookmarkEnd w:id="123"/>
          </w:p>
        </w:tc>
        <w:tc>
          <w:tcPr>
            <w:tcW w:w="1148" w:type="dxa"/>
            <w:noWrap w:val="0"/>
            <w:vAlign w:val="center"/>
          </w:tcPr>
          <w:p w14:paraId="51F57377">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4" w:name="_Toc251052193"/>
            <w:r>
              <w:rPr>
                <w:rFonts w:hint="eastAsia" w:ascii="宋体" w:hAnsi="宋体" w:cs="宋体"/>
                <w:color w:val="000000" w:themeColor="text1"/>
                <w:highlight w:val="none"/>
                <w14:textFill>
                  <w14:solidFill>
                    <w14:schemeClr w14:val="tx1"/>
                  </w14:solidFill>
                </w14:textFill>
              </w:rPr>
              <w:t>级别</w:t>
            </w:r>
            <w:bookmarkEnd w:id="124"/>
          </w:p>
        </w:tc>
        <w:tc>
          <w:tcPr>
            <w:tcW w:w="1148" w:type="dxa"/>
            <w:noWrap w:val="0"/>
            <w:vAlign w:val="center"/>
          </w:tcPr>
          <w:p w14:paraId="1FBF454A">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5" w:name="_Toc251052194"/>
            <w:r>
              <w:rPr>
                <w:rFonts w:hint="eastAsia" w:ascii="宋体" w:hAnsi="宋体" w:cs="宋体"/>
                <w:color w:val="000000" w:themeColor="text1"/>
                <w:highlight w:val="none"/>
                <w14:textFill>
                  <w14:solidFill>
                    <w14:schemeClr w14:val="tx1"/>
                  </w14:solidFill>
                </w14:textFill>
              </w:rPr>
              <w:t>证号</w:t>
            </w:r>
            <w:bookmarkEnd w:id="125"/>
          </w:p>
        </w:tc>
        <w:tc>
          <w:tcPr>
            <w:tcW w:w="1148" w:type="dxa"/>
            <w:noWrap w:val="0"/>
            <w:vAlign w:val="center"/>
          </w:tcPr>
          <w:p w14:paraId="37EEEC1C">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6" w:name="_Toc251052195"/>
            <w:r>
              <w:rPr>
                <w:rFonts w:hint="eastAsia" w:ascii="宋体" w:hAnsi="宋体" w:cs="宋体"/>
                <w:color w:val="000000" w:themeColor="text1"/>
                <w:highlight w:val="none"/>
                <w14:textFill>
                  <w14:solidFill>
                    <w14:schemeClr w14:val="tx1"/>
                  </w14:solidFill>
                </w14:textFill>
              </w:rPr>
              <w:t>专业</w:t>
            </w:r>
            <w:bookmarkEnd w:id="126"/>
          </w:p>
        </w:tc>
        <w:tc>
          <w:tcPr>
            <w:tcW w:w="850" w:type="dxa"/>
            <w:noWrap w:val="0"/>
            <w:vAlign w:val="center"/>
          </w:tcPr>
          <w:p w14:paraId="639CBDCF">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7" w:name="_Toc251052197"/>
            <w:r>
              <w:rPr>
                <w:rFonts w:hint="eastAsia" w:ascii="宋体" w:hAnsi="宋体" w:cs="宋体"/>
                <w:color w:val="000000" w:themeColor="text1"/>
                <w:highlight w:val="none"/>
                <w14:textFill>
                  <w14:solidFill>
                    <w14:schemeClr w14:val="tx1"/>
                  </w14:solidFill>
                </w14:textFill>
              </w:rPr>
              <w:t>项目数</w:t>
            </w:r>
            <w:bookmarkEnd w:id="127"/>
          </w:p>
        </w:tc>
        <w:tc>
          <w:tcPr>
            <w:tcW w:w="1276" w:type="dxa"/>
            <w:noWrap w:val="0"/>
            <w:vAlign w:val="center"/>
          </w:tcPr>
          <w:p w14:paraId="4522A0F2">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8" w:name="_Toc251052198"/>
            <w:r>
              <w:rPr>
                <w:rFonts w:hint="eastAsia" w:ascii="宋体" w:hAnsi="宋体" w:cs="宋体"/>
                <w:color w:val="000000" w:themeColor="text1"/>
                <w:highlight w:val="none"/>
                <w14:textFill>
                  <w14:solidFill>
                    <w14:schemeClr w14:val="tx1"/>
                  </w14:solidFill>
                </w14:textFill>
              </w:rPr>
              <w:t>主要项目</w:t>
            </w:r>
          </w:p>
          <w:p w14:paraId="7D497D6A">
            <w:pPr>
              <w:ind w:left="223" w:hanging="222" w:hangingChars="106"/>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名称</w:t>
            </w:r>
            <w:bookmarkEnd w:id="128"/>
          </w:p>
        </w:tc>
      </w:tr>
      <w:tr w14:paraId="4E34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E1566F1">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施工员</w:t>
            </w:r>
          </w:p>
        </w:tc>
        <w:tc>
          <w:tcPr>
            <w:tcW w:w="829" w:type="dxa"/>
            <w:noWrap w:val="0"/>
            <w:vAlign w:val="center"/>
          </w:tcPr>
          <w:p w14:paraId="50E1CCCF">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2C8870F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EF212A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8D6A1E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3C90E08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D38E01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75635E8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6DC33BA6">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4B01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9A1C665">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质量员</w:t>
            </w:r>
          </w:p>
        </w:tc>
        <w:tc>
          <w:tcPr>
            <w:tcW w:w="829" w:type="dxa"/>
            <w:noWrap w:val="0"/>
            <w:vAlign w:val="center"/>
          </w:tcPr>
          <w:p w14:paraId="2D98F09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6712E215">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58E08D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A657DC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DAD95E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C16637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324129A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385610E3">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4C35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3F8DBC20">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安全员</w:t>
            </w:r>
          </w:p>
        </w:tc>
        <w:tc>
          <w:tcPr>
            <w:tcW w:w="829" w:type="dxa"/>
            <w:noWrap w:val="0"/>
            <w:vAlign w:val="center"/>
          </w:tcPr>
          <w:p w14:paraId="6BDB4B0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79867BB3">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BAAFA0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B4079BF">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353CAB8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D226D5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0FE5D27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17178BE8">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040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78E11A40">
            <w:pPr>
              <w:ind w:left="223" w:hanging="222" w:hangingChars="106"/>
              <w:jc w:val="center"/>
              <w:rPr>
                <w:rFonts w:hint="eastAsia" w:ascii="宋体" w:hAnsi="宋体" w:cs="宋体"/>
                <w:color w:val="000000" w:themeColor="text1"/>
                <w:szCs w:val="21"/>
                <w:highlight w:val="none"/>
                <w14:textFill>
                  <w14:solidFill>
                    <w14:schemeClr w14:val="tx1"/>
                  </w14:solidFill>
                </w14:textFill>
              </w:rPr>
            </w:pPr>
          </w:p>
        </w:tc>
        <w:tc>
          <w:tcPr>
            <w:tcW w:w="829" w:type="dxa"/>
            <w:noWrap w:val="0"/>
            <w:vAlign w:val="center"/>
          </w:tcPr>
          <w:p w14:paraId="53C03DE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5F93F01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149DFB4C">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29C3141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7E59F6F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7DC84E8C">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49A1259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1C3C5432">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56CB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3293103C">
            <w:pPr>
              <w:ind w:left="223" w:hanging="222" w:hangingChars="106"/>
              <w:jc w:val="center"/>
              <w:rPr>
                <w:rFonts w:hint="eastAsia" w:ascii="宋体" w:hAnsi="宋体" w:cs="宋体"/>
                <w:color w:val="000000" w:themeColor="text1"/>
                <w:szCs w:val="21"/>
                <w:highlight w:val="none"/>
                <w14:textFill>
                  <w14:solidFill>
                    <w14:schemeClr w14:val="tx1"/>
                  </w14:solidFill>
                </w14:textFill>
              </w:rPr>
            </w:pPr>
          </w:p>
        </w:tc>
        <w:tc>
          <w:tcPr>
            <w:tcW w:w="829" w:type="dxa"/>
            <w:noWrap w:val="0"/>
            <w:vAlign w:val="center"/>
          </w:tcPr>
          <w:p w14:paraId="2EB6588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46CD71BE">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DD3208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12FCE25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263B659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751209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2CE3D23E">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7CA09436">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6C16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F08227">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材料员</w:t>
            </w:r>
          </w:p>
        </w:tc>
        <w:tc>
          <w:tcPr>
            <w:tcW w:w="829" w:type="dxa"/>
            <w:noWrap w:val="0"/>
            <w:vAlign w:val="center"/>
          </w:tcPr>
          <w:p w14:paraId="3852B718">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3A39EE7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75C42A48">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C0473D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57B15A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87A2BD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2FE632D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3136C19F">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406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90F5C6">
            <w:pPr>
              <w:ind w:left="223" w:hanging="222" w:hangingChars="106"/>
              <w:jc w:val="center"/>
              <w:rPr>
                <w:rFonts w:hint="eastAsia" w:ascii="宋体" w:hAnsi="宋体" w:cs="宋体"/>
                <w:color w:val="000000" w:themeColor="text1"/>
                <w:szCs w:val="21"/>
                <w:highlight w:val="none"/>
                <w14:textFill>
                  <w14:solidFill>
                    <w14:schemeClr w14:val="tx1"/>
                  </w14:solidFill>
                </w14:textFill>
              </w:rPr>
            </w:pPr>
          </w:p>
        </w:tc>
        <w:tc>
          <w:tcPr>
            <w:tcW w:w="829" w:type="dxa"/>
            <w:noWrap w:val="0"/>
            <w:vAlign w:val="center"/>
          </w:tcPr>
          <w:p w14:paraId="4B7C229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01F3997C">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2ADF1E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9226422">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1EB62ED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37427D4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73550D6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59BFB72D">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54BA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36AB3EDF">
            <w:pPr>
              <w:ind w:left="223" w:hanging="222" w:hangingChars="106"/>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p>
        </w:tc>
        <w:tc>
          <w:tcPr>
            <w:tcW w:w="829" w:type="dxa"/>
            <w:noWrap w:val="0"/>
            <w:vAlign w:val="center"/>
          </w:tcPr>
          <w:p w14:paraId="00172A4F">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0C96008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EBC07C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ED474F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BDE2D7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DD2056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05616B5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4574B2D8">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14E6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0E9705CA">
            <w:pPr>
              <w:spacing w:line="360" w:lineRule="auto"/>
              <w:rPr>
                <w:rFonts w:hint="eastAsia" w:ascii="宋体" w:hAnsi="宋体" w:cs="宋体"/>
                <w:color w:val="000000" w:themeColor="text1"/>
                <w:szCs w:val="21"/>
                <w:highlight w:val="none"/>
                <w14:textFill>
                  <w14:solidFill>
                    <w14:schemeClr w14:val="tx1"/>
                  </w14:solidFill>
                </w14:textFill>
              </w:rPr>
            </w:pPr>
            <w:bookmarkStart w:id="129" w:name="_Toc251052199"/>
            <w:r>
              <w:rPr>
                <w:rFonts w:hint="eastAsia" w:ascii="宋体" w:hAnsi="宋体" w:cs="宋体"/>
                <w:color w:val="000000" w:themeColor="text1"/>
                <w:szCs w:val="21"/>
                <w:highlight w:val="none"/>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bookmarkEnd w:id="129"/>
          </w:p>
        </w:tc>
      </w:tr>
    </w:tbl>
    <w:p w14:paraId="58F212D8">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备注：附项目管理机构人员证件、响应文件递交截止时间前6个月内任意1个月在现任职单位依法缴纳社会保险的凭证等相关证明材料的扫描件，以及供应商认为需要增加的其他证明材料扫描件，以上扫描件须加盖供应商电子签章。】</w:t>
      </w:r>
    </w:p>
    <w:p w14:paraId="1518C313">
      <w:pPr>
        <w:pStyle w:val="200"/>
        <w:rPr>
          <w:rFonts w:hint="eastAsia" w:ascii="宋体" w:hAnsi="宋体" w:cs="宋体"/>
          <w:color w:val="000000" w:themeColor="text1"/>
          <w:highlight w:val="none"/>
          <w14:textFill>
            <w14:solidFill>
              <w14:schemeClr w14:val="tx1"/>
            </w14:solidFill>
          </w14:textFill>
        </w:rPr>
      </w:pPr>
    </w:p>
    <w:p w14:paraId="0EB4BFAD">
      <w:pPr>
        <w:snapToGrid w:val="0"/>
        <w:spacing w:before="50" w:after="120" w:afterLines="50"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.5满足本项目特定资格条件其他要求的证明材料。</w:t>
      </w:r>
    </w:p>
    <w:p w14:paraId="33DB718A">
      <w:pPr>
        <w:snapToGrid w:val="0"/>
        <w:spacing w:before="50" w:after="120" w:afterLines="50"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.5.1供应商直接控股股东信息表</w:t>
      </w:r>
    </w:p>
    <w:tbl>
      <w:tblPr>
        <w:tblStyle w:val="55"/>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3FBB765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CEC9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FBBE7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180AE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84C6E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CE025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78B3F0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4522B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2E736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925D9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640AA5">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D1F0FE4">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28A74B5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6D21E2">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D91BE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20EF1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35AFF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BE3472">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086D64F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8CD3C5">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C1FA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34726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6796F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2D0FDF8">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4B079BA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6199B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84431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C5AA9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331931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9D4D36">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bl>
    <w:p w14:paraId="7CCF62BE">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03D0961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FC6A5F4">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440C29FE">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3.供应商不存在直接控股股东的，则填“无”。</w:t>
      </w:r>
    </w:p>
    <w:p w14:paraId="3A5C952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B567B8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2B33C32">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CE62ADF">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D11CD9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9F71E4E">
      <w:pPr>
        <w:snapToGrid w:val="0"/>
        <w:spacing w:line="360" w:lineRule="auto"/>
        <w:ind w:firstLine="4410" w:firstLineChars="2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p>
    <w:p w14:paraId="08A84B42">
      <w:pPr>
        <w:snapToGrid w:val="0"/>
        <w:spacing w:line="360" w:lineRule="auto"/>
        <w:ind w:firstLine="4515" w:firstLineChars="2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54B71A5E">
      <w:pPr>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br w:type="page"/>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.5.2供应商直接管理关系信息表</w:t>
      </w:r>
    </w:p>
    <w:tbl>
      <w:tblPr>
        <w:tblStyle w:val="5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7EAD28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C68273">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C6E21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7CBA5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EEFBEB">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62E3CD9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F4DA3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1966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CD00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13B29E">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40CC8E9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4EB6E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23A9A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7B19C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D0DA3B">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7454A45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95C96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7A5A1F">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9E4A9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85007D">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68027C8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5D4FB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B6CE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D76A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A96980">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bl>
    <w:p w14:paraId="2A199360">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18B4D716">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1.管理关系：是指不具有出资持股关系的其他单位之间存在的管理与被管理关系，如一些上下级关系的事业单位和团体组织。</w:t>
      </w:r>
    </w:p>
    <w:p w14:paraId="474DFD0A">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2.本表所指的管理关系仅限于直接管理关系，不包括间接的管理关系。</w:t>
      </w:r>
    </w:p>
    <w:p w14:paraId="1082998D">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3.供应商不存在直接管理关系的，则填“无”。</w:t>
      </w:r>
    </w:p>
    <w:p w14:paraId="58B8DA8C">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4CA2A82">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06AF26EE">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4C6B6B0">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710EEFB">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4C5D9D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782821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27127FAF">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B7C9790">
      <w:pPr>
        <w:snapToGrid w:val="0"/>
        <w:spacing w:line="360" w:lineRule="auto"/>
        <w:ind w:firstLine="4410" w:firstLineChars="2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p>
    <w:p w14:paraId="2F1608F7">
      <w:pPr>
        <w:snapToGrid w:val="0"/>
        <w:spacing w:line="360" w:lineRule="auto"/>
        <w:ind w:firstLine="4515" w:firstLineChars="2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27971B35">
      <w:pPr>
        <w:pStyle w:val="28"/>
        <w:tabs>
          <w:tab w:val="left" w:pos="2127"/>
        </w:tabs>
        <w:spacing w:line="340" w:lineRule="exact"/>
        <w:rPr>
          <w:rFonts w:hint="eastAsia" w:hAnsi="宋体" w:cs="宋体"/>
          <w:color w:val="000000" w:themeColor="text1"/>
          <w:highlight w:val="none"/>
          <w14:textFill>
            <w14:solidFill>
              <w14:schemeClr w14:val="tx1"/>
            </w14:solidFill>
          </w14:textFill>
        </w:rPr>
      </w:pPr>
    </w:p>
    <w:p w14:paraId="5C885659">
      <w:pPr>
        <w:snapToGrid w:val="0"/>
        <w:spacing w:before="50" w:after="120" w:afterLines="50" w:line="440" w:lineRule="exact"/>
        <w:jc w:val="left"/>
        <w:rPr>
          <w:rFonts w:hint="eastAsia" w:ascii="宋体" w:hAnsi="宋体" w:cs="宋体"/>
          <w:color w:val="000000" w:themeColor="text1"/>
          <w:szCs w:val="21"/>
          <w:highlight w:val="none"/>
          <w14:textFill>
            <w14:solidFill>
              <w14:schemeClr w14:val="tx1"/>
            </w14:solidFill>
          </w14:textFill>
        </w:rPr>
      </w:pPr>
    </w:p>
    <w:p w14:paraId="5054CF39">
      <w:pPr>
        <w:snapToGrid w:val="0"/>
        <w:spacing w:before="50" w:after="120" w:afterLines="50" w:line="400" w:lineRule="exact"/>
        <w:jc w:val="left"/>
        <w:rPr>
          <w:rFonts w:hint="default" w:ascii="宋体" w:hAnsi="宋体" w:eastAsia="宋体" w:cs="宋体"/>
          <w:bCs/>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．建设工程项目管理承诺书</w:t>
      </w:r>
      <w:r>
        <w:rPr>
          <w:rFonts w:hint="eastAsia" w:ascii="宋体" w:hAnsi="宋体" w:cs="宋体"/>
          <w:color w:val="000000" w:themeColor="text1"/>
          <w:szCs w:val="21"/>
          <w:highlight w:val="none"/>
          <w:lang w:val="en-US" w:eastAsia="zh-CN"/>
          <w14:textFill>
            <w14:solidFill>
              <w14:schemeClr w14:val="tx1"/>
            </w14:solidFill>
          </w14:textFill>
        </w:rPr>
        <w:tab/>
      </w:r>
    </w:p>
    <w:p w14:paraId="3997E328">
      <w:pPr>
        <w:pStyle w:val="20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建设工程项目管理承诺书</w:t>
      </w:r>
    </w:p>
    <w:p w14:paraId="02AD0DBE">
      <w:pPr>
        <w:spacing w:line="360" w:lineRule="auto"/>
        <w:jc w:val="center"/>
        <w:rPr>
          <w:rFonts w:hint="eastAsia" w:ascii="宋体" w:hAnsi="宋体" w:cs="宋体"/>
          <w:b/>
          <w:bCs/>
          <w:color w:val="000000" w:themeColor="text1"/>
          <w:sz w:val="24"/>
          <w:highlight w:val="none"/>
          <w14:textFill>
            <w14:solidFill>
              <w14:schemeClr w14:val="tx1"/>
            </w14:solidFill>
          </w14:textFill>
        </w:rPr>
      </w:pPr>
    </w:p>
    <w:p w14:paraId="5B301571">
      <w:pPr>
        <w:spacing w:line="360" w:lineRule="auto"/>
        <w:jc w:val="center"/>
        <w:rPr>
          <w:rFonts w:hint="eastAsia" w:ascii="宋体" w:hAnsi="宋体" w:cs="宋体"/>
          <w:b/>
          <w:bCs/>
          <w:color w:val="000000" w:themeColor="text1"/>
          <w:sz w:val="24"/>
          <w:highlight w:val="none"/>
          <w14:textFill>
            <w14:solidFill>
              <w14:schemeClr w14:val="tx1"/>
            </w14:solidFill>
          </w14:textFill>
        </w:rPr>
      </w:pPr>
    </w:p>
    <w:p w14:paraId="473C612A">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致</w:t>
      </w:r>
      <w:r>
        <w:rPr>
          <w:rFonts w:hint="eastAsia" w:hAnsi="宋体" w:cs="宋体"/>
          <w:i/>
          <w:iCs/>
          <w:color w:val="000000" w:themeColor="text1"/>
          <w:highlight w:val="none"/>
          <w:u w:val="single"/>
          <w14:textFill>
            <w14:solidFill>
              <w14:schemeClr w14:val="tx1"/>
            </w14:solidFill>
          </w14:textFill>
        </w:rPr>
        <w:t>（采购人名称）</w:t>
      </w:r>
      <w:r>
        <w:rPr>
          <w:rFonts w:hint="eastAsia" w:hAnsi="宋体" w:cs="宋体"/>
          <w:color w:val="000000" w:themeColor="text1"/>
          <w:highlight w:val="none"/>
          <w14:textFill>
            <w14:solidFill>
              <w14:schemeClr w14:val="tx1"/>
            </w14:solidFill>
          </w14:textFill>
        </w:rPr>
        <w:t>：</w:t>
      </w:r>
    </w:p>
    <w:p w14:paraId="049EDC41">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作为参与</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i/>
          <w:iCs/>
          <w:color w:val="000000" w:themeColor="text1"/>
          <w:szCs w:val="21"/>
          <w:highlight w:val="none"/>
          <w:u w:val="single"/>
          <w14:textFill>
            <w14:solidFill>
              <w14:schemeClr w14:val="tx1"/>
            </w14:solidFill>
          </w14:textFill>
        </w:rPr>
        <w:t>（工程名称）</w:t>
      </w:r>
      <w:r>
        <w:rPr>
          <w:rFonts w:hint="eastAsia" w:ascii="宋体" w:hAnsi="宋体" w:cs="宋体"/>
          <w:color w:val="000000" w:themeColor="text1"/>
          <w:szCs w:val="21"/>
          <w:highlight w:val="none"/>
          <w14:textFill>
            <w14:solidFill>
              <w14:schemeClr w14:val="tx1"/>
            </w14:solidFill>
          </w14:textFill>
        </w:rPr>
        <w:t>项目的供应商，根据国家、自治区相关文件规定，我方在此承诺：</w:t>
      </w:r>
    </w:p>
    <w:p w14:paraId="4380C38F">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1、一旦成交，</w:t>
      </w:r>
      <w:r>
        <w:rPr>
          <w:rFonts w:hint="eastAsia" w:ascii="宋体" w:hAnsi="宋体" w:cs="宋体"/>
          <w:color w:val="000000" w:themeColor="text1"/>
          <w:highlight w:val="none"/>
          <w14:textFill>
            <w14:solidFill>
              <w14:schemeClr w14:val="tx1"/>
            </w14:solidFill>
          </w14:textFill>
        </w:rPr>
        <w:t>我方保证按照政府相关部门的规定，在</w:t>
      </w:r>
      <w:r>
        <w:rPr>
          <w:rFonts w:hint="eastAsia" w:ascii="宋体" w:hAnsi="宋体" w:cs="宋体"/>
          <w:color w:val="000000" w:themeColor="text1"/>
          <w:szCs w:val="21"/>
          <w:highlight w:val="none"/>
          <w14:textFill>
            <w14:solidFill>
              <w14:schemeClr w14:val="tx1"/>
            </w14:solidFill>
          </w14:textFill>
        </w:rPr>
        <w:t>成交</w:t>
      </w:r>
      <w:r>
        <w:rPr>
          <w:rFonts w:hint="eastAsia" w:ascii="宋体" w:hAnsi="宋体" w:cs="宋体"/>
          <w:color w:val="000000" w:themeColor="text1"/>
          <w:highlight w:val="none"/>
          <w14:textFill>
            <w14:solidFill>
              <w14:schemeClr w14:val="tx1"/>
            </w14:solidFill>
          </w14:textFill>
        </w:rPr>
        <w:t>后7个工作日内，按照《保障农民工工资支付条例》规定及广西壮族自治区有关规定开设农民工工资专用账户，并按</w:t>
      </w:r>
      <w:r>
        <w:rPr>
          <w:rFonts w:hint="eastAsia" w:ascii="宋体" w:hAnsi="宋体" w:cs="宋体"/>
          <w:color w:val="000000" w:themeColor="text1"/>
          <w:highlight w:val="none"/>
          <w:u w:val="single"/>
          <w14:textFill>
            <w14:solidFill>
              <w14:schemeClr w14:val="tx1"/>
            </w14:solidFill>
          </w14:textFill>
        </w:rPr>
        <w:t>要求</w:t>
      </w:r>
      <w:r>
        <w:rPr>
          <w:rFonts w:hint="eastAsia" w:ascii="宋体" w:hAnsi="宋体" w:cs="宋体"/>
          <w:color w:val="000000" w:themeColor="text1"/>
          <w:highlight w:val="none"/>
          <w14:textFill>
            <w14:solidFill>
              <w14:schemeClr w14:val="tx1"/>
            </w14:solidFill>
          </w14:textFill>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56BF4C6A">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AF451B5">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24F8970">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7EA0BD2">
      <w:pPr>
        <w:spacing w:line="520" w:lineRule="exact"/>
        <w:ind w:left="-2" w:leftChars="-1" w:firstLine="449" w:firstLineChars="214"/>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57DFEE6">
      <w:pPr>
        <w:spacing w:line="360" w:lineRule="auto"/>
        <w:jc w:val="left"/>
        <w:rPr>
          <w:rFonts w:hint="eastAsia" w:ascii="宋体" w:hAnsi="宋体" w:cs="宋体"/>
          <w:color w:val="000000" w:themeColor="text1"/>
          <w:highlight w:val="none"/>
          <w14:textFill>
            <w14:solidFill>
              <w14:schemeClr w14:val="tx1"/>
            </w14:solidFill>
          </w14:textFill>
        </w:rPr>
      </w:pPr>
    </w:p>
    <w:p w14:paraId="76F8F87E">
      <w:pPr>
        <w:spacing w:line="360" w:lineRule="auto"/>
        <w:jc w:val="left"/>
        <w:rPr>
          <w:rFonts w:hint="eastAsia" w:ascii="宋体" w:hAnsi="宋体" w:cs="宋体"/>
          <w:color w:val="000000" w:themeColor="text1"/>
          <w:highlight w:val="none"/>
          <w14:textFill>
            <w14:solidFill>
              <w14:schemeClr w14:val="tx1"/>
            </w14:solidFill>
          </w14:textFill>
        </w:rPr>
      </w:pPr>
    </w:p>
    <w:p w14:paraId="654575D0">
      <w:pPr>
        <w:snapToGrid w:val="0"/>
        <w:spacing w:before="120" w:beforeLines="50" w:after="50" w:line="360" w:lineRule="exact"/>
        <w:ind w:firstLine="4410" w:firstLineChars="2100"/>
        <w:rPr>
          <w:rFonts w:hint="eastAsia" w:ascii="宋体" w:hAnsi="宋体" w:cs="宋体"/>
          <w:color w:val="000000" w:themeColor="text1"/>
          <w:szCs w:val="21"/>
          <w:highlight w:val="none"/>
          <w14:textFill>
            <w14:solidFill>
              <w14:schemeClr w14:val="tx1"/>
            </w14:solidFill>
          </w14:textFill>
        </w:rPr>
      </w:pPr>
      <w:bookmarkStart w:id="130" w:name="_Hlk89190944"/>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bookmarkEnd w:id="130"/>
    <w:p w14:paraId="2A12D64B">
      <w:pPr>
        <w:spacing w:line="360" w:lineRule="auto"/>
        <w:ind w:firstLine="1260" w:firstLineChars="600"/>
        <w:jc w:val="left"/>
        <w:rPr>
          <w:rFonts w:hint="eastAsia" w:ascii="宋体" w:hAnsi="宋体" w:cs="宋体"/>
          <w:color w:val="000000" w:themeColor="text1"/>
          <w:highlight w:val="none"/>
          <w14:textFill>
            <w14:solidFill>
              <w14:schemeClr w14:val="tx1"/>
            </w14:solidFill>
          </w14:textFill>
        </w:rPr>
      </w:pPr>
    </w:p>
    <w:p w14:paraId="40E1043B">
      <w:pPr>
        <w:spacing w:line="360" w:lineRule="auto"/>
        <w:ind w:firstLine="4515" w:firstLineChars="215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p w14:paraId="76F1D4BC">
      <w:pPr>
        <w:spacing w:line="360" w:lineRule="auto"/>
        <w:ind w:left="0" w:leftChars="0" w:firstLine="0" w:firstLineChars="0"/>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b/>
          <w:color w:val="000000" w:themeColor="text1"/>
          <w:sz w:val="28"/>
          <w:szCs w:val="28"/>
          <w:highlight w:val="none"/>
          <w14:textFill>
            <w14:solidFill>
              <w14:schemeClr w14:val="tx1"/>
            </w14:solidFill>
          </w14:textFill>
        </w:rPr>
        <w:t>广西壮族自治区建筑工程安全文明施工措施项目清单内容</w:t>
      </w:r>
    </w:p>
    <w:p w14:paraId="2D51159D">
      <w:pPr>
        <w:pStyle w:val="258"/>
        <w:spacing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（桂建质【2015】16号文附件一）</w:t>
      </w:r>
    </w:p>
    <w:p w14:paraId="6AADCDD3">
      <w:pPr>
        <w:pStyle w:val="259"/>
        <w:spacing w:line="0" w:lineRule="atLeas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广西壮族自治区</w:t>
      </w:r>
    </w:p>
    <w:p w14:paraId="7511DD5F">
      <w:pPr>
        <w:pStyle w:val="259"/>
        <w:spacing w:line="0" w:lineRule="atLeast"/>
        <w:jc w:val="center"/>
        <w:rPr>
          <w:rFonts w:hint="eastAsia" w:ascii="宋体" w:hAnsi="宋体" w:cs="宋体"/>
          <w:b/>
          <w:bCs/>
          <w:color w:val="000000" w:themeColor="text1"/>
          <w:w w:val="90"/>
          <w:sz w:val="24"/>
          <w:highlight w:val="none"/>
          <w14:textFill>
            <w14:solidFill>
              <w14:schemeClr w14:val="tx1"/>
            </w14:solidFill>
          </w14:textFill>
        </w:rPr>
      </w:pPr>
      <w:r>
        <w:rPr>
          <w:rFonts w:hint="eastAsia" w:ascii="宋体" w:hAnsi="宋体" w:cs="宋体"/>
          <w:b/>
          <w:bCs/>
          <w:color w:val="000000" w:themeColor="text1"/>
          <w:w w:val="90"/>
          <w:sz w:val="24"/>
          <w:highlight w:val="none"/>
          <w14:textFill>
            <w14:solidFill>
              <w14:schemeClr w14:val="tx1"/>
            </w14:solidFill>
          </w14:textFill>
        </w:rPr>
        <w:t>建设工程安全文明施工措施项目清单内容</w:t>
      </w:r>
    </w:p>
    <w:tbl>
      <w:tblPr>
        <w:tblStyle w:val="5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4F268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10BFFC7B">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类别</w:t>
            </w:r>
          </w:p>
        </w:tc>
        <w:tc>
          <w:tcPr>
            <w:tcW w:w="2070" w:type="dxa"/>
            <w:gridSpan w:val="2"/>
            <w:noWrap w:val="0"/>
            <w:vAlign w:val="center"/>
          </w:tcPr>
          <w:p w14:paraId="74627E99">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项目名称</w:t>
            </w:r>
          </w:p>
        </w:tc>
        <w:tc>
          <w:tcPr>
            <w:tcW w:w="6645" w:type="dxa"/>
            <w:noWrap w:val="0"/>
            <w:vAlign w:val="center"/>
          </w:tcPr>
          <w:p w14:paraId="4D0E92B1">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主要内容和要求</w:t>
            </w:r>
          </w:p>
        </w:tc>
      </w:tr>
      <w:tr w14:paraId="38AD4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18E33D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文明</w:t>
            </w:r>
          </w:p>
          <w:p w14:paraId="12D01CB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w:t>
            </w:r>
          </w:p>
          <w:p w14:paraId="565C59A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与</w:t>
            </w:r>
          </w:p>
          <w:p w14:paraId="09DAB17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环境</w:t>
            </w:r>
          </w:p>
          <w:p w14:paraId="32D842D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保护</w:t>
            </w:r>
          </w:p>
        </w:tc>
        <w:tc>
          <w:tcPr>
            <w:tcW w:w="2070" w:type="dxa"/>
            <w:gridSpan w:val="2"/>
            <w:noWrap w:val="0"/>
            <w:vAlign w:val="center"/>
          </w:tcPr>
          <w:p w14:paraId="085D549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安全警示</w:t>
            </w:r>
          </w:p>
          <w:p w14:paraId="69FD1EC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标志牌</w:t>
            </w:r>
          </w:p>
        </w:tc>
        <w:tc>
          <w:tcPr>
            <w:tcW w:w="6645" w:type="dxa"/>
            <w:noWrap w:val="0"/>
            <w:vAlign w:val="center"/>
          </w:tcPr>
          <w:p w14:paraId="153A87E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在易发伤亡事故（或危险）处设置明显的、符合国家标准要求的安全警示标志牌。</w:t>
            </w:r>
          </w:p>
        </w:tc>
      </w:tr>
      <w:tr w14:paraId="098C1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D6FF6B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30811B7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现场围挡</w:t>
            </w:r>
          </w:p>
        </w:tc>
        <w:tc>
          <w:tcPr>
            <w:tcW w:w="6645" w:type="dxa"/>
            <w:noWrap w:val="0"/>
            <w:vAlign w:val="center"/>
          </w:tcPr>
          <w:p w14:paraId="6106F4F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现场采用封闭围挡，高度不小于1.8m。</w:t>
            </w:r>
          </w:p>
          <w:p w14:paraId="188F42F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围挡材料可用彩色、定型钢板，砌块等墙体。</w:t>
            </w:r>
          </w:p>
        </w:tc>
      </w:tr>
      <w:tr w14:paraId="20A97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2D1E985">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13351AC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七牌二图</w:t>
            </w:r>
          </w:p>
        </w:tc>
        <w:tc>
          <w:tcPr>
            <w:tcW w:w="6645" w:type="dxa"/>
            <w:noWrap w:val="0"/>
            <w:vAlign w:val="center"/>
          </w:tcPr>
          <w:p w14:paraId="11ED5D1C">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在进门处悬挂工程概况、现场出入制度、管理人员名单及监督电话、安全生产规定、文明施工、消防保卫、节能公示等七牌以及施工现场总平面图、工程效果图。</w:t>
            </w:r>
          </w:p>
        </w:tc>
      </w:tr>
      <w:tr w14:paraId="508CF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3CACC15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7DED74C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企业标志</w:t>
            </w:r>
          </w:p>
        </w:tc>
        <w:tc>
          <w:tcPr>
            <w:tcW w:w="6645" w:type="dxa"/>
            <w:noWrap w:val="0"/>
            <w:vAlign w:val="center"/>
          </w:tcPr>
          <w:p w14:paraId="5A0A7593">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现场出入的大门应设有本企业标志或企业标识。</w:t>
            </w:r>
          </w:p>
        </w:tc>
      </w:tr>
      <w:tr w14:paraId="61CE9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691084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02D900F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场容场貌</w:t>
            </w:r>
          </w:p>
        </w:tc>
        <w:tc>
          <w:tcPr>
            <w:tcW w:w="6645" w:type="dxa"/>
            <w:noWrap w:val="0"/>
            <w:vAlign w:val="center"/>
          </w:tcPr>
          <w:p w14:paraId="72D8B003">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道路畅通。</w:t>
            </w:r>
          </w:p>
          <w:p w14:paraId="2CE0F52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排水设施齐全畅通。</w:t>
            </w:r>
          </w:p>
          <w:p w14:paraId="1384B3B6">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工地地面硬化处理（办公区、生活区、现场道路、材料堆放、混凝土搅拌、砂浆搅拌、钢筋加工等场地和外脚手架基础等）。</w:t>
            </w:r>
          </w:p>
        </w:tc>
      </w:tr>
      <w:tr w14:paraId="7B35A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372B7E5">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0553C28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材料堆放</w:t>
            </w:r>
          </w:p>
        </w:tc>
        <w:tc>
          <w:tcPr>
            <w:tcW w:w="6645" w:type="dxa"/>
            <w:noWrap w:val="0"/>
            <w:vAlign w:val="center"/>
          </w:tcPr>
          <w:p w14:paraId="2F7B4E49">
            <w:pPr>
              <w:pStyle w:val="259"/>
              <w:numPr>
                <w:ilvl w:val="0"/>
                <w:numId w:val="4"/>
              </w:numPr>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材料、构件、料具等堆放时，应有名称、品种、规格等标牌。</w:t>
            </w:r>
          </w:p>
          <w:p w14:paraId="22E19148">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水泥和其它易飞扬细颗粒建筑材料应封闭存放或采取覆盖等措施。</w:t>
            </w:r>
          </w:p>
          <w:p w14:paraId="6462D729">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易燃、易爆和有毒有害物品分类存放。</w:t>
            </w:r>
          </w:p>
        </w:tc>
      </w:tr>
      <w:tr w14:paraId="33011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812EACA">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55E78562">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现场防火</w:t>
            </w:r>
          </w:p>
        </w:tc>
        <w:tc>
          <w:tcPr>
            <w:tcW w:w="6645" w:type="dxa"/>
            <w:noWrap w:val="0"/>
            <w:vAlign w:val="center"/>
          </w:tcPr>
          <w:p w14:paraId="10D5029E">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消防器材配置合理，符合消防要求。</w:t>
            </w:r>
          </w:p>
        </w:tc>
      </w:tr>
      <w:tr w14:paraId="1279C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2141D57">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7E2B755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垃圾清运</w:t>
            </w:r>
          </w:p>
        </w:tc>
        <w:tc>
          <w:tcPr>
            <w:tcW w:w="6645" w:type="dxa"/>
            <w:noWrap w:val="0"/>
            <w:vAlign w:val="center"/>
          </w:tcPr>
          <w:p w14:paraId="6436E93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施工现场应设置密闭式垃圾站，施工垃圾、生活垃圾应分类存放。</w:t>
            </w:r>
          </w:p>
          <w:p w14:paraId="64C56B86">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施工垃圾必须采用相应容器或管道运输。</w:t>
            </w:r>
          </w:p>
        </w:tc>
      </w:tr>
      <w:tr w14:paraId="4709A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EB711C1">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21818F2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宣传栏、环保及不扰民措施</w:t>
            </w:r>
          </w:p>
        </w:tc>
        <w:tc>
          <w:tcPr>
            <w:tcW w:w="6645" w:type="dxa"/>
            <w:noWrap w:val="0"/>
            <w:vAlign w:val="center"/>
          </w:tcPr>
          <w:p w14:paraId="1471D05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宣传栏、安全宣传标语等，洗车（防止污染市区道路）、粉尘、噪声控制和排污（污水、废气）措施等。</w:t>
            </w:r>
          </w:p>
        </w:tc>
      </w:tr>
      <w:tr w14:paraId="2CECB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CE505E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临时设施</w:t>
            </w:r>
          </w:p>
        </w:tc>
        <w:tc>
          <w:tcPr>
            <w:tcW w:w="2070" w:type="dxa"/>
            <w:gridSpan w:val="2"/>
            <w:noWrap w:val="0"/>
            <w:vAlign w:val="center"/>
          </w:tcPr>
          <w:p w14:paraId="15841A3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现场办公</w:t>
            </w:r>
          </w:p>
          <w:p w14:paraId="0F9DE3C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生活设施</w:t>
            </w:r>
          </w:p>
        </w:tc>
        <w:tc>
          <w:tcPr>
            <w:tcW w:w="6645" w:type="dxa"/>
            <w:noWrap w:val="0"/>
            <w:vAlign w:val="center"/>
          </w:tcPr>
          <w:p w14:paraId="2157828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施工现场办公、生活区与作业区分开设置，保持安全距离。</w:t>
            </w:r>
          </w:p>
          <w:p w14:paraId="05827F3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工地办公室、现场宿舍、食堂、厕所、饮水、沐浴、休息场所等符合卫生、消防安全要求。</w:t>
            </w:r>
          </w:p>
        </w:tc>
      </w:tr>
      <w:tr w14:paraId="64D1F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F308C2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restart"/>
            <w:noWrap w:val="0"/>
            <w:vAlign w:val="center"/>
          </w:tcPr>
          <w:p w14:paraId="0A7DB287">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施工现场</w:t>
            </w:r>
          </w:p>
          <w:p w14:paraId="0F78F0D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临时用电</w:t>
            </w:r>
          </w:p>
        </w:tc>
        <w:tc>
          <w:tcPr>
            <w:tcW w:w="1545" w:type="dxa"/>
            <w:noWrap w:val="0"/>
            <w:vAlign w:val="center"/>
          </w:tcPr>
          <w:p w14:paraId="6ED26121">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配电线路</w:t>
            </w:r>
          </w:p>
        </w:tc>
        <w:tc>
          <w:tcPr>
            <w:tcW w:w="6645" w:type="dxa"/>
            <w:noWrap w:val="0"/>
            <w:vAlign w:val="center"/>
          </w:tcPr>
          <w:p w14:paraId="1AFB2F28">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按照TN-S系统要求配备五芯电缆、四芯电缆和三芯电缆。</w:t>
            </w:r>
          </w:p>
          <w:p w14:paraId="5CEE02E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按要求架设临时用电线路的电杆、横担、瓷夹、瓷瓶等，或电缆埋地的地沟。</w:t>
            </w:r>
          </w:p>
          <w:p w14:paraId="152BEBA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对靠近施工现场的外电线路，设置木质、塑料等绝缘体的防护设施。</w:t>
            </w:r>
          </w:p>
        </w:tc>
      </w:tr>
      <w:tr w14:paraId="0DDAC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C926E7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62CF21A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5892228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配电箱</w:t>
            </w:r>
          </w:p>
          <w:p w14:paraId="12C4E99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开关箱</w:t>
            </w:r>
          </w:p>
        </w:tc>
        <w:tc>
          <w:tcPr>
            <w:tcW w:w="6645" w:type="dxa"/>
            <w:noWrap w:val="0"/>
            <w:vAlign w:val="center"/>
          </w:tcPr>
          <w:p w14:paraId="704BAC4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按三级配电要求，配备总配电箱、分配电箱、开关箱三类（铁质）标准电箱，开关箱应符合“一机、一箱、一闸、一漏”，三类电箱中的各类电器应是合格品。</w:t>
            </w:r>
          </w:p>
          <w:p w14:paraId="61165E89">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按两级保护的要求，选取符合容量要求和质量合格的总配电箱和开关箱中的漏电保护器。</w:t>
            </w:r>
          </w:p>
          <w:p w14:paraId="7CA6E61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对大型、落地式分配电箱、开关箱设置防护棚和通透式围挡。</w:t>
            </w:r>
          </w:p>
        </w:tc>
      </w:tr>
      <w:tr w14:paraId="4EB2F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4B68E56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69EF189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27CCDD0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接地装置</w:t>
            </w:r>
          </w:p>
        </w:tc>
        <w:tc>
          <w:tcPr>
            <w:tcW w:w="6645" w:type="dxa"/>
            <w:noWrap w:val="0"/>
            <w:vAlign w:val="center"/>
          </w:tcPr>
          <w:p w14:paraId="10B1BA5E">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施工现场应设置不少于三处的重复接地装置。</w:t>
            </w:r>
          </w:p>
        </w:tc>
      </w:tr>
      <w:tr w14:paraId="2A654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36A519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325D6F3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15C6C6E7">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现场变配电装置</w:t>
            </w:r>
          </w:p>
        </w:tc>
        <w:tc>
          <w:tcPr>
            <w:tcW w:w="6645" w:type="dxa"/>
            <w:noWrap w:val="0"/>
            <w:vAlign w:val="center"/>
          </w:tcPr>
          <w:p w14:paraId="2C53D2F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总配电房建筑材料必须达到消防防火要求，室内做硬地坪、电缆沟。</w:t>
            </w:r>
          </w:p>
        </w:tc>
      </w:tr>
      <w:tr w14:paraId="7E161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noWrap w:val="0"/>
            <w:vAlign w:val="center"/>
          </w:tcPr>
          <w:p w14:paraId="426DC632">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类别</w:t>
            </w:r>
          </w:p>
        </w:tc>
        <w:tc>
          <w:tcPr>
            <w:tcW w:w="2070" w:type="dxa"/>
            <w:gridSpan w:val="2"/>
            <w:noWrap w:val="0"/>
            <w:vAlign w:val="center"/>
          </w:tcPr>
          <w:p w14:paraId="2AA3D733">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项目名称</w:t>
            </w:r>
          </w:p>
        </w:tc>
        <w:tc>
          <w:tcPr>
            <w:tcW w:w="6645" w:type="dxa"/>
            <w:noWrap w:val="0"/>
            <w:vAlign w:val="center"/>
          </w:tcPr>
          <w:p w14:paraId="0AB13958">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主要内容和要求</w:t>
            </w:r>
          </w:p>
        </w:tc>
      </w:tr>
      <w:tr w14:paraId="64603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239A12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安全施工</w:t>
            </w:r>
          </w:p>
        </w:tc>
        <w:tc>
          <w:tcPr>
            <w:tcW w:w="525" w:type="dxa"/>
            <w:vMerge w:val="restart"/>
            <w:noWrap w:val="0"/>
            <w:vAlign w:val="center"/>
          </w:tcPr>
          <w:p w14:paraId="37ADA00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高处作业防护</w:t>
            </w:r>
          </w:p>
        </w:tc>
        <w:tc>
          <w:tcPr>
            <w:tcW w:w="1545" w:type="dxa"/>
            <w:noWrap w:val="0"/>
            <w:vAlign w:val="center"/>
          </w:tcPr>
          <w:p w14:paraId="56E2EC48">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楼层、屋面、阳台等临边</w:t>
            </w:r>
          </w:p>
        </w:tc>
        <w:tc>
          <w:tcPr>
            <w:tcW w:w="6645" w:type="dxa"/>
            <w:noWrap w:val="0"/>
            <w:vAlign w:val="center"/>
          </w:tcPr>
          <w:p w14:paraId="3B4B8B8E">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设两道防护栏杆和18cm高的踢脚板，用密目式安全立网全封闭。</w:t>
            </w:r>
          </w:p>
        </w:tc>
      </w:tr>
      <w:tr w14:paraId="01A31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A93A23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037048C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64C0FAE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通道口</w:t>
            </w:r>
          </w:p>
        </w:tc>
        <w:tc>
          <w:tcPr>
            <w:tcW w:w="6645" w:type="dxa"/>
            <w:noWrap w:val="0"/>
            <w:vAlign w:val="center"/>
          </w:tcPr>
          <w:p w14:paraId="1E9DF62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设防护棚，防护棚应为不小于5cm厚的木板或两道相距50cm的竹笆。两侧应沿栏杆架用密目式安全网封闭。</w:t>
            </w:r>
          </w:p>
        </w:tc>
      </w:tr>
      <w:tr w14:paraId="28C0D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E1C221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1C8C9E9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4F50E36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预留洞口</w:t>
            </w:r>
          </w:p>
        </w:tc>
        <w:tc>
          <w:tcPr>
            <w:tcW w:w="6645" w:type="dxa"/>
            <w:noWrap w:val="0"/>
            <w:vAlign w:val="center"/>
          </w:tcPr>
          <w:p w14:paraId="6413C02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用硬质材料全封闭，短边超过1.5m长的洞口，除封闭外四周还应设有防护栏杆。</w:t>
            </w:r>
          </w:p>
        </w:tc>
      </w:tr>
      <w:tr w14:paraId="0C0D3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05B3687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51627E12">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16846790">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电梯井口</w:t>
            </w:r>
          </w:p>
        </w:tc>
        <w:tc>
          <w:tcPr>
            <w:tcW w:w="6645" w:type="dxa"/>
            <w:noWrap w:val="0"/>
            <w:vAlign w:val="center"/>
          </w:tcPr>
          <w:p w14:paraId="51E3807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设置定型化、工具化的防护门，在电梯井内每隔2层（不大于10m）设置一道水平防护。</w:t>
            </w:r>
          </w:p>
        </w:tc>
      </w:tr>
      <w:tr w14:paraId="7E0DC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7CC9F3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079DC96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5DBEBFA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楼梯边</w:t>
            </w:r>
          </w:p>
        </w:tc>
        <w:tc>
          <w:tcPr>
            <w:tcW w:w="6645" w:type="dxa"/>
            <w:noWrap w:val="0"/>
            <w:vAlign w:val="center"/>
          </w:tcPr>
          <w:p w14:paraId="68EC14C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设1.2m高的定型化、工具化的防护栏，18cm高的踢脚板。</w:t>
            </w:r>
          </w:p>
        </w:tc>
      </w:tr>
      <w:tr w14:paraId="5ECFB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5F92AA2">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4AA4317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0C47859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垂直方向交叉作业</w:t>
            </w:r>
          </w:p>
        </w:tc>
        <w:tc>
          <w:tcPr>
            <w:tcW w:w="6645" w:type="dxa"/>
            <w:noWrap w:val="0"/>
            <w:vAlign w:val="center"/>
          </w:tcPr>
          <w:p w14:paraId="076EFC49">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设置防护隔离棚或其它设施。</w:t>
            </w:r>
          </w:p>
        </w:tc>
      </w:tr>
      <w:tr w14:paraId="6211B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B8DF355">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5A130BA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0C23566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高处作业</w:t>
            </w:r>
          </w:p>
        </w:tc>
        <w:tc>
          <w:tcPr>
            <w:tcW w:w="6645" w:type="dxa"/>
            <w:noWrap w:val="0"/>
            <w:vAlign w:val="center"/>
          </w:tcPr>
          <w:p w14:paraId="41C375FA">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有悬挂安全带的悬索或其它设施，有操作平台，有上下的梯子或其它形式的通道。</w:t>
            </w:r>
          </w:p>
        </w:tc>
      </w:tr>
      <w:tr w14:paraId="44727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C237370">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3FFD5A7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15DDE6F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基坑、物料平台</w:t>
            </w:r>
          </w:p>
        </w:tc>
        <w:tc>
          <w:tcPr>
            <w:tcW w:w="6645" w:type="dxa"/>
            <w:noWrap w:val="0"/>
            <w:vAlign w:val="center"/>
          </w:tcPr>
          <w:p w14:paraId="670B2BC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设1.2m高标准化的防护栏，用密目式安全立网封闭，悬挂标识。</w:t>
            </w:r>
          </w:p>
        </w:tc>
      </w:tr>
      <w:tr w14:paraId="6E56C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C2513F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634F808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安全防护用品</w:t>
            </w:r>
          </w:p>
        </w:tc>
        <w:tc>
          <w:tcPr>
            <w:tcW w:w="6645" w:type="dxa"/>
            <w:noWrap w:val="0"/>
            <w:vAlign w:val="center"/>
          </w:tcPr>
          <w:p w14:paraId="5818D4B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安全帽、安全带、特种作业人员（电工、焊工、架子工等）防护服装、用品等。</w:t>
            </w:r>
          </w:p>
        </w:tc>
      </w:tr>
      <w:tr w14:paraId="041FF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23D86E8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其它</w:t>
            </w:r>
          </w:p>
        </w:tc>
        <w:tc>
          <w:tcPr>
            <w:tcW w:w="525" w:type="dxa"/>
            <w:vMerge w:val="restart"/>
            <w:noWrap w:val="0"/>
            <w:vAlign w:val="center"/>
          </w:tcPr>
          <w:p w14:paraId="2B58D7C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机械设备防护</w:t>
            </w:r>
          </w:p>
        </w:tc>
        <w:tc>
          <w:tcPr>
            <w:tcW w:w="1545" w:type="dxa"/>
            <w:noWrap w:val="0"/>
            <w:vAlign w:val="center"/>
          </w:tcPr>
          <w:p w14:paraId="5A32C450">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中小型机械</w:t>
            </w:r>
          </w:p>
        </w:tc>
        <w:tc>
          <w:tcPr>
            <w:tcW w:w="6645" w:type="dxa"/>
            <w:noWrap w:val="0"/>
            <w:vAlign w:val="center"/>
          </w:tcPr>
          <w:p w14:paraId="59574907">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设防护棚（同通道口防护并有防雨措施）。</w:t>
            </w:r>
          </w:p>
        </w:tc>
      </w:tr>
      <w:tr w14:paraId="56FC9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69B0FD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0A59687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595845C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垂直运输设备</w:t>
            </w:r>
          </w:p>
        </w:tc>
        <w:tc>
          <w:tcPr>
            <w:tcW w:w="6645" w:type="dxa"/>
            <w:noWrap w:val="0"/>
            <w:vAlign w:val="center"/>
          </w:tcPr>
          <w:p w14:paraId="459D4B4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垂直运输设备检测、检验、日常维护、保养等。</w:t>
            </w:r>
          </w:p>
          <w:p w14:paraId="01A31A1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物料提升机、施工电梯等物料平台搭设、外侧用密目式安全立网全封闭，有安全通道、安全防护门、防护棚等。</w:t>
            </w:r>
          </w:p>
        </w:tc>
      </w:tr>
      <w:tr w14:paraId="16E4E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0AAD28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5C2069A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专家论证审查</w:t>
            </w:r>
          </w:p>
        </w:tc>
        <w:tc>
          <w:tcPr>
            <w:tcW w:w="6645" w:type="dxa"/>
            <w:noWrap w:val="0"/>
            <w:vAlign w:val="center"/>
          </w:tcPr>
          <w:p w14:paraId="7C22F6C0">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超过一定规模的危险性较大分部分项工程专家论证审查。</w:t>
            </w:r>
          </w:p>
        </w:tc>
      </w:tr>
      <w:tr w14:paraId="7D6E0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1BB2564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1AA7F980">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应急救援预案</w:t>
            </w:r>
          </w:p>
        </w:tc>
        <w:tc>
          <w:tcPr>
            <w:tcW w:w="6645" w:type="dxa"/>
            <w:noWrap w:val="0"/>
            <w:vAlign w:val="center"/>
          </w:tcPr>
          <w:p w14:paraId="366A346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救援器材准备及演练等。</w:t>
            </w:r>
          </w:p>
        </w:tc>
      </w:tr>
      <w:tr w14:paraId="2F2E4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B65745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7C735FD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非正常情况施工</w:t>
            </w:r>
          </w:p>
        </w:tc>
        <w:tc>
          <w:tcPr>
            <w:tcW w:w="6645" w:type="dxa"/>
            <w:noWrap w:val="0"/>
            <w:vAlign w:val="center"/>
          </w:tcPr>
          <w:p w14:paraId="7D201155">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其它特殊情况下的防护费用，如：城市主干道、人流密集、河边等处施工及文物、古建筑、古树保护等。</w:t>
            </w:r>
          </w:p>
        </w:tc>
      </w:tr>
    </w:tbl>
    <w:p w14:paraId="7CBE3FDB">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注：本表所列建设工程安全文明施工费，是依据现行法律法规及标准、规范确定的。如法律法规和标准、规范修订，本表所列项目应按照修订后的法律法规和标准规范进行调整。</w:t>
      </w:r>
    </w:p>
    <w:p w14:paraId="4FA93909">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.本工程拟投入列入节能产品政府采购品目清单及环境标志产品政府采购品目清单的货物清单。</w:t>
      </w:r>
      <w:r>
        <w:rPr>
          <w:rFonts w:hint="eastAsia" w:ascii="宋体" w:hAnsi="宋体" w:cs="宋体"/>
          <w:b/>
          <w:color w:val="000000" w:themeColor="text1"/>
          <w:szCs w:val="21"/>
          <w:highlight w:val="none"/>
          <w14:textFill>
            <w14:solidFill>
              <w14:schemeClr w14:val="tx1"/>
            </w14:solidFill>
          </w14:textFill>
        </w:rPr>
        <w:t>（如有，须提供）</w:t>
      </w:r>
    </w:p>
    <w:p w14:paraId="1101F86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bookmarkStart w:id="131" w:name="_Hlk89190963"/>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.1建筑材料和设备节能环保要求承诺书</w:t>
      </w:r>
    </w:p>
    <w:p w14:paraId="494BCC60">
      <w:pPr>
        <w:spacing w:line="520" w:lineRule="exact"/>
        <w:ind w:left="-10" w:firstLine="455" w:firstLineChars="217"/>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5AD4BD85">
      <w:pPr>
        <w:spacing w:line="520" w:lineRule="exact"/>
        <w:ind w:left="-10" w:firstLine="455" w:firstLineChars="217"/>
        <w:jc w:val="left"/>
        <w:rPr>
          <w:rFonts w:hint="eastAsia" w:ascii="宋体" w:hAnsi="宋体" w:cs="宋体"/>
          <w:color w:val="000000" w:themeColor="text1"/>
          <w:highlight w:val="none"/>
          <w14:textFill>
            <w14:solidFill>
              <w14:schemeClr w14:val="tx1"/>
            </w14:solidFill>
          </w14:textFill>
        </w:rPr>
      </w:pPr>
    </w:p>
    <w:p w14:paraId="419373DA">
      <w:pPr>
        <w:tabs>
          <w:tab w:val="left" w:pos="4860"/>
        </w:tabs>
        <w:spacing w:line="360" w:lineRule="auto"/>
        <w:ind w:right="1560" w:firstLine="444" w:firstLineChars="200"/>
        <w:contextualSpacing/>
        <w:jc w:val="right"/>
        <w:rPr>
          <w:rFonts w:hint="eastAsia" w:ascii="宋体" w:hAnsi="宋体" w:cs="宋体"/>
          <w:color w:val="000000" w:themeColor="text1"/>
          <w:spacing w:val="6"/>
          <w:highlight w:val="none"/>
          <w14:textFill>
            <w14:solidFill>
              <w14:schemeClr w14:val="tx1"/>
            </w14:solidFill>
          </w14:textFill>
        </w:rPr>
      </w:pPr>
      <w:r>
        <w:rPr>
          <w:rFonts w:hint="eastAsia" w:ascii="宋体" w:hAnsi="宋体" w:cs="宋体"/>
          <w:color w:val="000000" w:themeColor="text1"/>
          <w:spacing w:val="6"/>
          <w:highlight w:val="none"/>
          <w14:textFill>
            <w14:solidFill>
              <w14:schemeClr w14:val="tx1"/>
            </w14:solidFill>
          </w14:textFill>
        </w:rPr>
        <w:t xml:space="preserve">                        单位名称（盖法人单位电子印章）：</w:t>
      </w:r>
    </w:p>
    <w:p w14:paraId="0E14E105">
      <w:pPr>
        <w:wordWrap w:val="0"/>
        <w:ind w:firstLine="444" w:firstLineChars="200"/>
        <w:jc w:val="right"/>
        <w:rPr>
          <w:rFonts w:hint="eastAsia" w:ascii="宋体" w:hAnsi="宋体" w:cs="宋体"/>
          <w:color w:val="000000" w:themeColor="text1"/>
          <w:spacing w:val="6"/>
          <w:highlight w:val="none"/>
          <w14:textFill>
            <w14:solidFill>
              <w14:schemeClr w14:val="tx1"/>
            </w14:solidFill>
          </w14:textFill>
        </w:rPr>
      </w:pPr>
      <w:r>
        <w:rPr>
          <w:rFonts w:hint="eastAsia" w:ascii="宋体" w:hAnsi="宋体" w:cs="宋体"/>
          <w:color w:val="000000" w:themeColor="text1"/>
          <w:spacing w:val="6"/>
          <w:highlight w:val="none"/>
          <w14:textFill>
            <w14:solidFill>
              <w14:schemeClr w14:val="tx1"/>
            </w14:solidFill>
          </w14:textFill>
        </w:rPr>
        <w:t xml:space="preserve">                                     日  期：             </w:t>
      </w:r>
    </w:p>
    <w:p w14:paraId="561EC4B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22F12295">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.2响应产品中如有列入节能产品政府采购品目清单及环境标志产品政府采购品目清单的货物，应按下表提供清单。</w:t>
      </w:r>
    </w:p>
    <w:p w14:paraId="2AB76BE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节能产品及环境标志产品清单</w:t>
      </w:r>
    </w:p>
    <w:tbl>
      <w:tblPr>
        <w:tblStyle w:val="5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149E8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E2B31E9">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4212962">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3DF3392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2C585A33">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40A334CF">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C6D70BA">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0834A2E">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5600226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备注</w:t>
            </w:r>
          </w:p>
        </w:tc>
      </w:tr>
      <w:tr w14:paraId="25B201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EDFB2D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C0C434C">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noWrap w:val="0"/>
            <w:vAlign w:val="center"/>
          </w:tcPr>
          <w:p w14:paraId="70C68CFE">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0073FBE">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noWrap w:val="0"/>
            <w:vAlign w:val="center"/>
          </w:tcPr>
          <w:p w14:paraId="36DAE70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3C841F84">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C2E09C">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4A68478">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r>
      <w:tr w14:paraId="2C64CA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04C884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F6F895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noWrap w:val="0"/>
            <w:vAlign w:val="center"/>
          </w:tcPr>
          <w:p w14:paraId="5EFFB039">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56A82BC">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noWrap w:val="0"/>
            <w:vAlign w:val="center"/>
          </w:tcPr>
          <w:p w14:paraId="576F4EC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290474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48A27F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4376EB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r>
      <w:tr w14:paraId="2127E9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A7F05A6">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7AD8A9A">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noWrap w:val="0"/>
            <w:vAlign w:val="center"/>
          </w:tcPr>
          <w:p w14:paraId="16AFE6EA">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5236C3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noWrap w:val="0"/>
            <w:vAlign w:val="center"/>
          </w:tcPr>
          <w:p w14:paraId="6DDCC3C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E31A58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8D533F2">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0FAA0C5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r>
    </w:tbl>
    <w:p w14:paraId="6A333CC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注：类别填写节能或环境标志，品目填写编号及产品名称如A02010104台式计算机。</w:t>
      </w:r>
    </w:p>
    <w:bookmarkEnd w:id="131"/>
    <w:p w14:paraId="599537D0">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3ED7D7D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5DDF541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05A7FBB0">
      <w:pPr>
        <w:snapToGrid w:val="0"/>
        <w:spacing w:before="50" w:after="120" w:afterLines="50" w:line="400" w:lineRule="exact"/>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．供应商认为应当要提交的其他资格证明材料。</w:t>
      </w:r>
      <w:r>
        <w:rPr>
          <w:rFonts w:hint="eastAsia" w:ascii="宋体" w:hAnsi="宋体" w:cs="宋体"/>
          <w:bCs/>
          <w:color w:val="000000" w:themeColor="text1"/>
          <w:sz w:val="24"/>
          <w:highlight w:val="none"/>
          <w14:textFill>
            <w14:solidFill>
              <w14:schemeClr w14:val="tx1"/>
            </w14:solidFill>
          </w14:textFill>
        </w:rPr>
        <w:t xml:space="preserve"> </w:t>
      </w:r>
    </w:p>
    <w:p w14:paraId="18CE2FD4">
      <w:pPr>
        <w:snapToGrid w:val="0"/>
        <w:spacing w:before="120" w:beforeLines="50" w:after="50" w:line="440" w:lineRule="exact"/>
        <w:jc w:val="center"/>
        <w:outlineLvl w:val="1"/>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bCs/>
          <w:color w:val="000000" w:themeColor="text1"/>
          <w:sz w:val="24"/>
          <w:highlight w:val="none"/>
          <w14:textFill>
            <w14:solidFill>
              <w14:schemeClr w14:val="tx1"/>
            </w14:solidFill>
          </w14:textFill>
        </w:rPr>
        <w:t>第二部分 商务技术文件</w:t>
      </w:r>
    </w:p>
    <w:p w14:paraId="7E86B66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1.供应商可根据采购文件、图纸及对现场的勘察情况，编制施工组织设计，可参考以下提纲，也可自行编制</w:t>
      </w:r>
    </w:p>
    <w:p w14:paraId="5F3733BB">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施工组织设计编制大纲：</w:t>
      </w:r>
    </w:p>
    <w:p w14:paraId="046CA6AE">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（1）概述</w:t>
      </w:r>
    </w:p>
    <w:p w14:paraId="57968CF2">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（2）主要施工方法；</w:t>
      </w:r>
    </w:p>
    <w:p w14:paraId="21BD5497">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（3）拟投入的主要物资计划</w:t>
      </w:r>
    </w:p>
    <w:p w14:paraId="4CF36FCA">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kern w:val="0"/>
          <w:highlight w:val="none"/>
          <w14:textFill>
            <w14:solidFill>
              <w14:schemeClr w14:val="tx1"/>
            </w14:solidFill>
          </w14:textFill>
        </w:rPr>
        <w:t>拟投入的主要施工机械、设备计划</w:t>
      </w:r>
    </w:p>
    <w:p w14:paraId="67C2B903">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（5）劳动力安排计划；</w:t>
      </w:r>
    </w:p>
    <w:p w14:paraId="68B6A150">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（6）确保工程质量的技术组织措施；</w:t>
      </w:r>
    </w:p>
    <w:p w14:paraId="2846084C">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（7）确保安全生产的技术组织措施；</w:t>
      </w:r>
    </w:p>
    <w:p w14:paraId="30E338E5">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（8）确保工期的技术组织措施；</w:t>
      </w:r>
    </w:p>
    <w:p w14:paraId="1EFC32AF">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（9）确保文明施工的技术组织措施；</w:t>
      </w:r>
    </w:p>
    <w:p w14:paraId="4A2849F8">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（10）工程施工的重点和难点及保证措施；</w:t>
      </w:r>
    </w:p>
    <w:p w14:paraId="37844164">
      <w:pPr>
        <w:snapToGrid w:val="0"/>
        <w:spacing w:before="50" w:after="120" w:afterLines="50"/>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（11）其他（如有）</w:t>
      </w:r>
    </w:p>
    <w:p w14:paraId="6C6F961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A2D3F1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5E8DB21F">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1.2施工组织设计除采用文字表述外可附下列图表，图表及格式要求附后。</w:t>
      </w:r>
    </w:p>
    <w:p w14:paraId="7F981684">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附表一  拟投入本工程的主要施工设备表</w:t>
      </w:r>
    </w:p>
    <w:p w14:paraId="45B980BC">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附表二  拟配备本工程的试验和检测仪器设备表</w:t>
      </w:r>
    </w:p>
    <w:p w14:paraId="0205065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附表三  劳动力计划表</w:t>
      </w:r>
    </w:p>
    <w:p w14:paraId="6361C6F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附件四  计划开、竣工日期和施工进度计划（网络图或横道图）</w:t>
      </w:r>
    </w:p>
    <w:p w14:paraId="6D843BA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附表五  施工总平面图</w:t>
      </w:r>
    </w:p>
    <w:p w14:paraId="5C019740">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附表六  临时用地表</w:t>
      </w:r>
    </w:p>
    <w:p w14:paraId="535185BC">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附表七  拟分包计划表</w:t>
      </w:r>
    </w:p>
    <w:p w14:paraId="7C7E6103">
      <w:pPr>
        <w:spacing w:line="460" w:lineRule="exact"/>
        <w:ind w:firstLine="420" w:firstLineChars="200"/>
        <w:rPr>
          <w:rFonts w:hint="eastAsia" w:ascii="宋体" w:hAnsi="宋体" w:cs="宋体"/>
          <w:color w:val="000000" w:themeColor="text1"/>
          <w:szCs w:val="21"/>
          <w:highlight w:val="none"/>
          <w14:textFill>
            <w14:solidFill>
              <w14:schemeClr w14:val="tx1"/>
            </w14:solidFill>
          </w14:textFill>
        </w:rPr>
      </w:pPr>
    </w:p>
    <w:p w14:paraId="0D2D44C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附表一：拟投入本</w:t>
      </w:r>
      <w:r>
        <w:rPr>
          <w:rFonts w:hint="eastAsia" w:ascii="宋体" w:hAnsi="宋体" w:cs="宋体"/>
          <w:color w:val="000000" w:themeColor="text1"/>
          <w:szCs w:val="21"/>
          <w:highlight w:val="none"/>
          <w14:textFill>
            <w14:solidFill>
              <w14:schemeClr w14:val="tx1"/>
            </w14:solidFill>
          </w14:textFill>
        </w:rPr>
        <w:t>工程</w:t>
      </w:r>
      <w:r>
        <w:rPr>
          <w:rFonts w:hint="eastAsia" w:ascii="宋体" w:hAnsi="宋体" w:cs="宋体"/>
          <w:color w:val="000000" w:themeColor="text1"/>
          <w:highlight w:val="none"/>
          <w14:textFill>
            <w14:solidFill>
              <w14:schemeClr w14:val="tx1"/>
            </w14:solidFill>
          </w14:textFill>
        </w:rPr>
        <w:t>的主要施工设备表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9CE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447D312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226" w:type="dxa"/>
            <w:noWrap w:val="0"/>
            <w:vAlign w:val="center"/>
          </w:tcPr>
          <w:p w14:paraId="6CC853C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设备名称</w:t>
            </w:r>
          </w:p>
        </w:tc>
        <w:tc>
          <w:tcPr>
            <w:tcW w:w="851" w:type="dxa"/>
            <w:noWrap w:val="0"/>
            <w:vAlign w:val="center"/>
          </w:tcPr>
          <w:p w14:paraId="1348EDB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型号</w:t>
            </w:r>
          </w:p>
          <w:p w14:paraId="63C2230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规格</w:t>
            </w:r>
          </w:p>
        </w:tc>
        <w:tc>
          <w:tcPr>
            <w:tcW w:w="708" w:type="dxa"/>
            <w:noWrap w:val="0"/>
            <w:vAlign w:val="center"/>
          </w:tcPr>
          <w:p w14:paraId="78846E7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709" w:type="dxa"/>
            <w:noWrap w:val="0"/>
            <w:vAlign w:val="center"/>
          </w:tcPr>
          <w:p w14:paraId="4B09D0E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国别</w:t>
            </w:r>
          </w:p>
          <w:p w14:paraId="0334E5A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产地</w:t>
            </w:r>
          </w:p>
        </w:tc>
        <w:tc>
          <w:tcPr>
            <w:tcW w:w="851" w:type="dxa"/>
            <w:noWrap w:val="0"/>
            <w:vAlign w:val="center"/>
          </w:tcPr>
          <w:p w14:paraId="0154BC1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制造</w:t>
            </w:r>
          </w:p>
          <w:p w14:paraId="7C9E411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年份</w:t>
            </w:r>
          </w:p>
        </w:tc>
        <w:tc>
          <w:tcPr>
            <w:tcW w:w="1134" w:type="dxa"/>
            <w:noWrap w:val="0"/>
            <w:vAlign w:val="center"/>
          </w:tcPr>
          <w:p w14:paraId="4109D4D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额定功率</w:t>
            </w:r>
          </w:p>
          <w:p w14:paraId="027F7DF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（kW）</w:t>
            </w:r>
          </w:p>
        </w:tc>
        <w:tc>
          <w:tcPr>
            <w:tcW w:w="992" w:type="dxa"/>
            <w:noWrap w:val="0"/>
            <w:vAlign w:val="center"/>
          </w:tcPr>
          <w:p w14:paraId="6173ED4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生产</w:t>
            </w:r>
          </w:p>
          <w:p w14:paraId="1FBBBCF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能力</w:t>
            </w:r>
          </w:p>
        </w:tc>
        <w:tc>
          <w:tcPr>
            <w:tcW w:w="1134" w:type="dxa"/>
            <w:noWrap w:val="0"/>
            <w:vAlign w:val="center"/>
          </w:tcPr>
          <w:p w14:paraId="6564AF4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用于施</w:t>
            </w:r>
          </w:p>
          <w:p w14:paraId="350F7B9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工部位</w:t>
            </w:r>
          </w:p>
        </w:tc>
        <w:tc>
          <w:tcPr>
            <w:tcW w:w="992" w:type="dxa"/>
            <w:noWrap w:val="0"/>
            <w:vAlign w:val="center"/>
          </w:tcPr>
          <w:p w14:paraId="2E4C9FF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1051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B33A2A5">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401972E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0E68E8C">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1BD21209">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718A6997">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668A612">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05B77D52">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6D210912">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081EE6C2">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4142660C">
            <w:pPr>
              <w:spacing w:line="360" w:lineRule="auto"/>
              <w:rPr>
                <w:rFonts w:hint="eastAsia" w:ascii="宋体" w:hAnsi="宋体" w:cs="宋体"/>
                <w:color w:val="000000" w:themeColor="text1"/>
                <w:szCs w:val="21"/>
                <w:highlight w:val="none"/>
                <w14:textFill>
                  <w14:solidFill>
                    <w14:schemeClr w14:val="tx1"/>
                  </w14:solidFill>
                </w14:textFill>
              </w:rPr>
            </w:pPr>
          </w:p>
        </w:tc>
      </w:tr>
      <w:tr w14:paraId="3E6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6A6E62">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2430BA72">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9CE3432">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796D8C7A">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3309E893">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6B0E7B98">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25E79AD3">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1174D17E">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7DA1A503">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43D7FA8A">
            <w:pPr>
              <w:spacing w:line="360" w:lineRule="auto"/>
              <w:rPr>
                <w:rFonts w:hint="eastAsia" w:ascii="宋体" w:hAnsi="宋体" w:cs="宋体"/>
                <w:color w:val="000000" w:themeColor="text1"/>
                <w:szCs w:val="21"/>
                <w:highlight w:val="none"/>
                <w14:textFill>
                  <w14:solidFill>
                    <w14:schemeClr w14:val="tx1"/>
                  </w14:solidFill>
                </w14:textFill>
              </w:rPr>
            </w:pPr>
          </w:p>
        </w:tc>
      </w:tr>
      <w:tr w14:paraId="5BE8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39A5F4D">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09FD7E11">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234BAB31">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55A3A4AC">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38DE2062">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2858CA96">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7C200C9F">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55C25F44">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1ECAD68B">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53F85891">
            <w:pPr>
              <w:spacing w:line="360" w:lineRule="auto"/>
              <w:rPr>
                <w:rFonts w:hint="eastAsia" w:ascii="宋体" w:hAnsi="宋体" w:cs="宋体"/>
                <w:color w:val="000000" w:themeColor="text1"/>
                <w:szCs w:val="21"/>
                <w:highlight w:val="none"/>
                <w14:textFill>
                  <w14:solidFill>
                    <w14:schemeClr w14:val="tx1"/>
                  </w14:solidFill>
                </w14:textFill>
              </w:rPr>
            </w:pPr>
          </w:p>
        </w:tc>
      </w:tr>
      <w:tr w14:paraId="47D4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7DE40D">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03250496">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59DE105">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146687CA">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5B00C299">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1D77E99C">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5B4CC064">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230E37B1">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4BBCF197">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1FCB1F52">
            <w:pPr>
              <w:spacing w:line="360" w:lineRule="auto"/>
              <w:rPr>
                <w:rFonts w:hint="eastAsia" w:ascii="宋体" w:hAnsi="宋体" w:cs="宋体"/>
                <w:color w:val="000000" w:themeColor="text1"/>
                <w:szCs w:val="21"/>
                <w:highlight w:val="none"/>
                <w14:textFill>
                  <w14:solidFill>
                    <w14:schemeClr w14:val="tx1"/>
                  </w14:solidFill>
                </w14:textFill>
              </w:rPr>
            </w:pPr>
          </w:p>
        </w:tc>
      </w:tr>
      <w:tr w14:paraId="039D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24AA726">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0A21C61B">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7CA6E0D9">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686ED30F">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197363E6">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5C2A1130">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3CF6D6B3">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12F3FF8D">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04A662B7">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4F6D936B">
            <w:pPr>
              <w:spacing w:line="360" w:lineRule="auto"/>
              <w:rPr>
                <w:rFonts w:hint="eastAsia" w:ascii="宋体" w:hAnsi="宋体" w:cs="宋体"/>
                <w:color w:val="000000" w:themeColor="text1"/>
                <w:szCs w:val="21"/>
                <w:highlight w:val="none"/>
                <w14:textFill>
                  <w14:solidFill>
                    <w14:schemeClr w14:val="tx1"/>
                  </w14:solidFill>
                </w14:textFill>
              </w:rPr>
            </w:pPr>
          </w:p>
        </w:tc>
      </w:tr>
    </w:tbl>
    <w:p w14:paraId="7F02C1D8">
      <w:pPr>
        <w:rPr>
          <w:rFonts w:hint="eastAsia" w:ascii="宋体" w:hAnsi="宋体" w:cs="宋体"/>
          <w:color w:val="000000" w:themeColor="text1"/>
          <w:highlight w:val="none"/>
          <w14:textFill>
            <w14:solidFill>
              <w14:schemeClr w14:val="tx1"/>
            </w14:solidFill>
          </w14:textFill>
        </w:rPr>
      </w:pPr>
    </w:p>
    <w:p w14:paraId="68186E59">
      <w:pPr>
        <w:rPr>
          <w:rFonts w:hint="eastAsia" w:ascii="宋体" w:hAnsi="宋体" w:cs="宋体"/>
          <w:color w:val="000000" w:themeColor="text1"/>
          <w:highlight w:val="none"/>
          <w14:textFill>
            <w14:solidFill>
              <w14:schemeClr w14:val="tx1"/>
            </w14:solidFill>
          </w14:textFill>
        </w:rPr>
      </w:pPr>
    </w:p>
    <w:p w14:paraId="1E366214">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附表二：拟配备本工程的试验和检测仪器设备表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E71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2C3420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226" w:type="dxa"/>
            <w:noWrap w:val="0"/>
            <w:vAlign w:val="center"/>
          </w:tcPr>
          <w:p w14:paraId="09D0B25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仪器设备名称</w:t>
            </w:r>
          </w:p>
        </w:tc>
        <w:tc>
          <w:tcPr>
            <w:tcW w:w="851" w:type="dxa"/>
            <w:noWrap w:val="0"/>
            <w:vAlign w:val="center"/>
          </w:tcPr>
          <w:p w14:paraId="6BD9285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型号</w:t>
            </w:r>
          </w:p>
          <w:p w14:paraId="68A3F42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规格</w:t>
            </w:r>
          </w:p>
        </w:tc>
        <w:tc>
          <w:tcPr>
            <w:tcW w:w="708" w:type="dxa"/>
            <w:noWrap w:val="0"/>
            <w:vAlign w:val="center"/>
          </w:tcPr>
          <w:p w14:paraId="169B88B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709" w:type="dxa"/>
            <w:noWrap w:val="0"/>
            <w:vAlign w:val="center"/>
          </w:tcPr>
          <w:p w14:paraId="1A93684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国别</w:t>
            </w:r>
          </w:p>
          <w:p w14:paraId="330F3A4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产地</w:t>
            </w:r>
          </w:p>
        </w:tc>
        <w:tc>
          <w:tcPr>
            <w:tcW w:w="1134" w:type="dxa"/>
            <w:noWrap w:val="0"/>
            <w:vAlign w:val="center"/>
          </w:tcPr>
          <w:p w14:paraId="079DB1E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制造年份</w:t>
            </w:r>
          </w:p>
        </w:tc>
        <w:tc>
          <w:tcPr>
            <w:tcW w:w="1276" w:type="dxa"/>
            <w:noWrap w:val="0"/>
            <w:vAlign w:val="center"/>
          </w:tcPr>
          <w:p w14:paraId="15D9477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已使用</w:t>
            </w:r>
          </w:p>
          <w:p w14:paraId="3A92268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台时数</w:t>
            </w:r>
          </w:p>
        </w:tc>
        <w:tc>
          <w:tcPr>
            <w:tcW w:w="1134" w:type="dxa"/>
            <w:noWrap w:val="0"/>
            <w:vAlign w:val="center"/>
          </w:tcPr>
          <w:p w14:paraId="2BDC094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用途</w:t>
            </w:r>
          </w:p>
        </w:tc>
        <w:tc>
          <w:tcPr>
            <w:tcW w:w="1559" w:type="dxa"/>
            <w:noWrap w:val="0"/>
            <w:vAlign w:val="center"/>
          </w:tcPr>
          <w:p w14:paraId="1780DDE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31F0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BA4D54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5B8B97E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228879F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76F1979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330E27B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21EA959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4A484E8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1670EFD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28F705C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6B7C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F9790A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28739C3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02311FD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0172716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27A9F3D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120DF2A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48D89E5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43DC04D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047C5C8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0D97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2D0CAA6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79FE1AD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7DF4FFE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2789B4C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6719916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19D9FBB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754565C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0D1D0B7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10D4E15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1749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CBB47D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2A23866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536CD66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4FA8FF4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268DF3B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719E3A3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0D620B4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681C923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70B4A82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7D5B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8EB954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3AFEFB2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3F7E600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5F0A91B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3347215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071E6B8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18A47C2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39C0E15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16870F4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bl>
    <w:p w14:paraId="3181F1F1">
      <w:pPr>
        <w:rPr>
          <w:rFonts w:hint="eastAsia" w:ascii="宋体" w:hAnsi="宋体" w:cs="宋体"/>
          <w:color w:val="000000" w:themeColor="text1"/>
          <w:highlight w:val="none"/>
          <w14:textFill>
            <w14:solidFill>
              <w14:schemeClr w14:val="tx1"/>
            </w14:solidFill>
          </w14:textFill>
        </w:rPr>
      </w:pPr>
    </w:p>
    <w:p w14:paraId="54EF0CF9">
      <w:pPr>
        <w:rPr>
          <w:rFonts w:hint="eastAsia" w:ascii="宋体" w:hAnsi="宋体" w:cs="宋体"/>
          <w:color w:val="000000" w:themeColor="text1"/>
          <w:highlight w:val="none"/>
          <w14:textFill>
            <w14:solidFill>
              <w14:schemeClr w14:val="tx1"/>
            </w14:solidFill>
          </w14:textFill>
        </w:rPr>
      </w:pPr>
    </w:p>
    <w:p w14:paraId="5110F4A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附表三：劳动力计划表</w:t>
      </w:r>
    </w:p>
    <w:p w14:paraId="2EE1120A">
      <w:pPr>
        <w:ind w:firstLine="7245" w:firstLineChars="34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单位：人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086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698F56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工种</w:t>
            </w:r>
          </w:p>
        </w:tc>
        <w:tc>
          <w:tcPr>
            <w:tcW w:w="8506" w:type="dxa"/>
            <w:gridSpan w:val="7"/>
            <w:noWrap w:val="0"/>
            <w:vAlign w:val="center"/>
          </w:tcPr>
          <w:p w14:paraId="45636F0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按工程施工阶段投入劳动力情况</w:t>
            </w:r>
          </w:p>
        </w:tc>
      </w:tr>
      <w:tr w14:paraId="2351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1D5D20F">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2F7E433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2B42A76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C9FEED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2A4B167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161A79E5">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F5AC72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3CBD9D7">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68BC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C9C707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2012F81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3B38CC9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739296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0A3AB977">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FA9983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6D7B940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1D91348F">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2E9D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02735B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021C750B">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4C0EFAD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66F364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1023B22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7719C8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104E9AA7">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68173B39">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786E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D885B9B">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4C618C8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6900DD5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2FEDB39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0ECF6F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1AB37E0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0147604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4F17F72D">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278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D46FA1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12654CF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3C2A034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61328FDB">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C66DD0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37DC05B2">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0C394BC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42F5FAC1">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143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7FAA8A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64419587">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6E9A2A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319BE2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10E492F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08CDCDF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84AA21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3443EB9">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78EE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C6F88D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62F90A3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4060CC7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6E699C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272B34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32786082">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200F2BB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2676FC51">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bl>
    <w:p w14:paraId="1CD52B20">
      <w:pPr>
        <w:rPr>
          <w:rFonts w:hint="eastAsia" w:ascii="宋体" w:hAnsi="宋体" w:cs="宋体"/>
          <w:color w:val="000000" w:themeColor="text1"/>
          <w:highlight w:val="none"/>
          <w14:textFill>
            <w14:solidFill>
              <w14:schemeClr w14:val="tx1"/>
            </w14:solidFill>
          </w14:textFill>
        </w:rPr>
      </w:pPr>
    </w:p>
    <w:p w14:paraId="75FD3E04">
      <w:pPr>
        <w:rPr>
          <w:rFonts w:hint="eastAsia" w:ascii="宋体" w:hAnsi="宋体" w:cs="宋体"/>
          <w:b/>
          <w:color w:val="000000" w:themeColor="text1"/>
          <w:highlight w:val="none"/>
          <w14:textFill>
            <w14:solidFill>
              <w14:schemeClr w14:val="tx1"/>
            </w14:solidFill>
          </w14:textFill>
        </w:rPr>
      </w:pPr>
    </w:p>
    <w:p w14:paraId="7B7D5774">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附表四：计划开、竣工日期和施工进度计划（网络图或横道图）</w:t>
      </w:r>
    </w:p>
    <w:p w14:paraId="64F2F788">
      <w:pPr>
        <w:spacing w:line="460" w:lineRule="exact"/>
        <w:ind w:left="-6"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（1）供应商应提交施工进度计划，说明按采购文件要求的工期进行施工的各个关键日期。成交的供应商还应按合同条件有关条款的要求提交详细的施工进度计划。</w:t>
      </w:r>
    </w:p>
    <w:p w14:paraId="4F47E364">
      <w:pPr>
        <w:spacing w:line="460" w:lineRule="exact"/>
        <w:ind w:left="-6"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（2）施工进度计划可采用网络图（或横道图）表示，说明计划开工日期和各分项工程各阶段的完工日期和分包合同签订的日期。</w:t>
      </w:r>
    </w:p>
    <w:p w14:paraId="3CE4863E">
      <w:pPr>
        <w:spacing w:line="460" w:lineRule="exact"/>
        <w:ind w:left="-6"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（3）施工进度计划应与施工组织设计相适应。</w:t>
      </w:r>
    </w:p>
    <w:p w14:paraId="5DF481E0">
      <w:pPr>
        <w:rPr>
          <w:rFonts w:hint="eastAsia" w:ascii="宋体" w:hAnsi="宋体" w:cs="宋体"/>
          <w:color w:val="000000" w:themeColor="text1"/>
          <w:highlight w:val="none"/>
          <w14:textFill>
            <w14:solidFill>
              <w14:schemeClr w14:val="tx1"/>
            </w14:solidFill>
          </w14:textFill>
        </w:rPr>
      </w:pPr>
    </w:p>
    <w:p w14:paraId="061206A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附表五：施工总平面图</w:t>
      </w:r>
    </w:p>
    <w:p w14:paraId="0FF395CA">
      <w:pPr>
        <w:spacing w:line="4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供应商应递交一份施工总平面图，绘出现场临时设施布置图表并附文字说明，说明临时设施、加工车间、现场办公、设备及仓储、供电、供水、卫生、生活、道路、消防等设施的情况和布置。</w:t>
      </w:r>
    </w:p>
    <w:p w14:paraId="5577C264">
      <w:pPr>
        <w:rPr>
          <w:rFonts w:hint="eastAsia" w:ascii="宋体" w:hAnsi="宋体" w:cs="宋体"/>
          <w:color w:val="000000" w:themeColor="text1"/>
          <w:highlight w:val="none"/>
          <w14:textFill>
            <w14:solidFill>
              <w14:schemeClr w14:val="tx1"/>
            </w14:solidFill>
          </w14:textFill>
        </w:rPr>
      </w:pPr>
    </w:p>
    <w:p w14:paraId="46BB74F1">
      <w:pPr>
        <w:rPr>
          <w:rFonts w:hint="eastAsia" w:ascii="宋体" w:hAnsi="宋体" w:cs="宋体"/>
          <w:color w:val="000000" w:themeColor="text1"/>
          <w:highlight w:val="none"/>
          <w14:textFill>
            <w14:solidFill>
              <w14:schemeClr w14:val="tx1"/>
            </w14:solidFill>
          </w14:textFill>
        </w:rPr>
      </w:pPr>
    </w:p>
    <w:p w14:paraId="5A31AE4D">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附表六：临时用地表</w:t>
      </w:r>
    </w:p>
    <w:p w14:paraId="5D85E14A">
      <w:pPr>
        <w:rPr>
          <w:rFonts w:hint="eastAsia" w:ascii="宋体" w:hAnsi="宋体" w:cs="宋体"/>
          <w:color w:val="000000" w:themeColor="text1"/>
          <w:highlight w:val="none"/>
          <w14:textFill>
            <w14:solidFill>
              <w14:schemeClr w14:val="tx1"/>
            </w14:solidFill>
          </w14:textFill>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37A6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6DC0CC8D">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用途</w:t>
            </w:r>
          </w:p>
        </w:tc>
        <w:tc>
          <w:tcPr>
            <w:tcW w:w="2091" w:type="dxa"/>
            <w:noWrap w:val="0"/>
            <w:vAlign w:val="center"/>
          </w:tcPr>
          <w:p w14:paraId="575B109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面积（平方米）</w:t>
            </w:r>
          </w:p>
        </w:tc>
        <w:tc>
          <w:tcPr>
            <w:tcW w:w="2090" w:type="dxa"/>
            <w:noWrap w:val="0"/>
            <w:vAlign w:val="center"/>
          </w:tcPr>
          <w:p w14:paraId="38B6F5A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位置</w:t>
            </w:r>
          </w:p>
        </w:tc>
        <w:tc>
          <w:tcPr>
            <w:tcW w:w="2091" w:type="dxa"/>
            <w:noWrap w:val="0"/>
            <w:vAlign w:val="center"/>
          </w:tcPr>
          <w:p w14:paraId="7CA511D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需用时间</w:t>
            </w:r>
          </w:p>
        </w:tc>
      </w:tr>
      <w:tr w14:paraId="141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8F5E8D1">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584F5EAD">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18B5C0FC">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4CE009A7">
            <w:pPr>
              <w:rPr>
                <w:rFonts w:hint="eastAsia" w:ascii="宋体" w:hAnsi="宋体" w:cs="宋体"/>
                <w:color w:val="000000" w:themeColor="text1"/>
                <w:highlight w:val="none"/>
                <w14:textFill>
                  <w14:solidFill>
                    <w14:schemeClr w14:val="tx1"/>
                  </w14:solidFill>
                </w14:textFill>
              </w:rPr>
            </w:pPr>
          </w:p>
        </w:tc>
      </w:tr>
      <w:tr w14:paraId="32C7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24133EA9">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3DDCFAAF">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0BA56615">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4B86B53C">
            <w:pPr>
              <w:rPr>
                <w:rFonts w:hint="eastAsia" w:ascii="宋体" w:hAnsi="宋体" w:cs="宋体"/>
                <w:color w:val="000000" w:themeColor="text1"/>
                <w:highlight w:val="none"/>
                <w14:textFill>
                  <w14:solidFill>
                    <w14:schemeClr w14:val="tx1"/>
                  </w14:solidFill>
                </w14:textFill>
              </w:rPr>
            </w:pPr>
          </w:p>
        </w:tc>
      </w:tr>
      <w:tr w14:paraId="6180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662E9809">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51423F3F">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2D7858F7">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775FADAD">
            <w:pPr>
              <w:rPr>
                <w:rFonts w:hint="eastAsia" w:ascii="宋体" w:hAnsi="宋体" w:cs="宋体"/>
                <w:color w:val="000000" w:themeColor="text1"/>
                <w:highlight w:val="none"/>
                <w14:textFill>
                  <w14:solidFill>
                    <w14:schemeClr w14:val="tx1"/>
                  </w14:solidFill>
                </w14:textFill>
              </w:rPr>
            </w:pPr>
          </w:p>
        </w:tc>
      </w:tr>
      <w:tr w14:paraId="6912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6ADC469">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7C6B76FC">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3B95D705">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26E4066E">
            <w:pPr>
              <w:rPr>
                <w:rFonts w:hint="eastAsia" w:ascii="宋体" w:hAnsi="宋体" w:cs="宋体"/>
                <w:color w:val="000000" w:themeColor="text1"/>
                <w:highlight w:val="none"/>
                <w14:textFill>
                  <w14:solidFill>
                    <w14:schemeClr w14:val="tx1"/>
                  </w14:solidFill>
                </w14:textFill>
              </w:rPr>
            </w:pPr>
          </w:p>
        </w:tc>
      </w:tr>
      <w:tr w14:paraId="3C43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DBFFD01">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3A82AB41">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7027B2EE">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32CCAA65">
            <w:pPr>
              <w:rPr>
                <w:rFonts w:hint="eastAsia" w:ascii="宋体" w:hAnsi="宋体" w:cs="宋体"/>
                <w:color w:val="000000" w:themeColor="text1"/>
                <w:highlight w:val="none"/>
                <w14:textFill>
                  <w14:solidFill>
                    <w14:schemeClr w14:val="tx1"/>
                  </w14:solidFill>
                </w14:textFill>
              </w:rPr>
            </w:pPr>
          </w:p>
        </w:tc>
      </w:tr>
    </w:tbl>
    <w:p w14:paraId="095BF7CE">
      <w:pPr>
        <w:rPr>
          <w:rFonts w:hint="eastAsia" w:ascii="宋体" w:hAnsi="宋体" w:cs="宋体"/>
          <w:color w:val="000000" w:themeColor="text1"/>
          <w:highlight w:val="none"/>
          <w14:textFill>
            <w14:solidFill>
              <w14:schemeClr w14:val="tx1"/>
            </w14:solidFill>
          </w14:textFill>
        </w:rPr>
      </w:pPr>
    </w:p>
    <w:p w14:paraId="58037355">
      <w:pPr>
        <w:rPr>
          <w:rFonts w:hint="eastAsia" w:ascii="宋体" w:hAnsi="宋体" w:cs="宋体"/>
          <w:color w:val="000000" w:themeColor="text1"/>
          <w:highlight w:val="none"/>
          <w14:textFill>
            <w14:solidFill>
              <w14:schemeClr w14:val="tx1"/>
            </w14:solidFill>
          </w14:textFill>
        </w:rPr>
      </w:pPr>
    </w:p>
    <w:p w14:paraId="18F494D8">
      <w:pPr>
        <w:rPr>
          <w:rFonts w:hint="eastAsia" w:ascii="宋体" w:hAnsi="宋体" w:cs="宋体"/>
          <w:color w:val="000000" w:themeColor="text1"/>
          <w:highlight w:val="none"/>
          <w14:textFill>
            <w14:solidFill>
              <w14:schemeClr w14:val="tx1"/>
            </w14:solidFill>
          </w14:textFill>
        </w:rPr>
      </w:pPr>
    </w:p>
    <w:p w14:paraId="1EE70440">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附表七：拟分包计划表</w:t>
      </w:r>
    </w:p>
    <w:p w14:paraId="6BE7308C">
      <w:pPr>
        <w:jc w:val="left"/>
        <w:rPr>
          <w:rFonts w:hint="eastAsia" w:ascii="宋体" w:hAnsi="宋体" w:cs="宋体"/>
          <w:color w:val="000000" w:themeColor="text1"/>
          <w:szCs w:val="21"/>
          <w:highlight w:val="none"/>
          <w14:textFill>
            <w14:solidFill>
              <w14:schemeClr w14:val="tx1"/>
            </w14:solidFill>
          </w14:textFill>
        </w:rPr>
      </w:pPr>
    </w:p>
    <w:p w14:paraId="5E286B5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如供应商须知注明不允许分包，则本表无须提供，反之须提供。</w:t>
      </w:r>
    </w:p>
    <w:p w14:paraId="44B385A3">
      <w:pPr>
        <w:pStyle w:val="200"/>
        <w:jc w:val="center"/>
        <w:rPr>
          <w:rFonts w:hint="eastAsia" w:ascii="宋体" w:hAnsi="宋体" w:cs="宋体"/>
          <w:b/>
          <w:color w:val="000000" w:themeColor="text1"/>
          <w:sz w:val="28"/>
          <w:szCs w:val="28"/>
          <w:highlight w:val="none"/>
          <w14:textFill>
            <w14:solidFill>
              <w14:schemeClr w14:val="tx1"/>
            </w14:solidFill>
          </w14:textFill>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751"/>
        <w:gridCol w:w="950"/>
        <w:gridCol w:w="1123"/>
        <w:gridCol w:w="1090"/>
        <w:gridCol w:w="1197"/>
        <w:gridCol w:w="1268"/>
      </w:tblGrid>
      <w:tr w14:paraId="7D09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7664C52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w:t>
            </w:r>
          </w:p>
          <w:p w14:paraId="3043FD2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号</w:t>
            </w:r>
          </w:p>
        </w:tc>
        <w:tc>
          <w:tcPr>
            <w:tcW w:w="1843" w:type="dxa"/>
            <w:vMerge w:val="restart"/>
            <w:noWrap w:val="0"/>
            <w:tcMar>
              <w:left w:w="108" w:type="dxa"/>
              <w:right w:w="108" w:type="dxa"/>
            </w:tcMar>
            <w:vAlign w:val="center"/>
          </w:tcPr>
          <w:p w14:paraId="05721A8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拟分包项目名称、范围及理由</w:t>
            </w:r>
          </w:p>
        </w:tc>
        <w:tc>
          <w:tcPr>
            <w:tcW w:w="5111" w:type="dxa"/>
            <w:gridSpan w:val="5"/>
            <w:noWrap w:val="0"/>
            <w:tcMar>
              <w:left w:w="108" w:type="dxa"/>
              <w:right w:w="108" w:type="dxa"/>
            </w:tcMar>
            <w:vAlign w:val="center"/>
          </w:tcPr>
          <w:p w14:paraId="71BC10F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拟选分包人</w:t>
            </w:r>
          </w:p>
        </w:tc>
        <w:tc>
          <w:tcPr>
            <w:tcW w:w="1268" w:type="dxa"/>
            <w:vMerge w:val="restart"/>
            <w:noWrap w:val="0"/>
            <w:tcMar>
              <w:left w:w="108" w:type="dxa"/>
              <w:right w:w="108" w:type="dxa"/>
            </w:tcMar>
            <w:vAlign w:val="center"/>
          </w:tcPr>
          <w:p w14:paraId="2F62145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11C2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02C292D8">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1ACED5A2">
            <w:pPr>
              <w:jc w:val="center"/>
              <w:rPr>
                <w:rFonts w:hint="eastAsia" w:ascii="宋体" w:hAnsi="宋体" w:cs="宋体"/>
                <w:color w:val="000000" w:themeColor="text1"/>
                <w:szCs w:val="21"/>
                <w:highlight w:val="none"/>
                <w14:textFill>
                  <w14:solidFill>
                    <w14:schemeClr w14:val="tx1"/>
                  </w14:solidFill>
                </w14:textFill>
              </w:rPr>
            </w:pPr>
          </w:p>
        </w:tc>
        <w:tc>
          <w:tcPr>
            <w:tcW w:w="1701" w:type="dxa"/>
            <w:gridSpan w:val="2"/>
            <w:noWrap w:val="0"/>
            <w:tcMar>
              <w:left w:w="108" w:type="dxa"/>
              <w:right w:w="108" w:type="dxa"/>
            </w:tcMar>
            <w:vAlign w:val="center"/>
          </w:tcPr>
          <w:p w14:paraId="465D9C8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拟选分包人名称</w:t>
            </w:r>
          </w:p>
        </w:tc>
        <w:tc>
          <w:tcPr>
            <w:tcW w:w="1123" w:type="dxa"/>
            <w:noWrap w:val="0"/>
            <w:tcMar>
              <w:left w:w="108" w:type="dxa"/>
              <w:right w:w="108" w:type="dxa"/>
            </w:tcMar>
            <w:vAlign w:val="center"/>
          </w:tcPr>
          <w:p w14:paraId="5D0FD67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注册地点</w:t>
            </w:r>
          </w:p>
        </w:tc>
        <w:tc>
          <w:tcPr>
            <w:tcW w:w="1090" w:type="dxa"/>
            <w:noWrap w:val="0"/>
            <w:tcMar>
              <w:left w:w="108" w:type="dxa"/>
              <w:right w:w="108" w:type="dxa"/>
            </w:tcMar>
            <w:vAlign w:val="center"/>
          </w:tcPr>
          <w:p w14:paraId="20BF083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企业资质</w:t>
            </w:r>
          </w:p>
        </w:tc>
        <w:tc>
          <w:tcPr>
            <w:tcW w:w="1197" w:type="dxa"/>
            <w:noWrap w:val="0"/>
            <w:tcMar>
              <w:left w:w="108" w:type="dxa"/>
              <w:right w:w="108" w:type="dxa"/>
            </w:tcMar>
            <w:vAlign w:val="center"/>
          </w:tcPr>
          <w:p w14:paraId="5ED2804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有关业绩</w:t>
            </w:r>
          </w:p>
        </w:tc>
        <w:tc>
          <w:tcPr>
            <w:tcW w:w="1268" w:type="dxa"/>
            <w:vMerge w:val="continue"/>
            <w:noWrap w:val="0"/>
            <w:tcMar>
              <w:left w:w="108" w:type="dxa"/>
              <w:right w:w="108" w:type="dxa"/>
            </w:tcMar>
            <w:vAlign w:val="center"/>
          </w:tcPr>
          <w:p w14:paraId="28E84647">
            <w:pPr>
              <w:jc w:val="center"/>
              <w:rPr>
                <w:rFonts w:hint="eastAsia" w:ascii="宋体" w:hAnsi="宋体" w:cs="宋体"/>
                <w:color w:val="000000" w:themeColor="text1"/>
                <w:szCs w:val="21"/>
                <w:highlight w:val="none"/>
                <w14:textFill>
                  <w14:solidFill>
                    <w14:schemeClr w14:val="tx1"/>
                  </w14:solidFill>
                </w14:textFill>
              </w:rPr>
            </w:pPr>
          </w:p>
        </w:tc>
      </w:tr>
      <w:tr w14:paraId="7CF6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5E7A884C">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restart"/>
            <w:noWrap w:val="0"/>
            <w:tcMar>
              <w:left w:w="108" w:type="dxa"/>
              <w:right w:w="108" w:type="dxa"/>
            </w:tcMar>
            <w:vAlign w:val="center"/>
          </w:tcPr>
          <w:p w14:paraId="2C0E1B99">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4185E87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950" w:type="dxa"/>
            <w:noWrap w:val="0"/>
            <w:tcMar>
              <w:left w:w="108" w:type="dxa"/>
              <w:right w:w="108" w:type="dxa"/>
            </w:tcMar>
            <w:vAlign w:val="center"/>
          </w:tcPr>
          <w:p w14:paraId="13B2B8D9">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092076C6">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7D854585">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6E303FF8">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4598E3C9">
            <w:pPr>
              <w:jc w:val="center"/>
              <w:rPr>
                <w:rFonts w:hint="eastAsia" w:ascii="宋体" w:hAnsi="宋体" w:cs="宋体"/>
                <w:color w:val="000000" w:themeColor="text1"/>
                <w:szCs w:val="21"/>
                <w:highlight w:val="none"/>
                <w14:textFill>
                  <w14:solidFill>
                    <w14:schemeClr w14:val="tx1"/>
                  </w14:solidFill>
                </w14:textFill>
              </w:rPr>
            </w:pPr>
          </w:p>
        </w:tc>
      </w:tr>
      <w:tr w14:paraId="41E6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1CA245C2">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0A19F025">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79274C5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950" w:type="dxa"/>
            <w:noWrap w:val="0"/>
            <w:tcMar>
              <w:left w:w="108" w:type="dxa"/>
              <w:right w:w="108" w:type="dxa"/>
            </w:tcMar>
            <w:vAlign w:val="center"/>
          </w:tcPr>
          <w:p w14:paraId="40665C11">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50253862">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5B96800E">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645E1843">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0C04F31D">
            <w:pPr>
              <w:jc w:val="center"/>
              <w:rPr>
                <w:rFonts w:hint="eastAsia" w:ascii="宋体" w:hAnsi="宋体" w:cs="宋体"/>
                <w:color w:val="000000" w:themeColor="text1"/>
                <w:szCs w:val="21"/>
                <w:highlight w:val="none"/>
                <w14:textFill>
                  <w14:solidFill>
                    <w14:schemeClr w14:val="tx1"/>
                  </w14:solidFill>
                </w14:textFill>
              </w:rPr>
            </w:pPr>
          </w:p>
        </w:tc>
      </w:tr>
      <w:tr w14:paraId="2A99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2B0A622F">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2762ED64">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04B0504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950" w:type="dxa"/>
            <w:noWrap w:val="0"/>
            <w:tcMar>
              <w:left w:w="108" w:type="dxa"/>
              <w:right w:w="108" w:type="dxa"/>
            </w:tcMar>
            <w:vAlign w:val="center"/>
          </w:tcPr>
          <w:p w14:paraId="58651851">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29CC55EF">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3F288655">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5C2E98EC">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0C303C39">
            <w:pPr>
              <w:jc w:val="center"/>
              <w:rPr>
                <w:rFonts w:hint="eastAsia" w:ascii="宋体" w:hAnsi="宋体" w:cs="宋体"/>
                <w:color w:val="000000" w:themeColor="text1"/>
                <w:szCs w:val="21"/>
                <w:highlight w:val="none"/>
                <w14:textFill>
                  <w14:solidFill>
                    <w14:schemeClr w14:val="tx1"/>
                  </w14:solidFill>
                </w14:textFill>
              </w:rPr>
            </w:pPr>
          </w:p>
        </w:tc>
      </w:tr>
      <w:tr w14:paraId="4C0D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013A3CA7">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restart"/>
            <w:noWrap w:val="0"/>
            <w:tcMar>
              <w:left w:w="108" w:type="dxa"/>
              <w:right w:w="108" w:type="dxa"/>
            </w:tcMar>
            <w:vAlign w:val="center"/>
          </w:tcPr>
          <w:p w14:paraId="0ADDC75B">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68FDCA7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950" w:type="dxa"/>
            <w:noWrap w:val="0"/>
            <w:tcMar>
              <w:left w:w="108" w:type="dxa"/>
              <w:right w:w="108" w:type="dxa"/>
            </w:tcMar>
            <w:vAlign w:val="center"/>
          </w:tcPr>
          <w:p w14:paraId="71E1A4AA">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3F31F234">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5738FCFC">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77A87197">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44988719">
            <w:pPr>
              <w:jc w:val="center"/>
              <w:rPr>
                <w:rFonts w:hint="eastAsia" w:ascii="宋体" w:hAnsi="宋体" w:cs="宋体"/>
                <w:color w:val="000000" w:themeColor="text1"/>
                <w:szCs w:val="21"/>
                <w:highlight w:val="none"/>
                <w14:textFill>
                  <w14:solidFill>
                    <w14:schemeClr w14:val="tx1"/>
                  </w14:solidFill>
                </w14:textFill>
              </w:rPr>
            </w:pPr>
          </w:p>
        </w:tc>
      </w:tr>
      <w:tr w14:paraId="709A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7B4A911">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087F6721">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5123636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950" w:type="dxa"/>
            <w:noWrap w:val="0"/>
            <w:tcMar>
              <w:left w:w="108" w:type="dxa"/>
              <w:right w:w="108" w:type="dxa"/>
            </w:tcMar>
            <w:vAlign w:val="center"/>
          </w:tcPr>
          <w:p w14:paraId="3CBF7393">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3ADCD386">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4E5A5E31">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15BBF485">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39D1D42F">
            <w:pPr>
              <w:jc w:val="center"/>
              <w:rPr>
                <w:rFonts w:hint="eastAsia" w:ascii="宋体" w:hAnsi="宋体" w:cs="宋体"/>
                <w:color w:val="000000" w:themeColor="text1"/>
                <w:szCs w:val="21"/>
                <w:highlight w:val="none"/>
                <w14:textFill>
                  <w14:solidFill>
                    <w14:schemeClr w14:val="tx1"/>
                  </w14:solidFill>
                </w14:textFill>
              </w:rPr>
            </w:pPr>
          </w:p>
        </w:tc>
      </w:tr>
      <w:tr w14:paraId="3044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9A6D5A8">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7C26467E">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0B5B4CD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950" w:type="dxa"/>
            <w:noWrap w:val="0"/>
            <w:tcMar>
              <w:left w:w="108" w:type="dxa"/>
              <w:right w:w="108" w:type="dxa"/>
            </w:tcMar>
            <w:vAlign w:val="center"/>
          </w:tcPr>
          <w:p w14:paraId="1E701DAF">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2AC44E56">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2FA9621D">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2E35C13C">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2AF1DC31">
            <w:pPr>
              <w:jc w:val="center"/>
              <w:rPr>
                <w:rFonts w:hint="eastAsia" w:ascii="宋体" w:hAnsi="宋体" w:cs="宋体"/>
                <w:color w:val="000000" w:themeColor="text1"/>
                <w:szCs w:val="21"/>
                <w:highlight w:val="none"/>
                <w14:textFill>
                  <w14:solidFill>
                    <w14:schemeClr w14:val="tx1"/>
                  </w14:solidFill>
                </w14:textFill>
              </w:rPr>
            </w:pPr>
          </w:p>
        </w:tc>
      </w:tr>
    </w:tbl>
    <w:p w14:paraId="124D7361">
      <w:pPr>
        <w:spacing w:line="440" w:lineRule="exact"/>
        <w:ind w:right="42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备注：本表所列分包仅限于承包人自行施工范围内的非主体、非关键工程。</w:t>
      </w:r>
    </w:p>
    <w:p w14:paraId="6DA44FA6">
      <w:pPr>
        <w:wordWrap w:val="0"/>
        <w:spacing w:line="440" w:lineRule="exact"/>
        <w:ind w:right="420"/>
        <w:jc w:val="righ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日期：       年     月     日</w:t>
      </w:r>
    </w:p>
    <w:p w14:paraId="6F49D48C">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r>
        <w:rPr>
          <w:rFonts w:hint="eastAsia" w:hAnsi="宋体" w:cs="宋体"/>
          <w:color w:val="000000" w:themeColor="text1"/>
          <w:highlight w:val="none"/>
          <w14:textFill>
            <w14:solidFill>
              <w14:schemeClr w14:val="tx1"/>
            </w14:solidFill>
          </w14:textFill>
        </w:rPr>
        <w:t>2.近年已完成</w:t>
      </w:r>
      <w:r>
        <w:rPr>
          <w:rFonts w:hint="eastAsia" w:hAnsi="宋体" w:cs="宋体"/>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承担过</w:t>
      </w:r>
      <w:r>
        <w:rPr>
          <w:rFonts w:hint="eastAsia" w:hAnsi="宋体" w:cs="宋体"/>
          <w:color w:val="000000" w:themeColor="text1"/>
          <w:highlight w:val="none"/>
          <w14:textFill>
            <w14:solidFill>
              <w14:schemeClr w14:val="tx1"/>
            </w14:solidFill>
          </w14:textFill>
        </w:rPr>
        <w:t>类似工程一览表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291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3DA342A">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序号</w:t>
            </w:r>
          </w:p>
        </w:tc>
        <w:tc>
          <w:tcPr>
            <w:tcW w:w="1701" w:type="dxa"/>
            <w:noWrap w:val="0"/>
            <w:vAlign w:val="center"/>
          </w:tcPr>
          <w:p w14:paraId="4AE0D88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发包人名称</w:t>
            </w:r>
          </w:p>
        </w:tc>
        <w:tc>
          <w:tcPr>
            <w:tcW w:w="1417" w:type="dxa"/>
            <w:noWrap w:val="0"/>
            <w:vAlign w:val="center"/>
          </w:tcPr>
          <w:p w14:paraId="0F1D104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工程名称</w:t>
            </w:r>
          </w:p>
          <w:p w14:paraId="08491DA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及建设地点</w:t>
            </w:r>
          </w:p>
        </w:tc>
        <w:tc>
          <w:tcPr>
            <w:tcW w:w="851" w:type="dxa"/>
            <w:noWrap w:val="0"/>
            <w:vAlign w:val="center"/>
          </w:tcPr>
          <w:p w14:paraId="4178FAE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结构</w:t>
            </w:r>
          </w:p>
          <w:p w14:paraId="3F52B81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类型</w:t>
            </w:r>
          </w:p>
        </w:tc>
        <w:tc>
          <w:tcPr>
            <w:tcW w:w="992" w:type="dxa"/>
            <w:noWrap w:val="0"/>
            <w:vAlign w:val="center"/>
          </w:tcPr>
          <w:p w14:paraId="5966F76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w:t>
            </w:r>
          </w:p>
          <w:p w14:paraId="12B57AD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规模</w:t>
            </w:r>
          </w:p>
        </w:tc>
        <w:tc>
          <w:tcPr>
            <w:tcW w:w="1134" w:type="dxa"/>
            <w:noWrap w:val="0"/>
            <w:vAlign w:val="center"/>
          </w:tcPr>
          <w:p w14:paraId="7544B48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合同金额</w:t>
            </w:r>
          </w:p>
          <w:p w14:paraId="119192C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1276" w:type="dxa"/>
            <w:noWrap w:val="0"/>
            <w:vAlign w:val="center"/>
          </w:tcPr>
          <w:p w14:paraId="7E3DF993">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竣工达到</w:t>
            </w:r>
          </w:p>
          <w:p w14:paraId="4AD7F04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质量标准</w:t>
            </w:r>
          </w:p>
        </w:tc>
        <w:tc>
          <w:tcPr>
            <w:tcW w:w="1134" w:type="dxa"/>
            <w:noWrap w:val="0"/>
            <w:vAlign w:val="center"/>
          </w:tcPr>
          <w:p w14:paraId="623FEF9B">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开竣工</w:t>
            </w:r>
          </w:p>
          <w:p w14:paraId="2236B93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  期</w:t>
            </w:r>
          </w:p>
        </w:tc>
      </w:tr>
      <w:tr w14:paraId="3530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BE2AFAD">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tc>
        <w:tc>
          <w:tcPr>
            <w:tcW w:w="1701" w:type="dxa"/>
            <w:noWrap w:val="0"/>
            <w:vAlign w:val="center"/>
          </w:tcPr>
          <w:p w14:paraId="146CD345">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05FC40C5">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661BF8C5">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00A0318B">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08A432F6">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54744E2B">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2A5694DF">
            <w:pPr>
              <w:jc w:val="center"/>
              <w:rPr>
                <w:rFonts w:hint="eastAsia" w:ascii="宋体" w:hAnsi="宋体" w:cs="宋体"/>
                <w:color w:val="000000" w:themeColor="text1"/>
                <w:highlight w:val="none"/>
                <w14:textFill>
                  <w14:solidFill>
                    <w14:schemeClr w14:val="tx1"/>
                  </w14:solidFill>
                </w14:textFill>
              </w:rPr>
            </w:pPr>
          </w:p>
        </w:tc>
      </w:tr>
      <w:tr w14:paraId="7F86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C87CF6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c>
          <w:tcPr>
            <w:tcW w:w="1701" w:type="dxa"/>
            <w:noWrap w:val="0"/>
            <w:vAlign w:val="center"/>
          </w:tcPr>
          <w:p w14:paraId="26AA53F1">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59BEC782">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683089B2">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3B95BB2C">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1C163D12">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2939C818">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5FAD8EB6">
            <w:pPr>
              <w:jc w:val="center"/>
              <w:rPr>
                <w:rFonts w:hint="eastAsia" w:ascii="宋体" w:hAnsi="宋体" w:cs="宋体"/>
                <w:color w:val="000000" w:themeColor="text1"/>
                <w:highlight w:val="none"/>
                <w14:textFill>
                  <w14:solidFill>
                    <w14:schemeClr w14:val="tx1"/>
                  </w14:solidFill>
                </w14:textFill>
              </w:rPr>
            </w:pPr>
          </w:p>
        </w:tc>
      </w:tr>
      <w:tr w14:paraId="32AF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077872F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c>
          <w:tcPr>
            <w:tcW w:w="1701" w:type="dxa"/>
            <w:noWrap w:val="0"/>
            <w:vAlign w:val="center"/>
          </w:tcPr>
          <w:p w14:paraId="65D7B916">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4D547D68">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17D01E27">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77C01BED">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61F50FBA">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099CD0A1">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6C269541">
            <w:pPr>
              <w:jc w:val="center"/>
              <w:rPr>
                <w:rFonts w:hint="eastAsia" w:ascii="宋体" w:hAnsi="宋体" w:cs="宋体"/>
                <w:color w:val="000000" w:themeColor="text1"/>
                <w:highlight w:val="none"/>
                <w14:textFill>
                  <w14:solidFill>
                    <w14:schemeClr w14:val="tx1"/>
                  </w14:solidFill>
                </w14:textFill>
              </w:rPr>
            </w:pPr>
          </w:p>
        </w:tc>
      </w:tr>
      <w:tr w14:paraId="6290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7189B4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p>
        </w:tc>
        <w:tc>
          <w:tcPr>
            <w:tcW w:w="1701" w:type="dxa"/>
            <w:noWrap w:val="0"/>
            <w:vAlign w:val="center"/>
          </w:tcPr>
          <w:p w14:paraId="51F72521">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5A3CC967">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2B68FAD9">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1C3AB49A">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512DE289">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0808BC72">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76507B8A">
            <w:pPr>
              <w:jc w:val="center"/>
              <w:rPr>
                <w:rFonts w:hint="eastAsia" w:ascii="宋体" w:hAnsi="宋体" w:cs="宋体"/>
                <w:color w:val="000000" w:themeColor="text1"/>
                <w:highlight w:val="none"/>
                <w14:textFill>
                  <w14:solidFill>
                    <w14:schemeClr w14:val="tx1"/>
                  </w14:solidFill>
                </w14:textFill>
              </w:rPr>
            </w:pPr>
          </w:p>
        </w:tc>
      </w:tr>
    </w:tbl>
    <w:p w14:paraId="17D82C31">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备注：</w:t>
      </w:r>
      <w:bookmarkStart w:id="132" w:name="OLE_LINK26"/>
      <w:r>
        <w:rPr>
          <w:rFonts w:hint="eastAsia" w:hAnsi="宋体" w:cs="宋体"/>
          <w:color w:val="000000" w:themeColor="text1"/>
          <w:highlight w:val="none"/>
          <w14:textFill>
            <w14:solidFill>
              <w14:schemeClr w14:val="tx1"/>
            </w14:solidFill>
          </w14:textFill>
        </w:rPr>
        <w:t>附以上类似工程的中标（成交）通知书</w:t>
      </w:r>
      <w:r>
        <w:rPr>
          <w:rFonts w:hint="eastAsia" w:hAnsi="宋体" w:cs="宋体"/>
          <w:color w:val="000000" w:themeColor="text1"/>
          <w:highlight w:val="none"/>
          <w:lang w:val="en-US" w:eastAsia="zh-CN"/>
          <w14:textFill>
            <w14:solidFill>
              <w14:schemeClr w14:val="tx1"/>
            </w14:solidFill>
          </w14:textFill>
        </w:rPr>
        <w:t>或</w:t>
      </w:r>
      <w:r>
        <w:rPr>
          <w:rFonts w:hint="eastAsia" w:hAnsi="宋体" w:cs="宋体"/>
          <w:color w:val="000000" w:themeColor="text1"/>
          <w:highlight w:val="none"/>
          <w14:textFill>
            <w14:solidFill>
              <w14:schemeClr w14:val="tx1"/>
            </w14:solidFill>
          </w14:textFill>
        </w:rPr>
        <w:t>工程合同协议书</w:t>
      </w:r>
      <w:r>
        <w:rPr>
          <w:rFonts w:hint="eastAsia" w:hAnsi="宋体" w:cs="宋体"/>
          <w:color w:val="000000" w:themeColor="text1"/>
          <w:highlight w:val="none"/>
          <w:lang w:val="en-US" w:eastAsia="zh-CN"/>
          <w14:textFill>
            <w14:solidFill>
              <w14:schemeClr w14:val="tx1"/>
            </w14:solidFill>
          </w14:textFill>
        </w:rPr>
        <w:t>或</w:t>
      </w:r>
      <w:r>
        <w:rPr>
          <w:rFonts w:hint="eastAsia" w:hAnsi="宋体" w:cs="宋体"/>
          <w:color w:val="000000" w:themeColor="text1"/>
          <w:highlight w:val="none"/>
          <w14:textFill>
            <w14:solidFill>
              <w14:schemeClr w14:val="tx1"/>
            </w14:solidFill>
          </w14:textFill>
        </w:rPr>
        <w:t>工程竣工验收证明材料，</w:t>
      </w:r>
      <w:bookmarkStart w:id="133" w:name="OLE_LINK22"/>
      <w:r>
        <w:rPr>
          <w:rFonts w:hint="eastAsia" w:hAnsi="宋体" w:cs="宋体"/>
          <w:color w:val="000000" w:themeColor="text1"/>
          <w:highlight w:val="none"/>
          <w14:textFill>
            <w14:solidFill>
              <w14:schemeClr w14:val="tx1"/>
            </w14:solidFill>
          </w14:textFill>
        </w:rPr>
        <w:t>以及供应商认为需要增加的其他证明材料扫描件，以上扫描件均须加盖</w:t>
      </w:r>
      <w:bookmarkEnd w:id="133"/>
      <w:r>
        <w:rPr>
          <w:rFonts w:hint="eastAsia" w:hAnsi="宋体" w:cs="宋体"/>
          <w:color w:val="000000" w:themeColor="text1"/>
          <w:highlight w:val="none"/>
          <w14:textFill>
            <w14:solidFill>
              <w14:schemeClr w14:val="tx1"/>
            </w14:solidFill>
          </w14:textFill>
        </w:rPr>
        <w:t>供应商电子签章。</w:t>
      </w:r>
      <w:bookmarkEnd w:id="132"/>
    </w:p>
    <w:p w14:paraId="2933D016">
      <w:pPr>
        <w:spacing w:line="36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无串标行为承诺函</w:t>
      </w:r>
    </w:p>
    <w:p w14:paraId="047D9DC4">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p>
    <w:p w14:paraId="73482149">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供应商参加本项目无围标串标行为的承诺函</w:t>
      </w:r>
    </w:p>
    <w:p w14:paraId="28A6CD1B">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295AB4DF">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一、我方承诺无下列相互串通投标的情形：</w:t>
      </w:r>
    </w:p>
    <w:p w14:paraId="23740A1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1.不同供应商的响应文件由同一单位或者个人编制；或者不同供应商报名的IP地址一致的；</w:t>
      </w:r>
    </w:p>
    <w:p w14:paraId="2B72D82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2.不同供应商委托同一单位或者个人办理投标事宜；</w:t>
      </w:r>
    </w:p>
    <w:p w14:paraId="0AFE5CE5">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14:paraId="46AB4B7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4.不同供应商的响应文件异常一致或者投标报价呈规律性差异；</w:t>
      </w:r>
    </w:p>
    <w:p w14:paraId="5418A756">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47F60054">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6.不同供应商的磋商保证金从同一单位或者个人账户转出。</w:t>
      </w:r>
    </w:p>
    <w:p w14:paraId="72D1D7E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二、我方承诺无下列恶意串通的情形：</w:t>
      </w:r>
    </w:p>
    <w:p w14:paraId="4F34392F">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1.供应商直接或者间接从采购人或者采购代理机构处获得其他供应商的相关信息并修改其响应文件或者响应文件；</w:t>
      </w:r>
    </w:p>
    <w:p w14:paraId="3AF1EA3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2.供应商按照采购人或者采购代理机构的授意撤换、修改响应文件或者响应文件；</w:t>
      </w:r>
    </w:p>
    <w:p w14:paraId="07675CB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34BFCC7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79728FF8">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4B6231E6">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6.供应商之间商定部分供应商放弃参加政府采购活动或者放弃中标；</w:t>
      </w:r>
    </w:p>
    <w:p w14:paraId="41C07A9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6F8D0459">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以上情形一经核查属实，我方愿意承担一切后果，并不再寻求任何旨在减轻或者免除法律责任的辩解。</w:t>
      </w:r>
    </w:p>
    <w:p w14:paraId="349B40BC">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481722F3">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p>
    <w:p w14:paraId="0770D9D1">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p>
    <w:p w14:paraId="5E68556E">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p>
    <w:p w14:paraId="15CFE072">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154867D3">
      <w:pPr>
        <w:spacing w:line="360" w:lineRule="exact"/>
        <w:rPr>
          <w:rFonts w:hint="eastAsia" w:ascii="宋体" w:hAnsi="宋体" w:cs="宋体"/>
          <w:color w:val="000000" w:themeColor="text1"/>
          <w:szCs w:val="21"/>
          <w:highlight w:val="none"/>
          <w14:textFill>
            <w14:solidFill>
              <w14:schemeClr w14:val="tx1"/>
            </w14:solidFill>
          </w14:textFill>
        </w:rPr>
      </w:pPr>
    </w:p>
    <w:p w14:paraId="6FFB0CC6">
      <w:pPr>
        <w:spacing w:line="3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21605031">
      <w:pPr>
        <w:snapToGrid w:val="0"/>
        <w:spacing w:before="120" w:beforeLines="50" w:after="50" w:line="440" w:lineRule="exact"/>
        <w:jc w:val="center"/>
        <w:outlineLvl w:val="1"/>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第三部分 报价文件</w:t>
      </w:r>
    </w:p>
    <w:p w14:paraId="5166865C">
      <w:pPr>
        <w:jc w:val="center"/>
        <w:rPr>
          <w:rFonts w:hint="eastAsia" w:ascii="宋体" w:hAnsi="宋体" w:cs="宋体"/>
          <w:b/>
          <w:bCs/>
          <w:color w:val="000000" w:themeColor="text1"/>
          <w:szCs w:val="21"/>
          <w:highlight w:val="none"/>
          <w14:textFill>
            <w14:solidFill>
              <w14:schemeClr w14:val="tx1"/>
            </w14:solidFill>
          </w14:textFill>
        </w:rPr>
      </w:pPr>
    </w:p>
    <w:p w14:paraId="0FEEA1F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1．响应函格式：</w:t>
      </w:r>
    </w:p>
    <w:p w14:paraId="7DF08F5F">
      <w:pPr>
        <w:jc w:val="center"/>
        <w:rPr>
          <w:rFonts w:hint="eastAsia" w:ascii="宋体" w:hAnsi="宋体" w:cs="宋体"/>
          <w:b/>
          <w:bCs/>
          <w:color w:val="000000" w:themeColor="text1"/>
          <w:szCs w:val="21"/>
          <w:highlight w:val="none"/>
          <w14:textFill>
            <w14:solidFill>
              <w14:schemeClr w14:val="tx1"/>
            </w14:solidFill>
          </w14:textFill>
        </w:rPr>
      </w:pPr>
    </w:p>
    <w:p w14:paraId="42A2ECC7">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响 应 函</w:t>
      </w:r>
    </w:p>
    <w:p w14:paraId="3C109109">
      <w:pPr>
        <w:rPr>
          <w:rFonts w:hint="eastAsia" w:ascii="宋体" w:hAnsi="宋体" w:cs="宋体"/>
          <w:b/>
          <w:color w:val="000000" w:themeColor="text1"/>
          <w:szCs w:val="21"/>
          <w:highlight w:val="none"/>
          <w14:textFill>
            <w14:solidFill>
              <w14:schemeClr w14:val="tx1"/>
            </w14:solidFill>
          </w14:textFill>
        </w:rPr>
      </w:pPr>
    </w:p>
    <w:p w14:paraId="7837A31C">
      <w:pPr>
        <w:snapToGrid w:val="0"/>
        <w:spacing w:before="120" w:beforeLines="50" w:after="50"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w:t>
      </w:r>
      <w:bookmarkStart w:id="134" w:name="_Hlk19051378"/>
      <w:r>
        <w:rPr>
          <w:rFonts w:hint="eastAsia" w:ascii="宋体" w:hAnsi="宋体" w:cs="宋体"/>
          <w:i/>
          <w:iCs/>
          <w:color w:val="000000" w:themeColor="text1"/>
          <w:szCs w:val="21"/>
          <w:highlight w:val="none"/>
          <w:u w:val="single"/>
          <w14:textFill>
            <w14:solidFill>
              <w14:schemeClr w14:val="tx1"/>
            </w14:solidFill>
          </w14:textFill>
        </w:rPr>
        <w:t>（采购人名称）</w:t>
      </w:r>
      <w:bookmarkEnd w:id="134"/>
      <w:r>
        <w:rPr>
          <w:rFonts w:hint="eastAsia" w:ascii="宋体" w:hAnsi="宋体" w:cs="宋体"/>
          <w:color w:val="000000" w:themeColor="text1"/>
          <w:szCs w:val="21"/>
          <w:highlight w:val="none"/>
          <w14:textFill>
            <w14:solidFill>
              <w14:schemeClr w14:val="tx1"/>
            </w14:solidFill>
          </w14:textFill>
        </w:rPr>
        <w:t>：</w:t>
      </w:r>
    </w:p>
    <w:p w14:paraId="4B7B5C00">
      <w:pPr>
        <w:rPr>
          <w:rFonts w:hint="eastAsia" w:ascii="宋体" w:hAnsi="宋体" w:cs="宋体"/>
          <w:b/>
          <w:color w:val="000000" w:themeColor="text1"/>
          <w:szCs w:val="21"/>
          <w:highlight w:val="none"/>
          <w14:textFill>
            <w14:solidFill>
              <w14:schemeClr w14:val="tx1"/>
            </w14:solidFill>
          </w14:textFill>
        </w:rPr>
      </w:pPr>
    </w:p>
    <w:p w14:paraId="675EC76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1.根据你方项目编号为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（项目编号）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（工程项目名称）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eastAsia" w:ascii="宋体" w:hAnsi="宋体" w:cs="宋体"/>
          <w:color w:val="000000" w:themeColor="text1"/>
          <w:szCs w:val="21"/>
          <w:highlight w:val="none"/>
          <w:u w:val="single"/>
          <w14:textFill>
            <w14:solidFill>
              <w14:schemeClr w14:val="tx1"/>
            </w14:solidFill>
          </w14:textFill>
        </w:rPr>
        <w:t>（大写）    元（RMB￥    元）</w:t>
      </w:r>
      <w:r>
        <w:rPr>
          <w:rFonts w:hint="eastAsia" w:ascii="宋体" w:hAnsi="宋体" w:cs="宋体"/>
          <w:color w:val="000000" w:themeColor="text1"/>
          <w:szCs w:val="21"/>
          <w:highlight w:val="none"/>
          <w14:textFill>
            <w14:solidFill>
              <w14:schemeClr w14:val="tx1"/>
            </w14:solidFill>
          </w14:textFill>
        </w:rPr>
        <w:t>的磋商报价并按上述图纸、合同条款、工程建设内容和工程量清单的条件要求承包上述工程的施工、竣工，并承担任何质量缺陷保修责任。我方保证工程质量达到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等级。</w:t>
      </w:r>
    </w:p>
    <w:p w14:paraId="4815D5E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2.我方已详细审核全部采购文件，包括修改文件（如有时）及有关附件。</w:t>
      </w:r>
    </w:p>
    <w:p w14:paraId="4D4C9BD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3.我方承认响应函附录是我方响应函的组成部分。</w:t>
      </w:r>
    </w:p>
    <w:p w14:paraId="3B735EC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4.一旦我方成交，我方保证按合同书中规定的工期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日历天内完成并移交全部工程，并承诺不分包及转包他人。</w:t>
      </w:r>
    </w:p>
    <w:p w14:paraId="7F22FC3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5.如果我方成交，我方将按照文件规定提交履约保证金作为履约担保。</w:t>
      </w:r>
    </w:p>
    <w:p w14:paraId="7977306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6.我方同意所提交的响应文件在采购文件的“供应商须知”中规定的响应有效期内有效，在此期间内如果成交，我方将受此约束。</w:t>
      </w:r>
    </w:p>
    <w:p w14:paraId="448D0B5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7.除非另外达成协议并生效，你方的成交通知书和本响应文件将成为约束双方的合同文件的组成部分。</w:t>
      </w:r>
    </w:p>
    <w:p w14:paraId="58DCDB2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8.我方将与本响应函一起，提交人民币</w:t>
      </w:r>
      <w:r>
        <w:rPr>
          <w:rFonts w:hint="eastAsia" w:ascii="宋体" w:hAnsi="宋体" w:cs="宋体"/>
          <w:color w:val="000000" w:themeColor="text1"/>
          <w:szCs w:val="21"/>
          <w:highlight w:val="none"/>
          <w:u w:val="single"/>
          <w14:textFill>
            <w14:solidFill>
              <w14:schemeClr w14:val="tx1"/>
            </w14:solidFill>
          </w14:textFill>
        </w:rPr>
        <w:t>       </w:t>
      </w:r>
      <w:r>
        <w:rPr>
          <w:rFonts w:hint="eastAsia" w:ascii="宋体" w:hAnsi="宋体" w:cs="宋体"/>
          <w:color w:val="000000" w:themeColor="text1"/>
          <w:szCs w:val="21"/>
          <w:highlight w:val="none"/>
          <w14:textFill>
            <w14:solidFill>
              <w14:schemeClr w14:val="tx1"/>
            </w14:solidFill>
          </w14:textFill>
        </w:rPr>
        <w:t>元作为磋商保证金。</w:t>
      </w:r>
    </w:p>
    <w:p w14:paraId="0C8238B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135" w:name="_Hlk33002211"/>
      <w:r>
        <w:rPr>
          <w:rFonts w:hint="eastAsia" w:ascii="宋体" w:hAnsi="宋体" w:cs="宋体"/>
          <w:color w:val="000000" w:themeColor="text1"/>
          <w:szCs w:val="21"/>
          <w:highlight w:val="none"/>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与本项目有关的一切正式往来信函请寄：</w:t>
      </w:r>
    </w:p>
    <w:p w14:paraId="5E3D4106">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邮编：</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电话：</w:t>
      </w:r>
      <w:r>
        <w:rPr>
          <w:rFonts w:hint="eastAsia" w:ascii="宋体" w:hAnsi="宋体" w:cs="宋体"/>
          <w:color w:val="000000" w:themeColor="text1"/>
          <w:szCs w:val="21"/>
          <w:highlight w:val="none"/>
          <w:u w:val="single"/>
          <w14:textFill>
            <w14:solidFill>
              <w14:schemeClr w14:val="tx1"/>
            </w14:solidFill>
          </w14:textFill>
        </w:rPr>
        <w:t xml:space="preserve">            </w:t>
      </w:r>
    </w:p>
    <w:p w14:paraId="436D30C3">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传真：</w:t>
      </w:r>
      <w:r>
        <w:rPr>
          <w:rFonts w:hint="eastAsia" w:ascii="宋体" w:hAnsi="宋体" w:cs="宋体"/>
          <w:color w:val="000000" w:themeColor="text1"/>
          <w:szCs w:val="21"/>
          <w:highlight w:val="none"/>
          <w:u w:val="single"/>
          <w14:textFill>
            <w14:solidFill>
              <w14:schemeClr w14:val="tx1"/>
            </w14:solidFill>
          </w14:textFill>
        </w:rPr>
        <w:t xml:space="preserve">             </w:t>
      </w:r>
    </w:p>
    <w:p w14:paraId="41FBD710">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供应商代表姓名</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邮箱：</w:t>
      </w:r>
      <w:r>
        <w:rPr>
          <w:rFonts w:hint="eastAsia" w:ascii="宋体" w:hAnsi="宋体" w:cs="宋体"/>
          <w:color w:val="000000" w:themeColor="text1"/>
          <w:szCs w:val="21"/>
          <w:highlight w:val="none"/>
          <w:u w:val="single"/>
          <w14:textFill>
            <w14:solidFill>
              <w14:schemeClr w14:val="tx1"/>
            </w14:solidFill>
          </w14:textFill>
        </w:rPr>
        <w:t xml:space="preserve">              </w:t>
      </w:r>
    </w:p>
    <w:bookmarkEnd w:id="135"/>
    <w:p w14:paraId="1B51422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1F5314E2">
      <w:pPr>
        <w:spacing w:line="360" w:lineRule="auto"/>
        <w:rPr>
          <w:rFonts w:hint="eastAsia" w:ascii="宋体" w:hAnsi="宋体" w:cs="宋体"/>
          <w:color w:val="000000" w:themeColor="text1"/>
          <w:szCs w:val="21"/>
          <w:highlight w:val="none"/>
          <w14:textFill>
            <w14:solidFill>
              <w14:schemeClr w14:val="tx1"/>
            </w14:solidFill>
          </w14:textFill>
        </w:rPr>
      </w:pPr>
    </w:p>
    <w:p w14:paraId="60AFCBFA">
      <w:pPr>
        <w:spacing w:line="360" w:lineRule="auto"/>
        <w:rPr>
          <w:rFonts w:hint="eastAsia" w:ascii="宋体" w:hAnsi="宋体" w:cs="宋体"/>
          <w:color w:val="000000" w:themeColor="text1"/>
          <w:szCs w:val="21"/>
          <w:highlight w:val="none"/>
          <w14:textFill>
            <w14:solidFill>
              <w14:schemeClr w14:val="tx1"/>
            </w14:solidFill>
          </w14:textFill>
        </w:rPr>
      </w:pPr>
      <w:bookmarkStart w:id="136" w:name="_Hlk89191117"/>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bookmarkEnd w:id="136"/>
    <w:p w14:paraId="53161955">
      <w:pPr>
        <w:spacing w:line="360" w:lineRule="auto"/>
        <w:rPr>
          <w:rFonts w:hint="eastAsia" w:ascii="宋体" w:hAnsi="宋体" w:cs="宋体"/>
          <w:color w:val="000000" w:themeColor="text1"/>
          <w:szCs w:val="21"/>
          <w:highlight w:val="none"/>
          <w14:textFill>
            <w14:solidFill>
              <w14:schemeClr w14:val="tx1"/>
            </w14:solidFill>
          </w14:textFill>
        </w:rPr>
      </w:pPr>
    </w:p>
    <w:p w14:paraId="2C0840B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p w14:paraId="6BF51590">
      <w:pPr>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br w:type="page"/>
      </w:r>
      <w:r>
        <w:rPr>
          <w:rFonts w:hint="eastAsia" w:ascii="宋体" w:hAnsi="宋体" w:cs="宋体"/>
          <w:color w:val="000000" w:themeColor="text1"/>
          <w:highlight w:val="none"/>
          <w14:textFill>
            <w14:solidFill>
              <w14:schemeClr w14:val="tx1"/>
            </w14:solidFill>
          </w14:textFill>
        </w:rPr>
        <w:t>2．响应函附录格式：</w:t>
      </w:r>
    </w:p>
    <w:p w14:paraId="2E286E06">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响应函附录</w:t>
      </w:r>
    </w:p>
    <w:p w14:paraId="285169ED">
      <w:pPr>
        <w:rPr>
          <w:rFonts w:hint="eastAsia" w:ascii="宋体" w:hAnsi="宋体" w:cs="宋体"/>
          <w:b/>
          <w:color w:val="000000" w:themeColor="text1"/>
          <w:szCs w:val="21"/>
          <w:highlight w:val="none"/>
          <w14:textFill>
            <w14:solidFill>
              <w14:schemeClr w14:val="tx1"/>
            </w14:solidFill>
          </w14:textFill>
        </w:rPr>
      </w:pPr>
    </w:p>
    <w:p w14:paraId="7B3342FB">
      <w:pPr>
        <w:ind w:firstLine="514" w:firstLineChars="24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项目编号：</w:t>
      </w:r>
      <w:r>
        <w:rPr>
          <w:rFonts w:hint="eastAsia" w:ascii="宋体" w:hAnsi="宋体" w:cs="宋体"/>
          <w:color w:val="000000" w:themeColor="text1"/>
          <w:szCs w:val="21"/>
          <w:highlight w:val="none"/>
          <w:u w:val="single"/>
          <w14:textFill>
            <w14:solidFill>
              <w14:schemeClr w14:val="tx1"/>
            </w14:solidFill>
          </w14:textFill>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5BD6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0F9D58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 号</w:t>
            </w:r>
          </w:p>
        </w:tc>
        <w:tc>
          <w:tcPr>
            <w:tcW w:w="1985" w:type="dxa"/>
            <w:noWrap w:val="0"/>
            <w:vAlign w:val="center"/>
          </w:tcPr>
          <w:p w14:paraId="231BF24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条款内容</w:t>
            </w:r>
          </w:p>
        </w:tc>
        <w:tc>
          <w:tcPr>
            <w:tcW w:w="2126" w:type="dxa"/>
            <w:noWrap w:val="0"/>
            <w:vAlign w:val="center"/>
          </w:tcPr>
          <w:p w14:paraId="1C9CD2F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合同条款号</w:t>
            </w:r>
          </w:p>
        </w:tc>
        <w:tc>
          <w:tcPr>
            <w:tcW w:w="1984" w:type="dxa"/>
            <w:noWrap w:val="0"/>
            <w:vAlign w:val="center"/>
          </w:tcPr>
          <w:p w14:paraId="7A77F7D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约定内容</w:t>
            </w:r>
          </w:p>
        </w:tc>
        <w:tc>
          <w:tcPr>
            <w:tcW w:w="1843" w:type="dxa"/>
            <w:noWrap w:val="0"/>
            <w:vAlign w:val="center"/>
          </w:tcPr>
          <w:p w14:paraId="7714DD8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6000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1EE5B9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985" w:type="dxa"/>
            <w:noWrap w:val="0"/>
            <w:vAlign w:val="center"/>
          </w:tcPr>
          <w:p w14:paraId="74BBED2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项目经理</w:t>
            </w:r>
          </w:p>
        </w:tc>
        <w:tc>
          <w:tcPr>
            <w:tcW w:w="2126" w:type="dxa"/>
            <w:noWrap w:val="0"/>
            <w:tcMar>
              <w:left w:w="170" w:type="dxa"/>
            </w:tcMar>
            <w:vAlign w:val="center"/>
          </w:tcPr>
          <w:p w14:paraId="4D12DFF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427ED99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1082B87B">
            <w:pPr>
              <w:jc w:val="center"/>
              <w:rPr>
                <w:rFonts w:hint="eastAsia" w:ascii="宋体" w:hAnsi="宋体" w:cs="宋体"/>
                <w:color w:val="000000" w:themeColor="text1"/>
                <w:szCs w:val="21"/>
                <w:highlight w:val="none"/>
                <w14:textFill>
                  <w14:solidFill>
                    <w14:schemeClr w14:val="tx1"/>
                  </w14:solidFill>
                </w14:textFill>
              </w:rPr>
            </w:pPr>
          </w:p>
        </w:tc>
      </w:tr>
      <w:tr w14:paraId="7F4B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D0656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1985" w:type="dxa"/>
            <w:noWrap w:val="0"/>
            <w:vAlign w:val="center"/>
          </w:tcPr>
          <w:p w14:paraId="1E89688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响应有效期</w:t>
            </w:r>
          </w:p>
        </w:tc>
        <w:tc>
          <w:tcPr>
            <w:tcW w:w="2126" w:type="dxa"/>
            <w:noWrap w:val="0"/>
            <w:tcMar>
              <w:left w:w="170" w:type="dxa"/>
            </w:tcMar>
            <w:vAlign w:val="center"/>
          </w:tcPr>
          <w:p w14:paraId="482AED1F">
            <w:pPr>
              <w:rPr>
                <w:rFonts w:hint="eastAsia" w:ascii="宋体" w:hAnsi="宋体" w:cs="宋体"/>
                <w:color w:val="000000" w:themeColor="text1"/>
                <w:szCs w:val="21"/>
                <w:highlight w:val="none"/>
                <w14:textFill>
                  <w14:solidFill>
                    <w14:schemeClr w14:val="tx1"/>
                  </w14:solidFill>
                </w14:textFill>
              </w:rPr>
            </w:pPr>
          </w:p>
        </w:tc>
        <w:tc>
          <w:tcPr>
            <w:tcW w:w="1984" w:type="dxa"/>
            <w:noWrap w:val="0"/>
            <w:vAlign w:val="center"/>
          </w:tcPr>
          <w:p w14:paraId="657D9944">
            <w:pPr>
              <w:jc w:val="cente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日历天</w:t>
            </w:r>
          </w:p>
        </w:tc>
        <w:tc>
          <w:tcPr>
            <w:tcW w:w="1843" w:type="dxa"/>
            <w:noWrap w:val="0"/>
            <w:vAlign w:val="center"/>
          </w:tcPr>
          <w:p w14:paraId="0D8F6E87">
            <w:pPr>
              <w:jc w:val="center"/>
              <w:rPr>
                <w:rFonts w:hint="eastAsia" w:ascii="宋体" w:hAnsi="宋体" w:cs="宋体"/>
                <w:color w:val="000000" w:themeColor="text1"/>
                <w:szCs w:val="21"/>
                <w:highlight w:val="none"/>
                <w14:textFill>
                  <w14:solidFill>
                    <w14:schemeClr w14:val="tx1"/>
                  </w14:solidFill>
                </w14:textFill>
              </w:rPr>
            </w:pPr>
          </w:p>
        </w:tc>
      </w:tr>
      <w:tr w14:paraId="7D9F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AB3FA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1985" w:type="dxa"/>
            <w:noWrap w:val="0"/>
            <w:vAlign w:val="center"/>
          </w:tcPr>
          <w:p w14:paraId="461CC5D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工期</w:t>
            </w:r>
          </w:p>
        </w:tc>
        <w:tc>
          <w:tcPr>
            <w:tcW w:w="2126" w:type="dxa"/>
            <w:noWrap w:val="0"/>
            <w:tcMar>
              <w:left w:w="170" w:type="dxa"/>
            </w:tcMar>
            <w:vAlign w:val="center"/>
          </w:tcPr>
          <w:p w14:paraId="3C04431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5945FA8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日历天</w:t>
            </w:r>
          </w:p>
        </w:tc>
        <w:tc>
          <w:tcPr>
            <w:tcW w:w="1843" w:type="dxa"/>
            <w:noWrap w:val="0"/>
            <w:vAlign w:val="center"/>
          </w:tcPr>
          <w:p w14:paraId="7FCC55EE">
            <w:pPr>
              <w:jc w:val="center"/>
              <w:rPr>
                <w:rFonts w:hint="eastAsia" w:ascii="宋体" w:hAnsi="宋体" w:cs="宋体"/>
                <w:color w:val="000000" w:themeColor="text1"/>
                <w:szCs w:val="21"/>
                <w:highlight w:val="none"/>
                <w14:textFill>
                  <w14:solidFill>
                    <w14:schemeClr w14:val="tx1"/>
                  </w14:solidFill>
                </w14:textFill>
              </w:rPr>
            </w:pPr>
          </w:p>
        </w:tc>
      </w:tr>
      <w:tr w14:paraId="2D0B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2D91B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p>
        </w:tc>
        <w:tc>
          <w:tcPr>
            <w:tcW w:w="1985" w:type="dxa"/>
            <w:noWrap w:val="0"/>
            <w:vAlign w:val="center"/>
          </w:tcPr>
          <w:p w14:paraId="379DA9C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缺陷责任期</w:t>
            </w:r>
          </w:p>
        </w:tc>
        <w:tc>
          <w:tcPr>
            <w:tcW w:w="2126" w:type="dxa"/>
            <w:noWrap w:val="0"/>
            <w:tcMar>
              <w:left w:w="170" w:type="dxa"/>
            </w:tcMar>
            <w:vAlign w:val="center"/>
          </w:tcPr>
          <w:p w14:paraId="79B1C01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4362B4BC">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15160A2A">
            <w:pPr>
              <w:jc w:val="center"/>
              <w:rPr>
                <w:rFonts w:hint="eastAsia" w:ascii="宋体" w:hAnsi="宋体" w:cs="宋体"/>
                <w:color w:val="000000" w:themeColor="text1"/>
                <w:szCs w:val="21"/>
                <w:highlight w:val="none"/>
                <w14:textFill>
                  <w14:solidFill>
                    <w14:schemeClr w14:val="tx1"/>
                  </w14:solidFill>
                </w14:textFill>
              </w:rPr>
            </w:pPr>
          </w:p>
        </w:tc>
      </w:tr>
      <w:tr w14:paraId="1778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57968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p>
        </w:tc>
        <w:tc>
          <w:tcPr>
            <w:tcW w:w="1985" w:type="dxa"/>
            <w:noWrap w:val="0"/>
            <w:vAlign w:val="center"/>
          </w:tcPr>
          <w:p w14:paraId="5AB3B76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发包人支付担保</w:t>
            </w:r>
          </w:p>
        </w:tc>
        <w:tc>
          <w:tcPr>
            <w:tcW w:w="2126" w:type="dxa"/>
            <w:noWrap w:val="0"/>
            <w:tcMar>
              <w:left w:w="170" w:type="dxa"/>
            </w:tcMar>
            <w:vAlign w:val="center"/>
          </w:tcPr>
          <w:p w14:paraId="493B93D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2620143A">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3E65F454">
            <w:pPr>
              <w:jc w:val="center"/>
              <w:rPr>
                <w:rFonts w:hint="eastAsia" w:ascii="宋体" w:hAnsi="宋体" w:cs="宋体"/>
                <w:color w:val="000000" w:themeColor="text1"/>
                <w:szCs w:val="21"/>
                <w:highlight w:val="none"/>
                <w14:textFill>
                  <w14:solidFill>
                    <w14:schemeClr w14:val="tx1"/>
                  </w14:solidFill>
                </w14:textFill>
              </w:rPr>
            </w:pPr>
          </w:p>
        </w:tc>
      </w:tr>
      <w:tr w14:paraId="38BC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7786B0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p>
        </w:tc>
        <w:tc>
          <w:tcPr>
            <w:tcW w:w="1985" w:type="dxa"/>
            <w:noWrap w:val="0"/>
            <w:vAlign w:val="center"/>
          </w:tcPr>
          <w:p w14:paraId="39045B3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承包人履约担保金额</w:t>
            </w:r>
          </w:p>
        </w:tc>
        <w:tc>
          <w:tcPr>
            <w:tcW w:w="2126" w:type="dxa"/>
            <w:noWrap w:val="0"/>
            <w:tcMar>
              <w:left w:w="170" w:type="dxa"/>
            </w:tcMar>
            <w:vAlign w:val="center"/>
          </w:tcPr>
          <w:p w14:paraId="69ED5A5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35EF7C07">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66857BDC">
            <w:pPr>
              <w:jc w:val="center"/>
              <w:rPr>
                <w:rFonts w:hint="eastAsia" w:ascii="宋体" w:hAnsi="宋体" w:cs="宋体"/>
                <w:color w:val="000000" w:themeColor="text1"/>
                <w:szCs w:val="21"/>
                <w:highlight w:val="none"/>
                <w14:textFill>
                  <w14:solidFill>
                    <w14:schemeClr w14:val="tx1"/>
                  </w14:solidFill>
                </w14:textFill>
              </w:rPr>
            </w:pPr>
          </w:p>
        </w:tc>
      </w:tr>
      <w:tr w14:paraId="3DD0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76577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p>
        </w:tc>
        <w:tc>
          <w:tcPr>
            <w:tcW w:w="1985" w:type="dxa"/>
            <w:noWrap w:val="0"/>
            <w:vAlign w:val="center"/>
          </w:tcPr>
          <w:p w14:paraId="420838D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逾期竣工违约金</w:t>
            </w:r>
          </w:p>
        </w:tc>
        <w:tc>
          <w:tcPr>
            <w:tcW w:w="2126" w:type="dxa"/>
            <w:noWrap w:val="0"/>
            <w:tcMar>
              <w:left w:w="170" w:type="dxa"/>
            </w:tcMar>
            <w:vAlign w:val="center"/>
          </w:tcPr>
          <w:p w14:paraId="5328829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67DB7529">
            <w:pP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742B7C3B">
            <w:pPr>
              <w:jc w:val="center"/>
              <w:rPr>
                <w:rFonts w:hint="eastAsia" w:ascii="宋体" w:hAnsi="宋体" w:cs="宋体"/>
                <w:color w:val="000000" w:themeColor="text1"/>
                <w:szCs w:val="21"/>
                <w:highlight w:val="none"/>
                <w14:textFill>
                  <w14:solidFill>
                    <w14:schemeClr w14:val="tx1"/>
                  </w14:solidFill>
                </w14:textFill>
              </w:rPr>
            </w:pPr>
          </w:p>
        </w:tc>
      </w:tr>
      <w:tr w14:paraId="33A8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1E1927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p>
        </w:tc>
        <w:tc>
          <w:tcPr>
            <w:tcW w:w="1985" w:type="dxa"/>
            <w:noWrap w:val="0"/>
            <w:vAlign w:val="center"/>
          </w:tcPr>
          <w:p w14:paraId="54A2637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逾期竣工违约金最高限额</w:t>
            </w:r>
          </w:p>
        </w:tc>
        <w:tc>
          <w:tcPr>
            <w:tcW w:w="2126" w:type="dxa"/>
            <w:noWrap w:val="0"/>
            <w:tcMar>
              <w:left w:w="170" w:type="dxa"/>
            </w:tcMar>
            <w:vAlign w:val="center"/>
          </w:tcPr>
          <w:p w14:paraId="2D47B81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018F56C4">
            <w:pP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77AA60ED">
            <w:pPr>
              <w:jc w:val="center"/>
              <w:rPr>
                <w:rFonts w:hint="eastAsia" w:ascii="宋体" w:hAnsi="宋体" w:cs="宋体"/>
                <w:color w:val="000000" w:themeColor="text1"/>
                <w:szCs w:val="21"/>
                <w:highlight w:val="none"/>
                <w14:textFill>
                  <w14:solidFill>
                    <w14:schemeClr w14:val="tx1"/>
                  </w14:solidFill>
                </w14:textFill>
              </w:rPr>
            </w:pPr>
          </w:p>
        </w:tc>
      </w:tr>
      <w:tr w14:paraId="567F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A2E8A8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p>
        </w:tc>
        <w:tc>
          <w:tcPr>
            <w:tcW w:w="1985" w:type="dxa"/>
            <w:noWrap w:val="0"/>
            <w:vAlign w:val="center"/>
          </w:tcPr>
          <w:p w14:paraId="3466A56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质量标准</w:t>
            </w:r>
          </w:p>
        </w:tc>
        <w:tc>
          <w:tcPr>
            <w:tcW w:w="2126" w:type="dxa"/>
            <w:noWrap w:val="0"/>
            <w:tcMar>
              <w:left w:w="170" w:type="dxa"/>
            </w:tcMar>
            <w:vAlign w:val="center"/>
          </w:tcPr>
          <w:p w14:paraId="45F521F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4129E2E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17B4F8DA">
            <w:pPr>
              <w:jc w:val="center"/>
              <w:rPr>
                <w:rFonts w:hint="eastAsia" w:ascii="宋体" w:hAnsi="宋体" w:cs="宋体"/>
                <w:color w:val="000000" w:themeColor="text1"/>
                <w:szCs w:val="21"/>
                <w:highlight w:val="none"/>
                <w14:textFill>
                  <w14:solidFill>
                    <w14:schemeClr w14:val="tx1"/>
                  </w14:solidFill>
                </w14:textFill>
              </w:rPr>
            </w:pPr>
          </w:p>
        </w:tc>
      </w:tr>
      <w:tr w14:paraId="37CA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E4A8D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w:t>
            </w:r>
          </w:p>
        </w:tc>
        <w:tc>
          <w:tcPr>
            <w:tcW w:w="1985" w:type="dxa"/>
            <w:noWrap w:val="0"/>
            <w:vAlign w:val="center"/>
          </w:tcPr>
          <w:p w14:paraId="1634684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预付款额度</w:t>
            </w:r>
          </w:p>
        </w:tc>
        <w:tc>
          <w:tcPr>
            <w:tcW w:w="2126" w:type="dxa"/>
            <w:noWrap w:val="0"/>
            <w:tcMar>
              <w:left w:w="170" w:type="dxa"/>
            </w:tcMar>
            <w:vAlign w:val="center"/>
          </w:tcPr>
          <w:p w14:paraId="79FC9FB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2C1F41F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26976E50">
            <w:pPr>
              <w:jc w:val="center"/>
              <w:rPr>
                <w:rFonts w:hint="eastAsia" w:ascii="宋体" w:hAnsi="宋体" w:cs="宋体"/>
                <w:color w:val="000000" w:themeColor="text1"/>
                <w:szCs w:val="21"/>
                <w:highlight w:val="none"/>
                <w14:textFill>
                  <w14:solidFill>
                    <w14:schemeClr w14:val="tx1"/>
                  </w14:solidFill>
                </w14:textFill>
              </w:rPr>
            </w:pPr>
          </w:p>
        </w:tc>
      </w:tr>
      <w:tr w14:paraId="41C3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A89DBE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w:t>
            </w:r>
          </w:p>
        </w:tc>
        <w:tc>
          <w:tcPr>
            <w:tcW w:w="1985" w:type="dxa"/>
            <w:noWrap w:val="0"/>
            <w:vAlign w:val="center"/>
          </w:tcPr>
          <w:p w14:paraId="1B87B36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预付款保函金额</w:t>
            </w:r>
          </w:p>
        </w:tc>
        <w:tc>
          <w:tcPr>
            <w:tcW w:w="2126" w:type="dxa"/>
            <w:noWrap w:val="0"/>
            <w:tcMar>
              <w:left w:w="170" w:type="dxa"/>
            </w:tcMar>
            <w:vAlign w:val="center"/>
          </w:tcPr>
          <w:p w14:paraId="09D0681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58ED136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20A73403">
            <w:pPr>
              <w:jc w:val="center"/>
              <w:rPr>
                <w:rFonts w:hint="eastAsia" w:ascii="宋体" w:hAnsi="宋体" w:cs="宋体"/>
                <w:color w:val="000000" w:themeColor="text1"/>
                <w:szCs w:val="21"/>
                <w:highlight w:val="none"/>
                <w14:textFill>
                  <w14:solidFill>
                    <w14:schemeClr w14:val="tx1"/>
                  </w14:solidFill>
                </w14:textFill>
              </w:rPr>
            </w:pPr>
          </w:p>
        </w:tc>
      </w:tr>
      <w:tr w14:paraId="3B51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DDA5E4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p>
        </w:tc>
        <w:tc>
          <w:tcPr>
            <w:tcW w:w="1985" w:type="dxa"/>
            <w:noWrap w:val="0"/>
            <w:vAlign w:val="center"/>
          </w:tcPr>
          <w:p w14:paraId="333F608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质量保证金额度</w:t>
            </w:r>
          </w:p>
        </w:tc>
        <w:tc>
          <w:tcPr>
            <w:tcW w:w="2126" w:type="dxa"/>
            <w:noWrap w:val="0"/>
            <w:tcMar>
              <w:left w:w="170" w:type="dxa"/>
            </w:tcMar>
            <w:vAlign w:val="center"/>
          </w:tcPr>
          <w:p w14:paraId="57D8B61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7F20B5A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结算价的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0D927575">
            <w:pPr>
              <w:jc w:val="center"/>
              <w:rPr>
                <w:rFonts w:hint="eastAsia" w:ascii="宋体" w:hAnsi="宋体" w:cs="宋体"/>
                <w:color w:val="000000" w:themeColor="text1"/>
                <w:szCs w:val="21"/>
                <w:highlight w:val="none"/>
                <w14:textFill>
                  <w14:solidFill>
                    <w14:schemeClr w14:val="tx1"/>
                  </w14:solidFill>
                </w14:textFill>
              </w:rPr>
            </w:pPr>
          </w:p>
        </w:tc>
      </w:tr>
      <w:tr w14:paraId="38BC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09142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1985" w:type="dxa"/>
            <w:noWrap w:val="0"/>
            <w:vAlign w:val="center"/>
          </w:tcPr>
          <w:p w14:paraId="49E62A0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126" w:type="dxa"/>
            <w:noWrap w:val="0"/>
            <w:tcMar>
              <w:left w:w="170" w:type="dxa"/>
            </w:tcMar>
            <w:vAlign w:val="center"/>
          </w:tcPr>
          <w:p w14:paraId="475B0CD3">
            <w:pPr>
              <w:jc w:val="center"/>
              <w:rPr>
                <w:rFonts w:hint="eastAsia" w:ascii="宋体" w:hAnsi="宋体" w:cs="宋体"/>
                <w:color w:val="000000" w:themeColor="text1"/>
                <w:szCs w:val="21"/>
                <w:highlight w:val="none"/>
                <w14:textFill>
                  <w14:solidFill>
                    <w14:schemeClr w14:val="tx1"/>
                  </w14:solidFill>
                </w14:textFill>
              </w:rPr>
            </w:pPr>
          </w:p>
        </w:tc>
        <w:tc>
          <w:tcPr>
            <w:tcW w:w="1984" w:type="dxa"/>
            <w:noWrap w:val="0"/>
            <w:vAlign w:val="center"/>
          </w:tcPr>
          <w:p w14:paraId="363DBD9B">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17B9DF0C">
            <w:pPr>
              <w:jc w:val="center"/>
              <w:rPr>
                <w:rFonts w:hint="eastAsia" w:ascii="宋体" w:hAnsi="宋体" w:cs="宋体"/>
                <w:color w:val="000000" w:themeColor="text1"/>
                <w:szCs w:val="21"/>
                <w:highlight w:val="none"/>
                <w14:textFill>
                  <w14:solidFill>
                    <w14:schemeClr w14:val="tx1"/>
                  </w14:solidFill>
                </w14:textFill>
              </w:rPr>
            </w:pPr>
          </w:p>
        </w:tc>
      </w:tr>
      <w:tr w14:paraId="0E72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D3163F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备注：供应商在响应采购文件中规定的实质性要求和条件的基础上，可做出其他有利于采购单位的承诺。此类承诺可在本表中予以补充填写。</w:t>
            </w:r>
          </w:p>
        </w:tc>
      </w:tr>
    </w:tbl>
    <w:p w14:paraId="6CDDA9C1">
      <w:pPr>
        <w:rPr>
          <w:rFonts w:hint="eastAsia" w:ascii="宋体" w:hAnsi="宋体" w:cs="宋体"/>
          <w:color w:val="000000" w:themeColor="text1"/>
          <w:spacing w:val="20"/>
          <w:szCs w:val="21"/>
          <w:highlight w:val="none"/>
          <w:u w:val="single"/>
          <w14:textFill>
            <w14:solidFill>
              <w14:schemeClr w14:val="tx1"/>
            </w14:solidFill>
          </w14:textFill>
        </w:rPr>
      </w:pPr>
    </w:p>
    <w:p w14:paraId="4EA0DCD5">
      <w:pPr>
        <w:spacing w:line="360" w:lineRule="auto"/>
        <w:rPr>
          <w:rFonts w:hint="eastAsia" w:ascii="宋体" w:hAnsi="宋体" w:cs="宋体"/>
          <w:color w:val="000000" w:themeColor="text1"/>
          <w:spacing w:val="20"/>
          <w:szCs w:val="21"/>
          <w:highlight w:val="none"/>
          <w14:textFill>
            <w14:solidFill>
              <w14:schemeClr w14:val="tx1"/>
            </w14:solidFill>
          </w14:textFill>
        </w:rPr>
      </w:pPr>
    </w:p>
    <w:p w14:paraId="405422D5">
      <w:pPr>
        <w:jc w:val="left"/>
        <w:rPr>
          <w:rFonts w:hint="eastAsia" w:ascii="宋体" w:hAnsi="宋体" w:cs="宋体"/>
          <w:color w:val="000000" w:themeColor="text1"/>
          <w:szCs w:val="21"/>
          <w:highlight w:val="none"/>
          <w14:textFill>
            <w14:solidFill>
              <w14:schemeClr w14:val="tx1"/>
            </w14:solidFill>
          </w14:textFill>
        </w:rPr>
      </w:pPr>
    </w:p>
    <w:p w14:paraId="6F9C5856">
      <w:pPr>
        <w:spacing w:line="360" w:lineRule="auto"/>
        <w:rPr>
          <w:rFonts w:hint="eastAsia" w:ascii="宋体" w:hAnsi="宋体" w:cs="宋体"/>
          <w:color w:val="000000" w:themeColor="text1"/>
          <w:spacing w:val="20"/>
          <w:szCs w:val="21"/>
          <w:highlight w:val="none"/>
          <w14:textFill>
            <w14:solidFill>
              <w14:schemeClr w14:val="tx1"/>
            </w14:solidFill>
          </w14:textFill>
        </w:rPr>
      </w:pPr>
    </w:p>
    <w:p w14:paraId="6814662D">
      <w:pPr>
        <w:spacing w:line="360" w:lineRule="auto"/>
        <w:rPr>
          <w:rFonts w:hint="eastAsia" w:ascii="宋体" w:hAnsi="宋体" w:cs="宋体"/>
          <w:color w:val="000000" w:themeColor="text1"/>
          <w:szCs w:val="21"/>
          <w:highlight w:val="none"/>
          <w14:textFill>
            <w14:solidFill>
              <w14:schemeClr w14:val="tx1"/>
            </w14:solidFill>
          </w14:textFill>
        </w:rPr>
      </w:pPr>
      <w:bookmarkStart w:id="137" w:name="_Hlk89191140"/>
      <w:r>
        <w:rPr>
          <w:rFonts w:hint="eastAsia" w:ascii="宋体" w:hAnsi="宋体" w:cs="宋体"/>
          <w:color w:val="000000" w:themeColor="text1"/>
          <w:szCs w:val="21"/>
          <w:highlight w:val="none"/>
          <w14:textFill>
            <w14:solidFill>
              <w14:schemeClr w14:val="tx1"/>
            </w14:solidFill>
          </w14:textFill>
        </w:rPr>
        <w:t>供应商名称（电子签章）</w:t>
      </w:r>
      <w:bookmarkEnd w:id="137"/>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p w14:paraId="658C277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  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日 </w:t>
      </w:r>
    </w:p>
    <w:p w14:paraId="26C6FA9C">
      <w:pP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highlight w:val="none"/>
          <w14:textFill>
            <w14:solidFill>
              <w14:schemeClr w14:val="tx1"/>
            </w14:solidFill>
          </w14:textFill>
        </w:rPr>
        <w:t>3．响应报价表格式：</w:t>
      </w:r>
    </w:p>
    <w:p w14:paraId="04082202">
      <w:pPr>
        <w:jc w:val="center"/>
        <w:rPr>
          <w:rFonts w:hint="eastAsia" w:ascii="宋体" w:hAnsi="宋体" w:cs="宋体"/>
          <w:color w:val="000000" w:themeColor="text1"/>
          <w:spacing w:val="20"/>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磋商报价表</w:t>
      </w:r>
    </w:p>
    <w:p w14:paraId="07450253">
      <w:pPr>
        <w:rPr>
          <w:rFonts w:hint="eastAsia" w:ascii="宋体" w:hAnsi="宋体" w:cs="宋体"/>
          <w:color w:val="000000" w:themeColor="text1"/>
          <w:szCs w:val="21"/>
          <w:highlight w:val="none"/>
          <w14:textFill>
            <w14:solidFill>
              <w14:schemeClr w14:val="tx1"/>
            </w14:solidFill>
          </w14:textFill>
        </w:rPr>
      </w:pPr>
    </w:p>
    <w:p w14:paraId="7299FF07">
      <w:pPr>
        <w:ind w:left="-178" w:leftChars="-85" w:right="-512" w:rightChars="-244" w:firstLine="840" w:firstLineChars="4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工程名称：                                                  币种：人民币</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931"/>
        <w:gridCol w:w="2527"/>
        <w:gridCol w:w="3025"/>
      </w:tblGrid>
      <w:tr w14:paraId="022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642" w:type="dxa"/>
            <w:gridSpan w:val="2"/>
            <w:noWrap w:val="0"/>
            <w:vAlign w:val="center"/>
          </w:tcPr>
          <w:p w14:paraId="139F751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响应总价</w:t>
            </w:r>
          </w:p>
        </w:tc>
        <w:tc>
          <w:tcPr>
            <w:tcW w:w="2527" w:type="dxa"/>
            <w:noWrap w:val="0"/>
            <w:vAlign w:val="center"/>
          </w:tcPr>
          <w:p w14:paraId="49271A61">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center"/>
          </w:tcPr>
          <w:p w14:paraId="10EA76E5">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备注</w:t>
            </w:r>
          </w:p>
        </w:tc>
      </w:tr>
      <w:tr w14:paraId="0904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restart"/>
            <w:noWrap w:val="0"/>
            <w:vAlign w:val="center"/>
          </w:tcPr>
          <w:p w14:paraId="31F1D494">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其中</w:t>
            </w:r>
          </w:p>
        </w:tc>
        <w:tc>
          <w:tcPr>
            <w:tcW w:w="2931" w:type="dxa"/>
            <w:noWrap w:val="0"/>
            <w:vAlign w:val="center"/>
          </w:tcPr>
          <w:p w14:paraId="0B4D9D39">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安全文明施工费</w:t>
            </w:r>
          </w:p>
        </w:tc>
        <w:tc>
          <w:tcPr>
            <w:tcW w:w="2527" w:type="dxa"/>
            <w:noWrap w:val="0"/>
            <w:vAlign w:val="center"/>
          </w:tcPr>
          <w:p w14:paraId="27DF4496">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center"/>
          </w:tcPr>
          <w:p w14:paraId="22673B1F">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r>
      <w:tr w14:paraId="3042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continue"/>
            <w:noWrap w:val="0"/>
            <w:vAlign w:val="center"/>
          </w:tcPr>
          <w:p w14:paraId="2DA793C2">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0995FF6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安责险暂估价（如有）</w:t>
            </w:r>
          </w:p>
        </w:tc>
        <w:tc>
          <w:tcPr>
            <w:tcW w:w="2527" w:type="dxa"/>
            <w:noWrap w:val="0"/>
            <w:vAlign w:val="center"/>
          </w:tcPr>
          <w:p w14:paraId="201FF33A">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center"/>
          </w:tcPr>
          <w:p w14:paraId="7C7881B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安责险应按招标工程量清单中给出的安责险暂估价的具体金额填写，不得调整。</w:t>
            </w:r>
          </w:p>
        </w:tc>
      </w:tr>
      <w:tr w14:paraId="09C5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52ACD58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47DB7FAC">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发包人提供材料（设备）暂估价（如有）</w:t>
            </w:r>
          </w:p>
        </w:tc>
        <w:tc>
          <w:tcPr>
            <w:tcW w:w="2527" w:type="dxa"/>
            <w:noWrap w:val="0"/>
            <w:vAlign w:val="center"/>
          </w:tcPr>
          <w:p w14:paraId="69C3B8D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top"/>
          </w:tcPr>
          <w:p w14:paraId="4496C338">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000000" w:themeColor="text1"/>
                <w:highlight w:val="none"/>
                <w14:textFill>
                  <w14:solidFill>
                    <w14:schemeClr w14:val="tx1"/>
                  </w14:solidFill>
                </w14:textFill>
              </w:rPr>
            </w:pPr>
          </w:p>
        </w:tc>
      </w:tr>
      <w:tr w14:paraId="6055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B12614D">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2750645C">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专业工程暂估价（如有）</w:t>
            </w:r>
          </w:p>
        </w:tc>
        <w:tc>
          <w:tcPr>
            <w:tcW w:w="2527" w:type="dxa"/>
            <w:noWrap w:val="0"/>
            <w:vAlign w:val="center"/>
          </w:tcPr>
          <w:p w14:paraId="45B1844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top"/>
          </w:tcPr>
          <w:p w14:paraId="7FAC9077">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000000" w:themeColor="text1"/>
                <w:highlight w:val="none"/>
                <w14:textFill>
                  <w14:solidFill>
                    <w14:schemeClr w14:val="tx1"/>
                  </w14:solidFill>
                </w14:textFill>
              </w:rPr>
            </w:pPr>
          </w:p>
        </w:tc>
      </w:tr>
      <w:tr w14:paraId="0780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E31977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022B4B50">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暂列金额（如有）</w:t>
            </w:r>
          </w:p>
        </w:tc>
        <w:tc>
          <w:tcPr>
            <w:tcW w:w="2527" w:type="dxa"/>
            <w:noWrap w:val="0"/>
            <w:vAlign w:val="center"/>
          </w:tcPr>
          <w:p w14:paraId="65B69D7B">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top"/>
          </w:tcPr>
          <w:p w14:paraId="4601A62F">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000000" w:themeColor="text1"/>
                <w:highlight w:val="none"/>
                <w14:textFill>
                  <w14:solidFill>
                    <w14:schemeClr w14:val="tx1"/>
                  </w14:solidFill>
                </w14:textFill>
              </w:rPr>
            </w:pPr>
          </w:p>
        </w:tc>
      </w:tr>
      <w:tr w14:paraId="5136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11" w:type="dxa"/>
            <w:vMerge w:val="restart"/>
            <w:noWrap w:val="0"/>
            <w:vAlign w:val="center"/>
          </w:tcPr>
          <w:p w14:paraId="06AA16D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主要材料</w:t>
            </w:r>
          </w:p>
        </w:tc>
        <w:tc>
          <w:tcPr>
            <w:tcW w:w="2931" w:type="dxa"/>
            <w:noWrap w:val="0"/>
            <w:vAlign w:val="center"/>
          </w:tcPr>
          <w:p w14:paraId="11AF504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钢筋</w:t>
            </w:r>
          </w:p>
        </w:tc>
        <w:tc>
          <w:tcPr>
            <w:tcW w:w="2527" w:type="dxa"/>
            <w:noWrap w:val="0"/>
            <w:vAlign w:val="center"/>
          </w:tcPr>
          <w:p w14:paraId="120CC25A">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吨</w:t>
            </w:r>
          </w:p>
        </w:tc>
        <w:tc>
          <w:tcPr>
            <w:tcW w:w="3025" w:type="dxa"/>
            <w:noWrap w:val="0"/>
            <w:vAlign w:val="top"/>
          </w:tcPr>
          <w:p w14:paraId="5F2A5F15">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p>
        </w:tc>
      </w:tr>
      <w:tr w14:paraId="008C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1" w:type="dxa"/>
            <w:vMerge w:val="continue"/>
            <w:noWrap w:val="0"/>
            <w:vAlign w:val="center"/>
          </w:tcPr>
          <w:p w14:paraId="7C6F30D8">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03D8250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水泥（不含商品混凝土用量）</w:t>
            </w:r>
          </w:p>
        </w:tc>
        <w:tc>
          <w:tcPr>
            <w:tcW w:w="2527" w:type="dxa"/>
            <w:noWrap w:val="0"/>
            <w:vAlign w:val="center"/>
          </w:tcPr>
          <w:p w14:paraId="424E7FFC">
            <w:pPr>
              <w:keepNext w:val="0"/>
              <w:keepLines w:val="0"/>
              <w:pageBreakBefore w:val="0"/>
              <w:widowControl/>
              <w:tabs>
                <w:tab w:val="left" w:pos="2398"/>
              </w:tabs>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吨</w:t>
            </w:r>
          </w:p>
        </w:tc>
        <w:tc>
          <w:tcPr>
            <w:tcW w:w="3025" w:type="dxa"/>
            <w:noWrap w:val="0"/>
            <w:vAlign w:val="top"/>
          </w:tcPr>
          <w:p w14:paraId="4644BD56">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p>
        </w:tc>
      </w:tr>
      <w:tr w14:paraId="1329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11" w:type="dxa"/>
            <w:vMerge w:val="continue"/>
            <w:noWrap w:val="0"/>
            <w:vAlign w:val="center"/>
          </w:tcPr>
          <w:p w14:paraId="06537A8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1FA976B3">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商品混凝土</w:t>
            </w:r>
          </w:p>
        </w:tc>
        <w:tc>
          <w:tcPr>
            <w:tcW w:w="2527" w:type="dxa"/>
            <w:noWrap w:val="0"/>
            <w:vAlign w:val="center"/>
          </w:tcPr>
          <w:p w14:paraId="224F1F1E">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m</w:t>
            </w:r>
            <w:r>
              <w:rPr>
                <w:rFonts w:hint="eastAsia" w:ascii="宋体" w:hAnsi="宋体" w:cs="宋体"/>
                <w:color w:val="000000" w:themeColor="text1"/>
                <w:highlight w:val="none"/>
                <w:vertAlign w:val="superscript"/>
                <w14:textFill>
                  <w14:solidFill>
                    <w14:schemeClr w14:val="tx1"/>
                  </w14:solidFill>
                </w14:textFill>
              </w:rPr>
              <w:t>3</w:t>
            </w:r>
          </w:p>
        </w:tc>
        <w:tc>
          <w:tcPr>
            <w:tcW w:w="3025" w:type="dxa"/>
            <w:noWrap w:val="0"/>
            <w:vAlign w:val="top"/>
          </w:tcPr>
          <w:p w14:paraId="6213C96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p>
        </w:tc>
      </w:tr>
    </w:tbl>
    <w:p w14:paraId="7F6CCEC2">
      <w:pPr>
        <w:ind w:left="-178" w:leftChars="-85" w:firstLine="177" w:firstLineChars="74"/>
        <w:rPr>
          <w:rFonts w:hint="eastAsia" w:ascii="宋体" w:hAnsi="宋体" w:cs="宋体"/>
          <w:color w:val="000000" w:themeColor="text1"/>
          <w:sz w:val="24"/>
          <w:highlight w:val="none"/>
          <w14:textFill>
            <w14:solidFill>
              <w14:schemeClr w14:val="tx1"/>
            </w14:solidFill>
          </w14:textFill>
        </w:rPr>
      </w:pPr>
    </w:p>
    <w:p w14:paraId="2F4EBA36">
      <w:pPr>
        <w:pStyle w:val="17"/>
        <w:rPr>
          <w:rFonts w:hint="eastAsia" w:ascii="宋体" w:hAnsi="宋体" w:cs="宋体"/>
          <w:color w:val="000000" w:themeColor="text1"/>
          <w:highlight w:val="none"/>
          <w14:textFill>
            <w14:solidFill>
              <w14:schemeClr w14:val="tx1"/>
            </w14:solidFill>
          </w14:textFill>
        </w:rPr>
      </w:pPr>
      <w:bookmarkStart w:id="138" w:name="_Hlk89191148"/>
      <w:r>
        <w:rPr>
          <w:rFonts w:hint="eastAsia" w:ascii="宋体" w:hAnsi="宋体" w:cs="宋体"/>
          <w:color w:val="000000" w:themeColor="text1"/>
          <w:szCs w:val="21"/>
          <w:highlight w:val="none"/>
          <w14:textFill>
            <w14:solidFill>
              <w14:schemeClr w14:val="tx1"/>
            </w14:solidFill>
          </w14:textFill>
        </w:rPr>
        <w:t>注：本表如</w:t>
      </w:r>
      <w:r>
        <w:rPr>
          <w:rFonts w:hint="eastAsia" w:ascii="宋体" w:hAnsi="宋体" w:cs="宋体"/>
          <w:color w:val="000000" w:themeColor="text1"/>
          <w:highlight w:val="none"/>
          <w14:textFill>
            <w14:solidFill>
              <w14:schemeClr w14:val="tx1"/>
            </w14:solidFill>
          </w14:textFill>
        </w:rPr>
        <w:t>与</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color w:val="000000" w:themeColor="text1"/>
          <w:highlight w:val="none"/>
          <w14:textFill>
            <w14:solidFill>
              <w14:schemeClr w14:val="tx1"/>
            </w14:solidFill>
          </w14:textFill>
        </w:rPr>
        <w:t>不一致的，以</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color w:val="000000" w:themeColor="text1"/>
          <w:highlight w:val="none"/>
          <w14:textFill>
            <w14:solidFill>
              <w14:schemeClr w14:val="tx1"/>
            </w14:solidFill>
          </w14:textFill>
        </w:rPr>
        <w:t>为准。</w:t>
      </w:r>
    </w:p>
    <w:bookmarkEnd w:id="138"/>
    <w:p w14:paraId="0185DA82">
      <w:pPr>
        <w:jc w:val="left"/>
        <w:rPr>
          <w:rFonts w:hint="eastAsia" w:ascii="宋体" w:hAnsi="宋体" w:cs="宋体"/>
          <w:color w:val="000000" w:themeColor="text1"/>
          <w:szCs w:val="21"/>
          <w:highlight w:val="none"/>
          <w14:textFill>
            <w14:solidFill>
              <w14:schemeClr w14:val="tx1"/>
            </w14:solidFill>
          </w14:textFill>
        </w:rPr>
      </w:pPr>
    </w:p>
    <w:p w14:paraId="3A9E95BA">
      <w:pPr>
        <w:jc w:val="left"/>
        <w:rPr>
          <w:rFonts w:hint="eastAsia" w:ascii="宋体" w:hAnsi="宋体" w:cs="宋体"/>
          <w:color w:val="000000" w:themeColor="text1"/>
          <w:szCs w:val="21"/>
          <w:highlight w:val="none"/>
          <w14:textFill>
            <w14:solidFill>
              <w14:schemeClr w14:val="tx1"/>
            </w14:solidFill>
          </w14:textFill>
        </w:rPr>
      </w:pPr>
    </w:p>
    <w:p w14:paraId="4C530024">
      <w:pPr>
        <w:spacing w:line="360" w:lineRule="auto"/>
        <w:rPr>
          <w:rFonts w:hint="eastAsia" w:ascii="宋体" w:hAnsi="宋体" w:cs="宋体"/>
          <w:color w:val="000000" w:themeColor="text1"/>
          <w:szCs w:val="21"/>
          <w:highlight w:val="none"/>
          <w14:textFill>
            <w14:solidFill>
              <w14:schemeClr w14:val="tx1"/>
            </w14:solidFill>
          </w14:textFill>
        </w:rPr>
      </w:pPr>
      <w:bookmarkStart w:id="139" w:name="_Hlk89191156"/>
      <w:r>
        <w:rPr>
          <w:rFonts w:hint="eastAsia" w:ascii="宋体" w:hAnsi="宋体" w:cs="宋体"/>
          <w:color w:val="000000" w:themeColor="text1"/>
          <w:szCs w:val="21"/>
          <w:highlight w:val="none"/>
          <w14:textFill>
            <w14:solidFill>
              <w14:schemeClr w14:val="tx1"/>
            </w14:solidFill>
          </w14:textFill>
        </w:rPr>
        <w:t>供应商名称（电子签章）</w:t>
      </w:r>
      <w:bookmarkEnd w:id="139"/>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p w14:paraId="14D693A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  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日 </w:t>
      </w:r>
    </w:p>
    <w:p w14:paraId="2E7107FD">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14:textFill>
            <w14:solidFill>
              <w14:schemeClr w14:val="tx1"/>
            </w14:solidFill>
          </w14:textFill>
        </w:rPr>
        <w:t>4．已标价工程量清单：</w:t>
      </w:r>
    </w:p>
    <w:p w14:paraId="269A10D0">
      <w:pPr>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（1）已标价工程量清单应按</w:t>
      </w:r>
      <w:bookmarkStart w:id="140" w:name="_Hlk89191177"/>
      <w:r>
        <w:rPr>
          <w:rFonts w:hint="eastAsia" w:ascii="宋体" w:hAnsi="宋体" w:cs="宋体"/>
          <w:color w:val="000000" w:themeColor="text1"/>
          <w:szCs w:val="21"/>
          <w:highlight w:val="none"/>
          <w14:textFill>
            <w14:solidFill>
              <w14:schemeClr w14:val="tx1"/>
            </w14:solidFill>
          </w14:textFill>
        </w:rPr>
        <w:t>第二章</w:t>
      </w:r>
      <w:bookmarkEnd w:id="140"/>
      <w:r>
        <w:rPr>
          <w:rFonts w:hint="eastAsia" w:ascii="宋体" w:hAnsi="宋体" w:cs="宋体"/>
          <w:color w:val="000000" w:themeColor="text1"/>
          <w:szCs w:val="21"/>
          <w:highlight w:val="none"/>
          <w14:textFill>
            <w14:solidFill>
              <w14:schemeClr w14:val="tx1"/>
            </w14:solidFill>
          </w14:textFill>
        </w:rPr>
        <w:t>“工程量清单”中的相关表格及报价说明填写。构成合同文件的已标价工程量清单包括第二章“工程量清单”有关工程量清单、报价以及其他说明的内容。</w:t>
      </w:r>
    </w:p>
    <w:p w14:paraId="1107E78B">
      <w:pPr>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一般计税法建设工程已标价工程量清单表格按</w:t>
      </w:r>
      <w:r>
        <w:rPr>
          <w:rFonts w:hint="eastAsia" w:ascii="宋体" w:hAnsi="宋体" w:cs="宋体"/>
          <w:color w:val="000000" w:themeColor="text1"/>
          <w:kern w:val="0"/>
          <w:highlight w:val="none"/>
          <w14:textFill>
            <w14:solidFill>
              <w14:schemeClr w14:val="tx1"/>
            </w14:solidFill>
          </w14:textFill>
        </w:rPr>
        <w:t>《关于建筑业实施营业税改征增值税后广西壮族自治区建设工程计价依据调整的通知》（桂建标〔2016〕17号）</w:t>
      </w:r>
      <w:r>
        <w:rPr>
          <w:rFonts w:hint="eastAsia" w:ascii="宋体" w:hAnsi="宋体" w:cs="宋体"/>
          <w:color w:val="000000" w:themeColor="text1"/>
          <w:highlight w:val="none"/>
          <w14:textFill>
            <w14:solidFill>
              <w14:schemeClr w14:val="tx1"/>
            </w14:solidFill>
          </w14:textFill>
        </w:rPr>
        <w:t>附件“增值税一般计税方法工程计价表”要求提供，简易计税法表格按《&lt;建设工程工程量清单计价规范&gt;（GB5050-2013）广西壮族自治区实施细则》要求的表格提供，但规费和税费按照</w:t>
      </w:r>
      <w:r>
        <w:rPr>
          <w:rFonts w:hint="eastAsia" w:ascii="宋体" w:hAnsi="宋体" w:cs="宋体"/>
          <w:color w:val="000000" w:themeColor="text1"/>
          <w:kern w:val="0"/>
          <w:highlight w:val="none"/>
          <w14:textFill>
            <w14:solidFill>
              <w14:schemeClr w14:val="tx1"/>
            </w14:solidFill>
          </w14:textFill>
        </w:rPr>
        <w:t>《关于建筑业实施营业税改征增值税后广西壮族自治区建设工程计价依据调整的通知》（桂建标〔2016〕17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000000" w:themeColor="text1"/>
          <w:highlight w:val="none"/>
          <w14:textFill>
            <w14:solidFill>
              <w14:schemeClr w14:val="tx1"/>
            </w14:solidFill>
          </w14:textFill>
        </w:rPr>
        <w:t>调整</w:t>
      </w:r>
      <w:r>
        <w:rPr>
          <w:rFonts w:hint="eastAsia" w:ascii="宋体" w:hAnsi="宋体" w:cs="宋体"/>
          <w:color w:val="000000" w:themeColor="text1"/>
          <w:szCs w:val="21"/>
          <w:highlight w:val="none"/>
          <w14:textFill>
            <w14:solidFill>
              <w14:schemeClr w14:val="tx1"/>
            </w14:solidFill>
          </w14:textFill>
        </w:rPr>
        <w:t>。</w:t>
      </w:r>
    </w:p>
    <w:p w14:paraId="6F4FB1F4">
      <w:pPr>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p>
    <w:p w14:paraId="2C3617C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bookmarkStart w:id="141" w:name="_Hlk60822154"/>
    </w:p>
    <w:bookmarkEnd w:id="141"/>
    <w:p w14:paraId="2827817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6F6434FB">
      <w:pPr>
        <w:rPr>
          <w:rFonts w:hint="eastAsia" w:ascii="宋体" w:hAnsi="宋体" w:cs="宋体"/>
          <w:color w:val="000000" w:themeColor="text1"/>
          <w:szCs w:val="21"/>
          <w:highlight w:val="none"/>
          <w14:textFill>
            <w14:solidFill>
              <w14:schemeClr w14:val="tx1"/>
            </w14:solidFill>
          </w14:textFill>
        </w:rPr>
      </w:pPr>
    </w:p>
    <w:p w14:paraId="49E88C3A">
      <w:pPr>
        <w:rPr>
          <w:rFonts w:hint="eastAsia" w:ascii="宋体" w:hAnsi="宋体" w:cs="宋体"/>
          <w:color w:val="000000" w:themeColor="text1"/>
          <w:szCs w:val="21"/>
          <w:highlight w:val="none"/>
          <w14:textFill>
            <w14:solidFill>
              <w14:schemeClr w14:val="tx1"/>
            </w14:solidFill>
          </w14:textFill>
        </w:rPr>
      </w:pPr>
      <w:bookmarkStart w:id="142" w:name="_Hlk89191232"/>
    </w:p>
    <w:p w14:paraId="7D869032">
      <w:pPr>
        <w:widowControl/>
        <w:jc w:val="left"/>
        <w:outlineLvl w:val="1"/>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.开标一览表</w:t>
      </w:r>
    </w:p>
    <w:p w14:paraId="49C00F18">
      <w:pPr>
        <w:widowControl/>
        <w:jc w:val="left"/>
        <w:rPr>
          <w:rFonts w:hint="eastAsia" w:ascii="宋体" w:hAnsi="宋体" w:cs="宋体"/>
          <w:color w:val="000000" w:themeColor="text1"/>
          <w:szCs w:val="21"/>
          <w:highlight w:val="none"/>
          <w14:textFill>
            <w14:solidFill>
              <w14:schemeClr w14:val="tx1"/>
            </w14:solidFill>
          </w14:textFill>
        </w:rPr>
      </w:pPr>
    </w:p>
    <w:p w14:paraId="3D729138">
      <w:pPr>
        <w:widowControl/>
        <w:jc w:val="left"/>
        <w:rPr>
          <w:rFonts w:hint="eastAsia" w:ascii="宋体" w:hAnsi="宋体" w:cs="宋体"/>
          <w:color w:val="000000" w:themeColor="text1"/>
          <w:szCs w:val="21"/>
          <w:highlight w:val="none"/>
          <w14:textFill>
            <w14:solidFill>
              <w14:schemeClr w14:val="tx1"/>
            </w14:solidFill>
          </w14:textFill>
        </w:rPr>
      </w:pPr>
    </w:p>
    <w:p w14:paraId="6E3208A6">
      <w:pPr>
        <w:widowControl/>
        <w:jc w:val="left"/>
        <w:rPr>
          <w:rFonts w:hint="eastAsia" w:ascii="宋体" w:hAnsi="宋体" w:cs="宋体"/>
          <w:color w:val="000000" w:themeColor="text1"/>
          <w:szCs w:val="21"/>
          <w:highlight w:val="none"/>
          <w14:textFill>
            <w14:solidFill>
              <w14:schemeClr w14:val="tx1"/>
            </w14:solidFill>
          </w14:textFill>
        </w:rPr>
      </w:pPr>
    </w:p>
    <w:p w14:paraId="24CA0F00">
      <w:pPr>
        <w:rPr>
          <w:rFonts w:hint="eastAsia" w:ascii="宋体" w:hAnsi="宋体" w:cs="宋体"/>
          <w:b/>
          <w:color w:val="000000" w:themeColor="text1"/>
          <w:szCs w:val="21"/>
          <w:highlight w:val="none"/>
          <w14:textFill>
            <w14:solidFill>
              <w14:schemeClr w14:val="tx1"/>
            </w14:solidFill>
          </w14:textFill>
        </w:rPr>
      </w:pPr>
    </w:p>
    <w:p w14:paraId="41546E93">
      <w:pPr>
        <w:rPr>
          <w:rFonts w:hint="eastAsia" w:ascii="宋体" w:hAnsi="宋体" w:cs="宋体"/>
          <w:b/>
          <w:color w:val="000000" w:themeColor="text1"/>
          <w:szCs w:val="21"/>
          <w:highlight w:val="none"/>
          <w14:textFill>
            <w14:solidFill>
              <w14:schemeClr w14:val="tx1"/>
            </w14:solidFill>
          </w14:textFill>
        </w:rPr>
      </w:pPr>
    </w:p>
    <w:p w14:paraId="5B7D0D57">
      <w:pP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格式详见广西政府采购云平台，且仅在广西政府采购云平台填写即可。</w:t>
      </w:r>
    </w:p>
    <w:bookmarkEnd w:id="142"/>
    <w:p w14:paraId="63059D9B">
      <w:pPr>
        <w:rPr>
          <w:rFonts w:hint="eastAsia" w:ascii="宋体" w:hAnsi="宋体" w:cs="宋体"/>
          <w:color w:val="000000" w:themeColor="text1"/>
          <w:szCs w:val="21"/>
          <w:highlight w:val="none"/>
          <w14:textFill>
            <w14:solidFill>
              <w14:schemeClr w14:val="tx1"/>
            </w14:solidFill>
          </w14:textFill>
        </w:rPr>
        <w:sectPr>
          <w:pgSz w:w="11906" w:h="16838"/>
          <w:pgMar w:top="1418" w:right="1274" w:bottom="1418" w:left="1418" w:header="851" w:footer="992" w:gutter="0"/>
          <w:cols w:space="720" w:num="1"/>
          <w:docGrid w:linePitch="312" w:charSpace="0"/>
        </w:sectPr>
      </w:pPr>
    </w:p>
    <w:p w14:paraId="097BBB2C">
      <w:pPr>
        <w:widowControl/>
        <w:spacing w:line="720" w:lineRule="exact"/>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zh-CN"/>
          <w14:textFill>
            <w14:solidFill>
              <w14:schemeClr w14:val="tx1"/>
            </w14:solidFill>
          </w14:textFill>
        </w:rPr>
        <w:t>附件</w:t>
      </w:r>
      <w:r>
        <w:rPr>
          <w:rFonts w:hint="eastAsia" w:ascii="黑体" w:hAnsi="黑体" w:eastAsia="黑体" w:cs="黑体"/>
          <w:color w:val="000000" w:themeColor="text1"/>
          <w:sz w:val="32"/>
          <w:szCs w:val="32"/>
          <w:highlight w:val="none"/>
          <w14:textFill>
            <w14:solidFill>
              <w14:schemeClr w14:val="tx1"/>
            </w14:solidFill>
          </w14:textFill>
        </w:rPr>
        <w:t>1</w:t>
      </w:r>
    </w:p>
    <w:p w14:paraId="06BF85EA">
      <w:pPr>
        <w:suppressAutoHyphens/>
        <w:rPr>
          <w:rFonts w:ascii="Calibri" w:hAnsi="Calibri"/>
          <w:color w:val="000000" w:themeColor="text1"/>
          <w:highlight w:val="none"/>
          <w14:textFill>
            <w14:solidFill>
              <w14:schemeClr w14:val="tx1"/>
            </w14:solidFill>
          </w14:textFill>
        </w:rPr>
      </w:pPr>
    </w:p>
    <w:p w14:paraId="5F4304FE">
      <w:pPr>
        <w:spacing w:line="580" w:lineRule="exact"/>
        <w:jc w:val="center"/>
        <w:rPr>
          <w:rFonts w:hint="eastAsia" w:ascii="方正小标宋_GBK" w:hAnsi="宋体" w:eastAsia="方正小标宋_GBK"/>
          <w:color w:val="000000" w:themeColor="text1"/>
          <w:sz w:val="44"/>
          <w:szCs w:val="44"/>
          <w:highlight w:val="none"/>
          <w14:textFill>
            <w14:solidFill>
              <w14:schemeClr w14:val="tx1"/>
            </w14:solidFill>
          </w14:textFill>
        </w:rPr>
      </w:pPr>
      <w:r>
        <w:rPr>
          <w:rFonts w:hint="eastAsia" w:ascii="方正小标宋_GBK" w:hAnsi="宋体" w:eastAsia="方正小标宋_GBK"/>
          <w:color w:val="000000" w:themeColor="text1"/>
          <w:sz w:val="44"/>
          <w:szCs w:val="44"/>
          <w:highlight w:val="none"/>
          <w14:textFill>
            <w14:solidFill>
              <w14:schemeClr w14:val="tx1"/>
            </w14:solidFill>
          </w14:textFill>
        </w:rPr>
        <w:t>崇左市线上“政采贷”政策告知函</w:t>
      </w:r>
    </w:p>
    <w:p w14:paraId="36C13E6C">
      <w:pPr>
        <w:spacing w:line="580" w:lineRule="exact"/>
        <w:ind w:firstLine="640" w:firstLineChars="200"/>
        <w:rPr>
          <w:rFonts w:hint="eastAsia" w:ascii="宋体" w:hAnsi="宋体" w:eastAsia="华文仿宋"/>
          <w:color w:val="000000" w:themeColor="text1"/>
          <w:sz w:val="32"/>
          <w:szCs w:val="32"/>
          <w:highlight w:val="none"/>
          <w14:textFill>
            <w14:solidFill>
              <w14:schemeClr w14:val="tx1"/>
            </w14:solidFill>
          </w14:textFill>
        </w:rPr>
      </w:pPr>
    </w:p>
    <w:p w14:paraId="741A7CED">
      <w:pPr>
        <w:spacing w:line="58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各供应商：</w:t>
      </w:r>
    </w:p>
    <w:p w14:paraId="4F7F0888">
      <w:pPr>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欢迎贵公司参与崇左市政府采购活动！</w:t>
      </w:r>
    </w:p>
    <w:p w14:paraId="076543E3">
      <w:pPr>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08C02A3">
      <w:pPr>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相关金融产品和银行业金融机构联系方式，可在中征应收账款融资服务平台查询（网址：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"https://www.crcrfsp.com/" </w:instrText>
      </w:r>
      <w:r>
        <w:rPr>
          <w:color w:val="000000" w:themeColor="text1"/>
          <w:highlight w:val="none"/>
          <w14:textFill>
            <w14:solidFill>
              <w14:schemeClr w14:val="tx1"/>
            </w14:solidFill>
          </w14:textFill>
        </w:rPr>
        <w:fldChar w:fldCharType="separate"/>
      </w:r>
      <w:r>
        <w:rPr>
          <w:rStyle w:val="62"/>
          <w:rFonts w:hint="eastAsia" w:ascii="仿宋_GB2312" w:hAnsi="仿宋_GB2312" w:eastAsia="仿宋_GB2312" w:cs="仿宋_GB2312"/>
          <w:color w:val="000000" w:themeColor="text1"/>
          <w:sz w:val="32"/>
          <w:szCs w:val="32"/>
          <w:highlight w:val="none"/>
          <w14:textFill>
            <w14:solidFill>
              <w14:schemeClr w14:val="tx1"/>
            </w14:solidFill>
          </w14:textFill>
        </w:rPr>
        <w:t>https://www.crcrfsp.com/</w:t>
      </w:r>
      <w:r>
        <w:rPr>
          <w:rStyle w:val="62"/>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t>，客服电话：400-009-0001）。</w:t>
      </w:r>
    </w:p>
    <w:p w14:paraId="3A156681">
      <w:pPr>
        <w:suppressAutoHyphens/>
        <w:rPr>
          <w:rFonts w:hint="eastAsia" w:ascii="仿宋_GB2312" w:hAnsi="仿宋_GB2312" w:eastAsia="仿宋_GB2312" w:cs="仿宋_GB2312"/>
          <w:color w:val="000000" w:themeColor="text1"/>
          <w:szCs w:val="32"/>
          <w:highlight w:val="none"/>
          <w14:textFill>
            <w14:solidFill>
              <w14:schemeClr w14:val="tx1"/>
            </w14:solidFill>
          </w14:textFill>
        </w:rPr>
      </w:pPr>
    </w:p>
    <w:p w14:paraId="198CB68F">
      <w:pPr>
        <w:rPr>
          <w:rFonts w:hint="eastAsia" w:ascii="仿宋_GB2312" w:hAnsi="仿宋_GB2312" w:eastAsia="华文仿宋" w:cs="仿宋_GB2312"/>
          <w:color w:val="000000" w:themeColor="text1"/>
          <w:sz w:val="32"/>
          <w:szCs w:val="32"/>
          <w:highlight w:val="none"/>
          <w14:textFill>
            <w14:solidFill>
              <w14:schemeClr w14:val="tx1"/>
            </w14:solidFill>
          </w14:textFill>
        </w:rPr>
      </w:pPr>
    </w:p>
    <w:p w14:paraId="17CB979C">
      <w:pPr>
        <w:suppressAutoHyphens/>
        <w:rPr>
          <w:rFonts w:hint="eastAsia" w:ascii="仿宋_GB2312" w:hAnsi="仿宋_GB2312" w:cs="仿宋_GB2312"/>
          <w:color w:val="000000" w:themeColor="text1"/>
          <w:szCs w:val="32"/>
          <w:highlight w:val="none"/>
          <w14:textFill>
            <w14:solidFill>
              <w14:schemeClr w14:val="tx1"/>
            </w14:solidFill>
          </w14:textFill>
        </w:rPr>
      </w:pPr>
    </w:p>
    <w:p w14:paraId="4A18B83F">
      <w:pPr>
        <w:rPr>
          <w:rFonts w:hint="eastAsia" w:ascii="仿宋_GB2312" w:hAnsi="仿宋_GB2312" w:eastAsia="华文仿宋" w:cs="仿宋_GB2312"/>
          <w:color w:val="000000" w:themeColor="text1"/>
          <w:sz w:val="32"/>
          <w:szCs w:val="32"/>
          <w:highlight w:val="none"/>
          <w14:textFill>
            <w14:solidFill>
              <w14:schemeClr w14:val="tx1"/>
            </w14:solidFill>
          </w14:textFill>
        </w:rPr>
      </w:pPr>
    </w:p>
    <w:p w14:paraId="12E36038">
      <w:pPr>
        <w:rPr>
          <w:rFonts w:hint="eastAsia" w:ascii="仿宋_GB2312" w:hAnsi="仿宋_GB2312" w:eastAsia="华文仿宋" w:cs="仿宋_GB2312"/>
          <w:color w:val="000000" w:themeColor="text1"/>
          <w:sz w:val="32"/>
          <w:szCs w:val="32"/>
          <w:highlight w:val="none"/>
          <w14:textFill>
            <w14:solidFill>
              <w14:schemeClr w14:val="tx1"/>
            </w14:solidFill>
          </w14:textFill>
        </w:rPr>
      </w:pPr>
    </w:p>
    <w:p w14:paraId="15792363">
      <w:pPr>
        <w:suppressAutoHyphens/>
        <w:rPr>
          <w:rFonts w:hint="eastAsia" w:ascii="仿宋_GB2312" w:hAnsi="仿宋_GB2312" w:cs="仿宋_GB2312"/>
          <w:color w:val="000000" w:themeColor="text1"/>
          <w:szCs w:val="32"/>
          <w:highlight w:val="none"/>
          <w14:textFill>
            <w14:solidFill>
              <w14:schemeClr w14:val="tx1"/>
            </w14:solidFill>
          </w14:textFill>
        </w:rPr>
      </w:pPr>
    </w:p>
    <w:p w14:paraId="59A442B5">
      <w:pPr>
        <w:spacing w:line="540" w:lineRule="exact"/>
        <w:rPr>
          <w:rFonts w:hint="eastAsia" w:ascii="黑体" w:hAnsi="黑体" w:eastAsia="黑体" w:cs="黑体"/>
          <w:color w:val="000000" w:themeColor="text1"/>
          <w:sz w:val="32"/>
          <w:szCs w:val="32"/>
          <w:highlight w:val="none"/>
          <w14:textFill>
            <w14:solidFill>
              <w14:schemeClr w14:val="tx1"/>
            </w14:solidFill>
          </w14:textFill>
        </w:rPr>
      </w:pPr>
    </w:p>
    <w:p w14:paraId="4417154C">
      <w:pPr>
        <w:spacing w:line="540" w:lineRule="exac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r>
        <w:rPr>
          <w:rFonts w:hint="eastAsia" w:ascii="黑体" w:hAnsi="黑体" w:eastAsia="黑体" w:cs="黑体"/>
          <w:color w:val="000000" w:themeColor="text1"/>
          <w:sz w:val="32"/>
          <w:szCs w:val="32"/>
          <w:highlight w:val="none"/>
          <w14:textFill>
            <w14:solidFill>
              <w14:schemeClr w14:val="tx1"/>
            </w14:solidFill>
          </w14:textFill>
        </w:rPr>
        <w:t>附件2</w:t>
      </w:r>
    </w:p>
    <w:p w14:paraId="2F2C5271">
      <w:pPr>
        <w:suppressAutoHyphens/>
        <w:rPr>
          <w:rFonts w:ascii="Calibri" w:hAnsi="Calibri"/>
          <w:color w:val="000000" w:themeColor="text1"/>
          <w:highlight w:val="none"/>
          <w14:textFill>
            <w14:solidFill>
              <w14:schemeClr w14:val="tx1"/>
            </w14:solidFill>
          </w14:textFill>
        </w:rPr>
      </w:pPr>
    </w:p>
    <w:p w14:paraId="439678FE">
      <w:pPr>
        <w:spacing w:line="600" w:lineRule="exact"/>
        <w:jc w:val="center"/>
        <w:rPr>
          <w:rFonts w:hint="eastAsia" w:ascii="黑体" w:hAnsi="黑体" w:eastAsia="黑体" w:cs="黑体"/>
          <w:color w:val="000000" w:themeColor="text1"/>
          <w:sz w:val="44"/>
          <w:szCs w:val="44"/>
          <w:highlight w:val="none"/>
          <w14:textFill>
            <w14:solidFill>
              <w14:schemeClr w14:val="tx1"/>
            </w14:solidFill>
          </w14:textFill>
        </w:rPr>
      </w:pPr>
      <w:r>
        <w:rPr>
          <w:rFonts w:hint="eastAsia" w:ascii="方正小标宋_GBK" w:hAnsi="宋体" w:eastAsia="方正小标宋_GBK"/>
          <w:color w:val="000000" w:themeColor="text1"/>
          <w:sz w:val="44"/>
          <w:szCs w:val="44"/>
          <w:highlight w:val="none"/>
          <w14:textFill>
            <w14:solidFill>
              <w14:schemeClr w14:val="tx1"/>
            </w14:solidFill>
          </w14:textFill>
        </w:rPr>
        <w:t>崇左市线上“政采贷”业务流程图</w:t>
      </w:r>
    </w:p>
    <w:p w14:paraId="0A7F3BD5">
      <w:pPr>
        <w:rPr>
          <w:rFonts w:hint="eastAsia" w:ascii="宋体" w:hAnsi="宋体" w:eastAsia="华文仿宋"/>
          <w:color w:val="000000" w:themeColor="text1"/>
          <w:sz w:val="32"/>
          <w:szCs w:val="32"/>
          <w:highlight w:val="none"/>
          <w14:textFill>
            <w14:solidFill>
              <w14:schemeClr w14:val="tx1"/>
            </w14:solidFill>
          </w14:textFill>
        </w:rPr>
      </w:pPr>
      <w:r>
        <w:rPr>
          <w:rFonts w:ascii="宋体" w:hAnsi="宋体" w:eastAsia="仿宋_GB2312"/>
          <w:color w:val="000000" w:themeColor="text1"/>
          <w:sz w:val="32"/>
          <w:szCs w:val="32"/>
          <w:highlight w:val="none"/>
          <w14:textFill>
            <w14:solidFill>
              <w14:schemeClr w14:val="tx1"/>
            </w14:solidFill>
          </w14:textFill>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1"/>
                    <a:stretch>
                      <a:fillRect/>
                    </a:stretch>
                  </pic:blipFill>
                  <pic:spPr>
                    <a:xfrm>
                      <a:off x="0" y="0"/>
                      <a:ext cx="4924425" cy="7000875"/>
                    </a:xfrm>
                    <a:prstGeom prst="rect">
                      <a:avLst/>
                    </a:prstGeom>
                    <a:noFill/>
                    <a:ln>
                      <a:noFill/>
                    </a:ln>
                  </pic:spPr>
                </pic:pic>
              </a:graphicData>
            </a:graphic>
          </wp:inline>
        </w:drawing>
      </w:r>
    </w:p>
    <w:p w14:paraId="0E89D21E">
      <w:pPr>
        <w:widowControl/>
        <w:ind w:firstLine="640" w:firstLineChars="200"/>
        <w:rPr>
          <w:rFonts w:hint="eastAsia" w:ascii="宋体" w:hAnsi="宋体" w:eastAsia="华文仿宋"/>
          <w:color w:val="000000" w:themeColor="text1"/>
          <w:sz w:val="32"/>
          <w:szCs w:val="32"/>
          <w:highlight w:val="none"/>
          <w14:textFill>
            <w14:solidFill>
              <w14:schemeClr w14:val="tx1"/>
            </w14:solidFill>
          </w14:textFill>
        </w:rPr>
      </w:pPr>
    </w:p>
    <w:p w14:paraId="244E740E">
      <w:pPr>
        <w:widowControl/>
        <w:spacing w:line="720" w:lineRule="exact"/>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zh-CN"/>
          <w14:textFill>
            <w14:solidFill>
              <w14:schemeClr w14:val="tx1"/>
            </w14:solidFill>
          </w14:textFill>
        </w:rPr>
        <w:br w:type="page"/>
      </w:r>
      <w:r>
        <w:rPr>
          <w:rFonts w:hint="eastAsia" w:ascii="黑体" w:hAnsi="黑体" w:eastAsia="黑体" w:cs="黑体"/>
          <w:color w:val="000000" w:themeColor="text1"/>
          <w:sz w:val="32"/>
          <w:szCs w:val="32"/>
          <w:highlight w:val="none"/>
          <w:lang w:val="zh-CN"/>
          <w14:textFill>
            <w14:solidFill>
              <w14:schemeClr w14:val="tx1"/>
            </w14:solidFill>
          </w14:textFill>
        </w:rPr>
        <w:t>附件</w:t>
      </w:r>
      <w:r>
        <w:rPr>
          <w:rFonts w:hint="eastAsia" w:ascii="黑体" w:hAnsi="黑体" w:eastAsia="黑体" w:cs="黑体"/>
          <w:color w:val="000000" w:themeColor="text1"/>
          <w:sz w:val="32"/>
          <w:szCs w:val="32"/>
          <w:highlight w:val="none"/>
          <w14:textFill>
            <w14:solidFill>
              <w14:schemeClr w14:val="tx1"/>
            </w14:solidFill>
          </w14:textFill>
        </w:rPr>
        <w:t>3</w:t>
      </w:r>
    </w:p>
    <w:p w14:paraId="3FFB8CF2">
      <w:pPr>
        <w:suppressAutoHyphens/>
        <w:rPr>
          <w:rFonts w:ascii="Calibri" w:hAnsi="Calibri"/>
          <w:color w:val="000000" w:themeColor="text1"/>
          <w:highlight w:val="none"/>
          <w14:textFill>
            <w14:solidFill>
              <w14:schemeClr w14:val="tx1"/>
            </w14:solidFill>
          </w14:textFill>
        </w:rPr>
      </w:pPr>
    </w:p>
    <w:p w14:paraId="44C2CDBD">
      <w:pPr>
        <w:suppressAutoHyphens/>
        <w:jc w:val="center"/>
        <w:rPr>
          <w:rFonts w:hint="eastAsia" w:ascii="方正小标宋_GBK" w:hAnsi="方正小标宋_GBK" w:eastAsia="方正小标宋_GBK" w:cs="方正小标宋_GBK"/>
          <w:color w:val="000000" w:themeColor="text1"/>
          <w:sz w:val="36"/>
          <w:szCs w:val="36"/>
          <w:highlight w:val="none"/>
          <w14:textFill>
            <w14:solidFill>
              <w14:schemeClr w14:val="tx1"/>
            </w14:solidFill>
          </w14:textFill>
        </w:rPr>
      </w:pPr>
      <w:r>
        <w:rPr>
          <w:rFonts w:hint="eastAsia" w:ascii="方正小标宋_GBK" w:hAnsi="方正小标宋_GBK" w:eastAsia="方正小标宋_GBK" w:cs="方正小标宋_GBK"/>
          <w:color w:val="000000" w:themeColor="text1"/>
          <w:sz w:val="36"/>
          <w:szCs w:val="36"/>
          <w:highlight w:val="none"/>
          <w14:textFill>
            <w14:solidFill>
              <w14:schemeClr w14:val="tx1"/>
            </w14:solidFill>
          </w14:textFill>
        </w:rPr>
        <w:t>崇左市金融机构线上“政采贷”业务办理联络表</w:t>
      </w:r>
    </w:p>
    <w:tbl>
      <w:tblPr>
        <w:tblStyle w:val="55"/>
        <w:tblW w:w="8310" w:type="dxa"/>
        <w:tblInd w:w="96" w:type="dxa"/>
        <w:tblLayout w:type="fixed"/>
        <w:tblCellMar>
          <w:top w:w="0" w:type="dxa"/>
          <w:left w:w="108" w:type="dxa"/>
          <w:bottom w:w="0" w:type="dxa"/>
          <w:right w:w="108" w:type="dxa"/>
        </w:tblCellMar>
      </w:tblPr>
      <w:tblGrid>
        <w:gridCol w:w="2673"/>
        <w:gridCol w:w="3513"/>
        <w:gridCol w:w="2124"/>
      </w:tblGrid>
      <w:tr w14:paraId="4583C69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FE012F4">
            <w:pPr>
              <w:widowControl/>
              <w:spacing w:line="400" w:lineRule="exact"/>
              <w:jc w:val="center"/>
              <w:textAlignment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lang w:bidi="ar"/>
                <w14:textFill>
                  <w14:solidFill>
                    <w14:schemeClr w14:val="tx1"/>
                  </w14:solidFill>
                </w14:textFill>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19541256">
            <w:pPr>
              <w:widowControl/>
              <w:spacing w:line="400" w:lineRule="exact"/>
              <w:jc w:val="center"/>
              <w:textAlignment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lang w:bidi="ar"/>
                <w14:textFill>
                  <w14:solidFill>
                    <w14:schemeClr w14:val="tx1"/>
                  </w14:solidFill>
                </w14:textFill>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730F1DFA">
            <w:pPr>
              <w:widowControl/>
              <w:spacing w:line="400" w:lineRule="exact"/>
              <w:jc w:val="center"/>
              <w:textAlignment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lang w:bidi="ar"/>
                <w14:textFill>
                  <w14:solidFill>
                    <w14:schemeClr w14:val="tx1"/>
                  </w14:solidFill>
                </w14:textFill>
              </w:rPr>
              <w:t>业务咨询电话</w:t>
            </w:r>
          </w:p>
        </w:tc>
      </w:tr>
      <w:tr w14:paraId="0F6D7B53">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D8FF6D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崇左市本级及江州区</w:t>
            </w:r>
          </w:p>
        </w:tc>
      </w:tr>
      <w:tr w14:paraId="203861DD">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0CDA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E39C7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BCA0952">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0771-7820436 0771-7820439</w:t>
            </w:r>
          </w:p>
        </w:tc>
      </w:tr>
      <w:tr w14:paraId="24B168A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A095D0">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A0864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666A85">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0771-7917212</w:t>
            </w:r>
          </w:p>
        </w:tc>
      </w:tr>
      <w:tr w14:paraId="381837A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61BC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85480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3B5895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0771-7917054</w:t>
            </w:r>
          </w:p>
        </w:tc>
      </w:tr>
      <w:tr w14:paraId="552796F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2A7D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9019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3306466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0771-7831103</w:t>
            </w:r>
          </w:p>
        </w:tc>
      </w:tr>
      <w:tr w14:paraId="4F0E549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581A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0BAB5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372AE2C3">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0771-7928650 0771-7920613</w:t>
            </w:r>
          </w:p>
        </w:tc>
      </w:tr>
      <w:tr w14:paraId="3700AE8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B13B0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AC1BE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9A6D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0771-7925660</w:t>
            </w:r>
          </w:p>
        </w:tc>
      </w:tr>
      <w:tr w14:paraId="2059846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E2ECE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43D86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30845F8">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0771-7968699</w:t>
            </w:r>
          </w:p>
        </w:tc>
      </w:tr>
      <w:tr w14:paraId="1D3562D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522230">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54829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EAF94">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0771-7916636</w:t>
            </w:r>
          </w:p>
        </w:tc>
      </w:tr>
      <w:tr w14:paraId="2AFCBC6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A09E7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AF84B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26F4205">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0771-7988895</w:t>
            </w:r>
          </w:p>
        </w:tc>
      </w:tr>
      <w:tr w14:paraId="5E3024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DF67B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A5E27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703A2D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0771-7960855</w:t>
            </w:r>
          </w:p>
        </w:tc>
      </w:tr>
      <w:tr w14:paraId="5859F3A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BF096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907673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4617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0771-7821126</w:t>
            </w:r>
          </w:p>
        </w:tc>
      </w:tr>
      <w:tr w14:paraId="0DE4951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D8299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CD3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7F88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0771-7831866</w:t>
            </w:r>
          </w:p>
        </w:tc>
      </w:tr>
      <w:tr w14:paraId="24A1475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126632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扶绥县</w:t>
            </w:r>
          </w:p>
        </w:tc>
      </w:tr>
      <w:tr w14:paraId="0B422E2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C2B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459D8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2D083C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0771-7535612</w:t>
            </w:r>
          </w:p>
        </w:tc>
      </w:tr>
      <w:tr w14:paraId="4DD701C2">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17E0F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C356A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04DFF1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0771-7917330</w:t>
            </w:r>
          </w:p>
        </w:tc>
      </w:tr>
      <w:tr w14:paraId="0B703040">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0591B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2691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44784B">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0771-7516511 0771-7531157</w:t>
            </w:r>
          </w:p>
        </w:tc>
      </w:tr>
      <w:tr w14:paraId="3E5DF4C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3E9D8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F1B67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43E394C4">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0771-7525822</w:t>
            </w:r>
          </w:p>
        </w:tc>
      </w:tr>
      <w:tr w14:paraId="4CF230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70FB0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B9DE2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35CA9D51">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0771-5025887</w:t>
            </w:r>
          </w:p>
        </w:tc>
      </w:tr>
      <w:tr w14:paraId="1E17CF6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BA069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7CD6E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D1632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0771-7533041</w:t>
            </w:r>
          </w:p>
        </w:tc>
      </w:tr>
      <w:tr w14:paraId="6E62AA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502BC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692E0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30DB622B">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0771-7536178 0771-7536177</w:t>
            </w:r>
          </w:p>
        </w:tc>
      </w:tr>
      <w:tr w14:paraId="6F40B9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3A7C1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7B95CA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850DD4">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0771-7661101</w:t>
            </w:r>
          </w:p>
        </w:tc>
      </w:tr>
      <w:tr w14:paraId="55BE211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F4CE7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033F0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8A93DEB">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0771-7500768</w:t>
            </w:r>
          </w:p>
        </w:tc>
      </w:tr>
      <w:tr w14:paraId="2727DAA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4EA67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6E6816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0FDEE1BE">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0771-7525678</w:t>
            </w:r>
          </w:p>
        </w:tc>
      </w:tr>
      <w:tr w14:paraId="5AA23C6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5DCAE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E4DAAAF">
            <w:pPr>
              <w:widowControl/>
              <w:jc w:val="left"/>
              <w:textAlignment w:val="center"/>
              <w:rPr>
                <w:rFonts w:hint="eastAsia" w:ascii="宋体" w:hAnsi="宋体" w:cs="宋体"/>
                <w:color w:val="000000" w:themeColor="text1"/>
                <w:szCs w:val="21"/>
                <w:highlight w:val="none"/>
                <w14:textFill>
                  <w14:solidFill>
                    <w14:schemeClr w14:val="tx1"/>
                  </w14:solidFill>
                </w14:textFill>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97151B4">
            <w:pPr>
              <w:widowControl/>
              <w:jc w:val="center"/>
              <w:textAlignment w:val="center"/>
              <w:rPr>
                <w:rFonts w:hint="eastAsia" w:ascii="宋体" w:hAnsi="宋体" w:cs="宋体"/>
                <w:color w:val="000000" w:themeColor="text1"/>
                <w:szCs w:val="21"/>
                <w:highlight w:val="none"/>
                <w14:textFill>
                  <w14:solidFill>
                    <w14:schemeClr w14:val="tx1"/>
                  </w14:solidFill>
                </w14:textFill>
              </w:rPr>
            </w:pPr>
          </w:p>
        </w:tc>
      </w:tr>
      <w:tr w14:paraId="37C46330">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DF5A5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BF5A1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AF0511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0771-8620729</w:t>
            </w:r>
          </w:p>
        </w:tc>
      </w:tr>
      <w:tr w14:paraId="0EEE45E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84D53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E05C0C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B0D1A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0771-7917093</w:t>
            </w:r>
          </w:p>
        </w:tc>
      </w:tr>
      <w:tr w14:paraId="478A13E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07289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C483DF">
            <w:pPr>
              <w:widowControl/>
              <w:spacing w:after="90" w:line="23"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08F7B71">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0771-8629006</w:t>
            </w:r>
          </w:p>
        </w:tc>
      </w:tr>
      <w:tr w14:paraId="2A04092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3B317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33BF4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FBEEDF">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0771-8628166</w:t>
            </w:r>
          </w:p>
        </w:tc>
      </w:tr>
      <w:tr w14:paraId="6E4FB9BE">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23C75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CF0D3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F67937">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0771-8630787</w:t>
            </w:r>
          </w:p>
        </w:tc>
      </w:tr>
      <w:tr w14:paraId="55AC664B">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6F9D3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76E7A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DE74E78">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0771-8622237</w:t>
            </w:r>
          </w:p>
        </w:tc>
      </w:tr>
      <w:tr w14:paraId="276316E7">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D90968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大新县</w:t>
            </w:r>
          </w:p>
        </w:tc>
      </w:tr>
      <w:tr w14:paraId="795BD46A">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7F268C">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123023">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FA3A7F">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0771-3628078</w:t>
            </w:r>
          </w:p>
        </w:tc>
      </w:tr>
      <w:tr w14:paraId="789597D7">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6D13C2">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90F3C0">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8F5E0CF">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w:t>
            </w:r>
            <w:r>
              <w:rPr>
                <w:rFonts w:hint="eastAsia" w:ascii="宋体" w:hAnsi="宋体" w:cs="宋体"/>
                <w:color w:val="000000" w:themeColor="text1"/>
                <w:szCs w:val="21"/>
                <w:highlight w:val="none"/>
                <w14:textFill>
                  <w14:solidFill>
                    <w14:schemeClr w14:val="tx1"/>
                  </w14:solidFill>
                </w14:textFill>
              </w:rPr>
              <w:t>7917015</w:t>
            </w:r>
          </w:p>
        </w:tc>
      </w:tr>
      <w:tr w14:paraId="445804C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04A2FE">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4AD57D4">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16C3AC">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0771-3689766</w:t>
            </w:r>
          </w:p>
        </w:tc>
      </w:tr>
      <w:tr w14:paraId="2982372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4C8DA2">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FA3B73">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A26E1">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0771-3623887</w:t>
            </w:r>
          </w:p>
        </w:tc>
      </w:tr>
      <w:tr w14:paraId="4F99FF63">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1C5892">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CEAFF1">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875B84B">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0771-3621996</w:t>
            </w:r>
          </w:p>
        </w:tc>
      </w:tr>
      <w:tr w14:paraId="7BFF9FF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646393">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1E9DD80">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DDB1AF8">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0771-3628366</w:t>
            </w:r>
          </w:p>
        </w:tc>
      </w:tr>
      <w:tr w14:paraId="6CAF77E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7CB08E">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B330B">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A780E">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0771-3698002</w:t>
            </w:r>
          </w:p>
        </w:tc>
      </w:tr>
      <w:tr w14:paraId="2B2CC31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BDB1CB">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F8EAE">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619CA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0771-3626199</w:t>
            </w:r>
          </w:p>
        </w:tc>
      </w:tr>
      <w:tr w14:paraId="66FCD79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31710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4EA86FB">
            <w:pPr>
              <w:widowControl/>
              <w:jc w:val="left"/>
              <w:textAlignment w:val="center"/>
              <w:rPr>
                <w:rFonts w:hint="eastAsia" w:ascii="宋体" w:hAnsi="宋体" w:cs="宋体"/>
                <w:color w:val="000000" w:themeColor="text1"/>
                <w:szCs w:val="21"/>
                <w:highlight w:val="none"/>
                <w14:textFill>
                  <w14:solidFill>
                    <w14:schemeClr w14:val="tx1"/>
                  </w14:solidFill>
                </w14:textFill>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5A0A7B6A">
            <w:pPr>
              <w:widowControl/>
              <w:jc w:val="center"/>
              <w:textAlignment w:val="center"/>
              <w:rPr>
                <w:rFonts w:hint="eastAsia" w:ascii="宋体" w:hAnsi="宋体" w:cs="宋体"/>
                <w:color w:val="000000" w:themeColor="text1"/>
                <w:szCs w:val="21"/>
                <w:highlight w:val="none"/>
                <w14:textFill>
                  <w14:solidFill>
                    <w14:schemeClr w14:val="tx1"/>
                  </w14:solidFill>
                </w14:textFill>
              </w:rPr>
            </w:pPr>
          </w:p>
        </w:tc>
      </w:tr>
      <w:tr w14:paraId="0E1037C7">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D059B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68BA8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686A912">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0771-8868619</w:t>
            </w:r>
          </w:p>
        </w:tc>
      </w:tr>
      <w:tr w14:paraId="31F44DBE">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FB31D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3599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36F2E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0771-8812504</w:t>
            </w:r>
          </w:p>
        </w:tc>
      </w:tr>
      <w:tr w14:paraId="12F17AE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166C4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BB7C9D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BED3B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0771-8820525</w:t>
            </w:r>
          </w:p>
        </w:tc>
      </w:tr>
      <w:tr w14:paraId="26F6737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0EADB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665AB2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04E56A0">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0771-8813013</w:t>
            </w:r>
          </w:p>
        </w:tc>
      </w:tr>
      <w:tr w14:paraId="0D43DB9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9CAED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5F07A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3E858843">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0771-8871021</w:t>
            </w:r>
          </w:p>
        </w:tc>
      </w:tr>
      <w:tr w14:paraId="5EE16C1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6873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E8E4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C87896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0771-8811533</w:t>
            </w:r>
          </w:p>
        </w:tc>
      </w:tr>
      <w:tr w14:paraId="6B8E00C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FC06A8">
            <w:pPr>
              <w:widowControl/>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96D5208">
            <w:pPr>
              <w:widowControl/>
              <w:jc w:val="left"/>
              <w:textAlignment w:val="center"/>
              <w:rPr>
                <w:rFonts w:hint="eastAsia" w:ascii="宋体" w:hAnsi="宋体" w:cs="宋体"/>
                <w:color w:val="000000" w:themeColor="text1"/>
                <w:szCs w:val="21"/>
                <w:highlight w:val="none"/>
                <w14:textFill>
                  <w14:solidFill>
                    <w14:schemeClr w14:val="tx1"/>
                  </w14:solidFill>
                </w14:textFill>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0496367D">
            <w:pPr>
              <w:widowControl/>
              <w:jc w:val="center"/>
              <w:textAlignment w:val="center"/>
              <w:rPr>
                <w:rFonts w:hint="eastAsia" w:ascii="宋体" w:hAnsi="宋体" w:cs="宋体"/>
                <w:color w:val="000000" w:themeColor="text1"/>
                <w:szCs w:val="21"/>
                <w:highlight w:val="none"/>
                <w14:textFill>
                  <w14:solidFill>
                    <w14:schemeClr w14:val="tx1"/>
                  </w14:solidFill>
                </w14:textFill>
              </w:rPr>
            </w:pPr>
          </w:p>
        </w:tc>
      </w:tr>
      <w:tr w14:paraId="79546E9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516A3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BF9C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E42E">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0771-3532211</w:t>
            </w:r>
          </w:p>
        </w:tc>
      </w:tr>
      <w:tr w14:paraId="7C5DF4F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FEDC1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CBB14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19C26B5">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0771-7917046</w:t>
            </w:r>
          </w:p>
        </w:tc>
      </w:tr>
      <w:tr w14:paraId="06DEB02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B7067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B2C20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503C7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0771-3521361</w:t>
            </w:r>
          </w:p>
        </w:tc>
      </w:tr>
      <w:tr w14:paraId="2CEAF28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545F3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A058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4168D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0771-3522157</w:t>
            </w:r>
          </w:p>
        </w:tc>
      </w:tr>
      <w:tr w14:paraId="5FCA0F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00C5C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2EBD5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7A2F67">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0771-3528688</w:t>
            </w:r>
          </w:p>
        </w:tc>
      </w:tr>
      <w:tr w14:paraId="2EC629AB">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B2B735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凭祥市</w:t>
            </w:r>
          </w:p>
        </w:tc>
      </w:tr>
      <w:tr w14:paraId="5B058D67">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0A173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05BFE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8D9DA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0771-8529259</w:t>
            </w:r>
          </w:p>
        </w:tc>
      </w:tr>
      <w:tr w14:paraId="7D1E8D2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4CB57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C66B50">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C9F180E">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0771-7917258</w:t>
            </w:r>
          </w:p>
        </w:tc>
      </w:tr>
      <w:tr w14:paraId="31938A2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73AC3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1338C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C3FEB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0771-8525068 0771-8536852</w:t>
            </w:r>
          </w:p>
        </w:tc>
      </w:tr>
      <w:tr w14:paraId="17C2436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D8778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4FFE0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2A39632">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0771-8551161</w:t>
            </w:r>
          </w:p>
        </w:tc>
      </w:tr>
      <w:tr w14:paraId="61458DD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00FF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B54C4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224261">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0771-8561665</w:t>
            </w:r>
          </w:p>
        </w:tc>
      </w:tr>
      <w:tr w14:paraId="04BADAE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299B1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10B39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1ACAF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0771-8520356</w:t>
            </w:r>
          </w:p>
        </w:tc>
      </w:tr>
      <w:tr w14:paraId="60A534E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F88AF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C6207D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FB3279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0771-8535667</w:t>
            </w:r>
          </w:p>
        </w:tc>
      </w:tr>
      <w:tr w14:paraId="0520D89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B4EBD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B0F15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81AC3C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0771-8520550</w:t>
            </w:r>
          </w:p>
        </w:tc>
      </w:tr>
      <w:tr w14:paraId="56A6086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59BB1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FBAC7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2906EA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0771-8556667</w:t>
            </w:r>
          </w:p>
        </w:tc>
      </w:tr>
    </w:tbl>
    <w:p w14:paraId="22BB540C">
      <w:pPr>
        <w:rPr>
          <w:color w:val="000000" w:themeColor="text1"/>
          <w14:textFill>
            <w14:solidFill>
              <w14:schemeClr w14:val="tx1"/>
            </w14:solidFill>
          </w14:textFill>
        </w:rPr>
      </w:pPr>
    </w:p>
    <w:p w14:paraId="1A6715C0">
      <w:pPr>
        <w:rPr>
          <w:rFonts w:hint="eastAsia" w:ascii="宋体" w:hAnsi="宋体" w:cs="宋体"/>
          <w:color w:val="000000" w:themeColor="text1"/>
          <w:szCs w:val="21"/>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D943CC0-5692-4F70-86E2-6DCA0FBEB97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271A8881-F837-4ED2-9C04-EDBEB9E6BF25}"/>
  </w:font>
  <w:font w:name="仿宋_GB2312">
    <w:panose1 w:val="02010609030101010101"/>
    <w:charset w:val="86"/>
    <w:family w:val="modern"/>
    <w:pitch w:val="default"/>
    <w:sig w:usb0="00000001" w:usb1="080E0000" w:usb2="00000000" w:usb3="00000000" w:csb0="00040000" w:csb1="00000000"/>
    <w:embedRegular r:id="rId3" w:fontKey="{BD6D7B83-094F-4E11-9BC1-FC0B26E406F5}"/>
  </w:font>
  <w:font w:name="Cambria">
    <w:panose1 w:val="02040503050406030204"/>
    <w:charset w:val="00"/>
    <w:family w:val="roman"/>
    <w:pitch w:val="default"/>
    <w:sig w:usb0="E00002FF" w:usb1="400004FF" w:usb2="00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4" w:fontKey="{F60D81C9-DEA9-4702-B77A-9154AE8C0D0E}"/>
  </w:font>
  <w:font w:name="华文仿宋">
    <w:panose1 w:val="02010600040101010101"/>
    <w:charset w:val="86"/>
    <w:family w:val="auto"/>
    <w:pitch w:val="default"/>
    <w:sig w:usb0="00000287" w:usb1="080F0000" w:usb2="00000000" w:usb3="00000000" w:csb0="0004009F" w:csb1="DFD70000"/>
    <w:embedRegular r:id="rId5" w:fontKey="{452B464A-FD97-4639-99AE-91C588BBC8A7}"/>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5B2C">
    <w:pPr>
      <w:pStyle w:val="33"/>
      <w:framePr w:wrap="around" w:vAnchor="text" w:hAnchor="margin" w:xAlign="center" w:y="1"/>
      <w:rPr>
        <w:rStyle w:val="59"/>
      </w:rPr>
    </w:pPr>
    <w:r>
      <w:fldChar w:fldCharType="begin"/>
    </w:r>
    <w:r>
      <w:rPr>
        <w:rStyle w:val="59"/>
      </w:rPr>
      <w:instrText xml:space="preserve">PAGE  </w:instrText>
    </w:r>
    <w:r>
      <w:fldChar w:fldCharType="separate"/>
    </w:r>
    <w:r>
      <w:rPr>
        <w:rStyle w:val="59"/>
      </w:rPr>
      <w:t>5</w:t>
    </w:r>
    <w:r>
      <w:fldChar w:fldCharType="end"/>
    </w:r>
  </w:p>
  <w:p w14:paraId="5070BEE7">
    <w:pPr>
      <w:pStyle w:val="3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9425E">
    <w:pPr>
      <w:pStyle w:val="33"/>
      <w:framePr w:wrap="around" w:vAnchor="text" w:hAnchor="margin" w:xAlign="center" w:y="1"/>
      <w:rPr>
        <w:rStyle w:val="59"/>
      </w:rPr>
    </w:pPr>
    <w:r>
      <w:fldChar w:fldCharType="begin"/>
    </w:r>
    <w:r>
      <w:rPr>
        <w:rStyle w:val="59"/>
      </w:rPr>
      <w:instrText xml:space="preserve">PAGE  </w:instrText>
    </w:r>
    <w:r>
      <w:fldChar w:fldCharType="separate"/>
    </w:r>
    <w:r>
      <w:fldChar w:fldCharType="end"/>
    </w:r>
  </w:p>
  <w:p w14:paraId="4112A420">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11A2">
    <w:pPr>
      <w:pStyle w:val="33"/>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55587">
    <w:pPr>
      <w:pStyle w:val="33"/>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D050F">
    <w:pPr>
      <w:pStyle w:val="3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6A160B">
                          <w:pPr>
                            <w:pStyle w:val="33"/>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YSd6S&#10;6QEAAMwDAAAOAAAAAAAAAAEAIAAAACIBAABkcnMvZTJvRG9jLnhtbFBLBQYAAAAABgAGAFkBAAB9&#10;BQAAAAA=&#10;">
              <v:fill on="f" focussize="0,0"/>
              <v:stroke on="f" weight="1.25pt"/>
              <v:imagedata o:title=""/>
              <o:lock v:ext="edit" aspectratio="f"/>
              <v:textbox inset="0mm,0mm,0mm,0mm" style="mso-fit-shape-to-text:t;">
                <w:txbxContent>
                  <w:p w14:paraId="736A160B">
                    <w:pPr>
                      <w:pStyle w:val="3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8250">
    <w:pPr>
      <w:pStyle w:val="33"/>
      <w:framePr w:wrap="around" w:vAnchor="text" w:hAnchor="margin" w:xAlign="center" w:y="1"/>
      <w:rPr>
        <w:rStyle w:val="59"/>
      </w:rPr>
    </w:pPr>
    <w:r>
      <w:fldChar w:fldCharType="begin"/>
    </w:r>
    <w:r>
      <w:rPr>
        <w:rStyle w:val="59"/>
      </w:rPr>
      <w:instrText xml:space="preserve">PAGE  </w:instrText>
    </w:r>
    <w:r>
      <w:fldChar w:fldCharType="end"/>
    </w:r>
  </w:p>
  <w:p w14:paraId="74FAAD60">
    <w:pPr>
      <w:pStyle w:val="3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EA59">
    <w:pPr>
      <w:pStyle w:val="3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D4B136">
                          <w:pPr>
                            <w:pStyle w:val="33"/>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463mj&#10;6QEAAMwDAAAOAAAAAAAAAAEAIAAAACIBAABkcnMvZTJvRG9jLnhtbFBLBQYAAAAABgAGAFkBAAB9&#10;BQAAAAA=&#10;">
              <v:fill on="f" focussize="0,0"/>
              <v:stroke on="f" weight="1.25pt"/>
              <v:imagedata o:title=""/>
              <o:lock v:ext="edit" aspectratio="f"/>
              <v:textbox inset="0mm,0mm,0mm,0mm" style="mso-fit-shape-to-text:t;">
                <w:txbxContent>
                  <w:p w14:paraId="2DD4B136">
                    <w:pPr>
                      <w:pStyle w:val="3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2A2D">
    <w:pPr>
      <w:pStyle w:val="20"/>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FB44E">
                          <w:pPr>
                            <w:pStyle w:val="33"/>
                          </w:pPr>
                          <w:r>
                            <w:fldChar w:fldCharType="begin"/>
                          </w:r>
                          <w:r>
                            <w:instrText xml:space="preserve"> PAGE  \* MERGEFORMAT </w:instrText>
                          </w:r>
                          <w:r>
                            <w:fldChar w:fldCharType="separate"/>
                          </w:r>
                          <w:r>
                            <w:t>96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6FFB44E">
                    <w:pPr>
                      <w:pStyle w:val="3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E9C2">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F499">
    <w:pPr>
      <w:pStyle w:val="34"/>
      <w:jc w:val="left"/>
    </w:pPr>
    <w:r>
      <w:rPr>
        <w:rFonts w:hint="eastAsia"/>
      </w:rPr>
      <w:t xml:space="preserve">广西机电设备招标有限公司采购文件                                                               </w:t>
    </w:r>
  </w:p>
  <w:p w14:paraId="10CE951B">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D2F53">
    <w:pPr>
      <w:pStyle w:val="34"/>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6E41">
    <w:pPr>
      <w:pStyle w:val="3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C1B59">
    <w:pPr>
      <w:pStyle w:val="3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394D6">
    <w:pPr>
      <w:pStyle w:val="34"/>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3598">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57D56"/>
    <w:multiLevelType w:val="multilevel"/>
    <w:tmpl w:val="D6B57D5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D87440B"/>
    <w:multiLevelType w:val="singleLevel"/>
    <w:tmpl w:val="1D87440B"/>
    <w:lvl w:ilvl="0" w:tentative="0">
      <w:start w:val="1"/>
      <w:numFmt w:val="chineseCounting"/>
      <w:suff w:val="nothing"/>
      <w:lvlText w:val="（%1）"/>
      <w:lvlJc w:val="left"/>
      <w:rPr>
        <w:rFonts w:hint="eastAsia"/>
      </w:rPr>
    </w:lvl>
  </w:abstractNum>
  <w:abstractNum w:abstractNumId="3">
    <w:nsid w:val="6EDD6596"/>
    <w:multiLevelType w:val="singleLevel"/>
    <w:tmpl w:val="6EDD6596"/>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3EF"/>
    <w:rsid w:val="0000091B"/>
    <w:rsid w:val="00000D0A"/>
    <w:rsid w:val="00000D19"/>
    <w:rsid w:val="00000D8B"/>
    <w:rsid w:val="00000E1A"/>
    <w:rsid w:val="00001B3E"/>
    <w:rsid w:val="00001B8A"/>
    <w:rsid w:val="00001CD6"/>
    <w:rsid w:val="00002DDA"/>
    <w:rsid w:val="000030E9"/>
    <w:rsid w:val="00003DAE"/>
    <w:rsid w:val="00004D3E"/>
    <w:rsid w:val="000058D7"/>
    <w:rsid w:val="00005E55"/>
    <w:rsid w:val="00006E2C"/>
    <w:rsid w:val="000079FF"/>
    <w:rsid w:val="00007B0D"/>
    <w:rsid w:val="00007D2F"/>
    <w:rsid w:val="000102A9"/>
    <w:rsid w:val="000105E8"/>
    <w:rsid w:val="00011D72"/>
    <w:rsid w:val="00012078"/>
    <w:rsid w:val="00013748"/>
    <w:rsid w:val="00013D41"/>
    <w:rsid w:val="000143A3"/>
    <w:rsid w:val="00014DD6"/>
    <w:rsid w:val="0001598C"/>
    <w:rsid w:val="00015C2A"/>
    <w:rsid w:val="00016C31"/>
    <w:rsid w:val="000178A5"/>
    <w:rsid w:val="00017C54"/>
    <w:rsid w:val="0002040C"/>
    <w:rsid w:val="00020B37"/>
    <w:rsid w:val="00020BB1"/>
    <w:rsid w:val="00020BF0"/>
    <w:rsid w:val="0002150B"/>
    <w:rsid w:val="000215B7"/>
    <w:rsid w:val="000217BF"/>
    <w:rsid w:val="00021C98"/>
    <w:rsid w:val="00021CCD"/>
    <w:rsid w:val="00021EE3"/>
    <w:rsid w:val="00022132"/>
    <w:rsid w:val="000228AB"/>
    <w:rsid w:val="0002330D"/>
    <w:rsid w:val="000233CA"/>
    <w:rsid w:val="00023652"/>
    <w:rsid w:val="000240D4"/>
    <w:rsid w:val="0002424E"/>
    <w:rsid w:val="00024633"/>
    <w:rsid w:val="0002560A"/>
    <w:rsid w:val="00025DA0"/>
    <w:rsid w:val="0002696D"/>
    <w:rsid w:val="0002754D"/>
    <w:rsid w:val="00027666"/>
    <w:rsid w:val="000276B2"/>
    <w:rsid w:val="00027A46"/>
    <w:rsid w:val="00027AF3"/>
    <w:rsid w:val="00030024"/>
    <w:rsid w:val="00030124"/>
    <w:rsid w:val="000305FD"/>
    <w:rsid w:val="000306E8"/>
    <w:rsid w:val="0003084F"/>
    <w:rsid w:val="00030B45"/>
    <w:rsid w:val="00030C2F"/>
    <w:rsid w:val="00030DAA"/>
    <w:rsid w:val="000311F9"/>
    <w:rsid w:val="00031757"/>
    <w:rsid w:val="00032686"/>
    <w:rsid w:val="0003274B"/>
    <w:rsid w:val="00032AD8"/>
    <w:rsid w:val="000331CC"/>
    <w:rsid w:val="0003322E"/>
    <w:rsid w:val="00033927"/>
    <w:rsid w:val="00035840"/>
    <w:rsid w:val="00035844"/>
    <w:rsid w:val="00036BAA"/>
    <w:rsid w:val="000370C6"/>
    <w:rsid w:val="00037C63"/>
    <w:rsid w:val="00037CE4"/>
    <w:rsid w:val="00037E01"/>
    <w:rsid w:val="00040187"/>
    <w:rsid w:val="00040351"/>
    <w:rsid w:val="00040AC1"/>
    <w:rsid w:val="00040D93"/>
    <w:rsid w:val="000418B1"/>
    <w:rsid w:val="00042BF9"/>
    <w:rsid w:val="00043295"/>
    <w:rsid w:val="00043592"/>
    <w:rsid w:val="00043796"/>
    <w:rsid w:val="00044708"/>
    <w:rsid w:val="00045069"/>
    <w:rsid w:val="00045443"/>
    <w:rsid w:val="00045947"/>
    <w:rsid w:val="000462A8"/>
    <w:rsid w:val="00046360"/>
    <w:rsid w:val="00046485"/>
    <w:rsid w:val="0004653D"/>
    <w:rsid w:val="000465AB"/>
    <w:rsid w:val="000467A3"/>
    <w:rsid w:val="00046E59"/>
    <w:rsid w:val="000471CF"/>
    <w:rsid w:val="000472E6"/>
    <w:rsid w:val="000479CD"/>
    <w:rsid w:val="00047FD9"/>
    <w:rsid w:val="000500E6"/>
    <w:rsid w:val="000504FE"/>
    <w:rsid w:val="00050F9F"/>
    <w:rsid w:val="00052A50"/>
    <w:rsid w:val="00052C85"/>
    <w:rsid w:val="00053BFC"/>
    <w:rsid w:val="00053D00"/>
    <w:rsid w:val="0005428F"/>
    <w:rsid w:val="00054870"/>
    <w:rsid w:val="00054ABD"/>
    <w:rsid w:val="00054F7D"/>
    <w:rsid w:val="00055230"/>
    <w:rsid w:val="00055557"/>
    <w:rsid w:val="00055A8A"/>
    <w:rsid w:val="00055E6D"/>
    <w:rsid w:val="0005625F"/>
    <w:rsid w:val="0005649E"/>
    <w:rsid w:val="00056597"/>
    <w:rsid w:val="0005700C"/>
    <w:rsid w:val="00057393"/>
    <w:rsid w:val="00057E45"/>
    <w:rsid w:val="000606B6"/>
    <w:rsid w:val="0006192F"/>
    <w:rsid w:val="00061AB7"/>
    <w:rsid w:val="00061F82"/>
    <w:rsid w:val="00062637"/>
    <w:rsid w:val="000631AC"/>
    <w:rsid w:val="000631B7"/>
    <w:rsid w:val="000639D4"/>
    <w:rsid w:val="00064A48"/>
    <w:rsid w:val="00064C80"/>
    <w:rsid w:val="00065AB7"/>
    <w:rsid w:val="00065D71"/>
    <w:rsid w:val="00066111"/>
    <w:rsid w:val="000673D8"/>
    <w:rsid w:val="00067DD2"/>
    <w:rsid w:val="00067DE7"/>
    <w:rsid w:val="00067ED4"/>
    <w:rsid w:val="00070500"/>
    <w:rsid w:val="000706AC"/>
    <w:rsid w:val="00070950"/>
    <w:rsid w:val="000709D3"/>
    <w:rsid w:val="00070B1F"/>
    <w:rsid w:val="000712F8"/>
    <w:rsid w:val="00071587"/>
    <w:rsid w:val="00071A6A"/>
    <w:rsid w:val="00071C95"/>
    <w:rsid w:val="0007216A"/>
    <w:rsid w:val="00072A95"/>
    <w:rsid w:val="00072C12"/>
    <w:rsid w:val="000737A9"/>
    <w:rsid w:val="00074923"/>
    <w:rsid w:val="000750EA"/>
    <w:rsid w:val="00075DF5"/>
    <w:rsid w:val="00075E3B"/>
    <w:rsid w:val="00077698"/>
    <w:rsid w:val="00077891"/>
    <w:rsid w:val="0007797E"/>
    <w:rsid w:val="00077D86"/>
    <w:rsid w:val="0008017C"/>
    <w:rsid w:val="00080AA6"/>
    <w:rsid w:val="00081751"/>
    <w:rsid w:val="00081C1C"/>
    <w:rsid w:val="00082255"/>
    <w:rsid w:val="000822F0"/>
    <w:rsid w:val="00082611"/>
    <w:rsid w:val="0008264F"/>
    <w:rsid w:val="0008372E"/>
    <w:rsid w:val="00083A64"/>
    <w:rsid w:val="00083B97"/>
    <w:rsid w:val="00084575"/>
    <w:rsid w:val="00084AB1"/>
    <w:rsid w:val="00084F10"/>
    <w:rsid w:val="0008521D"/>
    <w:rsid w:val="00085A04"/>
    <w:rsid w:val="000866A9"/>
    <w:rsid w:val="00086EC2"/>
    <w:rsid w:val="00087358"/>
    <w:rsid w:val="000873F5"/>
    <w:rsid w:val="000900DF"/>
    <w:rsid w:val="00090193"/>
    <w:rsid w:val="0009021F"/>
    <w:rsid w:val="00091D8D"/>
    <w:rsid w:val="00091EDA"/>
    <w:rsid w:val="00092713"/>
    <w:rsid w:val="0009353F"/>
    <w:rsid w:val="00093DF8"/>
    <w:rsid w:val="000941F6"/>
    <w:rsid w:val="000945C5"/>
    <w:rsid w:val="00094ECF"/>
    <w:rsid w:val="0009592E"/>
    <w:rsid w:val="00095FB4"/>
    <w:rsid w:val="00096224"/>
    <w:rsid w:val="0009715C"/>
    <w:rsid w:val="000A10DB"/>
    <w:rsid w:val="000A1429"/>
    <w:rsid w:val="000A2968"/>
    <w:rsid w:val="000A29DC"/>
    <w:rsid w:val="000A3515"/>
    <w:rsid w:val="000A3518"/>
    <w:rsid w:val="000A487D"/>
    <w:rsid w:val="000A6F1D"/>
    <w:rsid w:val="000A70C7"/>
    <w:rsid w:val="000A7238"/>
    <w:rsid w:val="000A791D"/>
    <w:rsid w:val="000B09FE"/>
    <w:rsid w:val="000B15EF"/>
    <w:rsid w:val="000B26D6"/>
    <w:rsid w:val="000B316D"/>
    <w:rsid w:val="000B3194"/>
    <w:rsid w:val="000B33E8"/>
    <w:rsid w:val="000B3CFE"/>
    <w:rsid w:val="000B4164"/>
    <w:rsid w:val="000B4397"/>
    <w:rsid w:val="000B4EF3"/>
    <w:rsid w:val="000B554C"/>
    <w:rsid w:val="000B5D87"/>
    <w:rsid w:val="000B63FE"/>
    <w:rsid w:val="000B642F"/>
    <w:rsid w:val="000B6F18"/>
    <w:rsid w:val="000B7E6D"/>
    <w:rsid w:val="000C1414"/>
    <w:rsid w:val="000C350A"/>
    <w:rsid w:val="000C4988"/>
    <w:rsid w:val="000C591F"/>
    <w:rsid w:val="000C59D1"/>
    <w:rsid w:val="000C5FC6"/>
    <w:rsid w:val="000C60D0"/>
    <w:rsid w:val="000C7045"/>
    <w:rsid w:val="000C757A"/>
    <w:rsid w:val="000C7D9F"/>
    <w:rsid w:val="000C7DC8"/>
    <w:rsid w:val="000D0974"/>
    <w:rsid w:val="000D1B95"/>
    <w:rsid w:val="000D3613"/>
    <w:rsid w:val="000D3E1B"/>
    <w:rsid w:val="000D4061"/>
    <w:rsid w:val="000D471A"/>
    <w:rsid w:val="000D4860"/>
    <w:rsid w:val="000D48FB"/>
    <w:rsid w:val="000D4B4F"/>
    <w:rsid w:val="000D4EC1"/>
    <w:rsid w:val="000D4EF1"/>
    <w:rsid w:val="000D55FD"/>
    <w:rsid w:val="000D5F11"/>
    <w:rsid w:val="000D7588"/>
    <w:rsid w:val="000D7BE7"/>
    <w:rsid w:val="000E0106"/>
    <w:rsid w:val="000E01DF"/>
    <w:rsid w:val="000E14FC"/>
    <w:rsid w:val="000E16B2"/>
    <w:rsid w:val="000E173A"/>
    <w:rsid w:val="000E1C04"/>
    <w:rsid w:val="000E216E"/>
    <w:rsid w:val="000E2AD1"/>
    <w:rsid w:val="000E2D70"/>
    <w:rsid w:val="000E3898"/>
    <w:rsid w:val="000E3C38"/>
    <w:rsid w:val="000E3D2F"/>
    <w:rsid w:val="000E4712"/>
    <w:rsid w:val="000E612C"/>
    <w:rsid w:val="000E6CF4"/>
    <w:rsid w:val="000E6D38"/>
    <w:rsid w:val="000E72E7"/>
    <w:rsid w:val="000E72F6"/>
    <w:rsid w:val="000E75B3"/>
    <w:rsid w:val="000E763C"/>
    <w:rsid w:val="000E7CC8"/>
    <w:rsid w:val="000F03A5"/>
    <w:rsid w:val="000F10D4"/>
    <w:rsid w:val="000F1B78"/>
    <w:rsid w:val="000F1BF5"/>
    <w:rsid w:val="000F1F51"/>
    <w:rsid w:val="000F1FB0"/>
    <w:rsid w:val="000F2181"/>
    <w:rsid w:val="000F24AC"/>
    <w:rsid w:val="000F2F60"/>
    <w:rsid w:val="000F4B3A"/>
    <w:rsid w:val="000F5331"/>
    <w:rsid w:val="000F55C9"/>
    <w:rsid w:val="000F6242"/>
    <w:rsid w:val="000F6F32"/>
    <w:rsid w:val="000F708C"/>
    <w:rsid w:val="000F75A8"/>
    <w:rsid w:val="000F76E0"/>
    <w:rsid w:val="00100331"/>
    <w:rsid w:val="00100DD5"/>
    <w:rsid w:val="00101255"/>
    <w:rsid w:val="001016BB"/>
    <w:rsid w:val="0010251A"/>
    <w:rsid w:val="00102BC3"/>
    <w:rsid w:val="001033BA"/>
    <w:rsid w:val="00103458"/>
    <w:rsid w:val="001047E3"/>
    <w:rsid w:val="00104AFF"/>
    <w:rsid w:val="00105A06"/>
    <w:rsid w:val="001070CD"/>
    <w:rsid w:val="001076E0"/>
    <w:rsid w:val="001078F4"/>
    <w:rsid w:val="00110001"/>
    <w:rsid w:val="00110797"/>
    <w:rsid w:val="00110E81"/>
    <w:rsid w:val="00111ECD"/>
    <w:rsid w:val="001121DD"/>
    <w:rsid w:val="00112592"/>
    <w:rsid w:val="00112DBF"/>
    <w:rsid w:val="00113646"/>
    <w:rsid w:val="0011487E"/>
    <w:rsid w:val="00114BB0"/>
    <w:rsid w:val="00116258"/>
    <w:rsid w:val="0011630D"/>
    <w:rsid w:val="00117559"/>
    <w:rsid w:val="0012077F"/>
    <w:rsid w:val="00120813"/>
    <w:rsid w:val="0012099E"/>
    <w:rsid w:val="00120E60"/>
    <w:rsid w:val="0012130E"/>
    <w:rsid w:val="001213B0"/>
    <w:rsid w:val="00121724"/>
    <w:rsid w:val="00121741"/>
    <w:rsid w:val="00121832"/>
    <w:rsid w:val="0012235C"/>
    <w:rsid w:val="00122A75"/>
    <w:rsid w:val="00122D41"/>
    <w:rsid w:val="001241D1"/>
    <w:rsid w:val="00124985"/>
    <w:rsid w:val="00124A27"/>
    <w:rsid w:val="00125609"/>
    <w:rsid w:val="0012573D"/>
    <w:rsid w:val="0012598F"/>
    <w:rsid w:val="0012611E"/>
    <w:rsid w:val="00126655"/>
    <w:rsid w:val="00126707"/>
    <w:rsid w:val="001269E0"/>
    <w:rsid w:val="00126CE5"/>
    <w:rsid w:val="001303CD"/>
    <w:rsid w:val="00130612"/>
    <w:rsid w:val="00130C61"/>
    <w:rsid w:val="0013190A"/>
    <w:rsid w:val="00131C94"/>
    <w:rsid w:val="00131DE6"/>
    <w:rsid w:val="001326DF"/>
    <w:rsid w:val="00132AD8"/>
    <w:rsid w:val="00132CCE"/>
    <w:rsid w:val="00133884"/>
    <w:rsid w:val="00133D01"/>
    <w:rsid w:val="00133E50"/>
    <w:rsid w:val="001341B0"/>
    <w:rsid w:val="00134510"/>
    <w:rsid w:val="0013590D"/>
    <w:rsid w:val="00136073"/>
    <w:rsid w:val="001361F7"/>
    <w:rsid w:val="00136606"/>
    <w:rsid w:val="00136806"/>
    <w:rsid w:val="001369A6"/>
    <w:rsid w:val="00136BD6"/>
    <w:rsid w:val="00136DBC"/>
    <w:rsid w:val="00136F77"/>
    <w:rsid w:val="00137856"/>
    <w:rsid w:val="00137877"/>
    <w:rsid w:val="00137BD8"/>
    <w:rsid w:val="00140221"/>
    <w:rsid w:val="00140291"/>
    <w:rsid w:val="001404CD"/>
    <w:rsid w:val="001406D8"/>
    <w:rsid w:val="00140823"/>
    <w:rsid w:val="001422D4"/>
    <w:rsid w:val="00142632"/>
    <w:rsid w:val="0014309F"/>
    <w:rsid w:val="001442C2"/>
    <w:rsid w:val="001449E1"/>
    <w:rsid w:val="00144D5F"/>
    <w:rsid w:val="001454DB"/>
    <w:rsid w:val="0014560F"/>
    <w:rsid w:val="00145878"/>
    <w:rsid w:val="0014647C"/>
    <w:rsid w:val="00146D04"/>
    <w:rsid w:val="0014723D"/>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A52"/>
    <w:rsid w:val="00154103"/>
    <w:rsid w:val="00154304"/>
    <w:rsid w:val="0015477A"/>
    <w:rsid w:val="00154F0A"/>
    <w:rsid w:val="0015516F"/>
    <w:rsid w:val="00156891"/>
    <w:rsid w:val="00156BA3"/>
    <w:rsid w:val="00156D2F"/>
    <w:rsid w:val="00157320"/>
    <w:rsid w:val="00157505"/>
    <w:rsid w:val="001579B9"/>
    <w:rsid w:val="001602EB"/>
    <w:rsid w:val="001610EB"/>
    <w:rsid w:val="001619B6"/>
    <w:rsid w:val="00161C1F"/>
    <w:rsid w:val="00161C2F"/>
    <w:rsid w:val="001620B6"/>
    <w:rsid w:val="00162664"/>
    <w:rsid w:val="001627CA"/>
    <w:rsid w:val="00163005"/>
    <w:rsid w:val="00163194"/>
    <w:rsid w:val="00163311"/>
    <w:rsid w:val="00163DB9"/>
    <w:rsid w:val="001642FB"/>
    <w:rsid w:val="00164475"/>
    <w:rsid w:val="00164F8F"/>
    <w:rsid w:val="0016529F"/>
    <w:rsid w:val="001658F5"/>
    <w:rsid w:val="00165F38"/>
    <w:rsid w:val="001661B8"/>
    <w:rsid w:val="00166237"/>
    <w:rsid w:val="0016644D"/>
    <w:rsid w:val="00166EE6"/>
    <w:rsid w:val="001672AF"/>
    <w:rsid w:val="00170A14"/>
    <w:rsid w:val="00170E8E"/>
    <w:rsid w:val="0017112B"/>
    <w:rsid w:val="001726CF"/>
    <w:rsid w:val="00172BAF"/>
    <w:rsid w:val="00172BD9"/>
    <w:rsid w:val="00172C93"/>
    <w:rsid w:val="00172EC0"/>
    <w:rsid w:val="00173191"/>
    <w:rsid w:val="001731C7"/>
    <w:rsid w:val="00173704"/>
    <w:rsid w:val="001737FE"/>
    <w:rsid w:val="0017426E"/>
    <w:rsid w:val="001742BE"/>
    <w:rsid w:val="001758FF"/>
    <w:rsid w:val="00176E50"/>
    <w:rsid w:val="0017723E"/>
    <w:rsid w:val="00177470"/>
    <w:rsid w:val="001775DA"/>
    <w:rsid w:val="00177AD0"/>
    <w:rsid w:val="001810F6"/>
    <w:rsid w:val="00181135"/>
    <w:rsid w:val="00181C0B"/>
    <w:rsid w:val="00182382"/>
    <w:rsid w:val="00182DF8"/>
    <w:rsid w:val="00182FF0"/>
    <w:rsid w:val="00183F76"/>
    <w:rsid w:val="001844C2"/>
    <w:rsid w:val="00185C66"/>
    <w:rsid w:val="00185C84"/>
    <w:rsid w:val="00187892"/>
    <w:rsid w:val="00187DFB"/>
    <w:rsid w:val="00187FF5"/>
    <w:rsid w:val="00190463"/>
    <w:rsid w:val="00191435"/>
    <w:rsid w:val="00192213"/>
    <w:rsid w:val="001927A2"/>
    <w:rsid w:val="001927AF"/>
    <w:rsid w:val="0019335B"/>
    <w:rsid w:val="0019423A"/>
    <w:rsid w:val="00195648"/>
    <w:rsid w:val="001959DC"/>
    <w:rsid w:val="00195F44"/>
    <w:rsid w:val="00196019"/>
    <w:rsid w:val="00196C83"/>
    <w:rsid w:val="00196E92"/>
    <w:rsid w:val="001A0896"/>
    <w:rsid w:val="001A2362"/>
    <w:rsid w:val="001A3116"/>
    <w:rsid w:val="001A315B"/>
    <w:rsid w:val="001A3856"/>
    <w:rsid w:val="001A3C38"/>
    <w:rsid w:val="001A3F6D"/>
    <w:rsid w:val="001A4C94"/>
    <w:rsid w:val="001A4E6D"/>
    <w:rsid w:val="001A5DA1"/>
    <w:rsid w:val="001A6E3F"/>
    <w:rsid w:val="001A6EBA"/>
    <w:rsid w:val="001A70D4"/>
    <w:rsid w:val="001A775C"/>
    <w:rsid w:val="001A7CBA"/>
    <w:rsid w:val="001B02BE"/>
    <w:rsid w:val="001B1736"/>
    <w:rsid w:val="001B1AE6"/>
    <w:rsid w:val="001B32D3"/>
    <w:rsid w:val="001B32E4"/>
    <w:rsid w:val="001B35B1"/>
    <w:rsid w:val="001B3778"/>
    <w:rsid w:val="001B3E30"/>
    <w:rsid w:val="001B4794"/>
    <w:rsid w:val="001B4B55"/>
    <w:rsid w:val="001B4ED3"/>
    <w:rsid w:val="001B50CC"/>
    <w:rsid w:val="001B5355"/>
    <w:rsid w:val="001B6049"/>
    <w:rsid w:val="001B60D4"/>
    <w:rsid w:val="001B6482"/>
    <w:rsid w:val="001B7014"/>
    <w:rsid w:val="001B76D5"/>
    <w:rsid w:val="001B7C32"/>
    <w:rsid w:val="001B7CBF"/>
    <w:rsid w:val="001C0279"/>
    <w:rsid w:val="001C0352"/>
    <w:rsid w:val="001C148A"/>
    <w:rsid w:val="001C15DB"/>
    <w:rsid w:val="001C1814"/>
    <w:rsid w:val="001C1A4B"/>
    <w:rsid w:val="001C3D80"/>
    <w:rsid w:val="001C405C"/>
    <w:rsid w:val="001C4361"/>
    <w:rsid w:val="001C51A3"/>
    <w:rsid w:val="001C5358"/>
    <w:rsid w:val="001C56D1"/>
    <w:rsid w:val="001C6921"/>
    <w:rsid w:val="001C7A8C"/>
    <w:rsid w:val="001C7DB6"/>
    <w:rsid w:val="001D04A2"/>
    <w:rsid w:val="001D15D9"/>
    <w:rsid w:val="001D23EF"/>
    <w:rsid w:val="001D23F7"/>
    <w:rsid w:val="001D3534"/>
    <w:rsid w:val="001D40F4"/>
    <w:rsid w:val="001D537F"/>
    <w:rsid w:val="001D5BDC"/>
    <w:rsid w:val="001D6910"/>
    <w:rsid w:val="001D723E"/>
    <w:rsid w:val="001D746C"/>
    <w:rsid w:val="001D7681"/>
    <w:rsid w:val="001D7693"/>
    <w:rsid w:val="001E131D"/>
    <w:rsid w:val="001E1FA3"/>
    <w:rsid w:val="001E21AC"/>
    <w:rsid w:val="001E24A4"/>
    <w:rsid w:val="001E2754"/>
    <w:rsid w:val="001E28CC"/>
    <w:rsid w:val="001E2EC4"/>
    <w:rsid w:val="001E321D"/>
    <w:rsid w:val="001E3451"/>
    <w:rsid w:val="001E38B1"/>
    <w:rsid w:val="001E3991"/>
    <w:rsid w:val="001E478C"/>
    <w:rsid w:val="001E4C00"/>
    <w:rsid w:val="001E4D12"/>
    <w:rsid w:val="001E4D56"/>
    <w:rsid w:val="001E4DF5"/>
    <w:rsid w:val="001E5E13"/>
    <w:rsid w:val="001E63D0"/>
    <w:rsid w:val="001E72E0"/>
    <w:rsid w:val="001E76D5"/>
    <w:rsid w:val="001F0064"/>
    <w:rsid w:val="001F02AE"/>
    <w:rsid w:val="001F03EF"/>
    <w:rsid w:val="001F0487"/>
    <w:rsid w:val="001F0F38"/>
    <w:rsid w:val="001F16DF"/>
    <w:rsid w:val="001F1960"/>
    <w:rsid w:val="001F1E4A"/>
    <w:rsid w:val="001F3706"/>
    <w:rsid w:val="001F3995"/>
    <w:rsid w:val="001F3BF9"/>
    <w:rsid w:val="001F3DAE"/>
    <w:rsid w:val="001F4685"/>
    <w:rsid w:val="001F47A5"/>
    <w:rsid w:val="001F4A98"/>
    <w:rsid w:val="001F5245"/>
    <w:rsid w:val="001F55F3"/>
    <w:rsid w:val="001F6159"/>
    <w:rsid w:val="001F6680"/>
    <w:rsid w:val="001F6B74"/>
    <w:rsid w:val="001F6FB6"/>
    <w:rsid w:val="001F740D"/>
    <w:rsid w:val="001F792F"/>
    <w:rsid w:val="001F7AC9"/>
    <w:rsid w:val="001F7B9E"/>
    <w:rsid w:val="001F7BE1"/>
    <w:rsid w:val="001F7C97"/>
    <w:rsid w:val="0020095B"/>
    <w:rsid w:val="00200A84"/>
    <w:rsid w:val="002014F7"/>
    <w:rsid w:val="00201CB4"/>
    <w:rsid w:val="00201ED0"/>
    <w:rsid w:val="00201FFC"/>
    <w:rsid w:val="00202576"/>
    <w:rsid w:val="00202B50"/>
    <w:rsid w:val="00202EF9"/>
    <w:rsid w:val="00203041"/>
    <w:rsid w:val="00203204"/>
    <w:rsid w:val="00203236"/>
    <w:rsid w:val="002036E8"/>
    <w:rsid w:val="00203946"/>
    <w:rsid w:val="00203B3F"/>
    <w:rsid w:val="002045CB"/>
    <w:rsid w:val="002048AD"/>
    <w:rsid w:val="0020494A"/>
    <w:rsid w:val="00204AF8"/>
    <w:rsid w:val="002051F7"/>
    <w:rsid w:val="002052C4"/>
    <w:rsid w:val="0020531C"/>
    <w:rsid w:val="00205EF5"/>
    <w:rsid w:val="002062B5"/>
    <w:rsid w:val="002067D2"/>
    <w:rsid w:val="0020708A"/>
    <w:rsid w:val="00207642"/>
    <w:rsid w:val="00207F6A"/>
    <w:rsid w:val="00207F97"/>
    <w:rsid w:val="00210256"/>
    <w:rsid w:val="00210394"/>
    <w:rsid w:val="0021076E"/>
    <w:rsid w:val="00210B83"/>
    <w:rsid w:val="00210E82"/>
    <w:rsid w:val="00212B08"/>
    <w:rsid w:val="00213289"/>
    <w:rsid w:val="00213825"/>
    <w:rsid w:val="00214189"/>
    <w:rsid w:val="00214ADD"/>
    <w:rsid w:val="0021525B"/>
    <w:rsid w:val="0021565D"/>
    <w:rsid w:val="00216998"/>
    <w:rsid w:val="00216B19"/>
    <w:rsid w:val="00216CCC"/>
    <w:rsid w:val="00216E16"/>
    <w:rsid w:val="0021738B"/>
    <w:rsid w:val="002176D8"/>
    <w:rsid w:val="00220082"/>
    <w:rsid w:val="002203BD"/>
    <w:rsid w:val="0022040C"/>
    <w:rsid w:val="0022054A"/>
    <w:rsid w:val="00220771"/>
    <w:rsid w:val="00220776"/>
    <w:rsid w:val="00220C7C"/>
    <w:rsid w:val="002221C3"/>
    <w:rsid w:val="002223BA"/>
    <w:rsid w:val="0022299A"/>
    <w:rsid w:val="00222B91"/>
    <w:rsid w:val="002230FD"/>
    <w:rsid w:val="002232B3"/>
    <w:rsid w:val="002242A5"/>
    <w:rsid w:val="002242DB"/>
    <w:rsid w:val="00224756"/>
    <w:rsid w:val="00224878"/>
    <w:rsid w:val="0022514D"/>
    <w:rsid w:val="00225CEE"/>
    <w:rsid w:val="00226447"/>
    <w:rsid w:val="002266DB"/>
    <w:rsid w:val="002267DA"/>
    <w:rsid w:val="00226894"/>
    <w:rsid w:val="002268B0"/>
    <w:rsid w:val="00227577"/>
    <w:rsid w:val="002277E9"/>
    <w:rsid w:val="00227BB3"/>
    <w:rsid w:val="002303A6"/>
    <w:rsid w:val="0023069A"/>
    <w:rsid w:val="00230894"/>
    <w:rsid w:val="002308E9"/>
    <w:rsid w:val="00231442"/>
    <w:rsid w:val="00231B36"/>
    <w:rsid w:val="00231F9E"/>
    <w:rsid w:val="00232498"/>
    <w:rsid w:val="0023254E"/>
    <w:rsid w:val="00232918"/>
    <w:rsid w:val="00233114"/>
    <w:rsid w:val="0023350C"/>
    <w:rsid w:val="002336EE"/>
    <w:rsid w:val="00233D53"/>
    <w:rsid w:val="00233E70"/>
    <w:rsid w:val="00234281"/>
    <w:rsid w:val="00234A21"/>
    <w:rsid w:val="00234F9A"/>
    <w:rsid w:val="00234FD3"/>
    <w:rsid w:val="0023515B"/>
    <w:rsid w:val="00236B90"/>
    <w:rsid w:val="002371BF"/>
    <w:rsid w:val="00237A87"/>
    <w:rsid w:val="002404C3"/>
    <w:rsid w:val="00241129"/>
    <w:rsid w:val="002417E9"/>
    <w:rsid w:val="00241840"/>
    <w:rsid w:val="00241C36"/>
    <w:rsid w:val="002422D1"/>
    <w:rsid w:val="002427EB"/>
    <w:rsid w:val="002427F0"/>
    <w:rsid w:val="002428BD"/>
    <w:rsid w:val="00242E09"/>
    <w:rsid w:val="002432B7"/>
    <w:rsid w:val="002440B2"/>
    <w:rsid w:val="00244CC2"/>
    <w:rsid w:val="00245019"/>
    <w:rsid w:val="002452D5"/>
    <w:rsid w:val="002458CE"/>
    <w:rsid w:val="0024635A"/>
    <w:rsid w:val="0024638F"/>
    <w:rsid w:val="00246513"/>
    <w:rsid w:val="00246B1D"/>
    <w:rsid w:val="00247BDE"/>
    <w:rsid w:val="002507C4"/>
    <w:rsid w:val="00250B11"/>
    <w:rsid w:val="00251257"/>
    <w:rsid w:val="00251EB3"/>
    <w:rsid w:val="00252159"/>
    <w:rsid w:val="002531E5"/>
    <w:rsid w:val="0025329B"/>
    <w:rsid w:val="002538BA"/>
    <w:rsid w:val="00253EC4"/>
    <w:rsid w:val="0025418A"/>
    <w:rsid w:val="00254240"/>
    <w:rsid w:val="002545D0"/>
    <w:rsid w:val="00255255"/>
    <w:rsid w:val="00255BC2"/>
    <w:rsid w:val="00256113"/>
    <w:rsid w:val="00256539"/>
    <w:rsid w:val="00256DEA"/>
    <w:rsid w:val="00257C49"/>
    <w:rsid w:val="00260271"/>
    <w:rsid w:val="0026072F"/>
    <w:rsid w:val="00260952"/>
    <w:rsid w:val="00261192"/>
    <w:rsid w:val="00261A11"/>
    <w:rsid w:val="00261CB5"/>
    <w:rsid w:val="002625F2"/>
    <w:rsid w:val="00262F10"/>
    <w:rsid w:val="0026323A"/>
    <w:rsid w:val="00263413"/>
    <w:rsid w:val="0026431A"/>
    <w:rsid w:val="002644A4"/>
    <w:rsid w:val="00265066"/>
    <w:rsid w:val="00265238"/>
    <w:rsid w:val="00265C93"/>
    <w:rsid w:val="00265F00"/>
    <w:rsid w:val="00266300"/>
    <w:rsid w:val="00266BD0"/>
    <w:rsid w:val="002675AE"/>
    <w:rsid w:val="00267702"/>
    <w:rsid w:val="002700AA"/>
    <w:rsid w:val="002708B2"/>
    <w:rsid w:val="00270B46"/>
    <w:rsid w:val="00271150"/>
    <w:rsid w:val="00273F48"/>
    <w:rsid w:val="002747CC"/>
    <w:rsid w:val="00274830"/>
    <w:rsid w:val="00274DF9"/>
    <w:rsid w:val="00275170"/>
    <w:rsid w:val="00275A41"/>
    <w:rsid w:val="00275D77"/>
    <w:rsid w:val="0027695D"/>
    <w:rsid w:val="002778F2"/>
    <w:rsid w:val="00277F52"/>
    <w:rsid w:val="002809A3"/>
    <w:rsid w:val="00281979"/>
    <w:rsid w:val="00281E85"/>
    <w:rsid w:val="00282B8A"/>
    <w:rsid w:val="002837F8"/>
    <w:rsid w:val="00283ACF"/>
    <w:rsid w:val="00283C99"/>
    <w:rsid w:val="0028473D"/>
    <w:rsid w:val="00284850"/>
    <w:rsid w:val="00284D22"/>
    <w:rsid w:val="00285326"/>
    <w:rsid w:val="00285587"/>
    <w:rsid w:val="00285A10"/>
    <w:rsid w:val="00285DE8"/>
    <w:rsid w:val="00286213"/>
    <w:rsid w:val="0029007B"/>
    <w:rsid w:val="00290891"/>
    <w:rsid w:val="00291493"/>
    <w:rsid w:val="00291DA9"/>
    <w:rsid w:val="00292608"/>
    <w:rsid w:val="00292773"/>
    <w:rsid w:val="002927AC"/>
    <w:rsid w:val="0029469F"/>
    <w:rsid w:val="00295405"/>
    <w:rsid w:val="002954FB"/>
    <w:rsid w:val="00295DF7"/>
    <w:rsid w:val="0029618D"/>
    <w:rsid w:val="002965BA"/>
    <w:rsid w:val="00296814"/>
    <w:rsid w:val="00296D06"/>
    <w:rsid w:val="002970BE"/>
    <w:rsid w:val="0029716C"/>
    <w:rsid w:val="002A0DD4"/>
    <w:rsid w:val="002A2537"/>
    <w:rsid w:val="002A2AB8"/>
    <w:rsid w:val="002A2B8E"/>
    <w:rsid w:val="002A30E1"/>
    <w:rsid w:val="002A3E01"/>
    <w:rsid w:val="002A50ED"/>
    <w:rsid w:val="002A5126"/>
    <w:rsid w:val="002A5536"/>
    <w:rsid w:val="002A560A"/>
    <w:rsid w:val="002A5774"/>
    <w:rsid w:val="002A5948"/>
    <w:rsid w:val="002A5A54"/>
    <w:rsid w:val="002A5C00"/>
    <w:rsid w:val="002A64F2"/>
    <w:rsid w:val="002A6590"/>
    <w:rsid w:val="002A6F79"/>
    <w:rsid w:val="002A7478"/>
    <w:rsid w:val="002A7B26"/>
    <w:rsid w:val="002B01AD"/>
    <w:rsid w:val="002B047F"/>
    <w:rsid w:val="002B1791"/>
    <w:rsid w:val="002B1FDA"/>
    <w:rsid w:val="002B2B0C"/>
    <w:rsid w:val="002B2D78"/>
    <w:rsid w:val="002B32C9"/>
    <w:rsid w:val="002B3736"/>
    <w:rsid w:val="002B4054"/>
    <w:rsid w:val="002B46FF"/>
    <w:rsid w:val="002B497D"/>
    <w:rsid w:val="002B4A06"/>
    <w:rsid w:val="002B4D0E"/>
    <w:rsid w:val="002B542A"/>
    <w:rsid w:val="002B5495"/>
    <w:rsid w:val="002B54C5"/>
    <w:rsid w:val="002B55E5"/>
    <w:rsid w:val="002B612D"/>
    <w:rsid w:val="002B653E"/>
    <w:rsid w:val="002B6703"/>
    <w:rsid w:val="002B6D69"/>
    <w:rsid w:val="002B6F67"/>
    <w:rsid w:val="002B7411"/>
    <w:rsid w:val="002B7B88"/>
    <w:rsid w:val="002B7F1B"/>
    <w:rsid w:val="002B7F30"/>
    <w:rsid w:val="002B7F5B"/>
    <w:rsid w:val="002C0083"/>
    <w:rsid w:val="002C032E"/>
    <w:rsid w:val="002C081A"/>
    <w:rsid w:val="002C108A"/>
    <w:rsid w:val="002C1553"/>
    <w:rsid w:val="002C2CCD"/>
    <w:rsid w:val="002C2F7F"/>
    <w:rsid w:val="002C2FB4"/>
    <w:rsid w:val="002C2FD3"/>
    <w:rsid w:val="002C3683"/>
    <w:rsid w:val="002C369F"/>
    <w:rsid w:val="002C41BC"/>
    <w:rsid w:val="002C6751"/>
    <w:rsid w:val="002C6DC2"/>
    <w:rsid w:val="002C6DDA"/>
    <w:rsid w:val="002C713E"/>
    <w:rsid w:val="002D053D"/>
    <w:rsid w:val="002D0A97"/>
    <w:rsid w:val="002D0B99"/>
    <w:rsid w:val="002D10FA"/>
    <w:rsid w:val="002D1936"/>
    <w:rsid w:val="002D1CE8"/>
    <w:rsid w:val="002D2FB2"/>
    <w:rsid w:val="002D337C"/>
    <w:rsid w:val="002D3782"/>
    <w:rsid w:val="002D3EBD"/>
    <w:rsid w:val="002D48E6"/>
    <w:rsid w:val="002D5B16"/>
    <w:rsid w:val="002D6AAE"/>
    <w:rsid w:val="002D769A"/>
    <w:rsid w:val="002D7789"/>
    <w:rsid w:val="002D77B7"/>
    <w:rsid w:val="002D7CC4"/>
    <w:rsid w:val="002D7DBC"/>
    <w:rsid w:val="002E0C21"/>
    <w:rsid w:val="002E0FA4"/>
    <w:rsid w:val="002E192A"/>
    <w:rsid w:val="002E1AE0"/>
    <w:rsid w:val="002E2471"/>
    <w:rsid w:val="002E2B84"/>
    <w:rsid w:val="002E2C75"/>
    <w:rsid w:val="002E2DD9"/>
    <w:rsid w:val="002E300A"/>
    <w:rsid w:val="002E3543"/>
    <w:rsid w:val="002E3B50"/>
    <w:rsid w:val="002E3B82"/>
    <w:rsid w:val="002E3C95"/>
    <w:rsid w:val="002E40D7"/>
    <w:rsid w:val="002E4BB3"/>
    <w:rsid w:val="002E56CE"/>
    <w:rsid w:val="002E59BE"/>
    <w:rsid w:val="002E5F0D"/>
    <w:rsid w:val="002E6EE7"/>
    <w:rsid w:val="002E758B"/>
    <w:rsid w:val="002F07FF"/>
    <w:rsid w:val="002F0C6B"/>
    <w:rsid w:val="002F1CD0"/>
    <w:rsid w:val="002F1D5C"/>
    <w:rsid w:val="002F207F"/>
    <w:rsid w:val="002F24AF"/>
    <w:rsid w:val="002F32ED"/>
    <w:rsid w:val="002F34EA"/>
    <w:rsid w:val="002F3799"/>
    <w:rsid w:val="002F43B6"/>
    <w:rsid w:val="002F49F9"/>
    <w:rsid w:val="002F515D"/>
    <w:rsid w:val="002F594A"/>
    <w:rsid w:val="002F6291"/>
    <w:rsid w:val="002F6673"/>
    <w:rsid w:val="002F66DB"/>
    <w:rsid w:val="002F6DBD"/>
    <w:rsid w:val="002F7256"/>
    <w:rsid w:val="002F74B2"/>
    <w:rsid w:val="002F7EB8"/>
    <w:rsid w:val="0030086D"/>
    <w:rsid w:val="00300D86"/>
    <w:rsid w:val="003016E9"/>
    <w:rsid w:val="003017E1"/>
    <w:rsid w:val="00302F6A"/>
    <w:rsid w:val="00303B54"/>
    <w:rsid w:val="003040C0"/>
    <w:rsid w:val="00305CC7"/>
    <w:rsid w:val="00305F62"/>
    <w:rsid w:val="0030688B"/>
    <w:rsid w:val="00306A10"/>
    <w:rsid w:val="003074FD"/>
    <w:rsid w:val="00307A2D"/>
    <w:rsid w:val="00310204"/>
    <w:rsid w:val="00310272"/>
    <w:rsid w:val="00310D86"/>
    <w:rsid w:val="00310F34"/>
    <w:rsid w:val="00311FC0"/>
    <w:rsid w:val="00312321"/>
    <w:rsid w:val="00312AF6"/>
    <w:rsid w:val="00312CB7"/>
    <w:rsid w:val="00312E68"/>
    <w:rsid w:val="0031351A"/>
    <w:rsid w:val="003161E5"/>
    <w:rsid w:val="0031654B"/>
    <w:rsid w:val="00316C18"/>
    <w:rsid w:val="00317071"/>
    <w:rsid w:val="003170F2"/>
    <w:rsid w:val="00320199"/>
    <w:rsid w:val="003204DA"/>
    <w:rsid w:val="00320582"/>
    <w:rsid w:val="003206BE"/>
    <w:rsid w:val="00321282"/>
    <w:rsid w:val="0032130E"/>
    <w:rsid w:val="0032187E"/>
    <w:rsid w:val="003218EA"/>
    <w:rsid w:val="00321F93"/>
    <w:rsid w:val="0032278A"/>
    <w:rsid w:val="0032279E"/>
    <w:rsid w:val="00322A25"/>
    <w:rsid w:val="0032318E"/>
    <w:rsid w:val="00323440"/>
    <w:rsid w:val="00323480"/>
    <w:rsid w:val="00324A14"/>
    <w:rsid w:val="00325085"/>
    <w:rsid w:val="00325665"/>
    <w:rsid w:val="00325668"/>
    <w:rsid w:val="003262AB"/>
    <w:rsid w:val="0032659C"/>
    <w:rsid w:val="00326D8F"/>
    <w:rsid w:val="00327292"/>
    <w:rsid w:val="003272FD"/>
    <w:rsid w:val="0032744E"/>
    <w:rsid w:val="00327480"/>
    <w:rsid w:val="0032757F"/>
    <w:rsid w:val="00330A37"/>
    <w:rsid w:val="00330B81"/>
    <w:rsid w:val="00332C4C"/>
    <w:rsid w:val="003332AB"/>
    <w:rsid w:val="00333A15"/>
    <w:rsid w:val="00333A6D"/>
    <w:rsid w:val="00333EC2"/>
    <w:rsid w:val="00333F1D"/>
    <w:rsid w:val="00335776"/>
    <w:rsid w:val="00336075"/>
    <w:rsid w:val="003374B9"/>
    <w:rsid w:val="003375AB"/>
    <w:rsid w:val="003378B1"/>
    <w:rsid w:val="003408E2"/>
    <w:rsid w:val="003415A2"/>
    <w:rsid w:val="0034312D"/>
    <w:rsid w:val="0034330F"/>
    <w:rsid w:val="00343669"/>
    <w:rsid w:val="00343C67"/>
    <w:rsid w:val="0034413A"/>
    <w:rsid w:val="0034446D"/>
    <w:rsid w:val="00344BA3"/>
    <w:rsid w:val="00344BDC"/>
    <w:rsid w:val="00344D5E"/>
    <w:rsid w:val="00345475"/>
    <w:rsid w:val="00345FC8"/>
    <w:rsid w:val="003467F2"/>
    <w:rsid w:val="00346844"/>
    <w:rsid w:val="00346945"/>
    <w:rsid w:val="00346AE5"/>
    <w:rsid w:val="00346C56"/>
    <w:rsid w:val="00347782"/>
    <w:rsid w:val="00347D51"/>
    <w:rsid w:val="00347E11"/>
    <w:rsid w:val="003500C9"/>
    <w:rsid w:val="00350268"/>
    <w:rsid w:val="00350594"/>
    <w:rsid w:val="003508FB"/>
    <w:rsid w:val="00350C4A"/>
    <w:rsid w:val="003518DC"/>
    <w:rsid w:val="00352542"/>
    <w:rsid w:val="0035269B"/>
    <w:rsid w:val="00352F72"/>
    <w:rsid w:val="00353202"/>
    <w:rsid w:val="0035326A"/>
    <w:rsid w:val="0035327A"/>
    <w:rsid w:val="003534CB"/>
    <w:rsid w:val="00353FC5"/>
    <w:rsid w:val="00354112"/>
    <w:rsid w:val="00354407"/>
    <w:rsid w:val="00354730"/>
    <w:rsid w:val="00354CDA"/>
    <w:rsid w:val="003555CF"/>
    <w:rsid w:val="00355B59"/>
    <w:rsid w:val="0035620E"/>
    <w:rsid w:val="003564B6"/>
    <w:rsid w:val="0035659C"/>
    <w:rsid w:val="0035669E"/>
    <w:rsid w:val="00356C67"/>
    <w:rsid w:val="003574FA"/>
    <w:rsid w:val="00357700"/>
    <w:rsid w:val="00357C05"/>
    <w:rsid w:val="00357DE5"/>
    <w:rsid w:val="00360509"/>
    <w:rsid w:val="0036056F"/>
    <w:rsid w:val="0036071E"/>
    <w:rsid w:val="00360E9D"/>
    <w:rsid w:val="0036171C"/>
    <w:rsid w:val="00362E59"/>
    <w:rsid w:val="00363B12"/>
    <w:rsid w:val="0036402D"/>
    <w:rsid w:val="0036423C"/>
    <w:rsid w:val="003648BB"/>
    <w:rsid w:val="003649CB"/>
    <w:rsid w:val="00364D59"/>
    <w:rsid w:val="003654BE"/>
    <w:rsid w:val="003654DD"/>
    <w:rsid w:val="00365D2E"/>
    <w:rsid w:val="00365DBB"/>
    <w:rsid w:val="00366EE9"/>
    <w:rsid w:val="00367202"/>
    <w:rsid w:val="003673E6"/>
    <w:rsid w:val="003675F0"/>
    <w:rsid w:val="00367A90"/>
    <w:rsid w:val="003703EC"/>
    <w:rsid w:val="00370963"/>
    <w:rsid w:val="00371009"/>
    <w:rsid w:val="00371BC4"/>
    <w:rsid w:val="003722E8"/>
    <w:rsid w:val="00372733"/>
    <w:rsid w:val="0037280D"/>
    <w:rsid w:val="003728E1"/>
    <w:rsid w:val="00372968"/>
    <w:rsid w:val="00372C4C"/>
    <w:rsid w:val="00373496"/>
    <w:rsid w:val="003736A7"/>
    <w:rsid w:val="00373B43"/>
    <w:rsid w:val="00373B9D"/>
    <w:rsid w:val="00373E1B"/>
    <w:rsid w:val="00374508"/>
    <w:rsid w:val="003745D0"/>
    <w:rsid w:val="003748B9"/>
    <w:rsid w:val="00374FD6"/>
    <w:rsid w:val="00375B8A"/>
    <w:rsid w:val="00375E04"/>
    <w:rsid w:val="0037642E"/>
    <w:rsid w:val="003776AD"/>
    <w:rsid w:val="00377D45"/>
    <w:rsid w:val="003801DC"/>
    <w:rsid w:val="00380720"/>
    <w:rsid w:val="00380E15"/>
    <w:rsid w:val="00380F51"/>
    <w:rsid w:val="00381301"/>
    <w:rsid w:val="003817B5"/>
    <w:rsid w:val="00381993"/>
    <w:rsid w:val="00381B3A"/>
    <w:rsid w:val="00381F75"/>
    <w:rsid w:val="0038248C"/>
    <w:rsid w:val="003829A5"/>
    <w:rsid w:val="00383E24"/>
    <w:rsid w:val="00384837"/>
    <w:rsid w:val="00384A4B"/>
    <w:rsid w:val="00384C2C"/>
    <w:rsid w:val="00384CEB"/>
    <w:rsid w:val="003856C6"/>
    <w:rsid w:val="00385E25"/>
    <w:rsid w:val="00385E50"/>
    <w:rsid w:val="0038685F"/>
    <w:rsid w:val="00386B43"/>
    <w:rsid w:val="00386B52"/>
    <w:rsid w:val="00386CBA"/>
    <w:rsid w:val="00386FC4"/>
    <w:rsid w:val="00391901"/>
    <w:rsid w:val="00391AC1"/>
    <w:rsid w:val="00391B2B"/>
    <w:rsid w:val="003923E6"/>
    <w:rsid w:val="003930D6"/>
    <w:rsid w:val="003934D5"/>
    <w:rsid w:val="00393FE9"/>
    <w:rsid w:val="0039476B"/>
    <w:rsid w:val="0039525C"/>
    <w:rsid w:val="00396113"/>
    <w:rsid w:val="00396F26"/>
    <w:rsid w:val="003973FD"/>
    <w:rsid w:val="00397413"/>
    <w:rsid w:val="003976E4"/>
    <w:rsid w:val="00397E21"/>
    <w:rsid w:val="00397FDC"/>
    <w:rsid w:val="003A04AE"/>
    <w:rsid w:val="003A0667"/>
    <w:rsid w:val="003A0696"/>
    <w:rsid w:val="003A19D6"/>
    <w:rsid w:val="003A2D4E"/>
    <w:rsid w:val="003A3999"/>
    <w:rsid w:val="003A4220"/>
    <w:rsid w:val="003A4462"/>
    <w:rsid w:val="003A4663"/>
    <w:rsid w:val="003A4BFF"/>
    <w:rsid w:val="003A4F4E"/>
    <w:rsid w:val="003A5575"/>
    <w:rsid w:val="003A5D90"/>
    <w:rsid w:val="003A62DA"/>
    <w:rsid w:val="003A7B14"/>
    <w:rsid w:val="003A7B7B"/>
    <w:rsid w:val="003A7D2A"/>
    <w:rsid w:val="003A7D38"/>
    <w:rsid w:val="003B08CD"/>
    <w:rsid w:val="003B14FD"/>
    <w:rsid w:val="003B2427"/>
    <w:rsid w:val="003B2D7D"/>
    <w:rsid w:val="003B3C57"/>
    <w:rsid w:val="003B3DC3"/>
    <w:rsid w:val="003B3E12"/>
    <w:rsid w:val="003B3E38"/>
    <w:rsid w:val="003B42B7"/>
    <w:rsid w:val="003B4696"/>
    <w:rsid w:val="003B4E65"/>
    <w:rsid w:val="003B4EB6"/>
    <w:rsid w:val="003B5038"/>
    <w:rsid w:val="003B5EBF"/>
    <w:rsid w:val="003B6031"/>
    <w:rsid w:val="003B6E81"/>
    <w:rsid w:val="003B77E5"/>
    <w:rsid w:val="003B7E05"/>
    <w:rsid w:val="003C0480"/>
    <w:rsid w:val="003C052A"/>
    <w:rsid w:val="003C131E"/>
    <w:rsid w:val="003C14CC"/>
    <w:rsid w:val="003C19A5"/>
    <w:rsid w:val="003C1C85"/>
    <w:rsid w:val="003C1F69"/>
    <w:rsid w:val="003C2D12"/>
    <w:rsid w:val="003C37E3"/>
    <w:rsid w:val="003C3A2A"/>
    <w:rsid w:val="003C3E7F"/>
    <w:rsid w:val="003C4482"/>
    <w:rsid w:val="003C4B8F"/>
    <w:rsid w:val="003C4E73"/>
    <w:rsid w:val="003C4F92"/>
    <w:rsid w:val="003C5260"/>
    <w:rsid w:val="003C612F"/>
    <w:rsid w:val="003C6468"/>
    <w:rsid w:val="003C752B"/>
    <w:rsid w:val="003D0AF6"/>
    <w:rsid w:val="003D0BFD"/>
    <w:rsid w:val="003D114D"/>
    <w:rsid w:val="003D11D9"/>
    <w:rsid w:val="003D1494"/>
    <w:rsid w:val="003D156A"/>
    <w:rsid w:val="003D1938"/>
    <w:rsid w:val="003D1E5A"/>
    <w:rsid w:val="003D2D69"/>
    <w:rsid w:val="003D3990"/>
    <w:rsid w:val="003D42B5"/>
    <w:rsid w:val="003D42CB"/>
    <w:rsid w:val="003D43E2"/>
    <w:rsid w:val="003D4B62"/>
    <w:rsid w:val="003D4E9A"/>
    <w:rsid w:val="003D51F4"/>
    <w:rsid w:val="003D5589"/>
    <w:rsid w:val="003D5811"/>
    <w:rsid w:val="003D58C5"/>
    <w:rsid w:val="003D6638"/>
    <w:rsid w:val="003D7786"/>
    <w:rsid w:val="003D7DB8"/>
    <w:rsid w:val="003D7FC4"/>
    <w:rsid w:val="003E0354"/>
    <w:rsid w:val="003E08DC"/>
    <w:rsid w:val="003E1802"/>
    <w:rsid w:val="003E184A"/>
    <w:rsid w:val="003E1887"/>
    <w:rsid w:val="003E18C9"/>
    <w:rsid w:val="003E19E2"/>
    <w:rsid w:val="003E2538"/>
    <w:rsid w:val="003E278F"/>
    <w:rsid w:val="003E2B0B"/>
    <w:rsid w:val="003E2E55"/>
    <w:rsid w:val="003E2F98"/>
    <w:rsid w:val="003E3327"/>
    <w:rsid w:val="003E3F81"/>
    <w:rsid w:val="003E4296"/>
    <w:rsid w:val="003E43C8"/>
    <w:rsid w:val="003E4B5F"/>
    <w:rsid w:val="003E4BA6"/>
    <w:rsid w:val="003E530F"/>
    <w:rsid w:val="003E5A33"/>
    <w:rsid w:val="003E5FD7"/>
    <w:rsid w:val="003E63B5"/>
    <w:rsid w:val="003E65FD"/>
    <w:rsid w:val="003E680A"/>
    <w:rsid w:val="003E69CF"/>
    <w:rsid w:val="003E6B2B"/>
    <w:rsid w:val="003E6DA0"/>
    <w:rsid w:val="003E72DA"/>
    <w:rsid w:val="003E7915"/>
    <w:rsid w:val="003E7D34"/>
    <w:rsid w:val="003F031C"/>
    <w:rsid w:val="003F132C"/>
    <w:rsid w:val="003F1622"/>
    <w:rsid w:val="003F1AA3"/>
    <w:rsid w:val="003F25EF"/>
    <w:rsid w:val="003F2E1D"/>
    <w:rsid w:val="003F3277"/>
    <w:rsid w:val="003F4C79"/>
    <w:rsid w:val="003F4E06"/>
    <w:rsid w:val="003F5819"/>
    <w:rsid w:val="003F5925"/>
    <w:rsid w:val="003F5E3F"/>
    <w:rsid w:val="003F67CB"/>
    <w:rsid w:val="003F759C"/>
    <w:rsid w:val="003F7E6D"/>
    <w:rsid w:val="00400C0D"/>
    <w:rsid w:val="00401A8B"/>
    <w:rsid w:val="00401CD0"/>
    <w:rsid w:val="00402608"/>
    <w:rsid w:val="0040276A"/>
    <w:rsid w:val="00402A5A"/>
    <w:rsid w:val="00403542"/>
    <w:rsid w:val="00403A15"/>
    <w:rsid w:val="00404115"/>
    <w:rsid w:val="00405461"/>
    <w:rsid w:val="00405477"/>
    <w:rsid w:val="0040566B"/>
    <w:rsid w:val="0040604A"/>
    <w:rsid w:val="004067F1"/>
    <w:rsid w:val="004068A7"/>
    <w:rsid w:val="00406C91"/>
    <w:rsid w:val="004071C3"/>
    <w:rsid w:val="00410441"/>
    <w:rsid w:val="00410650"/>
    <w:rsid w:val="00410747"/>
    <w:rsid w:val="0041078F"/>
    <w:rsid w:val="00410B78"/>
    <w:rsid w:val="00410F4A"/>
    <w:rsid w:val="0041102C"/>
    <w:rsid w:val="00411154"/>
    <w:rsid w:val="00412BDE"/>
    <w:rsid w:val="00413E42"/>
    <w:rsid w:val="004146E5"/>
    <w:rsid w:val="00414DE0"/>
    <w:rsid w:val="004150A6"/>
    <w:rsid w:val="004150FE"/>
    <w:rsid w:val="004157FA"/>
    <w:rsid w:val="004158A0"/>
    <w:rsid w:val="00415D69"/>
    <w:rsid w:val="00415FAD"/>
    <w:rsid w:val="0041619C"/>
    <w:rsid w:val="0041747C"/>
    <w:rsid w:val="00417701"/>
    <w:rsid w:val="00417C68"/>
    <w:rsid w:val="00417D7A"/>
    <w:rsid w:val="004203AA"/>
    <w:rsid w:val="00420BA6"/>
    <w:rsid w:val="0042121D"/>
    <w:rsid w:val="004213E0"/>
    <w:rsid w:val="0042181C"/>
    <w:rsid w:val="00421BAA"/>
    <w:rsid w:val="00422508"/>
    <w:rsid w:val="0042267A"/>
    <w:rsid w:val="00422C59"/>
    <w:rsid w:val="00422CFC"/>
    <w:rsid w:val="0042412E"/>
    <w:rsid w:val="0042472D"/>
    <w:rsid w:val="0042505E"/>
    <w:rsid w:val="004252E0"/>
    <w:rsid w:val="004257A7"/>
    <w:rsid w:val="00425EF9"/>
    <w:rsid w:val="00425F92"/>
    <w:rsid w:val="0042613E"/>
    <w:rsid w:val="0042754D"/>
    <w:rsid w:val="00430459"/>
    <w:rsid w:val="004305C5"/>
    <w:rsid w:val="004318F9"/>
    <w:rsid w:val="00431B6B"/>
    <w:rsid w:val="00432B95"/>
    <w:rsid w:val="00432B9E"/>
    <w:rsid w:val="004330F7"/>
    <w:rsid w:val="00433D08"/>
    <w:rsid w:val="004342CB"/>
    <w:rsid w:val="00434374"/>
    <w:rsid w:val="00435197"/>
    <w:rsid w:val="004360AB"/>
    <w:rsid w:val="004364B8"/>
    <w:rsid w:val="0043678E"/>
    <w:rsid w:val="00437B57"/>
    <w:rsid w:val="00440E6C"/>
    <w:rsid w:val="00440F46"/>
    <w:rsid w:val="004410BC"/>
    <w:rsid w:val="00441164"/>
    <w:rsid w:val="004414D3"/>
    <w:rsid w:val="00441A6C"/>
    <w:rsid w:val="004420F9"/>
    <w:rsid w:val="00442BD0"/>
    <w:rsid w:val="004435D7"/>
    <w:rsid w:val="00444188"/>
    <w:rsid w:val="00444473"/>
    <w:rsid w:val="0044482D"/>
    <w:rsid w:val="00444927"/>
    <w:rsid w:val="00444FEA"/>
    <w:rsid w:val="00445837"/>
    <w:rsid w:val="004458AB"/>
    <w:rsid w:val="00445C9F"/>
    <w:rsid w:val="00446409"/>
    <w:rsid w:val="00446D64"/>
    <w:rsid w:val="00447C52"/>
    <w:rsid w:val="004503A1"/>
    <w:rsid w:val="00450674"/>
    <w:rsid w:val="004516E4"/>
    <w:rsid w:val="0045201A"/>
    <w:rsid w:val="00452210"/>
    <w:rsid w:val="0045241D"/>
    <w:rsid w:val="00453779"/>
    <w:rsid w:val="00453A77"/>
    <w:rsid w:val="00453DB3"/>
    <w:rsid w:val="00454B8F"/>
    <w:rsid w:val="00454C20"/>
    <w:rsid w:val="00454C71"/>
    <w:rsid w:val="0045521F"/>
    <w:rsid w:val="004558FA"/>
    <w:rsid w:val="00455CAE"/>
    <w:rsid w:val="00455E9B"/>
    <w:rsid w:val="00456D15"/>
    <w:rsid w:val="004572D8"/>
    <w:rsid w:val="004578E3"/>
    <w:rsid w:val="00457ADE"/>
    <w:rsid w:val="004602D4"/>
    <w:rsid w:val="00460A4B"/>
    <w:rsid w:val="00461252"/>
    <w:rsid w:val="0046159B"/>
    <w:rsid w:val="00461A84"/>
    <w:rsid w:val="00462286"/>
    <w:rsid w:val="00462F25"/>
    <w:rsid w:val="00462FE8"/>
    <w:rsid w:val="004631A1"/>
    <w:rsid w:val="0046330C"/>
    <w:rsid w:val="00463717"/>
    <w:rsid w:val="00463754"/>
    <w:rsid w:val="004637CD"/>
    <w:rsid w:val="00463F45"/>
    <w:rsid w:val="004644D1"/>
    <w:rsid w:val="004648BA"/>
    <w:rsid w:val="00464F7F"/>
    <w:rsid w:val="004653AD"/>
    <w:rsid w:val="00465498"/>
    <w:rsid w:val="00465A3C"/>
    <w:rsid w:val="00465F55"/>
    <w:rsid w:val="0046615C"/>
    <w:rsid w:val="00466742"/>
    <w:rsid w:val="00466AE4"/>
    <w:rsid w:val="00466D82"/>
    <w:rsid w:val="0046756D"/>
    <w:rsid w:val="00467B68"/>
    <w:rsid w:val="0047045E"/>
    <w:rsid w:val="00471361"/>
    <w:rsid w:val="00472834"/>
    <w:rsid w:val="00472ADA"/>
    <w:rsid w:val="00472AF9"/>
    <w:rsid w:val="00472CD8"/>
    <w:rsid w:val="00472E87"/>
    <w:rsid w:val="004738FD"/>
    <w:rsid w:val="00474322"/>
    <w:rsid w:val="00474620"/>
    <w:rsid w:val="00474E06"/>
    <w:rsid w:val="004753CD"/>
    <w:rsid w:val="0047548C"/>
    <w:rsid w:val="004761F1"/>
    <w:rsid w:val="00476446"/>
    <w:rsid w:val="00476A2F"/>
    <w:rsid w:val="004779AB"/>
    <w:rsid w:val="00477FA2"/>
    <w:rsid w:val="004801BA"/>
    <w:rsid w:val="0048028B"/>
    <w:rsid w:val="00480455"/>
    <w:rsid w:val="00481C87"/>
    <w:rsid w:val="00481F70"/>
    <w:rsid w:val="004827D8"/>
    <w:rsid w:val="004828B4"/>
    <w:rsid w:val="00482CAB"/>
    <w:rsid w:val="00482F94"/>
    <w:rsid w:val="004840B7"/>
    <w:rsid w:val="00485352"/>
    <w:rsid w:val="00485776"/>
    <w:rsid w:val="00485B53"/>
    <w:rsid w:val="0048639E"/>
    <w:rsid w:val="00486E14"/>
    <w:rsid w:val="004876C2"/>
    <w:rsid w:val="004878B6"/>
    <w:rsid w:val="00487EBB"/>
    <w:rsid w:val="00490370"/>
    <w:rsid w:val="00490831"/>
    <w:rsid w:val="00491095"/>
    <w:rsid w:val="004918B1"/>
    <w:rsid w:val="00491A74"/>
    <w:rsid w:val="00492C56"/>
    <w:rsid w:val="00492DA7"/>
    <w:rsid w:val="00492F1A"/>
    <w:rsid w:val="00493782"/>
    <w:rsid w:val="00493CF5"/>
    <w:rsid w:val="00493E2D"/>
    <w:rsid w:val="00494B2E"/>
    <w:rsid w:val="00494C91"/>
    <w:rsid w:val="0049521E"/>
    <w:rsid w:val="004952A2"/>
    <w:rsid w:val="0049590C"/>
    <w:rsid w:val="00495D9A"/>
    <w:rsid w:val="004966E0"/>
    <w:rsid w:val="00496AD7"/>
    <w:rsid w:val="004A0CEF"/>
    <w:rsid w:val="004A0E02"/>
    <w:rsid w:val="004A0ECC"/>
    <w:rsid w:val="004A1246"/>
    <w:rsid w:val="004A17FA"/>
    <w:rsid w:val="004A25D9"/>
    <w:rsid w:val="004A3F18"/>
    <w:rsid w:val="004A4D06"/>
    <w:rsid w:val="004A4FC8"/>
    <w:rsid w:val="004A51CD"/>
    <w:rsid w:val="004A5232"/>
    <w:rsid w:val="004A558B"/>
    <w:rsid w:val="004A59C2"/>
    <w:rsid w:val="004A7125"/>
    <w:rsid w:val="004A76F0"/>
    <w:rsid w:val="004B0727"/>
    <w:rsid w:val="004B0A5F"/>
    <w:rsid w:val="004B11AD"/>
    <w:rsid w:val="004B15CE"/>
    <w:rsid w:val="004B2630"/>
    <w:rsid w:val="004B51A3"/>
    <w:rsid w:val="004B534E"/>
    <w:rsid w:val="004B557C"/>
    <w:rsid w:val="004B586C"/>
    <w:rsid w:val="004B59CB"/>
    <w:rsid w:val="004B5E58"/>
    <w:rsid w:val="004B5FD0"/>
    <w:rsid w:val="004B6901"/>
    <w:rsid w:val="004B6E67"/>
    <w:rsid w:val="004B6F05"/>
    <w:rsid w:val="004B776B"/>
    <w:rsid w:val="004C0712"/>
    <w:rsid w:val="004C0F0D"/>
    <w:rsid w:val="004C1639"/>
    <w:rsid w:val="004C1838"/>
    <w:rsid w:val="004C1CE3"/>
    <w:rsid w:val="004C2605"/>
    <w:rsid w:val="004C3B2D"/>
    <w:rsid w:val="004C3FD7"/>
    <w:rsid w:val="004C4B3E"/>
    <w:rsid w:val="004C5AA1"/>
    <w:rsid w:val="004C600D"/>
    <w:rsid w:val="004C6374"/>
    <w:rsid w:val="004C64D0"/>
    <w:rsid w:val="004C683A"/>
    <w:rsid w:val="004C6B4F"/>
    <w:rsid w:val="004C6D63"/>
    <w:rsid w:val="004C6DF5"/>
    <w:rsid w:val="004C755F"/>
    <w:rsid w:val="004C79D9"/>
    <w:rsid w:val="004D0FA3"/>
    <w:rsid w:val="004D1629"/>
    <w:rsid w:val="004D25E2"/>
    <w:rsid w:val="004D2602"/>
    <w:rsid w:val="004D3A17"/>
    <w:rsid w:val="004D4AC2"/>
    <w:rsid w:val="004D5038"/>
    <w:rsid w:val="004D5710"/>
    <w:rsid w:val="004D5891"/>
    <w:rsid w:val="004D5EBD"/>
    <w:rsid w:val="004D6314"/>
    <w:rsid w:val="004D6A67"/>
    <w:rsid w:val="004D7312"/>
    <w:rsid w:val="004D7420"/>
    <w:rsid w:val="004D757A"/>
    <w:rsid w:val="004E054D"/>
    <w:rsid w:val="004E07DA"/>
    <w:rsid w:val="004E1454"/>
    <w:rsid w:val="004E234B"/>
    <w:rsid w:val="004E2921"/>
    <w:rsid w:val="004E2BC5"/>
    <w:rsid w:val="004E305F"/>
    <w:rsid w:val="004E3C85"/>
    <w:rsid w:val="004E3FB6"/>
    <w:rsid w:val="004E4100"/>
    <w:rsid w:val="004E41AF"/>
    <w:rsid w:val="004E4277"/>
    <w:rsid w:val="004E4F95"/>
    <w:rsid w:val="004E53FC"/>
    <w:rsid w:val="004E578F"/>
    <w:rsid w:val="004E596F"/>
    <w:rsid w:val="004E5A30"/>
    <w:rsid w:val="004E5CF5"/>
    <w:rsid w:val="004E750F"/>
    <w:rsid w:val="004E7540"/>
    <w:rsid w:val="004E7FC0"/>
    <w:rsid w:val="004F042A"/>
    <w:rsid w:val="004F05B8"/>
    <w:rsid w:val="004F1A7E"/>
    <w:rsid w:val="004F2B0B"/>
    <w:rsid w:val="004F2D06"/>
    <w:rsid w:val="004F2F35"/>
    <w:rsid w:val="004F3046"/>
    <w:rsid w:val="004F341C"/>
    <w:rsid w:val="004F3442"/>
    <w:rsid w:val="004F35EB"/>
    <w:rsid w:val="004F3723"/>
    <w:rsid w:val="004F38BC"/>
    <w:rsid w:val="004F3BE6"/>
    <w:rsid w:val="004F3D20"/>
    <w:rsid w:val="004F3F17"/>
    <w:rsid w:val="004F4978"/>
    <w:rsid w:val="004F4F47"/>
    <w:rsid w:val="004F56ED"/>
    <w:rsid w:val="004F5D56"/>
    <w:rsid w:val="004F5FA0"/>
    <w:rsid w:val="004F6045"/>
    <w:rsid w:val="004F6147"/>
    <w:rsid w:val="004F614F"/>
    <w:rsid w:val="004F69FE"/>
    <w:rsid w:val="004F752A"/>
    <w:rsid w:val="004F781C"/>
    <w:rsid w:val="004F7918"/>
    <w:rsid w:val="0050029F"/>
    <w:rsid w:val="0050084B"/>
    <w:rsid w:val="0050098F"/>
    <w:rsid w:val="00500CC6"/>
    <w:rsid w:val="0050145C"/>
    <w:rsid w:val="00501758"/>
    <w:rsid w:val="005020D3"/>
    <w:rsid w:val="005029A6"/>
    <w:rsid w:val="00503797"/>
    <w:rsid w:val="0050398F"/>
    <w:rsid w:val="00503C92"/>
    <w:rsid w:val="00503F6D"/>
    <w:rsid w:val="00504F8A"/>
    <w:rsid w:val="005052C0"/>
    <w:rsid w:val="00505B35"/>
    <w:rsid w:val="005064B5"/>
    <w:rsid w:val="00506536"/>
    <w:rsid w:val="005067EB"/>
    <w:rsid w:val="00506B64"/>
    <w:rsid w:val="005111E1"/>
    <w:rsid w:val="00511F82"/>
    <w:rsid w:val="0051227C"/>
    <w:rsid w:val="0051254F"/>
    <w:rsid w:val="005130A1"/>
    <w:rsid w:val="00513B6A"/>
    <w:rsid w:val="00513E25"/>
    <w:rsid w:val="0051430B"/>
    <w:rsid w:val="005144B5"/>
    <w:rsid w:val="00514710"/>
    <w:rsid w:val="00515B13"/>
    <w:rsid w:val="005162F1"/>
    <w:rsid w:val="00516603"/>
    <w:rsid w:val="00516AD0"/>
    <w:rsid w:val="0051766E"/>
    <w:rsid w:val="0051788F"/>
    <w:rsid w:val="005205CA"/>
    <w:rsid w:val="00520C96"/>
    <w:rsid w:val="00521896"/>
    <w:rsid w:val="005219BF"/>
    <w:rsid w:val="00522928"/>
    <w:rsid w:val="005234BC"/>
    <w:rsid w:val="00523D53"/>
    <w:rsid w:val="00523F12"/>
    <w:rsid w:val="00523FCF"/>
    <w:rsid w:val="00524E9C"/>
    <w:rsid w:val="00525285"/>
    <w:rsid w:val="0052553B"/>
    <w:rsid w:val="00525BBB"/>
    <w:rsid w:val="00526118"/>
    <w:rsid w:val="00526346"/>
    <w:rsid w:val="005263EB"/>
    <w:rsid w:val="0052699C"/>
    <w:rsid w:val="0052700A"/>
    <w:rsid w:val="00527056"/>
    <w:rsid w:val="00527A5E"/>
    <w:rsid w:val="00527BA9"/>
    <w:rsid w:val="00527D95"/>
    <w:rsid w:val="00530166"/>
    <w:rsid w:val="00530771"/>
    <w:rsid w:val="00530783"/>
    <w:rsid w:val="00530833"/>
    <w:rsid w:val="00530DE9"/>
    <w:rsid w:val="00531C5F"/>
    <w:rsid w:val="005320EA"/>
    <w:rsid w:val="005327B6"/>
    <w:rsid w:val="0053625D"/>
    <w:rsid w:val="00536871"/>
    <w:rsid w:val="00536F59"/>
    <w:rsid w:val="00537507"/>
    <w:rsid w:val="00537A32"/>
    <w:rsid w:val="0054077E"/>
    <w:rsid w:val="00540889"/>
    <w:rsid w:val="00540997"/>
    <w:rsid w:val="005410A4"/>
    <w:rsid w:val="00541214"/>
    <w:rsid w:val="005412F3"/>
    <w:rsid w:val="0054133F"/>
    <w:rsid w:val="00541413"/>
    <w:rsid w:val="00541F64"/>
    <w:rsid w:val="00542F75"/>
    <w:rsid w:val="005431F0"/>
    <w:rsid w:val="005431FC"/>
    <w:rsid w:val="0054327C"/>
    <w:rsid w:val="005442D2"/>
    <w:rsid w:val="00544329"/>
    <w:rsid w:val="00544453"/>
    <w:rsid w:val="005446AA"/>
    <w:rsid w:val="00544DD3"/>
    <w:rsid w:val="00545215"/>
    <w:rsid w:val="00545E44"/>
    <w:rsid w:val="0054766B"/>
    <w:rsid w:val="005507D5"/>
    <w:rsid w:val="00550AA6"/>
    <w:rsid w:val="00550B24"/>
    <w:rsid w:val="005516BD"/>
    <w:rsid w:val="00552E58"/>
    <w:rsid w:val="005530E3"/>
    <w:rsid w:val="00553457"/>
    <w:rsid w:val="00553838"/>
    <w:rsid w:val="00553860"/>
    <w:rsid w:val="005539EC"/>
    <w:rsid w:val="00553A0B"/>
    <w:rsid w:val="00553E32"/>
    <w:rsid w:val="00554607"/>
    <w:rsid w:val="00554627"/>
    <w:rsid w:val="005547FF"/>
    <w:rsid w:val="00555E12"/>
    <w:rsid w:val="005563C9"/>
    <w:rsid w:val="005569F0"/>
    <w:rsid w:val="005572AA"/>
    <w:rsid w:val="0055735D"/>
    <w:rsid w:val="005574F9"/>
    <w:rsid w:val="00560031"/>
    <w:rsid w:val="00560624"/>
    <w:rsid w:val="00560894"/>
    <w:rsid w:val="005608D0"/>
    <w:rsid w:val="00560C38"/>
    <w:rsid w:val="00560DE2"/>
    <w:rsid w:val="00560FAC"/>
    <w:rsid w:val="005612D4"/>
    <w:rsid w:val="005613A3"/>
    <w:rsid w:val="005613A7"/>
    <w:rsid w:val="005619B7"/>
    <w:rsid w:val="00561A59"/>
    <w:rsid w:val="00561C1C"/>
    <w:rsid w:val="00562E3D"/>
    <w:rsid w:val="00563ADB"/>
    <w:rsid w:val="00563F75"/>
    <w:rsid w:val="005640EB"/>
    <w:rsid w:val="00565514"/>
    <w:rsid w:val="00565A6B"/>
    <w:rsid w:val="00565D96"/>
    <w:rsid w:val="00566845"/>
    <w:rsid w:val="00566EC1"/>
    <w:rsid w:val="00570584"/>
    <w:rsid w:val="00570871"/>
    <w:rsid w:val="00570DD9"/>
    <w:rsid w:val="005712D6"/>
    <w:rsid w:val="00571812"/>
    <w:rsid w:val="0057190F"/>
    <w:rsid w:val="00571DCD"/>
    <w:rsid w:val="0057218C"/>
    <w:rsid w:val="00572C81"/>
    <w:rsid w:val="00572E70"/>
    <w:rsid w:val="00572F0A"/>
    <w:rsid w:val="00573369"/>
    <w:rsid w:val="005739FF"/>
    <w:rsid w:val="00573AA7"/>
    <w:rsid w:val="00573C20"/>
    <w:rsid w:val="00574135"/>
    <w:rsid w:val="0057418A"/>
    <w:rsid w:val="0057459F"/>
    <w:rsid w:val="00574923"/>
    <w:rsid w:val="00574D59"/>
    <w:rsid w:val="00575C24"/>
    <w:rsid w:val="00576226"/>
    <w:rsid w:val="005762EA"/>
    <w:rsid w:val="005767AE"/>
    <w:rsid w:val="00580390"/>
    <w:rsid w:val="005817B2"/>
    <w:rsid w:val="005819F7"/>
    <w:rsid w:val="00581C35"/>
    <w:rsid w:val="00582102"/>
    <w:rsid w:val="0058214E"/>
    <w:rsid w:val="005824C6"/>
    <w:rsid w:val="00582674"/>
    <w:rsid w:val="0058271E"/>
    <w:rsid w:val="00582761"/>
    <w:rsid w:val="0058283F"/>
    <w:rsid w:val="00583296"/>
    <w:rsid w:val="00583930"/>
    <w:rsid w:val="00583BFE"/>
    <w:rsid w:val="00583D8A"/>
    <w:rsid w:val="005840EF"/>
    <w:rsid w:val="005845A3"/>
    <w:rsid w:val="005848F8"/>
    <w:rsid w:val="00584E2F"/>
    <w:rsid w:val="00585049"/>
    <w:rsid w:val="00585151"/>
    <w:rsid w:val="0058525B"/>
    <w:rsid w:val="00585C03"/>
    <w:rsid w:val="0058619F"/>
    <w:rsid w:val="00586637"/>
    <w:rsid w:val="00587C46"/>
    <w:rsid w:val="00587F56"/>
    <w:rsid w:val="00587FD9"/>
    <w:rsid w:val="00590065"/>
    <w:rsid w:val="0059008C"/>
    <w:rsid w:val="005908B9"/>
    <w:rsid w:val="00591265"/>
    <w:rsid w:val="00591283"/>
    <w:rsid w:val="005915A4"/>
    <w:rsid w:val="00591C3C"/>
    <w:rsid w:val="005924D3"/>
    <w:rsid w:val="005924F1"/>
    <w:rsid w:val="005925E3"/>
    <w:rsid w:val="00592A7A"/>
    <w:rsid w:val="0059304D"/>
    <w:rsid w:val="005933AE"/>
    <w:rsid w:val="00593554"/>
    <w:rsid w:val="00593F60"/>
    <w:rsid w:val="0059420C"/>
    <w:rsid w:val="00594579"/>
    <w:rsid w:val="00595156"/>
    <w:rsid w:val="00595677"/>
    <w:rsid w:val="00596322"/>
    <w:rsid w:val="00596832"/>
    <w:rsid w:val="00596CCB"/>
    <w:rsid w:val="00596DB6"/>
    <w:rsid w:val="00597753"/>
    <w:rsid w:val="00597BED"/>
    <w:rsid w:val="00597E6F"/>
    <w:rsid w:val="005A0203"/>
    <w:rsid w:val="005A052F"/>
    <w:rsid w:val="005A06BA"/>
    <w:rsid w:val="005A0EFC"/>
    <w:rsid w:val="005A1018"/>
    <w:rsid w:val="005A1099"/>
    <w:rsid w:val="005A12EF"/>
    <w:rsid w:val="005A1980"/>
    <w:rsid w:val="005A1A26"/>
    <w:rsid w:val="005A1C52"/>
    <w:rsid w:val="005A1F74"/>
    <w:rsid w:val="005A2593"/>
    <w:rsid w:val="005A3196"/>
    <w:rsid w:val="005A339E"/>
    <w:rsid w:val="005A408B"/>
    <w:rsid w:val="005A582B"/>
    <w:rsid w:val="005A5AD3"/>
    <w:rsid w:val="005A6F80"/>
    <w:rsid w:val="005A6FBA"/>
    <w:rsid w:val="005A7215"/>
    <w:rsid w:val="005A726F"/>
    <w:rsid w:val="005A7629"/>
    <w:rsid w:val="005A782E"/>
    <w:rsid w:val="005A791B"/>
    <w:rsid w:val="005A793B"/>
    <w:rsid w:val="005A79AE"/>
    <w:rsid w:val="005B0150"/>
    <w:rsid w:val="005B0489"/>
    <w:rsid w:val="005B0566"/>
    <w:rsid w:val="005B2054"/>
    <w:rsid w:val="005B2607"/>
    <w:rsid w:val="005B26FD"/>
    <w:rsid w:val="005B40A1"/>
    <w:rsid w:val="005B429E"/>
    <w:rsid w:val="005B44D0"/>
    <w:rsid w:val="005B4CD8"/>
    <w:rsid w:val="005B5B11"/>
    <w:rsid w:val="005B5DAB"/>
    <w:rsid w:val="005B5E15"/>
    <w:rsid w:val="005B60BD"/>
    <w:rsid w:val="005B6184"/>
    <w:rsid w:val="005B6837"/>
    <w:rsid w:val="005B78D4"/>
    <w:rsid w:val="005C0607"/>
    <w:rsid w:val="005C0A76"/>
    <w:rsid w:val="005C0BE5"/>
    <w:rsid w:val="005C0F51"/>
    <w:rsid w:val="005C11E6"/>
    <w:rsid w:val="005C152C"/>
    <w:rsid w:val="005C1F3B"/>
    <w:rsid w:val="005C208C"/>
    <w:rsid w:val="005C210A"/>
    <w:rsid w:val="005C2E67"/>
    <w:rsid w:val="005C35ED"/>
    <w:rsid w:val="005C35FA"/>
    <w:rsid w:val="005C3CEA"/>
    <w:rsid w:val="005C4122"/>
    <w:rsid w:val="005C4351"/>
    <w:rsid w:val="005C4D24"/>
    <w:rsid w:val="005C4DD7"/>
    <w:rsid w:val="005C539A"/>
    <w:rsid w:val="005C53BB"/>
    <w:rsid w:val="005C5ADF"/>
    <w:rsid w:val="005C5CAB"/>
    <w:rsid w:val="005C6F81"/>
    <w:rsid w:val="005C778A"/>
    <w:rsid w:val="005C794A"/>
    <w:rsid w:val="005C7B1F"/>
    <w:rsid w:val="005D00EF"/>
    <w:rsid w:val="005D05AF"/>
    <w:rsid w:val="005D0923"/>
    <w:rsid w:val="005D1184"/>
    <w:rsid w:val="005D12BF"/>
    <w:rsid w:val="005D14E9"/>
    <w:rsid w:val="005D1B75"/>
    <w:rsid w:val="005D1C71"/>
    <w:rsid w:val="005D1DA4"/>
    <w:rsid w:val="005D21A6"/>
    <w:rsid w:val="005D29D5"/>
    <w:rsid w:val="005D30B1"/>
    <w:rsid w:val="005D32CB"/>
    <w:rsid w:val="005D3E97"/>
    <w:rsid w:val="005D3EF3"/>
    <w:rsid w:val="005D4095"/>
    <w:rsid w:val="005D4641"/>
    <w:rsid w:val="005D49FF"/>
    <w:rsid w:val="005D4D0A"/>
    <w:rsid w:val="005D5695"/>
    <w:rsid w:val="005D63D6"/>
    <w:rsid w:val="005D77A0"/>
    <w:rsid w:val="005D7ED3"/>
    <w:rsid w:val="005E0862"/>
    <w:rsid w:val="005E0F9E"/>
    <w:rsid w:val="005E1375"/>
    <w:rsid w:val="005E147F"/>
    <w:rsid w:val="005E1CEB"/>
    <w:rsid w:val="005E2A30"/>
    <w:rsid w:val="005E2FF1"/>
    <w:rsid w:val="005E3850"/>
    <w:rsid w:val="005E39F3"/>
    <w:rsid w:val="005E3B89"/>
    <w:rsid w:val="005E3DEF"/>
    <w:rsid w:val="005E46C1"/>
    <w:rsid w:val="005E4C8F"/>
    <w:rsid w:val="005E4E97"/>
    <w:rsid w:val="005E4FA2"/>
    <w:rsid w:val="005E51C5"/>
    <w:rsid w:val="005E58D5"/>
    <w:rsid w:val="005E5C65"/>
    <w:rsid w:val="005E5DFA"/>
    <w:rsid w:val="005E682E"/>
    <w:rsid w:val="005E6F86"/>
    <w:rsid w:val="005E7479"/>
    <w:rsid w:val="005E7892"/>
    <w:rsid w:val="005F0245"/>
    <w:rsid w:val="005F0652"/>
    <w:rsid w:val="005F07BE"/>
    <w:rsid w:val="005F1146"/>
    <w:rsid w:val="005F352E"/>
    <w:rsid w:val="005F3CEA"/>
    <w:rsid w:val="005F4A97"/>
    <w:rsid w:val="005F4E85"/>
    <w:rsid w:val="005F546F"/>
    <w:rsid w:val="005F5479"/>
    <w:rsid w:val="005F5B32"/>
    <w:rsid w:val="005F62D7"/>
    <w:rsid w:val="005F66DC"/>
    <w:rsid w:val="005F731B"/>
    <w:rsid w:val="006002D9"/>
    <w:rsid w:val="006006C9"/>
    <w:rsid w:val="006013FB"/>
    <w:rsid w:val="00601BBE"/>
    <w:rsid w:val="00601F1A"/>
    <w:rsid w:val="00601FAB"/>
    <w:rsid w:val="00602746"/>
    <w:rsid w:val="0060294C"/>
    <w:rsid w:val="00603073"/>
    <w:rsid w:val="00603128"/>
    <w:rsid w:val="006031A0"/>
    <w:rsid w:val="0060359E"/>
    <w:rsid w:val="006036E2"/>
    <w:rsid w:val="006037C5"/>
    <w:rsid w:val="00603BCB"/>
    <w:rsid w:val="00603DE5"/>
    <w:rsid w:val="0060471F"/>
    <w:rsid w:val="0060483C"/>
    <w:rsid w:val="00604D4B"/>
    <w:rsid w:val="00604F87"/>
    <w:rsid w:val="006052B9"/>
    <w:rsid w:val="00605607"/>
    <w:rsid w:val="00605E4D"/>
    <w:rsid w:val="00606050"/>
    <w:rsid w:val="00606458"/>
    <w:rsid w:val="00606CC5"/>
    <w:rsid w:val="00606D2A"/>
    <w:rsid w:val="00607141"/>
    <w:rsid w:val="00607B23"/>
    <w:rsid w:val="00611189"/>
    <w:rsid w:val="006114F8"/>
    <w:rsid w:val="006125C5"/>
    <w:rsid w:val="0061276D"/>
    <w:rsid w:val="0061278B"/>
    <w:rsid w:val="00613A41"/>
    <w:rsid w:val="006144BB"/>
    <w:rsid w:val="006145A4"/>
    <w:rsid w:val="00614B54"/>
    <w:rsid w:val="00616900"/>
    <w:rsid w:val="00616ACC"/>
    <w:rsid w:val="00616B2A"/>
    <w:rsid w:val="0061744E"/>
    <w:rsid w:val="0061799E"/>
    <w:rsid w:val="00617CDA"/>
    <w:rsid w:val="006204D9"/>
    <w:rsid w:val="006205AD"/>
    <w:rsid w:val="00620CAC"/>
    <w:rsid w:val="00621934"/>
    <w:rsid w:val="00622007"/>
    <w:rsid w:val="00623C5C"/>
    <w:rsid w:val="00623D94"/>
    <w:rsid w:val="00623F1D"/>
    <w:rsid w:val="006240EA"/>
    <w:rsid w:val="00624B58"/>
    <w:rsid w:val="00624D93"/>
    <w:rsid w:val="006254B1"/>
    <w:rsid w:val="0062711B"/>
    <w:rsid w:val="00630007"/>
    <w:rsid w:val="006305AE"/>
    <w:rsid w:val="00630940"/>
    <w:rsid w:val="00630B6A"/>
    <w:rsid w:val="006312F7"/>
    <w:rsid w:val="00631585"/>
    <w:rsid w:val="006320CB"/>
    <w:rsid w:val="00632656"/>
    <w:rsid w:val="00632F67"/>
    <w:rsid w:val="00633CF5"/>
    <w:rsid w:val="006345ED"/>
    <w:rsid w:val="006345EE"/>
    <w:rsid w:val="00635387"/>
    <w:rsid w:val="00635D9C"/>
    <w:rsid w:val="00636367"/>
    <w:rsid w:val="00636BD8"/>
    <w:rsid w:val="00640005"/>
    <w:rsid w:val="0064043A"/>
    <w:rsid w:val="0064099A"/>
    <w:rsid w:val="00641758"/>
    <w:rsid w:val="00641C1A"/>
    <w:rsid w:val="00641DF1"/>
    <w:rsid w:val="00642B83"/>
    <w:rsid w:val="0064341D"/>
    <w:rsid w:val="006436ED"/>
    <w:rsid w:val="00643ACA"/>
    <w:rsid w:val="00645164"/>
    <w:rsid w:val="00645E35"/>
    <w:rsid w:val="006469A2"/>
    <w:rsid w:val="00646AB8"/>
    <w:rsid w:val="00646D0D"/>
    <w:rsid w:val="006471F9"/>
    <w:rsid w:val="0064782E"/>
    <w:rsid w:val="006507E9"/>
    <w:rsid w:val="00650822"/>
    <w:rsid w:val="00650A98"/>
    <w:rsid w:val="00652863"/>
    <w:rsid w:val="0065290E"/>
    <w:rsid w:val="00652921"/>
    <w:rsid w:val="00653C4B"/>
    <w:rsid w:val="00653D6D"/>
    <w:rsid w:val="00654978"/>
    <w:rsid w:val="006560A2"/>
    <w:rsid w:val="00656401"/>
    <w:rsid w:val="00656989"/>
    <w:rsid w:val="00656A0C"/>
    <w:rsid w:val="006572C7"/>
    <w:rsid w:val="006578FA"/>
    <w:rsid w:val="0066025F"/>
    <w:rsid w:val="0066047B"/>
    <w:rsid w:val="00660E13"/>
    <w:rsid w:val="0066141F"/>
    <w:rsid w:val="00661B9D"/>
    <w:rsid w:val="0066220A"/>
    <w:rsid w:val="00662A45"/>
    <w:rsid w:val="00662E8A"/>
    <w:rsid w:val="00663136"/>
    <w:rsid w:val="00663832"/>
    <w:rsid w:val="00663BB8"/>
    <w:rsid w:val="0066419D"/>
    <w:rsid w:val="0066434A"/>
    <w:rsid w:val="00664A82"/>
    <w:rsid w:val="0066555D"/>
    <w:rsid w:val="006655C3"/>
    <w:rsid w:val="00665844"/>
    <w:rsid w:val="006661AE"/>
    <w:rsid w:val="006661E7"/>
    <w:rsid w:val="006668DC"/>
    <w:rsid w:val="0066711D"/>
    <w:rsid w:val="006674AF"/>
    <w:rsid w:val="00667861"/>
    <w:rsid w:val="00667EF3"/>
    <w:rsid w:val="00667FEE"/>
    <w:rsid w:val="006701A1"/>
    <w:rsid w:val="006707CC"/>
    <w:rsid w:val="00670E7B"/>
    <w:rsid w:val="00670ECD"/>
    <w:rsid w:val="0067129B"/>
    <w:rsid w:val="00671D95"/>
    <w:rsid w:val="0067241E"/>
    <w:rsid w:val="00672AFD"/>
    <w:rsid w:val="00673BEE"/>
    <w:rsid w:val="006740EF"/>
    <w:rsid w:val="006746D0"/>
    <w:rsid w:val="00675115"/>
    <w:rsid w:val="00675FA0"/>
    <w:rsid w:val="00676A07"/>
    <w:rsid w:val="00677B79"/>
    <w:rsid w:val="00677FAC"/>
    <w:rsid w:val="00680B1F"/>
    <w:rsid w:val="00680E20"/>
    <w:rsid w:val="006810EF"/>
    <w:rsid w:val="00681D97"/>
    <w:rsid w:val="00681F24"/>
    <w:rsid w:val="006826D6"/>
    <w:rsid w:val="00682983"/>
    <w:rsid w:val="00682F41"/>
    <w:rsid w:val="00682F49"/>
    <w:rsid w:val="006838FF"/>
    <w:rsid w:val="00683AED"/>
    <w:rsid w:val="006840C7"/>
    <w:rsid w:val="0068441B"/>
    <w:rsid w:val="0068476F"/>
    <w:rsid w:val="00684C89"/>
    <w:rsid w:val="0068553C"/>
    <w:rsid w:val="00685567"/>
    <w:rsid w:val="006860EB"/>
    <w:rsid w:val="00686E4A"/>
    <w:rsid w:val="00686F72"/>
    <w:rsid w:val="0068744E"/>
    <w:rsid w:val="00687644"/>
    <w:rsid w:val="00687A58"/>
    <w:rsid w:val="00687CF6"/>
    <w:rsid w:val="00687D00"/>
    <w:rsid w:val="0069098B"/>
    <w:rsid w:val="006914F0"/>
    <w:rsid w:val="00691E08"/>
    <w:rsid w:val="00692724"/>
    <w:rsid w:val="00692FA9"/>
    <w:rsid w:val="006930F8"/>
    <w:rsid w:val="00693912"/>
    <w:rsid w:val="00693BDB"/>
    <w:rsid w:val="006940D3"/>
    <w:rsid w:val="006940F0"/>
    <w:rsid w:val="00694113"/>
    <w:rsid w:val="006949CD"/>
    <w:rsid w:val="00695C9D"/>
    <w:rsid w:val="006964AC"/>
    <w:rsid w:val="006966DF"/>
    <w:rsid w:val="006968F8"/>
    <w:rsid w:val="00697D39"/>
    <w:rsid w:val="006A0747"/>
    <w:rsid w:val="006A13E2"/>
    <w:rsid w:val="006A178A"/>
    <w:rsid w:val="006A18E6"/>
    <w:rsid w:val="006A1DBF"/>
    <w:rsid w:val="006A1F3C"/>
    <w:rsid w:val="006A2901"/>
    <w:rsid w:val="006A29F8"/>
    <w:rsid w:val="006A2DA4"/>
    <w:rsid w:val="006A31DF"/>
    <w:rsid w:val="006A55B0"/>
    <w:rsid w:val="006A5615"/>
    <w:rsid w:val="006A6C1F"/>
    <w:rsid w:val="006A728C"/>
    <w:rsid w:val="006A77AB"/>
    <w:rsid w:val="006A7D09"/>
    <w:rsid w:val="006B0557"/>
    <w:rsid w:val="006B059E"/>
    <w:rsid w:val="006B0723"/>
    <w:rsid w:val="006B0794"/>
    <w:rsid w:val="006B1043"/>
    <w:rsid w:val="006B14B4"/>
    <w:rsid w:val="006B1692"/>
    <w:rsid w:val="006B230A"/>
    <w:rsid w:val="006B25B8"/>
    <w:rsid w:val="006B37BB"/>
    <w:rsid w:val="006B3E1A"/>
    <w:rsid w:val="006B3F37"/>
    <w:rsid w:val="006B51B9"/>
    <w:rsid w:val="006B679F"/>
    <w:rsid w:val="006B68A7"/>
    <w:rsid w:val="006B6AD5"/>
    <w:rsid w:val="006B75B6"/>
    <w:rsid w:val="006B7772"/>
    <w:rsid w:val="006C0484"/>
    <w:rsid w:val="006C05A9"/>
    <w:rsid w:val="006C179E"/>
    <w:rsid w:val="006C1850"/>
    <w:rsid w:val="006C2DCD"/>
    <w:rsid w:val="006C3AB5"/>
    <w:rsid w:val="006C562C"/>
    <w:rsid w:val="006C57D9"/>
    <w:rsid w:val="006C61A8"/>
    <w:rsid w:val="006C65A0"/>
    <w:rsid w:val="006C68FB"/>
    <w:rsid w:val="006C6E7A"/>
    <w:rsid w:val="006C76C7"/>
    <w:rsid w:val="006C7C2E"/>
    <w:rsid w:val="006C7EC3"/>
    <w:rsid w:val="006D0321"/>
    <w:rsid w:val="006D0793"/>
    <w:rsid w:val="006D0A2D"/>
    <w:rsid w:val="006D0F97"/>
    <w:rsid w:val="006D127D"/>
    <w:rsid w:val="006D1436"/>
    <w:rsid w:val="006D1FF9"/>
    <w:rsid w:val="006D22A2"/>
    <w:rsid w:val="006D348B"/>
    <w:rsid w:val="006D3522"/>
    <w:rsid w:val="006D3530"/>
    <w:rsid w:val="006D3751"/>
    <w:rsid w:val="006D4300"/>
    <w:rsid w:val="006D4415"/>
    <w:rsid w:val="006D47F4"/>
    <w:rsid w:val="006D5425"/>
    <w:rsid w:val="006D5683"/>
    <w:rsid w:val="006D60C9"/>
    <w:rsid w:val="006D7B59"/>
    <w:rsid w:val="006D7EAC"/>
    <w:rsid w:val="006E17E8"/>
    <w:rsid w:val="006E1A47"/>
    <w:rsid w:val="006E202A"/>
    <w:rsid w:val="006E566E"/>
    <w:rsid w:val="006E6232"/>
    <w:rsid w:val="006E6FDA"/>
    <w:rsid w:val="006E7361"/>
    <w:rsid w:val="006E737E"/>
    <w:rsid w:val="006E7CBD"/>
    <w:rsid w:val="006F003B"/>
    <w:rsid w:val="006F007B"/>
    <w:rsid w:val="006F130B"/>
    <w:rsid w:val="006F27E3"/>
    <w:rsid w:val="006F28FB"/>
    <w:rsid w:val="006F2DA1"/>
    <w:rsid w:val="006F316D"/>
    <w:rsid w:val="006F39CD"/>
    <w:rsid w:val="006F3BAC"/>
    <w:rsid w:val="006F3DAA"/>
    <w:rsid w:val="006F53B3"/>
    <w:rsid w:val="006F7DDF"/>
    <w:rsid w:val="00700123"/>
    <w:rsid w:val="007004A0"/>
    <w:rsid w:val="00700692"/>
    <w:rsid w:val="0070109F"/>
    <w:rsid w:val="00701447"/>
    <w:rsid w:val="007016D3"/>
    <w:rsid w:val="00701979"/>
    <w:rsid w:val="00701F65"/>
    <w:rsid w:val="007021DE"/>
    <w:rsid w:val="007023A5"/>
    <w:rsid w:val="007023F8"/>
    <w:rsid w:val="00702F78"/>
    <w:rsid w:val="00702F7F"/>
    <w:rsid w:val="00703C9A"/>
    <w:rsid w:val="00703E2E"/>
    <w:rsid w:val="00703FAC"/>
    <w:rsid w:val="0070489F"/>
    <w:rsid w:val="00704A0E"/>
    <w:rsid w:val="00705495"/>
    <w:rsid w:val="007055DE"/>
    <w:rsid w:val="007056E8"/>
    <w:rsid w:val="0070606F"/>
    <w:rsid w:val="007068CB"/>
    <w:rsid w:val="0070698D"/>
    <w:rsid w:val="00706A6B"/>
    <w:rsid w:val="00706F45"/>
    <w:rsid w:val="00706FCE"/>
    <w:rsid w:val="00707892"/>
    <w:rsid w:val="007104CC"/>
    <w:rsid w:val="007104DD"/>
    <w:rsid w:val="00710C50"/>
    <w:rsid w:val="00711196"/>
    <w:rsid w:val="00711B3F"/>
    <w:rsid w:val="00711C22"/>
    <w:rsid w:val="007121B4"/>
    <w:rsid w:val="00712320"/>
    <w:rsid w:val="00712886"/>
    <w:rsid w:val="0071340D"/>
    <w:rsid w:val="00714306"/>
    <w:rsid w:val="007150D4"/>
    <w:rsid w:val="0071614C"/>
    <w:rsid w:val="00716D7F"/>
    <w:rsid w:val="00717B75"/>
    <w:rsid w:val="00717ECB"/>
    <w:rsid w:val="00717FE8"/>
    <w:rsid w:val="007203E3"/>
    <w:rsid w:val="007203F0"/>
    <w:rsid w:val="00720C72"/>
    <w:rsid w:val="00720E6C"/>
    <w:rsid w:val="007213E4"/>
    <w:rsid w:val="0072163E"/>
    <w:rsid w:val="0072193D"/>
    <w:rsid w:val="00721998"/>
    <w:rsid w:val="00721D82"/>
    <w:rsid w:val="00723CE2"/>
    <w:rsid w:val="00723F70"/>
    <w:rsid w:val="00724E2D"/>
    <w:rsid w:val="0072578A"/>
    <w:rsid w:val="00726518"/>
    <w:rsid w:val="00726599"/>
    <w:rsid w:val="0072662E"/>
    <w:rsid w:val="00726A7E"/>
    <w:rsid w:val="00726CE0"/>
    <w:rsid w:val="007272A9"/>
    <w:rsid w:val="00730355"/>
    <w:rsid w:val="00730888"/>
    <w:rsid w:val="00730BAB"/>
    <w:rsid w:val="0073158E"/>
    <w:rsid w:val="0073172A"/>
    <w:rsid w:val="00732773"/>
    <w:rsid w:val="0073289F"/>
    <w:rsid w:val="00732EBC"/>
    <w:rsid w:val="00733672"/>
    <w:rsid w:val="0073379C"/>
    <w:rsid w:val="00733FFC"/>
    <w:rsid w:val="0073414D"/>
    <w:rsid w:val="00734289"/>
    <w:rsid w:val="007345C7"/>
    <w:rsid w:val="00735101"/>
    <w:rsid w:val="00735263"/>
    <w:rsid w:val="00735626"/>
    <w:rsid w:val="00735C2D"/>
    <w:rsid w:val="00735E52"/>
    <w:rsid w:val="00736733"/>
    <w:rsid w:val="0073687B"/>
    <w:rsid w:val="007371A6"/>
    <w:rsid w:val="00737264"/>
    <w:rsid w:val="00737BA6"/>
    <w:rsid w:val="007402CB"/>
    <w:rsid w:val="007409B2"/>
    <w:rsid w:val="00741510"/>
    <w:rsid w:val="007415A7"/>
    <w:rsid w:val="00743ADC"/>
    <w:rsid w:val="00744416"/>
    <w:rsid w:val="00744493"/>
    <w:rsid w:val="00744C97"/>
    <w:rsid w:val="00745217"/>
    <w:rsid w:val="007462EC"/>
    <w:rsid w:val="007463E6"/>
    <w:rsid w:val="00746589"/>
    <w:rsid w:val="0074663B"/>
    <w:rsid w:val="00747835"/>
    <w:rsid w:val="00747A0B"/>
    <w:rsid w:val="0075090A"/>
    <w:rsid w:val="00750B94"/>
    <w:rsid w:val="00751195"/>
    <w:rsid w:val="00751BBA"/>
    <w:rsid w:val="00751FBE"/>
    <w:rsid w:val="007522AF"/>
    <w:rsid w:val="007524B5"/>
    <w:rsid w:val="00752528"/>
    <w:rsid w:val="007533C9"/>
    <w:rsid w:val="007539CB"/>
    <w:rsid w:val="007544A9"/>
    <w:rsid w:val="0075460F"/>
    <w:rsid w:val="00755D9A"/>
    <w:rsid w:val="007560F8"/>
    <w:rsid w:val="00756B31"/>
    <w:rsid w:val="00756D76"/>
    <w:rsid w:val="00757425"/>
    <w:rsid w:val="007600C9"/>
    <w:rsid w:val="00761AC8"/>
    <w:rsid w:val="0076206F"/>
    <w:rsid w:val="00762606"/>
    <w:rsid w:val="00762CF0"/>
    <w:rsid w:val="00762F5F"/>
    <w:rsid w:val="007632E0"/>
    <w:rsid w:val="007637E0"/>
    <w:rsid w:val="00764453"/>
    <w:rsid w:val="00764801"/>
    <w:rsid w:val="00764C4A"/>
    <w:rsid w:val="0076515D"/>
    <w:rsid w:val="007655FA"/>
    <w:rsid w:val="007658E5"/>
    <w:rsid w:val="00765AA7"/>
    <w:rsid w:val="00766A81"/>
    <w:rsid w:val="00767451"/>
    <w:rsid w:val="007679EB"/>
    <w:rsid w:val="00770488"/>
    <w:rsid w:val="00770D94"/>
    <w:rsid w:val="00771631"/>
    <w:rsid w:val="00771F9B"/>
    <w:rsid w:val="0077261D"/>
    <w:rsid w:val="0077271B"/>
    <w:rsid w:val="00772ADE"/>
    <w:rsid w:val="00775F72"/>
    <w:rsid w:val="0077621A"/>
    <w:rsid w:val="007762CD"/>
    <w:rsid w:val="007768E1"/>
    <w:rsid w:val="0077713B"/>
    <w:rsid w:val="00777290"/>
    <w:rsid w:val="007777C3"/>
    <w:rsid w:val="00777CF3"/>
    <w:rsid w:val="00777F49"/>
    <w:rsid w:val="00780273"/>
    <w:rsid w:val="00780956"/>
    <w:rsid w:val="0078155A"/>
    <w:rsid w:val="0078233F"/>
    <w:rsid w:val="00782D8F"/>
    <w:rsid w:val="00782F00"/>
    <w:rsid w:val="00782FC5"/>
    <w:rsid w:val="0078357E"/>
    <w:rsid w:val="0078385A"/>
    <w:rsid w:val="007839E7"/>
    <w:rsid w:val="007841FF"/>
    <w:rsid w:val="00784828"/>
    <w:rsid w:val="00785009"/>
    <w:rsid w:val="00785E26"/>
    <w:rsid w:val="00785EFF"/>
    <w:rsid w:val="00786556"/>
    <w:rsid w:val="00786824"/>
    <w:rsid w:val="0078724C"/>
    <w:rsid w:val="007872AD"/>
    <w:rsid w:val="007872E4"/>
    <w:rsid w:val="00787C9D"/>
    <w:rsid w:val="007906CA"/>
    <w:rsid w:val="00791503"/>
    <w:rsid w:val="00791FAF"/>
    <w:rsid w:val="00792289"/>
    <w:rsid w:val="00793054"/>
    <w:rsid w:val="0079347A"/>
    <w:rsid w:val="007934D4"/>
    <w:rsid w:val="007939BD"/>
    <w:rsid w:val="00793C16"/>
    <w:rsid w:val="00793FBD"/>
    <w:rsid w:val="00794198"/>
    <w:rsid w:val="00795610"/>
    <w:rsid w:val="00795792"/>
    <w:rsid w:val="00796AC3"/>
    <w:rsid w:val="00796C5E"/>
    <w:rsid w:val="0079775B"/>
    <w:rsid w:val="007977F9"/>
    <w:rsid w:val="007A0253"/>
    <w:rsid w:val="007A0692"/>
    <w:rsid w:val="007A0B62"/>
    <w:rsid w:val="007A11B0"/>
    <w:rsid w:val="007A1236"/>
    <w:rsid w:val="007A1816"/>
    <w:rsid w:val="007A1D32"/>
    <w:rsid w:val="007A1EA0"/>
    <w:rsid w:val="007A21A0"/>
    <w:rsid w:val="007A2A69"/>
    <w:rsid w:val="007A2A6F"/>
    <w:rsid w:val="007A39D3"/>
    <w:rsid w:val="007A3BDD"/>
    <w:rsid w:val="007A3E4D"/>
    <w:rsid w:val="007A4385"/>
    <w:rsid w:val="007A4506"/>
    <w:rsid w:val="007A50EE"/>
    <w:rsid w:val="007A55B9"/>
    <w:rsid w:val="007A57AE"/>
    <w:rsid w:val="007A5B4D"/>
    <w:rsid w:val="007A6285"/>
    <w:rsid w:val="007A6E20"/>
    <w:rsid w:val="007A73DA"/>
    <w:rsid w:val="007A74B2"/>
    <w:rsid w:val="007B07C4"/>
    <w:rsid w:val="007B07E3"/>
    <w:rsid w:val="007B0982"/>
    <w:rsid w:val="007B0B94"/>
    <w:rsid w:val="007B11EC"/>
    <w:rsid w:val="007B1F57"/>
    <w:rsid w:val="007B2F7B"/>
    <w:rsid w:val="007B31E9"/>
    <w:rsid w:val="007B37DB"/>
    <w:rsid w:val="007B3EBC"/>
    <w:rsid w:val="007B43B6"/>
    <w:rsid w:val="007B4597"/>
    <w:rsid w:val="007B47A0"/>
    <w:rsid w:val="007B5174"/>
    <w:rsid w:val="007B5336"/>
    <w:rsid w:val="007B55C5"/>
    <w:rsid w:val="007B57D2"/>
    <w:rsid w:val="007B5E43"/>
    <w:rsid w:val="007B60DF"/>
    <w:rsid w:val="007B70FB"/>
    <w:rsid w:val="007B74DB"/>
    <w:rsid w:val="007B79AC"/>
    <w:rsid w:val="007B7A1A"/>
    <w:rsid w:val="007C0482"/>
    <w:rsid w:val="007C0D56"/>
    <w:rsid w:val="007C123C"/>
    <w:rsid w:val="007C1DC9"/>
    <w:rsid w:val="007C20FE"/>
    <w:rsid w:val="007C2678"/>
    <w:rsid w:val="007C3435"/>
    <w:rsid w:val="007C369F"/>
    <w:rsid w:val="007C376A"/>
    <w:rsid w:val="007C3E04"/>
    <w:rsid w:val="007C4A77"/>
    <w:rsid w:val="007C4D6B"/>
    <w:rsid w:val="007C55BE"/>
    <w:rsid w:val="007C5AB5"/>
    <w:rsid w:val="007C766F"/>
    <w:rsid w:val="007C7AD6"/>
    <w:rsid w:val="007C7C59"/>
    <w:rsid w:val="007C7DC7"/>
    <w:rsid w:val="007D01C5"/>
    <w:rsid w:val="007D0BB9"/>
    <w:rsid w:val="007D0D62"/>
    <w:rsid w:val="007D0E7B"/>
    <w:rsid w:val="007D10C0"/>
    <w:rsid w:val="007D17E9"/>
    <w:rsid w:val="007D2A26"/>
    <w:rsid w:val="007D33F7"/>
    <w:rsid w:val="007D40F5"/>
    <w:rsid w:val="007D41FB"/>
    <w:rsid w:val="007D4385"/>
    <w:rsid w:val="007D46D8"/>
    <w:rsid w:val="007D4892"/>
    <w:rsid w:val="007D48E9"/>
    <w:rsid w:val="007D5207"/>
    <w:rsid w:val="007D53CB"/>
    <w:rsid w:val="007D5857"/>
    <w:rsid w:val="007D5A2E"/>
    <w:rsid w:val="007D6F86"/>
    <w:rsid w:val="007D72EB"/>
    <w:rsid w:val="007D7CD6"/>
    <w:rsid w:val="007E0F37"/>
    <w:rsid w:val="007E0F8F"/>
    <w:rsid w:val="007E1DA1"/>
    <w:rsid w:val="007E317C"/>
    <w:rsid w:val="007E38F5"/>
    <w:rsid w:val="007E3DBA"/>
    <w:rsid w:val="007E3E82"/>
    <w:rsid w:val="007E4225"/>
    <w:rsid w:val="007E44F9"/>
    <w:rsid w:val="007E49AE"/>
    <w:rsid w:val="007E54D0"/>
    <w:rsid w:val="007E5E79"/>
    <w:rsid w:val="007E5ED9"/>
    <w:rsid w:val="007E5EDC"/>
    <w:rsid w:val="007E5F31"/>
    <w:rsid w:val="007E6646"/>
    <w:rsid w:val="007E6C51"/>
    <w:rsid w:val="007E7232"/>
    <w:rsid w:val="007E72AB"/>
    <w:rsid w:val="007F0378"/>
    <w:rsid w:val="007F0684"/>
    <w:rsid w:val="007F06B6"/>
    <w:rsid w:val="007F06E8"/>
    <w:rsid w:val="007F0AF8"/>
    <w:rsid w:val="007F1411"/>
    <w:rsid w:val="007F20F1"/>
    <w:rsid w:val="007F219A"/>
    <w:rsid w:val="007F3F16"/>
    <w:rsid w:val="007F43AE"/>
    <w:rsid w:val="007F4981"/>
    <w:rsid w:val="007F5AA1"/>
    <w:rsid w:val="007F5DA6"/>
    <w:rsid w:val="007F65DB"/>
    <w:rsid w:val="007F6761"/>
    <w:rsid w:val="007F6BC4"/>
    <w:rsid w:val="007F70D4"/>
    <w:rsid w:val="007F76B6"/>
    <w:rsid w:val="0080009A"/>
    <w:rsid w:val="00800120"/>
    <w:rsid w:val="0080073F"/>
    <w:rsid w:val="0080085D"/>
    <w:rsid w:val="00800E5E"/>
    <w:rsid w:val="0080155D"/>
    <w:rsid w:val="00801CB1"/>
    <w:rsid w:val="00802AA7"/>
    <w:rsid w:val="00802B43"/>
    <w:rsid w:val="00802B6F"/>
    <w:rsid w:val="00803A0C"/>
    <w:rsid w:val="00803ACE"/>
    <w:rsid w:val="008051E1"/>
    <w:rsid w:val="00805B99"/>
    <w:rsid w:val="00806A74"/>
    <w:rsid w:val="00806E9B"/>
    <w:rsid w:val="00806F6F"/>
    <w:rsid w:val="00807090"/>
    <w:rsid w:val="008071E0"/>
    <w:rsid w:val="00807926"/>
    <w:rsid w:val="00807A15"/>
    <w:rsid w:val="00807AB5"/>
    <w:rsid w:val="008100A2"/>
    <w:rsid w:val="008101CB"/>
    <w:rsid w:val="008103E2"/>
    <w:rsid w:val="0081040A"/>
    <w:rsid w:val="008107F5"/>
    <w:rsid w:val="00810E30"/>
    <w:rsid w:val="00810ED7"/>
    <w:rsid w:val="00810F19"/>
    <w:rsid w:val="0081355C"/>
    <w:rsid w:val="00813AEB"/>
    <w:rsid w:val="008146E1"/>
    <w:rsid w:val="00814CAD"/>
    <w:rsid w:val="00815D4E"/>
    <w:rsid w:val="00816EFC"/>
    <w:rsid w:val="00817D96"/>
    <w:rsid w:val="00817F9A"/>
    <w:rsid w:val="0082093A"/>
    <w:rsid w:val="00822459"/>
    <w:rsid w:val="008227FA"/>
    <w:rsid w:val="008229A2"/>
    <w:rsid w:val="00822BCB"/>
    <w:rsid w:val="008231C0"/>
    <w:rsid w:val="00823F22"/>
    <w:rsid w:val="0082443D"/>
    <w:rsid w:val="00824A9E"/>
    <w:rsid w:val="008254DF"/>
    <w:rsid w:val="00825EA0"/>
    <w:rsid w:val="00825F58"/>
    <w:rsid w:val="008268CF"/>
    <w:rsid w:val="00826C5B"/>
    <w:rsid w:val="008270EE"/>
    <w:rsid w:val="00827497"/>
    <w:rsid w:val="00827A1F"/>
    <w:rsid w:val="00827C4B"/>
    <w:rsid w:val="0083026B"/>
    <w:rsid w:val="00830BC7"/>
    <w:rsid w:val="00831472"/>
    <w:rsid w:val="00831689"/>
    <w:rsid w:val="008329FF"/>
    <w:rsid w:val="00832ECB"/>
    <w:rsid w:val="0083336A"/>
    <w:rsid w:val="00833526"/>
    <w:rsid w:val="008340EC"/>
    <w:rsid w:val="008347FA"/>
    <w:rsid w:val="00834B47"/>
    <w:rsid w:val="00835459"/>
    <w:rsid w:val="00837C41"/>
    <w:rsid w:val="00837C92"/>
    <w:rsid w:val="00837F0F"/>
    <w:rsid w:val="008416E5"/>
    <w:rsid w:val="0084210C"/>
    <w:rsid w:val="00842BBA"/>
    <w:rsid w:val="00842D41"/>
    <w:rsid w:val="00843029"/>
    <w:rsid w:val="00843420"/>
    <w:rsid w:val="00843B5D"/>
    <w:rsid w:val="008447D4"/>
    <w:rsid w:val="00845029"/>
    <w:rsid w:val="0084506C"/>
    <w:rsid w:val="008454BD"/>
    <w:rsid w:val="00845692"/>
    <w:rsid w:val="008463F3"/>
    <w:rsid w:val="00846D76"/>
    <w:rsid w:val="0085005F"/>
    <w:rsid w:val="0085062F"/>
    <w:rsid w:val="00850CB2"/>
    <w:rsid w:val="00851307"/>
    <w:rsid w:val="008515B1"/>
    <w:rsid w:val="00852508"/>
    <w:rsid w:val="00852E5B"/>
    <w:rsid w:val="00852EAC"/>
    <w:rsid w:val="00853677"/>
    <w:rsid w:val="008536B3"/>
    <w:rsid w:val="00853ACD"/>
    <w:rsid w:val="00853ACF"/>
    <w:rsid w:val="00853F1F"/>
    <w:rsid w:val="008544D3"/>
    <w:rsid w:val="00854659"/>
    <w:rsid w:val="008558A1"/>
    <w:rsid w:val="0085642F"/>
    <w:rsid w:val="008573AF"/>
    <w:rsid w:val="00857645"/>
    <w:rsid w:val="008577C4"/>
    <w:rsid w:val="00857A98"/>
    <w:rsid w:val="00857D80"/>
    <w:rsid w:val="008602FC"/>
    <w:rsid w:val="008607D5"/>
    <w:rsid w:val="00860989"/>
    <w:rsid w:val="00860CF9"/>
    <w:rsid w:val="008617FB"/>
    <w:rsid w:val="008622D3"/>
    <w:rsid w:val="0086257B"/>
    <w:rsid w:val="0086268A"/>
    <w:rsid w:val="008639A2"/>
    <w:rsid w:val="00863BBB"/>
    <w:rsid w:val="00863E4F"/>
    <w:rsid w:val="008640FD"/>
    <w:rsid w:val="0086426C"/>
    <w:rsid w:val="0086564F"/>
    <w:rsid w:val="00865681"/>
    <w:rsid w:val="0086583F"/>
    <w:rsid w:val="00866618"/>
    <w:rsid w:val="00866658"/>
    <w:rsid w:val="008666EF"/>
    <w:rsid w:val="00867B6B"/>
    <w:rsid w:val="0087032E"/>
    <w:rsid w:val="0087057E"/>
    <w:rsid w:val="00870AFC"/>
    <w:rsid w:val="008715CC"/>
    <w:rsid w:val="00872589"/>
    <w:rsid w:val="00872770"/>
    <w:rsid w:val="00873754"/>
    <w:rsid w:val="00873C68"/>
    <w:rsid w:val="00873CFE"/>
    <w:rsid w:val="008752FC"/>
    <w:rsid w:val="00875FA4"/>
    <w:rsid w:val="008763C8"/>
    <w:rsid w:val="00877D6E"/>
    <w:rsid w:val="00877E35"/>
    <w:rsid w:val="0088014E"/>
    <w:rsid w:val="00880BAB"/>
    <w:rsid w:val="00880BC0"/>
    <w:rsid w:val="0088130D"/>
    <w:rsid w:val="008817FF"/>
    <w:rsid w:val="00881D3D"/>
    <w:rsid w:val="00881E98"/>
    <w:rsid w:val="0088239C"/>
    <w:rsid w:val="00882745"/>
    <w:rsid w:val="008828F7"/>
    <w:rsid w:val="00882941"/>
    <w:rsid w:val="00882A65"/>
    <w:rsid w:val="00882E58"/>
    <w:rsid w:val="00882F87"/>
    <w:rsid w:val="008835B1"/>
    <w:rsid w:val="00883B3F"/>
    <w:rsid w:val="00884A5C"/>
    <w:rsid w:val="008851BE"/>
    <w:rsid w:val="00885538"/>
    <w:rsid w:val="00885691"/>
    <w:rsid w:val="0088600C"/>
    <w:rsid w:val="00886188"/>
    <w:rsid w:val="00887063"/>
    <w:rsid w:val="008874AA"/>
    <w:rsid w:val="00887F1B"/>
    <w:rsid w:val="00887FD1"/>
    <w:rsid w:val="008900CF"/>
    <w:rsid w:val="00890CE5"/>
    <w:rsid w:val="008917C0"/>
    <w:rsid w:val="00891CE4"/>
    <w:rsid w:val="008922CF"/>
    <w:rsid w:val="008923D1"/>
    <w:rsid w:val="008925B9"/>
    <w:rsid w:val="00892A4E"/>
    <w:rsid w:val="008937CB"/>
    <w:rsid w:val="0089427B"/>
    <w:rsid w:val="0089483C"/>
    <w:rsid w:val="00894A6B"/>
    <w:rsid w:val="00894A7F"/>
    <w:rsid w:val="00895E5A"/>
    <w:rsid w:val="00896EB4"/>
    <w:rsid w:val="00896F0D"/>
    <w:rsid w:val="00897502"/>
    <w:rsid w:val="008976C8"/>
    <w:rsid w:val="00897813"/>
    <w:rsid w:val="00897855"/>
    <w:rsid w:val="008A06A1"/>
    <w:rsid w:val="008A0E63"/>
    <w:rsid w:val="008A109A"/>
    <w:rsid w:val="008A173F"/>
    <w:rsid w:val="008A1EFD"/>
    <w:rsid w:val="008A2790"/>
    <w:rsid w:val="008A2C5D"/>
    <w:rsid w:val="008A3C32"/>
    <w:rsid w:val="008A3D8A"/>
    <w:rsid w:val="008A40AB"/>
    <w:rsid w:val="008A4EBA"/>
    <w:rsid w:val="008A4F57"/>
    <w:rsid w:val="008A52CE"/>
    <w:rsid w:val="008A574C"/>
    <w:rsid w:val="008A6A25"/>
    <w:rsid w:val="008A7D28"/>
    <w:rsid w:val="008B0BA7"/>
    <w:rsid w:val="008B0C78"/>
    <w:rsid w:val="008B1E06"/>
    <w:rsid w:val="008B1F77"/>
    <w:rsid w:val="008B20A4"/>
    <w:rsid w:val="008B284C"/>
    <w:rsid w:val="008B2EF5"/>
    <w:rsid w:val="008B2F1A"/>
    <w:rsid w:val="008B31AD"/>
    <w:rsid w:val="008B3278"/>
    <w:rsid w:val="008B331F"/>
    <w:rsid w:val="008B3A87"/>
    <w:rsid w:val="008B3C1F"/>
    <w:rsid w:val="008B3FAC"/>
    <w:rsid w:val="008B4243"/>
    <w:rsid w:val="008B4953"/>
    <w:rsid w:val="008B4B1A"/>
    <w:rsid w:val="008B4E19"/>
    <w:rsid w:val="008B4F72"/>
    <w:rsid w:val="008B5F58"/>
    <w:rsid w:val="008B60CB"/>
    <w:rsid w:val="008B6367"/>
    <w:rsid w:val="008B63AD"/>
    <w:rsid w:val="008B7546"/>
    <w:rsid w:val="008C0557"/>
    <w:rsid w:val="008C055E"/>
    <w:rsid w:val="008C0771"/>
    <w:rsid w:val="008C0845"/>
    <w:rsid w:val="008C15A7"/>
    <w:rsid w:val="008C1715"/>
    <w:rsid w:val="008C1779"/>
    <w:rsid w:val="008C1DC1"/>
    <w:rsid w:val="008C28B3"/>
    <w:rsid w:val="008C2B85"/>
    <w:rsid w:val="008C3591"/>
    <w:rsid w:val="008C3A88"/>
    <w:rsid w:val="008C3AC1"/>
    <w:rsid w:val="008C4EB8"/>
    <w:rsid w:val="008C61B0"/>
    <w:rsid w:val="008C6282"/>
    <w:rsid w:val="008C68A8"/>
    <w:rsid w:val="008C6FD3"/>
    <w:rsid w:val="008C70EB"/>
    <w:rsid w:val="008C7FA7"/>
    <w:rsid w:val="008D0065"/>
    <w:rsid w:val="008D0F7D"/>
    <w:rsid w:val="008D155D"/>
    <w:rsid w:val="008D15E6"/>
    <w:rsid w:val="008D19DB"/>
    <w:rsid w:val="008D229E"/>
    <w:rsid w:val="008D24C5"/>
    <w:rsid w:val="008D36D2"/>
    <w:rsid w:val="008D3FE4"/>
    <w:rsid w:val="008D415F"/>
    <w:rsid w:val="008D5506"/>
    <w:rsid w:val="008D56FC"/>
    <w:rsid w:val="008D5DAB"/>
    <w:rsid w:val="008D6641"/>
    <w:rsid w:val="008D6847"/>
    <w:rsid w:val="008D6968"/>
    <w:rsid w:val="008D6B22"/>
    <w:rsid w:val="008D6C68"/>
    <w:rsid w:val="008D71F3"/>
    <w:rsid w:val="008D7AFD"/>
    <w:rsid w:val="008D7E3E"/>
    <w:rsid w:val="008D7EA6"/>
    <w:rsid w:val="008D7FCC"/>
    <w:rsid w:val="008E0029"/>
    <w:rsid w:val="008E01BA"/>
    <w:rsid w:val="008E0219"/>
    <w:rsid w:val="008E0253"/>
    <w:rsid w:val="008E0C73"/>
    <w:rsid w:val="008E0DE2"/>
    <w:rsid w:val="008E1746"/>
    <w:rsid w:val="008E1CA4"/>
    <w:rsid w:val="008E2BCC"/>
    <w:rsid w:val="008E5A4E"/>
    <w:rsid w:val="008E6A58"/>
    <w:rsid w:val="008E6D37"/>
    <w:rsid w:val="008E6F6B"/>
    <w:rsid w:val="008E7155"/>
    <w:rsid w:val="008E71FB"/>
    <w:rsid w:val="008E7365"/>
    <w:rsid w:val="008E7A5B"/>
    <w:rsid w:val="008E7F33"/>
    <w:rsid w:val="008F0248"/>
    <w:rsid w:val="008F07B8"/>
    <w:rsid w:val="008F0932"/>
    <w:rsid w:val="008F0EF5"/>
    <w:rsid w:val="008F0FE8"/>
    <w:rsid w:val="008F1238"/>
    <w:rsid w:val="008F232D"/>
    <w:rsid w:val="008F257A"/>
    <w:rsid w:val="008F35D9"/>
    <w:rsid w:val="008F3793"/>
    <w:rsid w:val="008F438C"/>
    <w:rsid w:val="008F525C"/>
    <w:rsid w:val="008F540C"/>
    <w:rsid w:val="008F6060"/>
    <w:rsid w:val="008F6426"/>
    <w:rsid w:val="008F6B8B"/>
    <w:rsid w:val="008F77B4"/>
    <w:rsid w:val="00900B52"/>
    <w:rsid w:val="00900C3B"/>
    <w:rsid w:val="0090146E"/>
    <w:rsid w:val="00901E4D"/>
    <w:rsid w:val="00901F1F"/>
    <w:rsid w:val="00902957"/>
    <w:rsid w:val="00902C22"/>
    <w:rsid w:val="00903424"/>
    <w:rsid w:val="00903553"/>
    <w:rsid w:val="00903D84"/>
    <w:rsid w:val="00904206"/>
    <w:rsid w:val="009042F1"/>
    <w:rsid w:val="009047F2"/>
    <w:rsid w:val="00905456"/>
    <w:rsid w:val="0090621C"/>
    <w:rsid w:val="00906618"/>
    <w:rsid w:val="00906C4A"/>
    <w:rsid w:val="00907C2A"/>
    <w:rsid w:val="00910866"/>
    <w:rsid w:val="009110AD"/>
    <w:rsid w:val="009111CC"/>
    <w:rsid w:val="009114FF"/>
    <w:rsid w:val="00911888"/>
    <w:rsid w:val="00911A79"/>
    <w:rsid w:val="00911D8B"/>
    <w:rsid w:val="009127CC"/>
    <w:rsid w:val="009130D1"/>
    <w:rsid w:val="009158B9"/>
    <w:rsid w:val="00915FE3"/>
    <w:rsid w:val="0091620A"/>
    <w:rsid w:val="00916863"/>
    <w:rsid w:val="00917458"/>
    <w:rsid w:val="00917BB3"/>
    <w:rsid w:val="0092096D"/>
    <w:rsid w:val="00921B73"/>
    <w:rsid w:val="00921E56"/>
    <w:rsid w:val="009221ED"/>
    <w:rsid w:val="0092259C"/>
    <w:rsid w:val="00923187"/>
    <w:rsid w:val="00926F12"/>
    <w:rsid w:val="00927309"/>
    <w:rsid w:val="00927DE3"/>
    <w:rsid w:val="00930212"/>
    <w:rsid w:val="00930591"/>
    <w:rsid w:val="00930609"/>
    <w:rsid w:val="00930B72"/>
    <w:rsid w:val="0093196E"/>
    <w:rsid w:val="00931A58"/>
    <w:rsid w:val="00931C19"/>
    <w:rsid w:val="0093207F"/>
    <w:rsid w:val="00932113"/>
    <w:rsid w:val="00932239"/>
    <w:rsid w:val="00932AD7"/>
    <w:rsid w:val="00932E71"/>
    <w:rsid w:val="0093456C"/>
    <w:rsid w:val="00934640"/>
    <w:rsid w:val="009352C5"/>
    <w:rsid w:val="00935534"/>
    <w:rsid w:val="0093562F"/>
    <w:rsid w:val="00935F61"/>
    <w:rsid w:val="009360BB"/>
    <w:rsid w:val="00936B1F"/>
    <w:rsid w:val="009379F0"/>
    <w:rsid w:val="00937A14"/>
    <w:rsid w:val="00937A67"/>
    <w:rsid w:val="00940946"/>
    <w:rsid w:val="00942B2E"/>
    <w:rsid w:val="00942D2B"/>
    <w:rsid w:val="009431F7"/>
    <w:rsid w:val="00943238"/>
    <w:rsid w:val="00943CFE"/>
    <w:rsid w:val="00943E5A"/>
    <w:rsid w:val="00943F96"/>
    <w:rsid w:val="00943FA2"/>
    <w:rsid w:val="0094494D"/>
    <w:rsid w:val="00944E59"/>
    <w:rsid w:val="00945225"/>
    <w:rsid w:val="00945401"/>
    <w:rsid w:val="009459F4"/>
    <w:rsid w:val="00945ABE"/>
    <w:rsid w:val="00945E58"/>
    <w:rsid w:val="00946127"/>
    <w:rsid w:val="00946907"/>
    <w:rsid w:val="00950CAE"/>
    <w:rsid w:val="009512EC"/>
    <w:rsid w:val="009519A8"/>
    <w:rsid w:val="00951D65"/>
    <w:rsid w:val="00952499"/>
    <w:rsid w:val="0095315A"/>
    <w:rsid w:val="009534DD"/>
    <w:rsid w:val="0095356B"/>
    <w:rsid w:val="009535C2"/>
    <w:rsid w:val="00953A73"/>
    <w:rsid w:val="00954926"/>
    <w:rsid w:val="00954D5A"/>
    <w:rsid w:val="009551A8"/>
    <w:rsid w:val="00955645"/>
    <w:rsid w:val="00956510"/>
    <w:rsid w:val="00956B6C"/>
    <w:rsid w:val="00957B5B"/>
    <w:rsid w:val="009601CB"/>
    <w:rsid w:val="0096059A"/>
    <w:rsid w:val="0096081E"/>
    <w:rsid w:val="00960D39"/>
    <w:rsid w:val="00960F7E"/>
    <w:rsid w:val="00961022"/>
    <w:rsid w:val="009611A5"/>
    <w:rsid w:val="0096193B"/>
    <w:rsid w:val="00961BC2"/>
    <w:rsid w:val="00963188"/>
    <w:rsid w:val="00963240"/>
    <w:rsid w:val="00963B82"/>
    <w:rsid w:val="00964475"/>
    <w:rsid w:val="0096456D"/>
    <w:rsid w:val="00964A6E"/>
    <w:rsid w:val="00964FB4"/>
    <w:rsid w:val="00965084"/>
    <w:rsid w:val="0096516C"/>
    <w:rsid w:val="009666BD"/>
    <w:rsid w:val="0096670E"/>
    <w:rsid w:val="00966BFB"/>
    <w:rsid w:val="00967CDA"/>
    <w:rsid w:val="00970048"/>
    <w:rsid w:val="009701AF"/>
    <w:rsid w:val="00971366"/>
    <w:rsid w:val="00971831"/>
    <w:rsid w:val="0097216D"/>
    <w:rsid w:val="00972C88"/>
    <w:rsid w:val="00972D8F"/>
    <w:rsid w:val="0097396E"/>
    <w:rsid w:val="00973C2B"/>
    <w:rsid w:val="0097437B"/>
    <w:rsid w:val="0097441E"/>
    <w:rsid w:val="0097529C"/>
    <w:rsid w:val="00975680"/>
    <w:rsid w:val="00975FB0"/>
    <w:rsid w:val="009762C7"/>
    <w:rsid w:val="0097670F"/>
    <w:rsid w:val="00976C61"/>
    <w:rsid w:val="009776B1"/>
    <w:rsid w:val="00977E1E"/>
    <w:rsid w:val="009803E7"/>
    <w:rsid w:val="009803EC"/>
    <w:rsid w:val="00981215"/>
    <w:rsid w:val="009812FC"/>
    <w:rsid w:val="009813BF"/>
    <w:rsid w:val="00981987"/>
    <w:rsid w:val="009819CD"/>
    <w:rsid w:val="00982C0D"/>
    <w:rsid w:val="009832E2"/>
    <w:rsid w:val="00983D98"/>
    <w:rsid w:val="00983F22"/>
    <w:rsid w:val="009844B4"/>
    <w:rsid w:val="0098453B"/>
    <w:rsid w:val="00984D82"/>
    <w:rsid w:val="0098572B"/>
    <w:rsid w:val="00985CDA"/>
    <w:rsid w:val="0098603A"/>
    <w:rsid w:val="00986137"/>
    <w:rsid w:val="009865B1"/>
    <w:rsid w:val="00986B96"/>
    <w:rsid w:val="0098740B"/>
    <w:rsid w:val="00987C6F"/>
    <w:rsid w:val="0099018C"/>
    <w:rsid w:val="00990708"/>
    <w:rsid w:val="00990C3D"/>
    <w:rsid w:val="009915EB"/>
    <w:rsid w:val="0099199D"/>
    <w:rsid w:val="00991B9A"/>
    <w:rsid w:val="00993499"/>
    <w:rsid w:val="009934DB"/>
    <w:rsid w:val="009939CB"/>
    <w:rsid w:val="00993D95"/>
    <w:rsid w:val="009940EA"/>
    <w:rsid w:val="009948FE"/>
    <w:rsid w:val="00995756"/>
    <w:rsid w:val="00997125"/>
    <w:rsid w:val="009A0208"/>
    <w:rsid w:val="009A09C0"/>
    <w:rsid w:val="009A0B05"/>
    <w:rsid w:val="009A17B5"/>
    <w:rsid w:val="009A1B80"/>
    <w:rsid w:val="009A21EE"/>
    <w:rsid w:val="009A253B"/>
    <w:rsid w:val="009A3C6E"/>
    <w:rsid w:val="009A4532"/>
    <w:rsid w:val="009A640C"/>
    <w:rsid w:val="009A6974"/>
    <w:rsid w:val="009A6A04"/>
    <w:rsid w:val="009A6A34"/>
    <w:rsid w:val="009A6FB1"/>
    <w:rsid w:val="009A78A6"/>
    <w:rsid w:val="009B01AE"/>
    <w:rsid w:val="009B0346"/>
    <w:rsid w:val="009B04F2"/>
    <w:rsid w:val="009B0A43"/>
    <w:rsid w:val="009B0DBE"/>
    <w:rsid w:val="009B123D"/>
    <w:rsid w:val="009B1462"/>
    <w:rsid w:val="009B1C1B"/>
    <w:rsid w:val="009B1E55"/>
    <w:rsid w:val="009B1EB7"/>
    <w:rsid w:val="009B21E5"/>
    <w:rsid w:val="009B35BF"/>
    <w:rsid w:val="009B4B37"/>
    <w:rsid w:val="009B4C3E"/>
    <w:rsid w:val="009B4D2F"/>
    <w:rsid w:val="009B5038"/>
    <w:rsid w:val="009B56BE"/>
    <w:rsid w:val="009B573C"/>
    <w:rsid w:val="009B6E0F"/>
    <w:rsid w:val="009B6FC0"/>
    <w:rsid w:val="009B7356"/>
    <w:rsid w:val="009B7A8A"/>
    <w:rsid w:val="009B7E1C"/>
    <w:rsid w:val="009C099B"/>
    <w:rsid w:val="009C0B86"/>
    <w:rsid w:val="009C1604"/>
    <w:rsid w:val="009C1ADB"/>
    <w:rsid w:val="009C3452"/>
    <w:rsid w:val="009C37BF"/>
    <w:rsid w:val="009C398A"/>
    <w:rsid w:val="009C4676"/>
    <w:rsid w:val="009C4DCF"/>
    <w:rsid w:val="009C5C73"/>
    <w:rsid w:val="009C5FC3"/>
    <w:rsid w:val="009C60E9"/>
    <w:rsid w:val="009C65B1"/>
    <w:rsid w:val="009C6629"/>
    <w:rsid w:val="009C6DDC"/>
    <w:rsid w:val="009C6E65"/>
    <w:rsid w:val="009C758C"/>
    <w:rsid w:val="009C7896"/>
    <w:rsid w:val="009D0530"/>
    <w:rsid w:val="009D0C23"/>
    <w:rsid w:val="009D0CF4"/>
    <w:rsid w:val="009D0D52"/>
    <w:rsid w:val="009D0E1C"/>
    <w:rsid w:val="009D140A"/>
    <w:rsid w:val="009D1A74"/>
    <w:rsid w:val="009D2988"/>
    <w:rsid w:val="009D2B87"/>
    <w:rsid w:val="009D3160"/>
    <w:rsid w:val="009D39E1"/>
    <w:rsid w:val="009D3D90"/>
    <w:rsid w:val="009D43C4"/>
    <w:rsid w:val="009D4C5D"/>
    <w:rsid w:val="009D645F"/>
    <w:rsid w:val="009D6D3F"/>
    <w:rsid w:val="009D7206"/>
    <w:rsid w:val="009D7410"/>
    <w:rsid w:val="009D7601"/>
    <w:rsid w:val="009D7622"/>
    <w:rsid w:val="009D7D34"/>
    <w:rsid w:val="009E075E"/>
    <w:rsid w:val="009E1908"/>
    <w:rsid w:val="009E2463"/>
    <w:rsid w:val="009E24F0"/>
    <w:rsid w:val="009E2B4C"/>
    <w:rsid w:val="009E2C55"/>
    <w:rsid w:val="009E2E3F"/>
    <w:rsid w:val="009E2EA8"/>
    <w:rsid w:val="009E2FAC"/>
    <w:rsid w:val="009E3197"/>
    <w:rsid w:val="009E3A1D"/>
    <w:rsid w:val="009E44A4"/>
    <w:rsid w:val="009E4A34"/>
    <w:rsid w:val="009E4D58"/>
    <w:rsid w:val="009E4E3B"/>
    <w:rsid w:val="009E5198"/>
    <w:rsid w:val="009E59F4"/>
    <w:rsid w:val="009E5A45"/>
    <w:rsid w:val="009E6113"/>
    <w:rsid w:val="009E61B0"/>
    <w:rsid w:val="009E63F0"/>
    <w:rsid w:val="009E6B44"/>
    <w:rsid w:val="009E7BCD"/>
    <w:rsid w:val="009F012F"/>
    <w:rsid w:val="009F016E"/>
    <w:rsid w:val="009F056D"/>
    <w:rsid w:val="009F05AC"/>
    <w:rsid w:val="009F086C"/>
    <w:rsid w:val="009F1443"/>
    <w:rsid w:val="009F14F3"/>
    <w:rsid w:val="009F1544"/>
    <w:rsid w:val="009F1778"/>
    <w:rsid w:val="009F1EEE"/>
    <w:rsid w:val="009F239C"/>
    <w:rsid w:val="009F2545"/>
    <w:rsid w:val="009F2E88"/>
    <w:rsid w:val="009F4825"/>
    <w:rsid w:val="009F49FF"/>
    <w:rsid w:val="009F5B77"/>
    <w:rsid w:val="009F5CE6"/>
    <w:rsid w:val="009F60E0"/>
    <w:rsid w:val="009F6125"/>
    <w:rsid w:val="009F68A3"/>
    <w:rsid w:val="009F6B75"/>
    <w:rsid w:val="009F6C90"/>
    <w:rsid w:val="009F73D9"/>
    <w:rsid w:val="009F74DB"/>
    <w:rsid w:val="009F77DF"/>
    <w:rsid w:val="009F7813"/>
    <w:rsid w:val="009F78B6"/>
    <w:rsid w:val="00A00221"/>
    <w:rsid w:val="00A00437"/>
    <w:rsid w:val="00A00AB9"/>
    <w:rsid w:val="00A00DDA"/>
    <w:rsid w:val="00A01057"/>
    <w:rsid w:val="00A01385"/>
    <w:rsid w:val="00A01B4F"/>
    <w:rsid w:val="00A01B9D"/>
    <w:rsid w:val="00A02C0A"/>
    <w:rsid w:val="00A03652"/>
    <w:rsid w:val="00A03A2A"/>
    <w:rsid w:val="00A03B1A"/>
    <w:rsid w:val="00A03D17"/>
    <w:rsid w:val="00A04482"/>
    <w:rsid w:val="00A0480E"/>
    <w:rsid w:val="00A04844"/>
    <w:rsid w:val="00A04B36"/>
    <w:rsid w:val="00A050B2"/>
    <w:rsid w:val="00A05EC4"/>
    <w:rsid w:val="00A064E2"/>
    <w:rsid w:val="00A06ED8"/>
    <w:rsid w:val="00A07570"/>
    <w:rsid w:val="00A07B75"/>
    <w:rsid w:val="00A10103"/>
    <w:rsid w:val="00A104EC"/>
    <w:rsid w:val="00A11137"/>
    <w:rsid w:val="00A111EA"/>
    <w:rsid w:val="00A1135E"/>
    <w:rsid w:val="00A11447"/>
    <w:rsid w:val="00A11B67"/>
    <w:rsid w:val="00A11DEE"/>
    <w:rsid w:val="00A12996"/>
    <w:rsid w:val="00A12B28"/>
    <w:rsid w:val="00A12F3C"/>
    <w:rsid w:val="00A138E4"/>
    <w:rsid w:val="00A13EAB"/>
    <w:rsid w:val="00A143DD"/>
    <w:rsid w:val="00A162DF"/>
    <w:rsid w:val="00A16324"/>
    <w:rsid w:val="00A17013"/>
    <w:rsid w:val="00A175C6"/>
    <w:rsid w:val="00A178DD"/>
    <w:rsid w:val="00A17AF1"/>
    <w:rsid w:val="00A17B4D"/>
    <w:rsid w:val="00A17B91"/>
    <w:rsid w:val="00A17ED1"/>
    <w:rsid w:val="00A20220"/>
    <w:rsid w:val="00A20CAE"/>
    <w:rsid w:val="00A21440"/>
    <w:rsid w:val="00A216BF"/>
    <w:rsid w:val="00A21A99"/>
    <w:rsid w:val="00A21BFD"/>
    <w:rsid w:val="00A21C7C"/>
    <w:rsid w:val="00A22E21"/>
    <w:rsid w:val="00A22FBA"/>
    <w:rsid w:val="00A23269"/>
    <w:rsid w:val="00A23F95"/>
    <w:rsid w:val="00A25E6E"/>
    <w:rsid w:val="00A26462"/>
    <w:rsid w:val="00A265C3"/>
    <w:rsid w:val="00A26700"/>
    <w:rsid w:val="00A26B21"/>
    <w:rsid w:val="00A274E2"/>
    <w:rsid w:val="00A30B97"/>
    <w:rsid w:val="00A30BDB"/>
    <w:rsid w:val="00A31193"/>
    <w:rsid w:val="00A312FC"/>
    <w:rsid w:val="00A31F9A"/>
    <w:rsid w:val="00A3288D"/>
    <w:rsid w:val="00A32CA4"/>
    <w:rsid w:val="00A32D72"/>
    <w:rsid w:val="00A3307A"/>
    <w:rsid w:val="00A33B96"/>
    <w:rsid w:val="00A34BDA"/>
    <w:rsid w:val="00A358DC"/>
    <w:rsid w:val="00A362FE"/>
    <w:rsid w:val="00A37A3E"/>
    <w:rsid w:val="00A4164A"/>
    <w:rsid w:val="00A4189A"/>
    <w:rsid w:val="00A41C3D"/>
    <w:rsid w:val="00A41F2E"/>
    <w:rsid w:val="00A4265F"/>
    <w:rsid w:val="00A432A0"/>
    <w:rsid w:val="00A4354B"/>
    <w:rsid w:val="00A43EDD"/>
    <w:rsid w:val="00A43F0A"/>
    <w:rsid w:val="00A43FF9"/>
    <w:rsid w:val="00A4404B"/>
    <w:rsid w:val="00A44085"/>
    <w:rsid w:val="00A44220"/>
    <w:rsid w:val="00A465E9"/>
    <w:rsid w:val="00A46A4B"/>
    <w:rsid w:val="00A47774"/>
    <w:rsid w:val="00A47BC1"/>
    <w:rsid w:val="00A50899"/>
    <w:rsid w:val="00A508F1"/>
    <w:rsid w:val="00A50B69"/>
    <w:rsid w:val="00A512A2"/>
    <w:rsid w:val="00A5216F"/>
    <w:rsid w:val="00A52254"/>
    <w:rsid w:val="00A52401"/>
    <w:rsid w:val="00A5287D"/>
    <w:rsid w:val="00A539C0"/>
    <w:rsid w:val="00A550F7"/>
    <w:rsid w:val="00A559A4"/>
    <w:rsid w:val="00A55E33"/>
    <w:rsid w:val="00A562BE"/>
    <w:rsid w:val="00A56A4F"/>
    <w:rsid w:val="00A56DDE"/>
    <w:rsid w:val="00A5787F"/>
    <w:rsid w:val="00A57E73"/>
    <w:rsid w:val="00A60436"/>
    <w:rsid w:val="00A607D9"/>
    <w:rsid w:val="00A60C3A"/>
    <w:rsid w:val="00A619C8"/>
    <w:rsid w:val="00A621B7"/>
    <w:rsid w:val="00A63037"/>
    <w:rsid w:val="00A6323E"/>
    <w:rsid w:val="00A637A2"/>
    <w:rsid w:val="00A63AF3"/>
    <w:rsid w:val="00A6419E"/>
    <w:rsid w:val="00A64E8C"/>
    <w:rsid w:val="00A64EF8"/>
    <w:rsid w:val="00A65894"/>
    <w:rsid w:val="00A65E01"/>
    <w:rsid w:val="00A664B6"/>
    <w:rsid w:val="00A6677B"/>
    <w:rsid w:val="00A67643"/>
    <w:rsid w:val="00A6771B"/>
    <w:rsid w:val="00A67D1C"/>
    <w:rsid w:val="00A710AC"/>
    <w:rsid w:val="00A717AD"/>
    <w:rsid w:val="00A7186E"/>
    <w:rsid w:val="00A71FC9"/>
    <w:rsid w:val="00A725DB"/>
    <w:rsid w:val="00A7275A"/>
    <w:rsid w:val="00A73738"/>
    <w:rsid w:val="00A73D7C"/>
    <w:rsid w:val="00A73E8F"/>
    <w:rsid w:val="00A747DC"/>
    <w:rsid w:val="00A74904"/>
    <w:rsid w:val="00A74B57"/>
    <w:rsid w:val="00A74D4E"/>
    <w:rsid w:val="00A74E90"/>
    <w:rsid w:val="00A7511E"/>
    <w:rsid w:val="00A753BD"/>
    <w:rsid w:val="00A761EE"/>
    <w:rsid w:val="00A76B33"/>
    <w:rsid w:val="00A77933"/>
    <w:rsid w:val="00A77F98"/>
    <w:rsid w:val="00A80813"/>
    <w:rsid w:val="00A80EA4"/>
    <w:rsid w:val="00A81446"/>
    <w:rsid w:val="00A819BA"/>
    <w:rsid w:val="00A819DD"/>
    <w:rsid w:val="00A81C95"/>
    <w:rsid w:val="00A83A16"/>
    <w:rsid w:val="00A83CA5"/>
    <w:rsid w:val="00A83FDA"/>
    <w:rsid w:val="00A84336"/>
    <w:rsid w:val="00A84863"/>
    <w:rsid w:val="00A84EBD"/>
    <w:rsid w:val="00A84EDD"/>
    <w:rsid w:val="00A84F34"/>
    <w:rsid w:val="00A850D0"/>
    <w:rsid w:val="00A85382"/>
    <w:rsid w:val="00A85880"/>
    <w:rsid w:val="00A8620E"/>
    <w:rsid w:val="00A864E9"/>
    <w:rsid w:val="00A86CC9"/>
    <w:rsid w:val="00A86EAC"/>
    <w:rsid w:val="00A87906"/>
    <w:rsid w:val="00A87958"/>
    <w:rsid w:val="00A87E9E"/>
    <w:rsid w:val="00A901BE"/>
    <w:rsid w:val="00A904E2"/>
    <w:rsid w:val="00A90D2E"/>
    <w:rsid w:val="00A912E7"/>
    <w:rsid w:val="00A915A0"/>
    <w:rsid w:val="00A91E97"/>
    <w:rsid w:val="00A92BCF"/>
    <w:rsid w:val="00A93095"/>
    <w:rsid w:val="00A93246"/>
    <w:rsid w:val="00A93456"/>
    <w:rsid w:val="00A940BD"/>
    <w:rsid w:val="00A9479E"/>
    <w:rsid w:val="00A9520C"/>
    <w:rsid w:val="00A958FD"/>
    <w:rsid w:val="00A96085"/>
    <w:rsid w:val="00A96424"/>
    <w:rsid w:val="00A97744"/>
    <w:rsid w:val="00AA19A6"/>
    <w:rsid w:val="00AA1AED"/>
    <w:rsid w:val="00AA20B1"/>
    <w:rsid w:val="00AA262E"/>
    <w:rsid w:val="00AA2C89"/>
    <w:rsid w:val="00AA33FB"/>
    <w:rsid w:val="00AA3442"/>
    <w:rsid w:val="00AA3451"/>
    <w:rsid w:val="00AA3915"/>
    <w:rsid w:val="00AA43BD"/>
    <w:rsid w:val="00AA46E6"/>
    <w:rsid w:val="00AA48C1"/>
    <w:rsid w:val="00AA4B21"/>
    <w:rsid w:val="00AA5ADB"/>
    <w:rsid w:val="00AA604E"/>
    <w:rsid w:val="00AA60A4"/>
    <w:rsid w:val="00AA6240"/>
    <w:rsid w:val="00AA6C66"/>
    <w:rsid w:val="00AA73A8"/>
    <w:rsid w:val="00AA7827"/>
    <w:rsid w:val="00AA7DBA"/>
    <w:rsid w:val="00AB006F"/>
    <w:rsid w:val="00AB0AFE"/>
    <w:rsid w:val="00AB0EA2"/>
    <w:rsid w:val="00AB1A9F"/>
    <w:rsid w:val="00AB29BA"/>
    <w:rsid w:val="00AB3037"/>
    <w:rsid w:val="00AB3184"/>
    <w:rsid w:val="00AB33F9"/>
    <w:rsid w:val="00AB362C"/>
    <w:rsid w:val="00AB3661"/>
    <w:rsid w:val="00AB3CEC"/>
    <w:rsid w:val="00AB3E8B"/>
    <w:rsid w:val="00AB4AFF"/>
    <w:rsid w:val="00AB4D98"/>
    <w:rsid w:val="00AB537C"/>
    <w:rsid w:val="00AB5887"/>
    <w:rsid w:val="00AB5B81"/>
    <w:rsid w:val="00AB5C13"/>
    <w:rsid w:val="00AB5D24"/>
    <w:rsid w:val="00AB600F"/>
    <w:rsid w:val="00AB64E5"/>
    <w:rsid w:val="00AB6C31"/>
    <w:rsid w:val="00AB7213"/>
    <w:rsid w:val="00AB7442"/>
    <w:rsid w:val="00AB76D7"/>
    <w:rsid w:val="00AB7900"/>
    <w:rsid w:val="00AB7B70"/>
    <w:rsid w:val="00AC0846"/>
    <w:rsid w:val="00AC1226"/>
    <w:rsid w:val="00AC1686"/>
    <w:rsid w:val="00AC179A"/>
    <w:rsid w:val="00AC24F6"/>
    <w:rsid w:val="00AC2875"/>
    <w:rsid w:val="00AC299E"/>
    <w:rsid w:val="00AC2DD1"/>
    <w:rsid w:val="00AC388B"/>
    <w:rsid w:val="00AC4647"/>
    <w:rsid w:val="00AC4DEB"/>
    <w:rsid w:val="00AC5C6A"/>
    <w:rsid w:val="00AC65AF"/>
    <w:rsid w:val="00AC679D"/>
    <w:rsid w:val="00AC68C9"/>
    <w:rsid w:val="00AC7052"/>
    <w:rsid w:val="00AC7703"/>
    <w:rsid w:val="00AC7721"/>
    <w:rsid w:val="00AC7AB4"/>
    <w:rsid w:val="00AC7E57"/>
    <w:rsid w:val="00AC7E75"/>
    <w:rsid w:val="00AD0558"/>
    <w:rsid w:val="00AD0958"/>
    <w:rsid w:val="00AD10E5"/>
    <w:rsid w:val="00AD1592"/>
    <w:rsid w:val="00AD1FF4"/>
    <w:rsid w:val="00AD23CC"/>
    <w:rsid w:val="00AD2EE8"/>
    <w:rsid w:val="00AD31EC"/>
    <w:rsid w:val="00AD339F"/>
    <w:rsid w:val="00AD35A4"/>
    <w:rsid w:val="00AD37F0"/>
    <w:rsid w:val="00AD3C2A"/>
    <w:rsid w:val="00AD3E6B"/>
    <w:rsid w:val="00AD4379"/>
    <w:rsid w:val="00AD44D9"/>
    <w:rsid w:val="00AD4C0B"/>
    <w:rsid w:val="00AD51BE"/>
    <w:rsid w:val="00AD5D9A"/>
    <w:rsid w:val="00AD5FB3"/>
    <w:rsid w:val="00AD6676"/>
    <w:rsid w:val="00AD6833"/>
    <w:rsid w:val="00AD6861"/>
    <w:rsid w:val="00AD715B"/>
    <w:rsid w:val="00AD77FA"/>
    <w:rsid w:val="00AD7B4D"/>
    <w:rsid w:val="00AD7F39"/>
    <w:rsid w:val="00AE1212"/>
    <w:rsid w:val="00AE1923"/>
    <w:rsid w:val="00AE1D4C"/>
    <w:rsid w:val="00AE252A"/>
    <w:rsid w:val="00AE48A4"/>
    <w:rsid w:val="00AE4F38"/>
    <w:rsid w:val="00AE507F"/>
    <w:rsid w:val="00AE5D92"/>
    <w:rsid w:val="00AE5F47"/>
    <w:rsid w:val="00AE6873"/>
    <w:rsid w:val="00AE6D21"/>
    <w:rsid w:val="00AE7F9B"/>
    <w:rsid w:val="00AF0F0A"/>
    <w:rsid w:val="00AF1434"/>
    <w:rsid w:val="00AF1DE2"/>
    <w:rsid w:val="00AF2806"/>
    <w:rsid w:val="00AF31A2"/>
    <w:rsid w:val="00AF3C6E"/>
    <w:rsid w:val="00AF406C"/>
    <w:rsid w:val="00AF4076"/>
    <w:rsid w:val="00AF428A"/>
    <w:rsid w:val="00AF498E"/>
    <w:rsid w:val="00AF4AF0"/>
    <w:rsid w:val="00AF4BBB"/>
    <w:rsid w:val="00AF4E90"/>
    <w:rsid w:val="00AF5912"/>
    <w:rsid w:val="00AF5D8B"/>
    <w:rsid w:val="00AF63E5"/>
    <w:rsid w:val="00AF7341"/>
    <w:rsid w:val="00B0036F"/>
    <w:rsid w:val="00B0063B"/>
    <w:rsid w:val="00B00F17"/>
    <w:rsid w:val="00B00FC3"/>
    <w:rsid w:val="00B01DB9"/>
    <w:rsid w:val="00B01E36"/>
    <w:rsid w:val="00B01E94"/>
    <w:rsid w:val="00B0234A"/>
    <w:rsid w:val="00B036AC"/>
    <w:rsid w:val="00B04C10"/>
    <w:rsid w:val="00B0575B"/>
    <w:rsid w:val="00B05FCA"/>
    <w:rsid w:val="00B068E4"/>
    <w:rsid w:val="00B068FF"/>
    <w:rsid w:val="00B06960"/>
    <w:rsid w:val="00B06E84"/>
    <w:rsid w:val="00B07609"/>
    <w:rsid w:val="00B07D30"/>
    <w:rsid w:val="00B115ED"/>
    <w:rsid w:val="00B117CB"/>
    <w:rsid w:val="00B117D7"/>
    <w:rsid w:val="00B12121"/>
    <w:rsid w:val="00B1217E"/>
    <w:rsid w:val="00B12732"/>
    <w:rsid w:val="00B13480"/>
    <w:rsid w:val="00B13785"/>
    <w:rsid w:val="00B13B8E"/>
    <w:rsid w:val="00B13DEF"/>
    <w:rsid w:val="00B142E0"/>
    <w:rsid w:val="00B14E3F"/>
    <w:rsid w:val="00B15237"/>
    <w:rsid w:val="00B15293"/>
    <w:rsid w:val="00B16423"/>
    <w:rsid w:val="00B16A9E"/>
    <w:rsid w:val="00B17198"/>
    <w:rsid w:val="00B20FA4"/>
    <w:rsid w:val="00B21EF0"/>
    <w:rsid w:val="00B231BC"/>
    <w:rsid w:val="00B23573"/>
    <w:rsid w:val="00B23ABE"/>
    <w:rsid w:val="00B23B67"/>
    <w:rsid w:val="00B23BE1"/>
    <w:rsid w:val="00B24B78"/>
    <w:rsid w:val="00B24C0D"/>
    <w:rsid w:val="00B24E5B"/>
    <w:rsid w:val="00B253CC"/>
    <w:rsid w:val="00B26797"/>
    <w:rsid w:val="00B26C98"/>
    <w:rsid w:val="00B26E4F"/>
    <w:rsid w:val="00B271E8"/>
    <w:rsid w:val="00B275D8"/>
    <w:rsid w:val="00B27AC3"/>
    <w:rsid w:val="00B27EC5"/>
    <w:rsid w:val="00B3067B"/>
    <w:rsid w:val="00B30BFE"/>
    <w:rsid w:val="00B313F6"/>
    <w:rsid w:val="00B32506"/>
    <w:rsid w:val="00B32CD4"/>
    <w:rsid w:val="00B32F66"/>
    <w:rsid w:val="00B32F7E"/>
    <w:rsid w:val="00B33678"/>
    <w:rsid w:val="00B33DDF"/>
    <w:rsid w:val="00B33E80"/>
    <w:rsid w:val="00B33FD6"/>
    <w:rsid w:val="00B343CF"/>
    <w:rsid w:val="00B34AFD"/>
    <w:rsid w:val="00B3512D"/>
    <w:rsid w:val="00B354E2"/>
    <w:rsid w:val="00B358C1"/>
    <w:rsid w:val="00B35DD5"/>
    <w:rsid w:val="00B36705"/>
    <w:rsid w:val="00B37073"/>
    <w:rsid w:val="00B37F97"/>
    <w:rsid w:val="00B40037"/>
    <w:rsid w:val="00B403F2"/>
    <w:rsid w:val="00B41861"/>
    <w:rsid w:val="00B4194B"/>
    <w:rsid w:val="00B41A1A"/>
    <w:rsid w:val="00B42107"/>
    <w:rsid w:val="00B42370"/>
    <w:rsid w:val="00B42739"/>
    <w:rsid w:val="00B440D1"/>
    <w:rsid w:val="00B44A28"/>
    <w:rsid w:val="00B4527C"/>
    <w:rsid w:val="00B453BC"/>
    <w:rsid w:val="00B457F9"/>
    <w:rsid w:val="00B45BBA"/>
    <w:rsid w:val="00B462D8"/>
    <w:rsid w:val="00B46347"/>
    <w:rsid w:val="00B46444"/>
    <w:rsid w:val="00B47432"/>
    <w:rsid w:val="00B4762E"/>
    <w:rsid w:val="00B4766C"/>
    <w:rsid w:val="00B507E3"/>
    <w:rsid w:val="00B520DE"/>
    <w:rsid w:val="00B52EAD"/>
    <w:rsid w:val="00B52F36"/>
    <w:rsid w:val="00B53343"/>
    <w:rsid w:val="00B5474A"/>
    <w:rsid w:val="00B54B97"/>
    <w:rsid w:val="00B550D4"/>
    <w:rsid w:val="00B55825"/>
    <w:rsid w:val="00B55E9E"/>
    <w:rsid w:val="00B571CA"/>
    <w:rsid w:val="00B57320"/>
    <w:rsid w:val="00B57321"/>
    <w:rsid w:val="00B574FC"/>
    <w:rsid w:val="00B577AE"/>
    <w:rsid w:val="00B600F2"/>
    <w:rsid w:val="00B60E24"/>
    <w:rsid w:val="00B61068"/>
    <w:rsid w:val="00B6118D"/>
    <w:rsid w:val="00B636FD"/>
    <w:rsid w:val="00B6471F"/>
    <w:rsid w:val="00B65759"/>
    <w:rsid w:val="00B65A9D"/>
    <w:rsid w:val="00B674BE"/>
    <w:rsid w:val="00B67A5D"/>
    <w:rsid w:val="00B67BF5"/>
    <w:rsid w:val="00B70240"/>
    <w:rsid w:val="00B706E0"/>
    <w:rsid w:val="00B70E68"/>
    <w:rsid w:val="00B71BEA"/>
    <w:rsid w:val="00B71D0E"/>
    <w:rsid w:val="00B71D2A"/>
    <w:rsid w:val="00B71D57"/>
    <w:rsid w:val="00B72616"/>
    <w:rsid w:val="00B72B0E"/>
    <w:rsid w:val="00B72CAF"/>
    <w:rsid w:val="00B7346A"/>
    <w:rsid w:val="00B7351F"/>
    <w:rsid w:val="00B73E32"/>
    <w:rsid w:val="00B743DF"/>
    <w:rsid w:val="00B744BA"/>
    <w:rsid w:val="00B74B6F"/>
    <w:rsid w:val="00B752A3"/>
    <w:rsid w:val="00B754ED"/>
    <w:rsid w:val="00B75640"/>
    <w:rsid w:val="00B75690"/>
    <w:rsid w:val="00B75B01"/>
    <w:rsid w:val="00B76191"/>
    <w:rsid w:val="00B77355"/>
    <w:rsid w:val="00B77E94"/>
    <w:rsid w:val="00B80265"/>
    <w:rsid w:val="00B80321"/>
    <w:rsid w:val="00B805B9"/>
    <w:rsid w:val="00B80E01"/>
    <w:rsid w:val="00B81361"/>
    <w:rsid w:val="00B8186C"/>
    <w:rsid w:val="00B826B3"/>
    <w:rsid w:val="00B83A02"/>
    <w:rsid w:val="00B85FC8"/>
    <w:rsid w:val="00B863E7"/>
    <w:rsid w:val="00B8778B"/>
    <w:rsid w:val="00B9031C"/>
    <w:rsid w:val="00B90653"/>
    <w:rsid w:val="00B90BB3"/>
    <w:rsid w:val="00B91035"/>
    <w:rsid w:val="00B925DB"/>
    <w:rsid w:val="00B92CAE"/>
    <w:rsid w:val="00B9333B"/>
    <w:rsid w:val="00B938E4"/>
    <w:rsid w:val="00B93E85"/>
    <w:rsid w:val="00B947BF"/>
    <w:rsid w:val="00B94BC1"/>
    <w:rsid w:val="00B94E55"/>
    <w:rsid w:val="00B94F87"/>
    <w:rsid w:val="00B951C1"/>
    <w:rsid w:val="00B9556E"/>
    <w:rsid w:val="00B95B14"/>
    <w:rsid w:val="00B95DC7"/>
    <w:rsid w:val="00B96502"/>
    <w:rsid w:val="00B96BF1"/>
    <w:rsid w:val="00B96C53"/>
    <w:rsid w:val="00B975CF"/>
    <w:rsid w:val="00BA0E91"/>
    <w:rsid w:val="00BA0F89"/>
    <w:rsid w:val="00BA1049"/>
    <w:rsid w:val="00BA15EC"/>
    <w:rsid w:val="00BA179D"/>
    <w:rsid w:val="00BA1A50"/>
    <w:rsid w:val="00BA1AFD"/>
    <w:rsid w:val="00BA1E95"/>
    <w:rsid w:val="00BA217B"/>
    <w:rsid w:val="00BA2A85"/>
    <w:rsid w:val="00BA2EC7"/>
    <w:rsid w:val="00BA3490"/>
    <w:rsid w:val="00BA4525"/>
    <w:rsid w:val="00BA4BFB"/>
    <w:rsid w:val="00BA51F6"/>
    <w:rsid w:val="00BA5B47"/>
    <w:rsid w:val="00BA5ED6"/>
    <w:rsid w:val="00BA648B"/>
    <w:rsid w:val="00BA6818"/>
    <w:rsid w:val="00BA6862"/>
    <w:rsid w:val="00BA77DE"/>
    <w:rsid w:val="00BA782E"/>
    <w:rsid w:val="00BA7A25"/>
    <w:rsid w:val="00BB05F4"/>
    <w:rsid w:val="00BB0630"/>
    <w:rsid w:val="00BB12F6"/>
    <w:rsid w:val="00BB13AC"/>
    <w:rsid w:val="00BB2485"/>
    <w:rsid w:val="00BB3436"/>
    <w:rsid w:val="00BB3A7C"/>
    <w:rsid w:val="00BB3D9E"/>
    <w:rsid w:val="00BB48F9"/>
    <w:rsid w:val="00BB4D20"/>
    <w:rsid w:val="00BB51DC"/>
    <w:rsid w:val="00BB5776"/>
    <w:rsid w:val="00BB5ACB"/>
    <w:rsid w:val="00BB5B56"/>
    <w:rsid w:val="00BB6172"/>
    <w:rsid w:val="00BB62E3"/>
    <w:rsid w:val="00BB6853"/>
    <w:rsid w:val="00BB6B0B"/>
    <w:rsid w:val="00BB6C0B"/>
    <w:rsid w:val="00BB6DEB"/>
    <w:rsid w:val="00BB6F1C"/>
    <w:rsid w:val="00BB7538"/>
    <w:rsid w:val="00BB753B"/>
    <w:rsid w:val="00BB772D"/>
    <w:rsid w:val="00BB7DA0"/>
    <w:rsid w:val="00BB7EAC"/>
    <w:rsid w:val="00BC091B"/>
    <w:rsid w:val="00BC13E1"/>
    <w:rsid w:val="00BC23C0"/>
    <w:rsid w:val="00BC265B"/>
    <w:rsid w:val="00BC265E"/>
    <w:rsid w:val="00BC2978"/>
    <w:rsid w:val="00BC3563"/>
    <w:rsid w:val="00BC3677"/>
    <w:rsid w:val="00BC5C51"/>
    <w:rsid w:val="00BC60E1"/>
    <w:rsid w:val="00BC63AD"/>
    <w:rsid w:val="00BC6794"/>
    <w:rsid w:val="00BC730B"/>
    <w:rsid w:val="00BC7C23"/>
    <w:rsid w:val="00BD0750"/>
    <w:rsid w:val="00BD0DE3"/>
    <w:rsid w:val="00BD0E33"/>
    <w:rsid w:val="00BD1C8B"/>
    <w:rsid w:val="00BD1D83"/>
    <w:rsid w:val="00BD27DF"/>
    <w:rsid w:val="00BD2828"/>
    <w:rsid w:val="00BD35F1"/>
    <w:rsid w:val="00BD37BA"/>
    <w:rsid w:val="00BD383C"/>
    <w:rsid w:val="00BD45DA"/>
    <w:rsid w:val="00BD4720"/>
    <w:rsid w:val="00BD4CCC"/>
    <w:rsid w:val="00BD4EE6"/>
    <w:rsid w:val="00BD5BC3"/>
    <w:rsid w:val="00BD5CA3"/>
    <w:rsid w:val="00BD601C"/>
    <w:rsid w:val="00BD70AE"/>
    <w:rsid w:val="00BE0DCB"/>
    <w:rsid w:val="00BE1859"/>
    <w:rsid w:val="00BE24E9"/>
    <w:rsid w:val="00BE2CF2"/>
    <w:rsid w:val="00BE2D0C"/>
    <w:rsid w:val="00BE538C"/>
    <w:rsid w:val="00BE5CC6"/>
    <w:rsid w:val="00BE5FDD"/>
    <w:rsid w:val="00BE6339"/>
    <w:rsid w:val="00BE6738"/>
    <w:rsid w:val="00BE6981"/>
    <w:rsid w:val="00BE6A48"/>
    <w:rsid w:val="00BE756C"/>
    <w:rsid w:val="00BE7822"/>
    <w:rsid w:val="00BE7934"/>
    <w:rsid w:val="00BE7AC2"/>
    <w:rsid w:val="00BF01F1"/>
    <w:rsid w:val="00BF04AD"/>
    <w:rsid w:val="00BF07D6"/>
    <w:rsid w:val="00BF07EA"/>
    <w:rsid w:val="00BF16B9"/>
    <w:rsid w:val="00BF1740"/>
    <w:rsid w:val="00BF181A"/>
    <w:rsid w:val="00BF1A83"/>
    <w:rsid w:val="00BF1D78"/>
    <w:rsid w:val="00BF1E65"/>
    <w:rsid w:val="00BF2184"/>
    <w:rsid w:val="00BF2338"/>
    <w:rsid w:val="00BF27BB"/>
    <w:rsid w:val="00BF381C"/>
    <w:rsid w:val="00BF3965"/>
    <w:rsid w:val="00BF4733"/>
    <w:rsid w:val="00BF498B"/>
    <w:rsid w:val="00BF4EB8"/>
    <w:rsid w:val="00BF5D42"/>
    <w:rsid w:val="00BF6690"/>
    <w:rsid w:val="00BF7E99"/>
    <w:rsid w:val="00C00032"/>
    <w:rsid w:val="00C00469"/>
    <w:rsid w:val="00C0047B"/>
    <w:rsid w:val="00C010FA"/>
    <w:rsid w:val="00C012AA"/>
    <w:rsid w:val="00C01807"/>
    <w:rsid w:val="00C01BB0"/>
    <w:rsid w:val="00C021A6"/>
    <w:rsid w:val="00C03FC3"/>
    <w:rsid w:val="00C042FB"/>
    <w:rsid w:val="00C05422"/>
    <w:rsid w:val="00C05541"/>
    <w:rsid w:val="00C0591B"/>
    <w:rsid w:val="00C059F2"/>
    <w:rsid w:val="00C0643E"/>
    <w:rsid w:val="00C06AC7"/>
    <w:rsid w:val="00C06FD8"/>
    <w:rsid w:val="00C07AE4"/>
    <w:rsid w:val="00C10414"/>
    <w:rsid w:val="00C10E4A"/>
    <w:rsid w:val="00C10F84"/>
    <w:rsid w:val="00C11958"/>
    <w:rsid w:val="00C11E76"/>
    <w:rsid w:val="00C121E3"/>
    <w:rsid w:val="00C129C1"/>
    <w:rsid w:val="00C13EC6"/>
    <w:rsid w:val="00C14145"/>
    <w:rsid w:val="00C14D49"/>
    <w:rsid w:val="00C15346"/>
    <w:rsid w:val="00C15E18"/>
    <w:rsid w:val="00C16DA8"/>
    <w:rsid w:val="00C1791A"/>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886"/>
    <w:rsid w:val="00C24A19"/>
    <w:rsid w:val="00C24A20"/>
    <w:rsid w:val="00C24ADB"/>
    <w:rsid w:val="00C25770"/>
    <w:rsid w:val="00C2620F"/>
    <w:rsid w:val="00C262DD"/>
    <w:rsid w:val="00C2636E"/>
    <w:rsid w:val="00C268C6"/>
    <w:rsid w:val="00C27904"/>
    <w:rsid w:val="00C27F83"/>
    <w:rsid w:val="00C3074B"/>
    <w:rsid w:val="00C30904"/>
    <w:rsid w:val="00C318AF"/>
    <w:rsid w:val="00C321FC"/>
    <w:rsid w:val="00C324F0"/>
    <w:rsid w:val="00C3267E"/>
    <w:rsid w:val="00C327BC"/>
    <w:rsid w:val="00C3385B"/>
    <w:rsid w:val="00C33C75"/>
    <w:rsid w:val="00C33F3D"/>
    <w:rsid w:val="00C34193"/>
    <w:rsid w:val="00C34711"/>
    <w:rsid w:val="00C35323"/>
    <w:rsid w:val="00C35747"/>
    <w:rsid w:val="00C35A2D"/>
    <w:rsid w:val="00C3671C"/>
    <w:rsid w:val="00C368B2"/>
    <w:rsid w:val="00C36FB7"/>
    <w:rsid w:val="00C37102"/>
    <w:rsid w:val="00C37A49"/>
    <w:rsid w:val="00C40850"/>
    <w:rsid w:val="00C4192E"/>
    <w:rsid w:val="00C4227F"/>
    <w:rsid w:val="00C43770"/>
    <w:rsid w:val="00C43DB2"/>
    <w:rsid w:val="00C43F3C"/>
    <w:rsid w:val="00C44B2F"/>
    <w:rsid w:val="00C4508E"/>
    <w:rsid w:val="00C45ADD"/>
    <w:rsid w:val="00C46477"/>
    <w:rsid w:val="00C46905"/>
    <w:rsid w:val="00C4690C"/>
    <w:rsid w:val="00C4786D"/>
    <w:rsid w:val="00C478FD"/>
    <w:rsid w:val="00C47DE2"/>
    <w:rsid w:val="00C50543"/>
    <w:rsid w:val="00C505BA"/>
    <w:rsid w:val="00C5085D"/>
    <w:rsid w:val="00C509B4"/>
    <w:rsid w:val="00C512A2"/>
    <w:rsid w:val="00C51566"/>
    <w:rsid w:val="00C5157D"/>
    <w:rsid w:val="00C51C34"/>
    <w:rsid w:val="00C52281"/>
    <w:rsid w:val="00C52CEE"/>
    <w:rsid w:val="00C530B7"/>
    <w:rsid w:val="00C53203"/>
    <w:rsid w:val="00C53C97"/>
    <w:rsid w:val="00C560CF"/>
    <w:rsid w:val="00C56DA7"/>
    <w:rsid w:val="00C56EA1"/>
    <w:rsid w:val="00C57A60"/>
    <w:rsid w:val="00C57BE5"/>
    <w:rsid w:val="00C57C31"/>
    <w:rsid w:val="00C60D5C"/>
    <w:rsid w:val="00C61102"/>
    <w:rsid w:val="00C61EC0"/>
    <w:rsid w:val="00C620C3"/>
    <w:rsid w:val="00C624A9"/>
    <w:rsid w:val="00C62B22"/>
    <w:rsid w:val="00C63304"/>
    <w:rsid w:val="00C63B94"/>
    <w:rsid w:val="00C63BC0"/>
    <w:rsid w:val="00C63D1F"/>
    <w:rsid w:val="00C63D7F"/>
    <w:rsid w:val="00C64D09"/>
    <w:rsid w:val="00C6582D"/>
    <w:rsid w:val="00C65AE0"/>
    <w:rsid w:val="00C661CD"/>
    <w:rsid w:val="00C663A7"/>
    <w:rsid w:val="00C66614"/>
    <w:rsid w:val="00C66925"/>
    <w:rsid w:val="00C66FFA"/>
    <w:rsid w:val="00C6779C"/>
    <w:rsid w:val="00C67BA4"/>
    <w:rsid w:val="00C709A2"/>
    <w:rsid w:val="00C7112E"/>
    <w:rsid w:val="00C71928"/>
    <w:rsid w:val="00C71A7E"/>
    <w:rsid w:val="00C71C06"/>
    <w:rsid w:val="00C72009"/>
    <w:rsid w:val="00C7346A"/>
    <w:rsid w:val="00C736A6"/>
    <w:rsid w:val="00C73BEB"/>
    <w:rsid w:val="00C73F09"/>
    <w:rsid w:val="00C7524C"/>
    <w:rsid w:val="00C759CB"/>
    <w:rsid w:val="00C762D7"/>
    <w:rsid w:val="00C766FC"/>
    <w:rsid w:val="00C76D6D"/>
    <w:rsid w:val="00C77248"/>
    <w:rsid w:val="00C776FD"/>
    <w:rsid w:val="00C77C40"/>
    <w:rsid w:val="00C8020F"/>
    <w:rsid w:val="00C804E2"/>
    <w:rsid w:val="00C81842"/>
    <w:rsid w:val="00C8225E"/>
    <w:rsid w:val="00C823CB"/>
    <w:rsid w:val="00C826EE"/>
    <w:rsid w:val="00C82B3B"/>
    <w:rsid w:val="00C82CB0"/>
    <w:rsid w:val="00C83948"/>
    <w:rsid w:val="00C83FC0"/>
    <w:rsid w:val="00C84351"/>
    <w:rsid w:val="00C848BA"/>
    <w:rsid w:val="00C84F98"/>
    <w:rsid w:val="00C852CD"/>
    <w:rsid w:val="00C85810"/>
    <w:rsid w:val="00C85898"/>
    <w:rsid w:val="00C85A8A"/>
    <w:rsid w:val="00C86A07"/>
    <w:rsid w:val="00C8799A"/>
    <w:rsid w:val="00C903B9"/>
    <w:rsid w:val="00C9072A"/>
    <w:rsid w:val="00C912F5"/>
    <w:rsid w:val="00C91C46"/>
    <w:rsid w:val="00C92372"/>
    <w:rsid w:val="00C93087"/>
    <w:rsid w:val="00C935C5"/>
    <w:rsid w:val="00C93944"/>
    <w:rsid w:val="00C9424C"/>
    <w:rsid w:val="00C94546"/>
    <w:rsid w:val="00C94660"/>
    <w:rsid w:val="00C94796"/>
    <w:rsid w:val="00C94C8D"/>
    <w:rsid w:val="00C951F5"/>
    <w:rsid w:val="00C955D7"/>
    <w:rsid w:val="00C95736"/>
    <w:rsid w:val="00C95F4E"/>
    <w:rsid w:val="00C96502"/>
    <w:rsid w:val="00C96D8A"/>
    <w:rsid w:val="00C96FF8"/>
    <w:rsid w:val="00C971AB"/>
    <w:rsid w:val="00C97C88"/>
    <w:rsid w:val="00CA043B"/>
    <w:rsid w:val="00CA062B"/>
    <w:rsid w:val="00CA0C6E"/>
    <w:rsid w:val="00CA0CFC"/>
    <w:rsid w:val="00CA1D40"/>
    <w:rsid w:val="00CA2076"/>
    <w:rsid w:val="00CA2AFD"/>
    <w:rsid w:val="00CA2BA3"/>
    <w:rsid w:val="00CA2E6A"/>
    <w:rsid w:val="00CA301A"/>
    <w:rsid w:val="00CA3981"/>
    <w:rsid w:val="00CA4024"/>
    <w:rsid w:val="00CA46A4"/>
    <w:rsid w:val="00CA4B8E"/>
    <w:rsid w:val="00CA4CB1"/>
    <w:rsid w:val="00CA57FE"/>
    <w:rsid w:val="00CA5A78"/>
    <w:rsid w:val="00CA6399"/>
    <w:rsid w:val="00CA64DD"/>
    <w:rsid w:val="00CA68D4"/>
    <w:rsid w:val="00CB0479"/>
    <w:rsid w:val="00CB0A16"/>
    <w:rsid w:val="00CB0CC8"/>
    <w:rsid w:val="00CB1696"/>
    <w:rsid w:val="00CB1DCD"/>
    <w:rsid w:val="00CB2774"/>
    <w:rsid w:val="00CB2A32"/>
    <w:rsid w:val="00CB4562"/>
    <w:rsid w:val="00CB47F9"/>
    <w:rsid w:val="00CB4E03"/>
    <w:rsid w:val="00CB5679"/>
    <w:rsid w:val="00CB5713"/>
    <w:rsid w:val="00CB5F3C"/>
    <w:rsid w:val="00CB68A2"/>
    <w:rsid w:val="00CB731B"/>
    <w:rsid w:val="00CB7F3B"/>
    <w:rsid w:val="00CC01EB"/>
    <w:rsid w:val="00CC03AE"/>
    <w:rsid w:val="00CC0A7F"/>
    <w:rsid w:val="00CC150E"/>
    <w:rsid w:val="00CC250D"/>
    <w:rsid w:val="00CC25FD"/>
    <w:rsid w:val="00CC2CA2"/>
    <w:rsid w:val="00CC31C4"/>
    <w:rsid w:val="00CC327F"/>
    <w:rsid w:val="00CC3697"/>
    <w:rsid w:val="00CC3D07"/>
    <w:rsid w:val="00CC41B7"/>
    <w:rsid w:val="00CC474A"/>
    <w:rsid w:val="00CC4C03"/>
    <w:rsid w:val="00CC52EC"/>
    <w:rsid w:val="00CC57D3"/>
    <w:rsid w:val="00CC5F28"/>
    <w:rsid w:val="00CC61AA"/>
    <w:rsid w:val="00CC6D64"/>
    <w:rsid w:val="00CC71A0"/>
    <w:rsid w:val="00CC75C2"/>
    <w:rsid w:val="00CC778A"/>
    <w:rsid w:val="00CC7F41"/>
    <w:rsid w:val="00CD0246"/>
    <w:rsid w:val="00CD05A3"/>
    <w:rsid w:val="00CD0842"/>
    <w:rsid w:val="00CD134D"/>
    <w:rsid w:val="00CD157B"/>
    <w:rsid w:val="00CD21B3"/>
    <w:rsid w:val="00CD2323"/>
    <w:rsid w:val="00CD23D6"/>
    <w:rsid w:val="00CD2656"/>
    <w:rsid w:val="00CD2ADC"/>
    <w:rsid w:val="00CD365A"/>
    <w:rsid w:val="00CD3F18"/>
    <w:rsid w:val="00CD442A"/>
    <w:rsid w:val="00CD45E3"/>
    <w:rsid w:val="00CD4B8D"/>
    <w:rsid w:val="00CD4F71"/>
    <w:rsid w:val="00CD5857"/>
    <w:rsid w:val="00CD5FFD"/>
    <w:rsid w:val="00CD688F"/>
    <w:rsid w:val="00CE02E6"/>
    <w:rsid w:val="00CE1043"/>
    <w:rsid w:val="00CE151A"/>
    <w:rsid w:val="00CE1EC6"/>
    <w:rsid w:val="00CE1F54"/>
    <w:rsid w:val="00CE24FA"/>
    <w:rsid w:val="00CE31E5"/>
    <w:rsid w:val="00CE3564"/>
    <w:rsid w:val="00CE36BB"/>
    <w:rsid w:val="00CE495D"/>
    <w:rsid w:val="00CE49BA"/>
    <w:rsid w:val="00CE4F45"/>
    <w:rsid w:val="00CE51F8"/>
    <w:rsid w:val="00CE628D"/>
    <w:rsid w:val="00CE6528"/>
    <w:rsid w:val="00CE67DA"/>
    <w:rsid w:val="00CE6804"/>
    <w:rsid w:val="00CE6B16"/>
    <w:rsid w:val="00CE6BB0"/>
    <w:rsid w:val="00CE6C89"/>
    <w:rsid w:val="00CE6F27"/>
    <w:rsid w:val="00CE79FE"/>
    <w:rsid w:val="00CE7E16"/>
    <w:rsid w:val="00CF010F"/>
    <w:rsid w:val="00CF072B"/>
    <w:rsid w:val="00CF0ADD"/>
    <w:rsid w:val="00CF0AFE"/>
    <w:rsid w:val="00CF0D20"/>
    <w:rsid w:val="00CF2363"/>
    <w:rsid w:val="00CF23EE"/>
    <w:rsid w:val="00CF28EE"/>
    <w:rsid w:val="00CF3159"/>
    <w:rsid w:val="00CF402D"/>
    <w:rsid w:val="00CF431B"/>
    <w:rsid w:val="00CF4820"/>
    <w:rsid w:val="00CF5388"/>
    <w:rsid w:val="00CF5577"/>
    <w:rsid w:val="00CF5DAF"/>
    <w:rsid w:val="00CF61B5"/>
    <w:rsid w:val="00CF62A8"/>
    <w:rsid w:val="00CF6DF4"/>
    <w:rsid w:val="00CF6EA7"/>
    <w:rsid w:val="00CF7684"/>
    <w:rsid w:val="00D0212E"/>
    <w:rsid w:val="00D0225B"/>
    <w:rsid w:val="00D02A19"/>
    <w:rsid w:val="00D04F7B"/>
    <w:rsid w:val="00D0512C"/>
    <w:rsid w:val="00D05456"/>
    <w:rsid w:val="00D05E29"/>
    <w:rsid w:val="00D06211"/>
    <w:rsid w:val="00D06DF6"/>
    <w:rsid w:val="00D06E9F"/>
    <w:rsid w:val="00D06FFF"/>
    <w:rsid w:val="00D0757E"/>
    <w:rsid w:val="00D07B7D"/>
    <w:rsid w:val="00D07E7E"/>
    <w:rsid w:val="00D113E7"/>
    <w:rsid w:val="00D116F0"/>
    <w:rsid w:val="00D119B8"/>
    <w:rsid w:val="00D11B26"/>
    <w:rsid w:val="00D122BD"/>
    <w:rsid w:val="00D12A77"/>
    <w:rsid w:val="00D12AB4"/>
    <w:rsid w:val="00D12E24"/>
    <w:rsid w:val="00D13CD4"/>
    <w:rsid w:val="00D13DBC"/>
    <w:rsid w:val="00D14332"/>
    <w:rsid w:val="00D15178"/>
    <w:rsid w:val="00D1522A"/>
    <w:rsid w:val="00D15B0C"/>
    <w:rsid w:val="00D167E6"/>
    <w:rsid w:val="00D16F9B"/>
    <w:rsid w:val="00D17611"/>
    <w:rsid w:val="00D17E36"/>
    <w:rsid w:val="00D200B1"/>
    <w:rsid w:val="00D201F2"/>
    <w:rsid w:val="00D20389"/>
    <w:rsid w:val="00D214CE"/>
    <w:rsid w:val="00D21901"/>
    <w:rsid w:val="00D21A5A"/>
    <w:rsid w:val="00D21DA4"/>
    <w:rsid w:val="00D22863"/>
    <w:rsid w:val="00D22A36"/>
    <w:rsid w:val="00D23502"/>
    <w:rsid w:val="00D24778"/>
    <w:rsid w:val="00D25322"/>
    <w:rsid w:val="00D25ADF"/>
    <w:rsid w:val="00D25BE6"/>
    <w:rsid w:val="00D25C2E"/>
    <w:rsid w:val="00D25FFA"/>
    <w:rsid w:val="00D26186"/>
    <w:rsid w:val="00D264A4"/>
    <w:rsid w:val="00D26DF4"/>
    <w:rsid w:val="00D26E87"/>
    <w:rsid w:val="00D27086"/>
    <w:rsid w:val="00D27715"/>
    <w:rsid w:val="00D27CDB"/>
    <w:rsid w:val="00D301B3"/>
    <w:rsid w:val="00D30458"/>
    <w:rsid w:val="00D30B67"/>
    <w:rsid w:val="00D30D2F"/>
    <w:rsid w:val="00D31529"/>
    <w:rsid w:val="00D3190D"/>
    <w:rsid w:val="00D3255F"/>
    <w:rsid w:val="00D3345B"/>
    <w:rsid w:val="00D334F0"/>
    <w:rsid w:val="00D33974"/>
    <w:rsid w:val="00D33C7E"/>
    <w:rsid w:val="00D34005"/>
    <w:rsid w:val="00D346EB"/>
    <w:rsid w:val="00D35DEF"/>
    <w:rsid w:val="00D35F0E"/>
    <w:rsid w:val="00D362D1"/>
    <w:rsid w:val="00D36FEC"/>
    <w:rsid w:val="00D3723B"/>
    <w:rsid w:val="00D377B1"/>
    <w:rsid w:val="00D37996"/>
    <w:rsid w:val="00D37DF7"/>
    <w:rsid w:val="00D405B2"/>
    <w:rsid w:val="00D40E5F"/>
    <w:rsid w:val="00D4101C"/>
    <w:rsid w:val="00D4115A"/>
    <w:rsid w:val="00D411AB"/>
    <w:rsid w:val="00D41BD7"/>
    <w:rsid w:val="00D41E32"/>
    <w:rsid w:val="00D42078"/>
    <w:rsid w:val="00D421C9"/>
    <w:rsid w:val="00D42CC1"/>
    <w:rsid w:val="00D42F6C"/>
    <w:rsid w:val="00D43A1F"/>
    <w:rsid w:val="00D44755"/>
    <w:rsid w:val="00D44B50"/>
    <w:rsid w:val="00D45EDA"/>
    <w:rsid w:val="00D45F80"/>
    <w:rsid w:val="00D46126"/>
    <w:rsid w:val="00D508A9"/>
    <w:rsid w:val="00D50DFF"/>
    <w:rsid w:val="00D512A4"/>
    <w:rsid w:val="00D5133C"/>
    <w:rsid w:val="00D5138A"/>
    <w:rsid w:val="00D51A7A"/>
    <w:rsid w:val="00D521C2"/>
    <w:rsid w:val="00D53401"/>
    <w:rsid w:val="00D5370C"/>
    <w:rsid w:val="00D53A72"/>
    <w:rsid w:val="00D54213"/>
    <w:rsid w:val="00D54416"/>
    <w:rsid w:val="00D54F96"/>
    <w:rsid w:val="00D5509A"/>
    <w:rsid w:val="00D5545B"/>
    <w:rsid w:val="00D557D8"/>
    <w:rsid w:val="00D56CC0"/>
    <w:rsid w:val="00D57027"/>
    <w:rsid w:val="00D578DF"/>
    <w:rsid w:val="00D60147"/>
    <w:rsid w:val="00D60291"/>
    <w:rsid w:val="00D60DEF"/>
    <w:rsid w:val="00D61D9D"/>
    <w:rsid w:val="00D6217D"/>
    <w:rsid w:val="00D6231B"/>
    <w:rsid w:val="00D625C5"/>
    <w:rsid w:val="00D62DFA"/>
    <w:rsid w:val="00D63ACC"/>
    <w:rsid w:val="00D663F0"/>
    <w:rsid w:val="00D66636"/>
    <w:rsid w:val="00D66949"/>
    <w:rsid w:val="00D672C4"/>
    <w:rsid w:val="00D67658"/>
    <w:rsid w:val="00D67A60"/>
    <w:rsid w:val="00D70016"/>
    <w:rsid w:val="00D70178"/>
    <w:rsid w:val="00D701D4"/>
    <w:rsid w:val="00D7100B"/>
    <w:rsid w:val="00D71336"/>
    <w:rsid w:val="00D71461"/>
    <w:rsid w:val="00D71471"/>
    <w:rsid w:val="00D71590"/>
    <w:rsid w:val="00D71AF4"/>
    <w:rsid w:val="00D71C56"/>
    <w:rsid w:val="00D73963"/>
    <w:rsid w:val="00D73C72"/>
    <w:rsid w:val="00D73DDB"/>
    <w:rsid w:val="00D7519D"/>
    <w:rsid w:val="00D75281"/>
    <w:rsid w:val="00D75B25"/>
    <w:rsid w:val="00D75D19"/>
    <w:rsid w:val="00D7657C"/>
    <w:rsid w:val="00D7676B"/>
    <w:rsid w:val="00D76BAD"/>
    <w:rsid w:val="00D76E8B"/>
    <w:rsid w:val="00D7706C"/>
    <w:rsid w:val="00D77359"/>
    <w:rsid w:val="00D77433"/>
    <w:rsid w:val="00D80F0E"/>
    <w:rsid w:val="00D810BB"/>
    <w:rsid w:val="00D81801"/>
    <w:rsid w:val="00D8205D"/>
    <w:rsid w:val="00D82646"/>
    <w:rsid w:val="00D82A69"/>
    <w:rsid w:val="00D83B93"/>
    <w:rsid w:val="00D844C1"/>
    <w:rsid w:val="00D846FB"/>
    <w:rsid w:val="00D847F9"/>
    <w:rsid w:val="00D84B28"/>
    <w:rsid w:val="00D84E58"/>
    <w:rsid w:val="00D85309"/>
    <w:rsid w:val="00D8567A"/>
    <w:rsid w:val="00D860C6"/>
    <w:rsid w:val="00D86512"/>
    <w:rsid w:val="00D86695"/>
    <w:rsid w:val="00D867A8"/>
    <w:rsid w:val="00D86A06"/>
    <w:rsid w:val="00D86ABB"/>
    <w:rsid w:val="00D86AD8"/>
    <w:rsid w:val="00D87080"/>
    <w:rsid w:val="00D87115"/>
    <w:rsid w:val="00D879C1"/>
    <w:rsid w:val="00D87D24"/>
    <w:rsid w:val="00D90453"/>
    <w:rsid w:val="00D90A07"/>
    <w:rsid w:val="00D90A77"/>
    <w:rsid w:val="00D90BA1"/>
    <w:rsid w:val="00D91911"/>
    <w:rsid w:val="00D919E3"/>
    <w:rsid w:val="00D91B8A"/>
    <w:rsid w:val="00D91D38"/>
    <w:rsid w:val="00D9376B"/>
    <w:rsid w:val="00D937CC"/>
    <w:rsid w:val="00D93E53"/>
    <w:rsid w:val="00D93EA5"/>
    <w:rsid w:val="00D93F56"/>
    <w:rsid w:val="00D9449B"/>
    <w:rsid w:val="00D94A33"/>
    <w:rsid w:val="00D94BC1"/>
    <w:rsid w:val="00D9550F"/>
    <w:rsid w:val="00D9562E"/>
    <w:rsid w:val="00D95B44"/>
    <w:rsid w:val="00D97CB3"/>
    <w:rsid w:val="00DA037D"/>
    <w:rsid w:val="00DA06CD"/>
    <w:rsid w:val="00DA182E"/>
    <w:rsid w:val="00DA18A4"/>
    <w:rsid w:val="00DA1E23"/>
    <w:rsid w:val="00DA30CC"/>
    <w:rsid w:val="00DA32AF"/>
    <w:rsid w:val="00DA33EF"/>
    <w:rsid w:val="00DA35AD"/>
    <w:rsid w:val="00DA3A33"/>
    <w:rsid w:val="00DA3EAD"/>
    <w:rsid w:val="00DA4370"/>
    <w:rsid w:val="00DA44F1"/>
    <w:rsid w:val="00DA477A"/>
    <w:rsid w:val="00DA4973"/>
    <w:rsid w:val="00DA5172"/>
    <w:rsid w:val="00DA5259"/>
    <w:rsid w:val="00DA545B"/>
    <w:rsid w:val="00DA5925"/>
    <w:rsid w:val="00DA67B4"/>
    <w:rsid w:val="00DA6B61"/>
    <w:rsid w:val="00DA6CF4"/>
    <w:rsid w:val="00DA70E8"/>
    <w:rsid w:val="00DA73AF"/>
    <w:rsid w:val="00DA7CFE"/>
    <w:rsid w:val="00DB0056"/>
    <w:rsid w:val="00DB016D"/>
    <w:rsid w:val="00DB0DD9"/>
    <w:rsid w:val="00DB30F4"/>
    <w:rsid w:val="00DB3165"/>
    <w:rsid w:val="00DB34B8"/>
    <w:rsid w:val="00DB38FF"/>
    <w:rsid w:val="00DB3A12"/>
    <w:rsid w:val="00DB3D95"/>
    <w:rsid w:val="00DB49CD"/>
    <w:rsid w:val="00DB59FC"/>
    <w:rsid w:val="00DB6CA0"/>
    <w:rsid w:val="00DB6E07"/>
    <w:rsid w:val="00DB73D7"/>
    <w:rsid w:val="00DB7934"/>
    <w:rsid w:val="00DB7ED2"/>
    <w:rsid w:val="00DC0D2B"/>
    <w:rsid w:val="00DC18B2"/>
    <w:rsid w:val="00DC1926"/>
    <w:rsid w:val="00DC1B1E"/>
    <w:rsid w:val="00DC1C01"/>
    <w:rsid w:val="00DC1E36"/>
    <w:rsid w:val="00DC274D"/>
    <w:rsid w:val="00DC2886"/>
    <w:rsid w:val="00DC2B8D"/>
    <w:rsid w:val="00DC390F"/>
    <w:rsid w:val="00DC3A85"/>
    <w:rsid w:val="00DC5DB6"/>
    <w:rsid w:val="00DC6928"/>
    <w:rsid w:val="00DC747E"/>
    <w:rsid w:val="00DC7C54"/>
    <w:rsid w:val="00DD0B8C"/>
    <w:rsid w:val="00DD1520"/>
    <w:rsid w:val="00DD18B5"/>
    <w:rsid w:val="00DD2301"/>
    <w:rsid w:val="00DD2520"/>
    <w:rsid w:val="00DD28FB"/>
    <w:rsid w:val="00DD30CB"/>
    <w:rsid w:val="00DD3791"/>
    <w:rsid w:val="00DD3820"/>
    <w:rsid w:val="00DD3A1E"/>
    <w:rsid w:val="00DD3D1C"/>
    <w:rsid w:val="00DD3EF2"/>
    <w:rsid w:val="00DD4752"/>
    <w:rsid w:val="00DD488F"/>
    <w:rsid w:val="00DD4D46"/>
    <w:rsid w:val="00DD4DAF"/>
    <w:rsid w:val="00DD521E"/>
    <w:rsid w:val="00DD57FF"/>
    <w:rsid w:val="00DD5948"/>
    <w:rsid w:val="00DD5AEB"/>
    <w:rsid w:val="00DD6294"/>
    <w:rsid w:val="00DD67E5"/>
    <w:rsid w:val="00DD6A57"/>
    <w:rsid w:val="00DD6A5E"/>
    <w:rsid w:val="00DD6A63"/>
    <w:rsid w:val="00DD6DE4"/>
    <w:rsid w:val="00DD7848"/>
    <w:rsid w:val="00DD7EAF"/>
    <w:rsid w:val="00DE0FBE"/>
    <w:rsid w:val="00DE1B18"/>
    <w:rsid w:val="00DE1D5F"/>
    <w:rsid w:val="00DE20F1"/>
    <w:rsid w:val="00DE21F5"/>
    <w:rsid w:val="00DE2445"/>
    <w:rsid w:val="00DE2792"/>
    <w:rsid w:val="00DE2EB4"/>
    <w:rsid w:val="00DE34E7"/>
    <w:rsid w:val="00DE357C"/>
    <w:rsid w:val="00DE38E9"/>
    <w:rsid w:val="00DE3A21"/>
    <w:rsid w:val="00DE3CE5"/>
    <w:rsid w:val="00DE4063"/>
    <w:rsid w:val="00DE4360"/>
    <w:rsid w:val="00DE472C"/>
    <w:rsid w:val="00DE4829"/>
    <w:rsid w:val="00DE6EB9"/>
    <w:rsid w:val="00DE7B6E"/>
    <w:rsid w:val="00DE7F9D"/>
    <w:rsid w:val="00DF074F"/>
    <w:rsid w:val="00DF12B3"/>
    <w:rsid w:val="00DF151A"/>
    <w:rsid w:val="00DF1A16"/>
    <w:rsid w:val="00DF1C08"/>
    <w:rsid w:val="00DF1E44"/>
    <w:rsid w:val="00DF21F4"/>
    <w:rsid w:val="00DF2583"/>
    <w:rsid w:val="00DF26B1"/>
    <w:rsid w:val="00DF2CE5"/>
    <w:rsid w:val="00DF2E7F"/>
    <w:rsid w:val="00DF3158"/>
    <w:rsid w:val="00DF3219"/>
    <w:rsid w:val="00DF3DA5"/>
    <w:rsid w:val="00DF45A1"/>
    <w:rsid w:val="00DF4FB9"/>
    <w:rsid w:val="00DF57F5"/>
    <w:rsid w:val="00DF6037"/>
    <w:rsid w:val="00DF7113"/>
    <w:rsid w:val="00E00775"/>
    <w:rsid w:val="00E0085F"/>
    <w:rsid w:val="00E011E9"/>
    <w:rsid w:val="00E01CA7"/>
    <w:rsid w:val="00E01F7A"/>
    <w:rsid w:val="00E02E95"/>
    <w:rsid w:val="00E033BA"/>
    <w:rsid w:val="00E03692"/>
    <w:rsid w:val="00E0382F"/>
    <w:rsid w:val="00E03980"/>
    <w:rsid w:val="00E041EC"/>
    <w:rsid w:val="00E047AD"/>
    <w:rsid w:val="00E054C6"/>
    <w:rsid w:val="00E058EE"/>
    <w:rsid w:val="00E06676"/>
    <w:rsid w:val="00E06A0D"/>
    <w:rsid w:val="00E06F9C"/>
    <w:rsid w:val="00E075DE"/>
    <w:rsid w:val="00E07AA3"/>
    <w:rsid w:val="00E07AB5"/>
    <w:rsid w:val="00E11DB0"/>
    <w:rsid w:val="00E1213E"/>
    <w:rsid w:val="00E128EB"/>
    <w:rsid w:val="00E12CBB"/>
    <w:rsid w:val="00E12D6C"/>
    <w:rsid w:val="00E12EDF"/>
    <w:rsid w:val="00E13299"/>
    <w:rsid w:val="00E1448C"/>
    <w:rsid w:val="00E147A2"/>
    <w:rsid w:val="00E14B7B"/>
    <w:rsid w:val="00E14D04"/>
    <w:rsid w:val="00E1520B"/>
    <w:rsid w:val="00E15B76"/>
    <w:rsid w:val="00E1663B"/>
    <w:rsid w:val="00E16B28"/>
    <w:rsid w:val="00E16D2F"/>
    <w:rsid w:val="00E17B40"/>
    <w:rsid w:val="00E17D6E"/>
    <w:rsid w:val="00E17F71"/>
    <w:rsid w:val="00E21224"/>
    <w:rsid w:val="00E22E87"/>
    <w:rsid w:val="00E2360B"/>
    <w:rsid w:val="00E23B81"/>
    <w:rsid w:val="00E23C52"/>
    <w:rsid w:val="00E23C67"/>
    <w:rsid w:val="00E23CEF"/>
    <w:rsid w:val="00E25073"/>
    <w:rsid w:val="00E250FA"/>
    <w:rsid w:val="00E25B09"/>
    <w:rsid w:val="00E26231"/>
    <w:rsid w:val="00E2631F"/>
    <w:rsid w:val="00E26729"/>
    <w:rsid w:val="00E26A6B"/>
    <w:rsid w:val="00E27665"/>
    <w:rsid w:val="00E278AC"/>
    <w:rsid w:val="00E27BEE"/>
    <w:rsid w:val="00E303AF"/>
    <w:rsid w:val="00E3052B"/>
    <w:rsid w:val="00E30807"/>
    <w:rsid w:val="00E31710"/>
    <w:rsid w:val="00E31C61"/>
    <w:rsid w:val="00E32188"/>
    <w:rsid w:val="00E323E7"/>
    <w:rsid w:val="00E32490"/>
    <w:rsid w:val="00E32616"/>
    <w:rsid w:val="00E328D8"/>
    <w:rsid w:val="00E32CE2"/>
    <w:rsid w:val="00E32D37"/>
    <w:rsid w:val="00E33C12"/>
    <w:rsid w:val="00E33F65"/>
    <w:rsid w:val="00E34142"/>
    <w:rsid w:val="00E3495E"/>
    <w:rsid w:val="00E34A32"/>
    <w:rsid w:val="00E3591A"/>
    <w:rsid w:val="00E35FEA"/>
    <w:rsid w:val="00E36E69"/>
    <w:rsid w:val="00E37667"/>
    <w:rsid w:val="00E406DA"/>
    <w:rsid w:val="00E40709"/>
    <w:rsid w:val="00E40ADA"/>
    <w:rsid w:val="00E40B89"/>
    <w:rsid w:val="00E415FC"/>
    <w:rsid w:val="00E4170E"/>
    <w:rsid w:val="00E419DD"/>
    <w:rsid w:val="00E41CC9"/>
    <w:rsid w:val="00E41D81"/>
    <w:rsid w:val="00E42F2A"/>
    <w:rsid w:val="00E4307E"/>
    <w:rsid w:val="00E43398"/>
    <w:rsid w:val="00E43559"/>
    <w:rsid w:val="00E43FB8"/>
    <w:rsid w:val="00E44214"/>
    <w:rsid w:val="00E44A83"/>
    <w:rsid w:val="00E44BFF"/>
    <w:rsid w:val="00E44C59"/>
    <w:rsid w:val="00E44E8D"/>
    <w:rsid w:val="00E4549D"/>
    <w:rsid w:val="00E45BF2"/>
    <w:rsid w:val="00E45DEA"/>
    <w:rsid w:val="00E469E5"/>
    <w:rsid w:val="00E47684"/>
    <w:rsid w:val="00E47FA6"/>
    <w:rsid w:val="00E50C4C"/>
    <w:rsid w:val="00E51829"/>
    <w:rsid w:val="00E51A0D"/>
    <w:rsid w:val="00E51E11"/>
    <w:rsid w:val="00E526E2"/>
    <w:rsid w:val="00E53BD5"/>
    <w:rsid w:val="00E54291"/>
    <w:rsid w:val="00E5459C"/>
    <w:rsid w:val="00E549C2"/>
    <w:rsid w:val="00E557B5"/>
    <w:rsid w:val="00E563A7"/>
    <w:rsid w:val="00E56BD8"/>
    <w:rsid w:val="00E56F3C"/>
    <w:rsid w:val="00E57B6A"/>
    <w:rsid w:val="00E57B77"/>
    <w:rsid w:val="00E60733"/>
    <w:rsid w:val="00E60952"/>
    <w:rsid w:val="00E61A4C"/>
    <w:rsid w:val="00E61E23"/>
    <w:rsid w:val="00E620A6"/>
    <w:rsid w:val="00E6210D"/>
    <w:rsid w:val="00E62171"/>
    <w:rsid w:val="00E62768"/>
    <w:rsid w:val="00E62966"/>
    <w:rsid w:val="00E6462C"/>
    <w:rsid w:val="00E649F9"/>
    <w:rsid w:val="00E65BCA"/>
    <w:rsid w:val="00E66365"/>
    <w:rsid w:val="00E672FB"/>
    <w:rsid w:val="00E676F9"/>
    <w:rsid w:val="00E70455"/>
    <w:rsid w:val="00E71702"/>
    <w:rsid w:val="00E719D3"/>
    <w:rsid w:val="00E71E37"/>
    <w:rsid w:val="00E720E5"/>
    <w:rsid w:val="00E720FE"/>
    <w:rsid w:val="00E72A86"/>
    <w:rsid w:val="00E72C29"/>
    <w:rsid w:val="00E730D2"/>
    <w:rsid w:val="00E73583"/>
    <w:rsid w:val="00E73996"/>
    <w:rsid w:val="00E74EE7"/>
    <w:rsid w:val="00E74FD9"/>
    <w:rsid w:val="00E76782"/>
    <w:rsid w:val="00E76956"/>
    <w:rsid w:val="00E77008"/>
    <w:rsid w:val="00E77030"/>
    <w:rsid w:val="00E779CB"/>
    <w:rsid w:val="00E80B80"/>
    <w:rsid w:val="00E814BC"/>
    <w:rsid w:val="00E81603"/>
    <w:rsid w:val="00E81A4E"/>
    <w:rsid w:val="00E82103"/>
    <w:rsid w:val="00E83D1B"/>
    <w:rsid w:val="00E84031"/>
    <w:rsid w:val="00E84AB4"/>
    <w:rsid w:val="00E84B48"/>
    <w:rsid w:val="00E84EBF"/>
    <w:rsid w:val="00E8590A"/>
    <w:rsid w:val="00E85F38"/>
    <w:rsid w:val="00E861A8"/>
    <w:rsid w:val="00E86216"/>
    <w:rsid w:val="00E869C0"/>
    <w:rsid w:val="00E86ED2"/>
    <w:rsid w:val="00E87629"/>
    <w:rsid w:val="00E87846"/>
    <w:rsid w:val="00E87853"/>
    <w:rsid w:val="00E90423"/>
    <w:rsid w:val="00E9047F"/>
    <w:rsid w:val="00E90630"/>
    <w:rsid w:val="00E91621"/>
    <w:rsid w:val="00E91C47"/>
    <w:rsid w:val="00E91D26"/>
    <w:rsid w:val="00E91D47"/>
    <w:rsid w:val="00E92935"/>
    <w:rsid w:val="00E93CE0"/>
    <w:rsid w:val="00E949D3"/>
    <w:rsid w:val="00E94C45"/>
    <w:rsid w:val="00E94C9C"/>
    <w:rsid w:val="00E957E1"/>
    <w:rsid w:val="00E95E9B"/>
    <w:rsid w:val="00E96473"/>
    <w:rsid w:val="00E96648"/>
    <w:rsid w:val="00E9686D"/>
    <w:rsid w:val="00E96BD9"/>
    <w:rsid w:val="00E97928"/>
    <w:rsid w:val="00E97A5E"/>
    <w:rsid w:val="00EA0284"/>
    <w:rsid w:val="00EA046C"/>
    <w:rsid w:val="00EA06E9"/>
    <w:rsid w:val="00EA0D57"/>
    <w:rsid w:val="00EA0E45"/>
    <w:rsid w:val="00EA1EAD"/>
    <w:rsid w:val="00EA1F92"/>
    <w:rsid w:val="00EA205B"/>
    <w:rsid w:val="00EA2486"/>
    <w:rsid w:val="00EA3682"/>
    <w:rsid w:val="00EA4907"/>
    <w:rsid w:val="00EA4974"/>
    <w:rsid w:val="00EA4A2E"/>
    <w:rsid w:val="00EA4C2C"/>
    <w:rsid w:val="00EA5618"/>
    <w:rsid w:val="00EA570D"/>
    <w:rsid w:val="00EA6303"/>
    <w:rsid w:val="00EA66D9"/>
    <w:rsid w:val="00EA67A1"/>
    <w:rsid w:val="00EA6872"/>
    <w:rsid w:val="00EA6B90"/>
    <w:rsid w:val="00EA6EA1"/>
    <w:rsid w:val="00EA7A0F"/>
    <w:rsid w:val="00EA7FDA"/>
    <w:rsid w:val="00EB04B5"/>
    <w:rsid w:val="00EB1073"/>
    <w:rsid w:val="00EB199B"/>
    <w:rsid w:val="00EB1E61"/>
    <w:rsid w:val="00EB210B"/>
    <w:rsid w:val="00EB269D"/>
    <w:rsid w:val="00EB2979"/>
    <w:rsid w:val="00EB2B62"/>
    <w:rsid w:val="00EB39F9"/>
    <w:rsid w:val="00EB3BCE"/>
    <w:rsid w:val="00EB47E5"/>
    <w:rsid w:val="00EB480C"/>
    <w:rsid w:val="00EB498A"/>
    <w:rsid w:val="00EB54B2"/>
    <w:rsid w:val="00EB5877"/>
    <w:rsid w:val="00EB5CAD"/>
    <w:rsid w:val="00EB621E"/>
    <w:rsid w:val="00EB65A1"/>
    <w:rsid w:val="00EB6633"/>
    <w:rsid w:val="00EB684B"/>
    <w:rsid w:val="00EB6D95"/>
    <w:rsid w:val="00EB7939"/>
    <w:rsid w:val="00EB7A37"/>
    <w:rsid w:val="00EB7C89"/>
    <w:rsid w:val="00EB7CD7"/>
    <w:rsid w:val="00EB7CFF"/>
    <w:rsid w:val="00EB7D0A"/>
    <w:rsid w:val="00EC0054"/>
    <w:rsid w:val="00EC0DD2"/>
    <w:rsid w:val="00EC0E73"/>
    <w:rsid w:val="00EC1543"/>
    <w:rsid w:val="00EC23B5"/>
    <w:rsid w:val="00EC2C2F"/>
    <w:rsid w:val="00EC2CF2"/>
    <w:rsid w:val="00EC3159"/>
    <w:rsid w:val="00EC323A"/>
    <w:rsid w:val="00EC34E3"/>
    <w:rsid w:val="00EC3D4A"/>
    <w:rsid w:val="00EC43D9"/>
    <w:rsid w:val="00EC4820"/>
    <w:rsid w:val="00EC52C7"/>
    <w:rsid w:val="00EC55F5"/>
    <w:rsid w:val="00EC5DD1"/>
    <w:rsid w:val="00EC70F7"/>
    <w:rsid w:val="00EC7EB7"/>
    <w:rsid w:val="00ED02EF"/>
    <w:rsid w:val="00ED053F"/>
    <w:rsid w:val="00ED1A2D"/>
    <w:rsid w:val="00ED241C"/>
    <w:rsid w:val="00ED28D4"/>
    <w:rsid w:val="00ED2F2E"/>
    <w:rsid w:val="00ED3A50"/>
    <w:rsid w:val="00ED44D1"/>
    <w:rsid w:val="00ED46D7"/>
    <w:rsid w:val="00ED542F"/>
    <w:rsid w:val="00ED56A7"/>
    <w:rsid w:val="00ED57AB"/>
    <w:rsid w:val="00ED6A8D"/>
    <w:rsid w:val="00ED6B2E"/>
    <w:rsid w:val="00ED710B"/>
    <w:rsid w:val="00ED7133"/>
    <w:rsid w:val="00ED78EF"/>
    <w:rsid w:val="00EE0223"/>
    <w:rsid w:val="00EE11F8"/>
    <w:rsid w:val="00EE1C45"/>
    <w:rsid w:val="00EE27E2"/>
    <w:rsid w:val="00EE2819"/>
    <w:rsid w:val="00EE2EC4"/>
    <w:rsid w:val="00EE33D3"/>
    <w:rsid w:val="00EE38B4"/>
    <w:rsid w:val="00EE392A"/>
    <w:rsid w:val="00EE3F23"/>
    <w:rsid w:val="00EE450F"/>
    <w:rsid w:val="00EE46F6"/>
    <w:rsid w:val="00EE59ED"/>
    <w:rsid w:val="00EE6168"/>
    <w:rsid w:val="00EE64FA"/>
    <w:rsid w:val="00EE6853"/>
    <w:rsid w:val="00EE6C9F"/>
    <w:rsid w:val="00EE7E5F"/>
    <w:rsid w:val="00EF04B9"/>
    <w:rsid w:val="00EF067D"/>
    <w:rsid w:val="00EF105D"/>
    <w:rsid w:val="00EF24F5"/>
    <w:rsid w:val="00EF2565"/>
    <w:rsid w:val="00EF27D0"/>
    <w:rsid w:val="00EF28B1"/>
    <w:rsid w:val="00EF2C41"/>
    <w:rsid w:val="00EF2DE8"/>
    <w:rsid w:val="00EF32F6"/>
    <w:rsid w:val="00EF36E5"/>
    <w:rsid w:val="00EF38E8"/>
    <w:rsid w:val="00EF4580"/>
    <w:rsid w:val="00EF503A"/>
    <w:rsid w:val="00EF539F"/>
    <w:rsid w:val="00EF662C"/>
    <w:rsid w:val="00EF6928"/>
    <w:rsid w:val="00F00C4E"/>
    <w:rsid w:val="00F01326"/>
    <w:rsid w:val="00F016E4"/>
    <w:rsid w:val="00F01B75"/>
    <w:rsid w:val="00F02297"/>
    <w:rsid w:val="00F023D3"/>
    <w:rsid w:val="00F0259B"/>
    <w:rsid w:val="00F03C06"/>
    <w:rsid w:val="00F04097"/>
    <w:rsid w:val="00F045E2"/>
    <w:rsid w:val="00F04B52"/>
    <w:rsid w:val="00F05409"/>
    <w:rsid w:val="00F0689B"/>
    <w:rsid w:val="00F06B5E"/>
    <w:rsid w:val="00F06E52"/>
    <w:rsid w:val="00F06F62"/>
    <w:rsid w:val="00F07EC3"/>
    <w:rsid w:val="00F100E0"/>
    <w:rsid w:val="00F10625"/>
    <w:rsid w:val="00F1079D"/>
    <w:rsid w:val="00F107E8"/>
    <w:rsid w:val="00F11209"/>
    <w:rsid w:val="00F1147E"/>
    <w:rsid w:val="00F11C39"/>
    <w:rsid w:val="00F11CEB"/>
    <w:rsid w:val="00F1248F"/>
    <w:rsid w:val="00F1264C"/>
    <w:rsid w:val="00F13573"/>
    <w:rsid w:val="00F13AB7"/>
    <w:rsid w:val="00F1432C"/>
    <w:rsid w:val="00F14673"/>
    <w:rsid w:val="00F1469A"/>
    <w:rsid w:val="00F1480E"/>
    <w:rsid w:val="00F149A3"/>
    <w:rsid w:val="00F153A2"/>
    <w:rsid w:val="00F15443"/>
    <w:rsid w:val="00F15BD1"/>
    <w:rsid w:val="00F1677E"/>
    <w:rsid w:val="00F16BB0"/>
    <w:rsid w:val="00F1767B"/>
    <w:rsid w:val="00F20D77"/>
    <w:rsid w:val="00F20E6E"/>
    <w:rsid w:val="00F210A3"/>
    <w:rsid w:val="00F211C1"/>
    <w:rsid w:val="00F21309"/>
    <w:rsid w:val="00F21537"/>
    <w:rsid w:val="00F21EEB"/>
    <w:rsid w:val="00F226EF"/>
    <w:rsid w:val="00F23077"/>
    <w:rsid w:val="00F234F2"/>
    <w:rsid w:val="00F23B62"/>
    <w:rsid w:val="00F24313"/>
    <w:rsid w:val="00F24A2F"/>
    <w:rsid w:val="00F252F7"/>
    <w:rsid w:val="00F25AC7"/>
    <w:rsid w:val="00F25F15"/>
    <w:rsid w:val="00F26171"/>
    <w:rsid w:val="00F261FF"/>
    <w:rsid w:val="00F2662F"/>
    <w:rsid w:val="00F26877"/>
    <w:rsid w:val="00F26C20"/>
    <w:rsid w:val="00F30562"/>
    <w:rsid w:val="00F30A69"/>
    <w:rsid w:val="00F30AD8"/>
    <w:rsid w:val="00F30CB3"/>
    <w:rsid w:val="00F315BC"/>
    <w:rsid w:val="00F3163A"/>
    <w:rsid w:val="00F31A97"/>
    <w:rsid w:val="00F31E33"/>
    <w:rsid w:val="00F320EB"/>
    <w:rsid w:val="00F32E30"/>
    <w:rsid w:val="00F3344A"/>
    <w:rsid w:val="00F3372C"/>
    <w:rsid w:val="00F33FEC"/>
    <w:rsid w:val="00F35842"/>
    <w:rsid w:val="00F36501"/>
    <w:rsid w:val="00F36694"/>
    <w:rsid w:val="00F367FB"/>
    <w:rsid w:val="00F36CD4"/>
    <w:rsid w:val="00F3767D"/>
    <w:rsid w:val="00F400F5"/>
    <w:rsid w:val="00F4093E"/>
    <w:rsid w:val="00F4170C"/>
    <w:rsid w:val="00F41879"/>
    <w:rsid w:val="00F41AD6"/>
    <w:rsid w:val="00F41B4F"/>
    <w:rsid w:val="00F41CFF"/>
    <w:rsid w:val="00F4243B"/>
    <w:rsid w:val="00F42646"/>
    <w:rsid w:val="00F42EA6"/>
    <w:rsid w:val="00F43598"/>
    <w:rsid w:val="00F43A0D"/>
    <w:rsid w:val="00F43A22"/>
    <w:rsid w:val="00F43F6D"/>
    <w:rsid w:val="00F4658D"/>
    <w:rsid w:val="00F4667C"/>
    <w:rsid w:val="00F46963"/>
    <w:rsid w:val="00F47047"/>
    <w:rsid w:val="00F50354"/>
    <w:rsid w:val="00F50392"/>
    <w:rsid w:val="00F50828"/>
    <w:rsid w:val="00F50AA7"/>
    <w:rsid w:val="00F50BC0"/>
    <w:rsid w:val="00F516EF"/>
    <w:rsid w:val="00F52F00"/>
    <w:rsid w:val="00F53002"/>
    <w:rsid w:val="00F541FA"/>
    <w:rsid w:val="00F54714"/>
    <w:rsid w:val="00F54BA2"/>
    <w:rsid w:val="00F558D4"/>
    <w:rsid w:val="00F55FFC"/>
    <w:rsid w:val="00F56F60"/>
    <w:rsid w:val="00F574F8"/>
    <w:rsid w:val="00F577C6"/>
    <w:rsid w:val="00F57800"/>
    <w:rsid w:val="00F603F5"/>
    <w:rsid w:val="00F604D4"/>
    <w:rsid w:val="00F60928"/>
    <w:rsid w:val="00F60A35"/>
    <w:rsid w:val="00F6185D"/>
    <w:rsid w:val="00F61F4B"/>
    <w:rsid w:val="00F62238"/>
    <w:rsid w:val="00F62391"/>
    <w:rsid w:val="00F62A2D"/>
    <w:rsid w:val="00F62C03"/>
    <w:rsid w:val="00F62D5E"/>
    <w:rsid w:val="00F63A0E"/>
    <w:rsid w:val="00F63CF0"/>
    <w:rsid w:val="00F642E8"/>
    <w:rsid w:val="00F64B72"/>
    <w:rsid w:val="00F64FC3"/>
    <w:rsid w:val="00F65A96"/>
    <w:rsid w:val="00F65B4B"/>
    <w:rsid w:val="00F66F43"/>
    <w:rsid w:val="00F70DE2"/>
    <w:rsid w:val="00F7113A"/>
    <w:rsid w:val="00F7132A"/>
    <w:rsid w:val="00F71783"/>
    <w:rsid w:val="00F721E8"/>
    <w:rsid w:val="00F721EA"/>
    <w:rsid w:val="00F72B0E"/>
    <w:rsid w:val="00F72BF8"/>
    <w:rsid w:val="00F72D40"/>
    <w:rsid w:val="00F72F42"/>
    <w:rsid w:val="00F731D2"/>
    <w:rsid w:val="00F73A5D"/>
    <w:rsid w:val="00F73C9D"/>
    <w:rsid w:val="00F73E94"/>
    <w:rsid w:val="00F740E5"/>
    <w:rsid w:val="00F743FE"/>
    <w:rsid w:val="00F747EF"/>
    <w:rsid w:val="00F74FA0"/>
    <w:rsid w:val="00F75320"/>
    <w:rsid w:val="00F75451"/>
    <w:rsid w:val="00F75913"/>
    <w:rsid w:val="00F75D82"/>
    <w:rsid w:val="00F76222"/>
    <w:rsid w:val="00F763DC"/>
    <w:rsid w:val="00F767A8"/>
    <w:rsid w:val="00F76D63"/>
    <w:rsid w:val="00F77748"/>
    <w:rsid w:val="00F77DB8"/>
    <w:rsid w:val="00F77E2A"/>
    <w:rsid w:val="00F8050A"/>
    <w:rsid w:val="00F8067F"/>
    <w:rsid w:val="00F80C8A"/>
    <w:rsid w:val="00F81169"/>
    <w:rsid w:val="00F82251"/>
    <w:rsid w:val="00F83339"/>
    <w:rsid w:val="00F83410"/>
    <w:rsid w:val="00F8345E"/>
    <w:rsid w:val="00F83651"/>
    <w:rsid w:val="00F84CA9"/>
    <w:rsid w:val="00F858A2"/>
    <w:rsid w:val="00F85A8A"/>
    <w:rsid w:val="00F85DB9"/>
    <w:rsid w:val="00F85E5F"/>
    <w:rsid w:val="00F8681C"/>
    <w:rsid w:val="00F86C07"/>
    <w:rsid w:val="00F870E1"/>
    <w:rsid w:val="00F87558"/>
    <w:rsid w:val="00F8775E"/>
    <w:rsid w:val="00F87A7C"/>
    <w:rsid w:val="00F9103A"/>
    <w:rsid w:val="00F912FF"/>
    <w:rsid w:val="00F938D7"/>
    <w:rsid w:val="00F9431A"/>
    <w:rsid w:val="00F94466"/>
    <w:rsid w:val="00F9465E"/>
    <w:rsid w:val="00F94CF3"/>
    <w:rsid w:val="00F94E66"/>
    <w:rsid w:val="00F957C9"/>
    <w:rsid w:val="00F96182"/>
    <w:rsid w:val="00F963DA"/>
    <w:rsid w:val="00F9643D"/>
    <w:rsid w:val="00F967F7"/>
    <w:rsid w:val="00F9702D"/>
    <w:rsid w:val="00F97BDC"/>
    <w:rsid w:val="00FA0311"/>
    <w:rsid w:val="00FA106A"/>
    <w:rsid w:val="00FA15C8"/>
    <w:rsid w:val="00FA2240"/>
    <w:rsid w:val="00FA27B3"/>
    <w:rsid w:val="00FA35F0"/>
    <w:rsid w:val="00FA560A"/>
    <w:rsid w:val="00FA5B44"/>
    <w:rsid w:val="00FA68B5"/>
    <w:rsid w:val="00FA7753"/>
    <w:rsid w:val="00FA77BD"/>
    <w:rsid w:val="00FB04B0"/>
    <w:rsid w:val="00FB188E"/>
    <w:rsid w:val="00FB20FB"/>
    <w:rsid w:val="00FB21C9"/>
    <w:rsid w:val="00FB240E"/>
    <w:rsid w:val="00FB280F"/>
    <w:rsid w:val="00FB3415"/>
    <w:rsid w:val="00FB35FD"/>
    <w:rsid w:val="00FB44B4"/>
    <w:rsid w:val="00FB4FC9"/>
    <w:rsid w:val="00FB5814"/>
    <w:rsid w:val="00FB599F"/>
    <w:rsid w:val="00FB6AE0"/>
    <w:rsid w:val="00FB791F"/>
    <w:rsid w:val="00FB7943"/>
    <w:rsid w:val="00FB7C6D"/>
    <w:rsid w:val="00FB7F47"/>
    <w:rsid w:val="00FC0372"/>
    <w:rsid w:val="00FC100B"/>
    <w:rsid w:val="00FC1B2C"/>
    <w:rsid w:val="00FC1F2F"/>
    <w:rsid w:val="00FC2034"/>
    <w:rsid w:val="00FC2109"/>
    <w:rsid w:val="00FC247E"/>
    <w:rsid w:val="00FC2DF9"/>
    <w:rsid w:val="00FC2EDD"/>
    <w:rsid w:val="00FC317E"/>
    <w:rsid w:val="00FC3FA0"/>
    <w:rsid w:val="00FC49E2"/>
    <w:rsid w:val="00FC503A"/>
    <w:rsid w:val="00FC58F4"/>
    <w:rsid w:val="00FC6803"/>
    <w:rsid w:val="00FC6D9B"/>
    <w:rsid w:val="00FC705B"/>
    <w:rsid w:val="00FC7517"/>
    <w:rsid w:val="00FC799F"/>
    <w:rsid w:val="00FC7B18"/>
    <w:rsid w:val="00FD0020"/>
    <w:rsid w:val="00FD007A"/>
    <w:rsid w:val="00FD11D9"/>
    <w:rsid w:val="00FD11F8"/>
    <w:rsid w:val="00FD1613"/>
    <w:rsid w:val="00FD22D4"/>
    <w:rsid w:val="00FD24B0"/>
    <w:rsid w:val="00FD3237"/>
    <w:rsid w:val="00FD36F8"/>
    <w:rsid w:val="00FD3917"/>
    <w:rsid w:val="00FD4326"/>
    <w:rsid w:val="00FD4BC6"/>
    <w:rsid w:val="00FD5554"/>
    <w:rsid w:val="00FD5C7D"/>
    <w:rsid w:val="00FD64EB"/>
    <w:rsid w:val="00FD6A99"/>
    <w:rsid w:val="00FD7A3D"/>
    <w:rsid w:val="00FD7C5E"/>
    <w:rsid w:val="00FE098C"/>
    <w:rsid w:val="00FE0AF5"/>
    <w:rsid w:val="00FE0D21"/>
    <w:rsid w:val="00FE162B"/>
    <w:rsid w:val="00FE21E9"/>
    <w:rsid w:val="00FE29CF"/>
    <w:rsid w:val="00FE2D16"/>
    <w:rsid w:val="00FE31B2"/>
    <w:rsid w:val="00FE3716"/>
    <w:rsid w:val="00FE4D74"/>
    <w:rsid w:val="00FE4F70"/>
    <w:rsid w:val="00FE4FCE"/>
    <w:rsid w:val="00FE559F"/>
    <w:rsid w:val="00FE6C1B"/>
    <w:rsid w:val="00FE712A"/>
    <w:rsid w:val="00FE721A"/>
    <w:rsid w:val="00FE7473"/>
    <w:rsid w:val="00FE77A6"/>
    <w:rsid w:val="00FE7B51"/>
    <w:rsid w:val="00FF0CD1"/>
    <w:rsid w:val="00FF0F4C"/>
    <w:rsid w:val="00FF1197"/>
    <w:rsid w:val="00FF12BE"/>
    <w:rsid w:val="00FF33A9"/>
    <w:rsid w:val="00FF34B4"/>
    <w:rsid w:val="00FF3582"/>
    <w:rsid w:val="00FF36DA"/>
    <w:rsid w:val="00FF3907"/>
    <w:rsid w:val="00FF3BC9"/>
    <w:rsid w:val="00FF4F68"/>
    <w:rsid w:val="00FF5044"/>
    <w:rsid w:val="00FF52DE"/>
    <w:rsid w:val="00FF565C"/>
    <w:rsid w:val="00FF5F0C"/>
    <w:rsid w:val="00FF601C"/>
    <w:rsid w:val="00FF61B2"/>
    <w:rsid w:val="00FF64BE"/>
    <w:rsid w:val="00FF70B5"/>
    <w:rsid w:val="00FF7189"/>
    <w:rsid w:val="00FF74A0"/>
    <w:rsid w:val="00FF7721"/>
    <w:rsid w:val="00FF7B45"/>
    <w:rsid w:val="00FF7F30"/>
    <w:rsid w:val="011A11A4"/>
    <w:rsid w:val="014B5B44"/>
    <w:rsid w:val="018C5F7F"/>
    <w:rsid w:val="01AF7CF7"/>
    <w:rsid w:val="01BE4069"/>
    <w:rsid w:val="01BE5800"/>
    <w:rsid w:val="01E46F65"/>
    <w:rsid w:val="02E536DD"/>
    <w:rsid w:val="03A32C74"/>
    <w:rsid w:val="03A426EA"/>
    <w:rsid w:val="03F06C42"/>
    <w:rsid w:val="041B3357"/>
    <w:rsid w:val="04C34346"/>
    <w:rsid w:val="04C77C2F"/>
    <w:rsid w:val="04E30437"/>
    <w:rsid w:val="05095185"/>
    <w:rsid w:val="05AC0375"/>
    <w:rsid w:val="05F41FAA"/>
    <w:rsid w:val="063B78DC"/>
    <w:rsid w:val="076E0F6D"/>
    <w:rsid w:val="07E84F31"/>
    <w:rsid w:val="0839529D"/>
    <w:rsid w:val="090C3711"/>
    <w:rsid w:val="09974C33"/>
    <w:rsid w:val="09B82947"/>
    <w:rsid w:val="0A0C7721"/>
    <w:rsid w:val="0A1B7A08"/>
    <w:rsid w:val="0A2B74B5"/>
    <w:rsid w:val="0A9D21CB"/>
    <w:rsid w:val="0AE7395E"/>
    <w:rsid w:val="0B052C79"/>
    <w:rsid w:val="0B4260EE"/>
    <w:rsid w:val="0BF958C7"/>
    <w:rsid w:val="0C3F3332"/>
    <w:rsid w:val="0C5863AB"/>
    <w:rsid w:val="0C5A09A9"/>
    <w:rsid w:val="0CDB719E"/>
    <w:rsid w:val="0E0812B7"/>
    <w:rsid w:val="0E172E1A"/>
    <w:rsid w:val="0EAB6A73"/>
    <w:rsid w:val="0EE026FD"/>
    <w:rsid w:val="0F4D0707"/>
    <w:rsid w:val="0FBA2A45"/>
    <w:rsid w:val="0FC41654"/>
    <w:rsid w:val="0FDE7285"/>
    <w:rsid w:val="100A3A54"/>
    <w:rsid w:val="118C2ED5"/>
    <w:rsid w:val="118D3A7B"/>
    <w:rsid w:val="11B83D31"/>
    <w:rsid w:val="12795B29"/>
    <w:rsid w:val="12886FB3"/>
    <w:rsid w:val="12B5207C"/>
    <w:rsid w:val="12F62B63"/>
    <w:rsid w:val="13394A5B"/>
    <w:rsid w:val="13696837"/>
    <w:rsid w:val="13B31AEC"/>
    <w:rsid w:val="13FE3FBA"/>
    <w:rsid w:val="140E1568"/>
    <w:rsid w:val="14404369"/>
    <w:rsid w:val="175005C5"/>
    <w:rsid w:val="175D674F"/>
    <w:rsid w:val="17CD2550"/>
    <w:rsid w:val="17F32228"/>
    <w:rsid w:val="18114189"/>
    <w:rsid w:val="18F06F2D"/>
    <w:rsid w:val="193B1AEC"/>
    <w:rsid w:val="193C7053"/>
    <w:rsid w:val="196C4D6E"/>
    <w:rsid w:val="19AD7F51"/>
    <w:rsid w:val="1A4A7805"/>
    <w:rsid w:val="1A9616B5"/>
    <w:rsid w:val="1AB4652B"/>
    <w:rsid w:val="1B2D785E"/>
    <w:rsid w:val="1BA50D14"/>
    <w:rsid w:val="1BA677E7"/>
    <w:rsid w:val="1C625D30"/>
    <w:rsid w:val="1C7671E3"/>
    <w:rsid w:val="1C777601"/>
    <w:rsid w:val="1C8A493E"/>
    <w:rsid w:val="1CCB6998"/>
    <w:rsid w:val="1CD6623F"/>
    <w:rsid w:val="1CF90898"/>
    <w:rsid w:val="1CFA0FE7"/>
    <w:rsid w:val="1D8C69C4"/>
    <w:rsid w:val="1E1C7C6C"/>
    <w:rsid w:val="1E786F00"/>
    <w:rsid w:val="1F1F65F5"/>
    <w:rsid w:val="1F343C02"/>
    <w:rsid w:val="1F4D1B4C"/>
    <w:rsid w:val="1FAC7E53"/>
    <w:rsid w:val="20517FE3"/>
    <w:rsid w:val="20700C20"/>
    <w:rsid w:val="20CE2C18"/>
    <w:rsid w:val="217C1DAF"/>
    <w:rsid w:val="218220DE"/>
    <w:rsid w:val="222C76C6"/>
    <w:rsid w:val="22466CF3"/>
    <w:rsid w:val="228754E2"/>
    <w:rsid w:val="22A344E7"/>
    <w:rsid w:val="22C8753A"/>
    <w:rsid w:val="22DE3197"/>
    <w:rsid w:val="230E0741"/>
    <w:rsid w:val="235C6D5A"/>
    <w:rsid w:val="23F63E16"/>
    <w:rsid w:val="243A32C2"/>
    <w:rsid w:val="25093A3B"/>
    <w:rsid w:val="25236D0D"/>
    <w:rsid w:val="252F645D"/>
    <w:rsid w:val="258858A9"/>
    <w:rsid w:val="25F645D2"/>
    <w:rsid w:val="26757E2C"/>
    <w:rsid w:val="26790701"/>
    <w:rsid w:val="26F420EA"/>
    <w:rsid w:val="271D6716"/>
    <w:rsid w:val="273508EE"/>
    <w:rsid w:val="27483692"/>
    <w:rsid w:val="274F3C21"/>
    <w:rsid w:val="276F6E45"/>
    <w:rsid w:val="278066D7"/>
    <w:rsid w:val="27827B0F"/>
    <w:rsid w:val="27886287"/>
    <w:rsid w:val="27BD3F06"/>
    <w:rsid w:val="27CE17BE"/>
    <w:rsid w:val="27F53526"/>
    <w:rsid w:val="27FA5E76"/>
    <w:rsid w:val="28690FE5"/>
    <w:rsid w:val="288E2BD2"/>
    <w:rsid w:val="28DC50AB"/>
    <w:rsid w:val="28E55271"/>
    <w:rsid w:val="2923374B"/>
    <w:rsid w:val="29BD796F"/>
    <w:rsid w:val="2A7E38E5"/>
    <w:rsid w:val="2AAC3644"/>
    <w:rsid w:val="2B4D6E0E"/>
    <w:rsid w:val="2B8946FF"/>
    <w:rsid w:val="2B912DC7"/>
    <w:rsid w:val="2C0A4741"/>
    <w:rsid w:val="2CF86E08"/>
    <w:rsid w:val="2D9B15EF"/>
    <w:rsid w:val="2E304308"/>
    <w:rsid w:val="2E6A7D67"/>
    <w:rsid w:val="2EB26D79"/>
    <w:rsid w:val="2EC14CF2"/>
    <w:rsid w:val="2F7145F4"/>
    <w:rsid w:val="300E7DB4"/>
    <w:rsid w:val="30580298"/>
    <w:rsid w:val="30646F90"/>
    <w:rsid w:val="30CB0402"/>
    <w:rsid w:val="31D21539"/>
    <w:rsid w:val="324D2681"/>
    <w:rsid w:val="329F5004"/>
    <w:rsid w:val="337632C6"/>
    <w:rsid w:val="33C83C71"/>
    <w:rsid w:val="341840BB"/>
    <w:rsid w:val="34457450"/>
    <w:rsid w:val="34BD3967"/>
    <w:rsid w:val="35373F98"/>
    <w:rsid w:val="363B7932"/>
    <w:rsid w:val="36D15C2A"/>
    <w:rsid w:val="36FA4BBC"/>
    <w:rsid w:val="371D61FE"/>
    <w:rsid w:val="374B5AC3"/>
    <w:rsid w:val="38187E4F"/>
    <w:rsid w:val="3820445B"/>
    <w:rsid w:val="38210467"/>
    <w:rsid w:val="38401B73"/>
    <w:rsid w:val="384B1D2A"/>
    <w:rsid w:val="39780BBB"/>
    <w:rsid w:val="39A2099B"/>
    <w:rsid w:val="39D617F2"/>
    <w:rsid w:val="3A5E1C16"/>
    <w:rsid w:val="3B731AB5"/>
    <w:rsid w:val="3B833738"/>
    <w:rsid w:val="3B874762"/>
    <w:rsid w:val="3C2527C5"/>
    <w:rsid w:val="3C430E0C"/>
    <w:rsid w:val="3CDE3DFA"/>
    <w:rsid w:val="3D6F75C9"/>
    <w:rsid w:val="3DCF499F"/>
    <w:rsid w:val="3DE90F01"/>
    <w:rsid w:val="3E266E35"/>
    <w:rsid w:val="3F1207AC"/>
    <w:rsid w:val="3F7F04D5"/>
    <w:rsid w:val="3FF65710"/>
    <w:rsid w:val="405935C2"/>
    <w:rsid w:val="40896772"/>
    <w:rsid w:val="40A005F0"/>
    <w:rsid w:val="41513724"/>
    <w:rsid w:val="417E1386"/>
    <w:rsid w:val="422B6BF4"/>
    <w:rsid w:val="42347713"/>
    <w:rsid w:val="42A3638C"/>
    <w:rsid w:val="42E45144"/>
    <w:rsid w:val="43B00A8F"/>
    <w:rsid w:val="443E5CE7"/>
    <w:rsid w:val="4454343A"/>
    <w:rsid w:val="45511B47"/>
    <w:rsid w:val="45A15DDB"/>
    <w:rsid w:val="45A1630C"/>
    <w:rsid w:val="45B22926"/>
    <w:rsid w:val="4681712C"/>
    <w:rsid w:val="468B6718"/>
    <w:rsid w:val="469F1261"/>
    <w:rsid w:val="473B23EB"/>
    <w:rsid w:val="47B32EAB"/>
    <w:rsid w:val="47C40E8C"/>
    <w:rsid w:val="481B178E"/>
    <w:rsid w:val="48B1218F"/>
    <w:rsid w:val="48B14AB0"/>
    <w:rsid w:val="48D6123C"/>
    <w:rsid w:val="49150F51"/>
    <w:rsid w:val="49480BD4"/>
    <w:rsid w:val="499F04DF"/>
    <w:rsid w:val="49CB3BFF"/>
    <w:rsid w:val="49D20E16"/>
    <w:rsid w:val="4A454E93"/>
    <w:rsid w:val="4AA4619B"/>
    <w:rsid w:val="4B284D77"/>
    <w:rsid w:val="4BEC1507"/>
    <w:rsid w:val="4CB72F86"/>
    <w:rsid w:val="4CD363C9"/>
    <w:rsid w:val="4D565F24"/>
    <w:rsid w:val="4D7F6702"/>
    <w:rsid w:val="4DC077B7"/>
    <w:rsid w:val="4DF33A15"/>
    <w:rsid w:val="4F123950"/>
    <w:rsid w:val="4F134C73"/>
    <w:rsid w:val="507519D9"/>
    <w:rsid w:val="50A0169A"/>
    <w:rsid w:val="50EC442B"/>
    <w:rsid w:val="51DA1C3A"/>
    <w:rsid w:val="520D1904"/>
    <w:rsid w:val="52127D7D"/>
    <w:rsid w:val="52412A63"/>
    <w:rsid w:val="52DF5A85"/>
    <w:rsid w:val="53242CF6"/>
    <w:rsid w:val="53763D4D"/>
    <w:rsid w:val="53F3460F"/>
    <w:rsid w:val="54106F3F"/>
    <w:rsid w:val="54135280"/>
    <w:rsid w:val="550F7251"/>
    <w:rsid w:val="5526139C"/>
    <w:rsid w:val="552B2D26"/>
    <w:rsid w:val="554E1470"/>
    <w:rsid w:val="55923980"/>
    <w:rsid w:val="55967510"/>
    <w:rsid w:val="55986D51"/>
    <w:rsid w:val="55D42624"/>
    <w:rsid w:val="56133CA0"/>
    <w:rsid w:val="56DD4ABD"/>
    <w:rsid w:val="5703231E"/>
    <w:rsid w:val="57116442"/>
    <w:rsid w:val="578D3493"/>
    <w:rsid w:val="57B15A98"/>
    <w:rsid w:val="58031CD7"/>
    <w:rsid w:val="586A7A45"/>
    <w:rsid w:val="58914C8B"/>
    <w:rsid w:val="58E3423E"/>
    <w:rsid w:val="58F23ED5"/>
    <w:rsid w:val="58F70651"/>
    <w:rsid w:val="5956205C"/>
    <w:rsid w:val="599E6CB8"/>
    <w:rsid w:val="59E031E2"/>
    <w:rsid w:val="5A7C1159"/>
    <w:rsid w:val="5AA974E8"/>
    <w:rsid w:val="5B8340E7"/>
    <w:rsid w:val="5B8D0599"/>
    <w:rsid w:val="5B937814"/>
    <w:rsid w:val="5BA627EA"/>
    <w:rsid w:val="5BAA125C"/>
    <w:rsid w:val="5BAE3F67"/>
    <w:rsid w:val="5C6E79F1"/>
    <w:rsid w:val="5C8657B1"/>
    <w:rsid w:val="5CA73484"/>
    <w:rsid w:val="5CD25CBD"/>
    <w:rsid w:val="5CE5499C"/>
    <w:rsid w:val="5D6F553B"/>
    <w:rsid w:val="5D77243C"/>
    <w:rsid w:val="5E2F13E4"/>
    <w:rsid w:val="5EC546B7"/>
    <w:rsid w:val="5EE01513"/>
    <w:rsid w:val="5F155691"/>
    <w:rsid w:val="5F317A18"/>
    <w:rsid w:val="5F69708F"/>
    <w:rsid w:val="5F6E6E08"/>
    <w:rsid w:val="5FA9036D"/>
    <w:rsid w:val="5FE20A6A"/>
    <w:rsid w:val="5FE80DF1"/>
    <w:rsid w:val="60394F33"/>
    <w:rsid w:val="6056094D"/>
    <w:rsid w:val="607A028C"/>
    <w:rsid w:val="613D4428"/>
    <w:rsid w:val="61904268"/>
    <w:rsid w:val="61922827"/>
    <w:rsid w:val="61985AAE"/>
    <w:rsid w:val="619B21A0"/>
    <w:rsid w:val="61C95215"/>
    <w:rsid w:val="620863D2"/>
    <w:rsid w:val="621A2B05"/>
    <w:rsid w:val="626058BD"/>
    <w:rsid w:val="628C0638"/>
    <w:rsid w:val="62D70238"/>
    <w:rsid w:val="634E5810"/>
    <w:rsid w:val="63A81226"/>
    <w:rsid w:val="650A079C"/>
    <w:rsid w:val="65E5355A"/>
    <w:rsid w:val="668F46FC"/>
    <w:rsid w:val="66C043ED"/>
    <w:rsid w:val="674A3D4F"/>
    <w:rsid w:val="678C53BC"/>
    <w:rsid w:val="679006E0"/>
    <w:rsid w:val="67F05921"/>
    <w:rsid w:val="6864772D"/>
    <w:rsid w:val="68BC6A3B"/>
    <w:rsid w:val="69074074"/>
    <w:rsid w:val="69665D00"/>
    <w:rsid w:val="6A121AD7"/>
    <w:rsid w:val="6A3C248C"/>
    <w:rsid w:val="6AD23B35"/>
    <w:rsid w:val="6C3226C6"/>
    <w:rsid w:val="6C545FF5"/>
    <w:rsid w:val="6C591BE2"/>
    <w:rsid w:val="6CCD7820"/>
    <w:rsid w:val="6D3A7ED5"/>
    <w:rsid w:val="6DAA1F76"/>
    <w:rsid w:val="6DAA3A37"/>
    <w:rsid w:val="6E0A4A26"/>
    <w:rsid w:val="6E560C85"/>
    <w:rsid w:val="6E5E1B6C"/>
    <w:rsid w:val="6EEF71D1"/>
    <w:rsid w:val="6F021A16"/>
    <w:rsid w:val="6F1D40CE"/>
    <w:rsid w:val="7051517A"/>
    <w:rsid w:val="70D85BD1"/>
    <w:rsid w:val="715B338A"/>
    <w:rsid w:val="716A7ADC"/>
    <w:rsid w:val="718D6445"/>
    <w:rsid w:val="719D61A5"/>
    <w:rsid w:val="71DE2E53"/>
    <w:rsid w:val="721F39FF"/>
    <w:rsid w:val="729E121E"/>
    <w:rsid w:val="72E23A7A"/>
    <w:rsid w:val="72F6179B"/>
    <w:rsid w:val="738003CA"/>
    <w:rsid w:val="738642C8"/>
    <w:rsid w:val="73C56EED"/>
    <w:rsid w:val="752A001E"/>
    <w:rsid w:val="758D4AB4"/>
    <w:rsid w:val="75AB270C"/>
    <w:rsid w:val="75D12961"/>
    <w:rsid w:val="765941C5"/>
    <w:rsid w:val="76EE465E"/>
    <w:rsid w:val="772479BE"/>
    <w:rsid w:val="773B6CD4"/>
    <w:rsid w:val="77A05931"/>
    <w:rsid w:val="77AC37FE"/>
    <w:rsid w:val="77E30949"/>
    <w:rsid w:val="77F16A53"/>
    <w:rsid w:val="783525A0"/>
    <w:rsid w:val="786F12BD"/>
    <w:rsid w:val="786F1AA9"/>
    <w:rsid w:val="7872551D"/>
    <w:rsid w:val="78CA6DF7"/>
    <w:rsid w:val="7920071D"/>
    <w:rsid w:val="79C52BC7"/>
    <w:rsid w:val="79C747F6"/>
    <w:rsid w:val="7A36659D"/>
    <w:rsid w:val="7A6027C1"/>
    <w:rsid w:val="7A854A12"/>
    <w:rsid w:val="7B237820"/>
    <w:rsid w:val="7B974622"/>
    <w:rsid w:val="7CB1572E"/>
    <w:rsid w:val="7D4E72F0"/>
    <w:rsid w:val="7DA372AE"/>
    <w:rsid w:val="7E9219F9"/>
    <w:rsid w:val="7EF87B3E"/>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9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6"/>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7"/>
    <w:qFormat/>
    <w:uiPriority w:val="99"/>
    <w:pPr>
      <w:keepNext/>
      <w:keepLines/>
      <w:spacing w:before="260" w:beforeLines="0" w:after="260" w:afterLines="0" w:line="413" w:lineRule="auto"/>
      <w:outlineLvl w:val="2"/>
    </w:pPr>
    <w:rPr>
      <w:b/>
      <w:bCs/>
      <w:sz w:val="32"/>
      <w:szCs w:val="32"/>
    </w:rPr>
  </w:style>
  <w:style w:type="paragraph" w:styleId="5">
    <w:name w:val="heading 4"/>
    <w:basedOn w:val="1"/>
    <w:next w:val="1"/>
    <w:link w:val="68"/>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9"/>
    <w:qFormat/>
    <w:uiPriority w:val="99"/>
    <w:pPr>
      <w:keepNext/>
      <w:keepLines/>
      <w:spacing w:before="280" w:after="290" w:line="372" w:lineRule="auto"/>
      <w:outlineLvl w:val="4"/>
    </w:pPr>
    <w:rPr>
      <w:b/>
      <w:sz w:val="28"/>
    </w:rPr>
  </w:style>
  <w:style w:type="paragraph" w:styleId="8">
    <w:name w:val="heading 6"/>
    <w:basedOn w:val="1"/>
    <w:next w:val="7"/>
    <w:link w:val="71"/>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link w:val="72"/>
    <w:qFormat/>
    <w:uiPriority w:val="9"/>
    <w:pPr>
      <w:keepNext/>
      <w:keepLines/>
      <w:spacing w:before="240" w:after="64" w:line="317" w:lineRule="auto"/>
      <w:outlineLvl w:val="6"/>
    </w:pPr>
    <w:rPr>
      <w:b/>
      <w:sz w:val="24"/>
    </w:rPr>
  </w:style>
  <w:style w:type="paragraph" w:styleId="10">
    <w:name w:val="heading 8"/>
    <w:basedOn w:val="1"/>
    <w:next w:val="7"/>
    <w:link w:val="73"/>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7"/>
    <w:link w:val="74"/>
    <w:qFormat/>
    <w:uiPriority w:val="9"/>
    <w:pPr>
      <w:keepNext/>
      <w:keepLines/>
      <w:spacing w:before="240" w:after="64" w:line="317" w:lineRule="auto"/>
      <w:outlineLvl w:val="8"/>
    </w:pPr>
    <w:rPr>
      <w:rFonts w:ascii="Arial" w:hAnsi="Arial" w:eastAsia="黑体"/>
    </w:rPr>
  </w:style>
  <w:style w:type="character" w:default="1" w:styleId="57">
    <w:name w:val="Default Paragraph Font"/>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7">
    <w:name w:val="Normal Indent"/>
    <w:basedOn w:val="1"/>
    <w:link w:val="70"/>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99"/>
    <w:pPr>
      <w:spacing w:before="152" w:beforeLines="0" w:after="160" w:afterLines="0"/>
    </w:pPr>
    <w:rPr>
      <w:rFonts w:ascii="Arial" w:hAnsi="Arial" w:eastAsia="黑体" w:cs="Arial"/>
      <w:sz w:val="20"/>
      <w:szCs w:val="20"/>
    </w:rPr>
  </w:style>
  <w:style w:type="paragraph" w:styleId="16">
    <w:name w:val="Document Map"/>
    <w:basedOn w:val="1"/>
    <w:link w:val="75"/>
    <w:qFormat/>
    <w:uiPriority w:val="99"/>
    <w:pPr>
      <w:shd w:val="clear" w:color="auto" w:fill="000080"/>
      <w:adjustRightInd w:val="0"/>
      <w:spacing w:line="312" w:lineRule="atLeast"/>
      <w:textAlignment w:val="baseline"/>
    </w:pPr>
    <w:rPr>
      <w:kern w:val="0"/>
      <w:szCs w:val="20"/>
    </w:rPr>
  </w:style>
  <w:style w:type="paragraph" w:styleId="17">
    <w:name w:val="annotation text"/>
    <w:basedOn w:val="1"/>
    <w:link w:val="76"/>
    <w:qFormat/>
    <w:uiPriority w:val="0"/>
    <w:pPr>
      <w:jc w:val="left"/>
    </w:pPr>
  </w:style>
  <w:style w:type="paragraph" w:styleId="18">
    <w:name w:val="index 6"/>
    <w:basedOn w:val="1"/>
    <w:next w:val="1"/>
    <w:qFormat/>
    <w:uiPriority w:val="0"/>
    <w:pPr>
      <w:ind w:left="1000" w:leftChars="1000"/>
    </w:pPr>
  </w:style>
  <w:style w:type="paragraph" w:styleId="19">
    <w:name w:val="Body Text 3"/>
    <w:basedOn w:val="1"/>
    <w:link w:val="77"/>
    <w:qFormat/>
    <w:uiPriority w:val="0"/>
    <w:pPr>
      <w:spacing w:line="500" w:lineRule="exact"/>
    </w:pPr>
    <w:rPr>
      <w:b/>
      <w:bCs/>
      <w:sz w:val="24"/>
    </w:rPr>
  </w:style>
  <w:style w:type="paragraph" w:styleId="20">
    <w:name w:val="Body Text"/>
    <w:basedOn w:val="1"/>
    <w:next w:val="1"/>
    <w:link w:val="78"/>
    <w:qFormat/>
    <w:uiPriority w:val="99"/>
    <w:pPr>
      <w:spacing w:line="380" w:lineRule="exact"/>
    </w:pPr>
    <w:rPr>
      <w:sz w:val="24"/>
    </w:rPr>
  </w:style>
  <w:style w:type="paragraph" w:styleId="21">
    <w:name w:val="Body Text Indent"/>
    <w:basedOn w:val="1"/>
    <w:link w:val="79"/>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index 4"/>
    <w:basedOn w:val="1"/>
    <w:next w:val="1"/>
    <w:qFormat/>
    <w:uiPriority w:val="99"/>
    <w:pPr>
      <w:ind w:left="600" w:leftChars="600"/>
    </w:p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5"/>
    <w:link w:val="80"/>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1"/>
    <w:qFormat/>
    <w:uiPriority w:val="99"/>
    <w:pPr>
      <w:ind w:left="100" w:leftChars="2500"/>
    </w:pPr>
    <w:rPr>
      <w:rFonts w:ascii="宋体" w:hAnsi="Courier New"/>
      <w:szCs w:val="21"/>
    </w:rPr>
  </w:style>
  <w:style w:type="paragraph" w:styleId="31">
    <w:name w:val="Body Text Indent 2"/>
    <w:basedOn w:val="1"/>
    <w:link w:val="82"/>
    <w:qFormat/>
    <w:uiPriority w:val="99"/>
    <w:pPr>
      <w:ind w:firstLine="630"/>
    </w:pPr>
    <w:rPr>
      <w:sz w:val="32"/>
      <w:szCs w:val="20"/>
    </w:rPr>
  </w:style>
  <w:style w:type="paragraph" w:styleId="32">
    <w:name w:val="Balloon Text"/>
    <w:basedOn w:val="1"/>
    <w:link w:val="83"/>
    <w:qFormat/>
    <w:uiPriority w:val="99"/>
    <w:rPr>
      <w:sz w:val="18"/>
      <w:szCs w:val="18"/>
    </w:rPr>
  </w:style>
  <w:style w:type="paragraph" w:styleId="33">
    <w:name w:val="footer"/>
    <w:basedOn w:val="1"/>
    <w:link w:val="84"/>
    <w:qFormat/>
    <w:uiPriority w:val="99"/>
    <w:pPr>
      <w:tabs>
        <w:tab w:val="center" w:pos="4153"/>
        <w:tab w:val="right" w:pos="8306"/>
      </w:tabs>
      <w:snapToGrid w:val="0"/>
      <w:jc w:val="left"/>
    </w:pPr>
    <w:rPr>
      <w:sz w:val="18"/>
      <w:szCs w:val="18"/>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ind w:left="200" w:hanging="200" w:hangingChars="200"/>
    </w:pPr>
    <w:rPr>
      <w:sz w:val="28"/>
    </w:rPr>
  </w:style>
  <w:style w:type="paragraph" w:styleId="39">
    <w:name w:val="footnote text"/>
    <w:basedOn w:val="1"/>
    <w:link w:val="87"/>
    <w:qFormat/>
    <w:uiPriority w:val="99"/>
    <w:pPr>
      <w:adjustRightInd w:val="0"/>
      <w:spacing w:line="312" w:lineRule="atLeast"/>
      <w:jc w:val="left"/>
      <w:textAlignment w:val="baseline"/>
    </w:pPr>
    <w:rPr>
      <w:kern w:val="0"/>
      <w:sz w:val="18"/>
      <w:szCs w:val="20"/>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88"/>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89"/>
    <w:qFormat/>
    <w:uiPriority w:val="0"/>
    <w:pPr>
      <w:spacing w:after="120" w:afterLines="0" w:line="480" w:lineRule="auto"/>
    </w:pPr>
  </w:style>
  <w:style w:type="paragraph" w:styleId="46">
    <w:name w:val="List 4"/>
    <w:basedOn w:val="1"/>
    <w:qFormat/>
    <w:uiPriority w:val="0"/>
    <w:pPr>
      <w:ind w:left="100" w:leftChars="600" w:hanging="200" w:hangingChars="200"/>
    </w:pPr>
  </w:style>
  <w:style w:type="paragraph" w:styleId="47">
    <w:name w:val="List Continue 2"/>
    <w:basedOn w:val="1"/>
    <w:qFormat/>
    <w:uiPriority w:val="0"/>
    <w:pPr>
      <w:spacing w:after="120" w:afterLines="0"/>
      <w:ind w:left="840" w:leftChars="400"/>
    </w:pPr>
  </w:style>
  <w:style w:type="paragraph" w:styleId="48">
    <w:name w:val="HTML Preformatted"/>
    <w:basedOn w:val="1"/>
    <w:link w:val="9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qFormat/>
    <w:uiPriority w:val="0"/>
    <w:pPr>
      <w:spacing w:line="400" w:lineRule="exact"/>
      <w:ind w:firstLine="420" w:firstLineChars="200"/>
    </w:pPr>
    <w:rPr>
      <w:rFonts w:ascii="宋体" w:hAnsi="Courier New"/>
      <w:b/>
      <w:szCs w:val="20"/>
    </w:rPr>
  </w:style>
  <w:style w:type="paragraph" w:styleId="51">
    <w:name w:val="Title"/>
    <w:basedOn w:val="1"/>
    <w:link w:val="91"/>
    <w:qFormat/>
    <w:uiPriority w:val="99"/>
    <w:pPr>
      <w:jc w:val="center"/>
    </w:pPr>
    <w:rPr>
      <w:sz w:val="30"/>
    </w:rPr>
  </w:style>
  <w:style w:type="paragraph" w:styleId="52">
    <w:name w:val="annotation subject"/>
    <w:basedOn w:val="17"/>
    <w:next w:val="17"/>
    <w:link w:val="92"/>
    <w:qFormat/>
    <w:uiPriority w:val="99"/>
    <w:rPr>
      <w:b/>
      <w:bCs/>
    </w:rPr>
  </w:style>
  <w:style w:type="paragraph" w:styleId="53">
    <w:name w:val="Body Text First Indent"/>
    <w:basedOn w:val="20"/>
    <w:link w:val="93"/>
    <w:qFormat/>
    <w:uiPriority w:val="0"/>
    <w:pPr>
      <w:spacing w:after="120" w:afterLines="0" w:line="240" w:lineRule="auto"/>
      <w:ind w:firstLine="420" w:firstLineChars="100"/>
    </w:pPr>
    <w:rPr>
      <w:sz w:val="21"/>
    </w:rPr>
  </w:style>
  <w:style w:type="paragraph" w:styleId="54">
    <w:name w:val="Body Text First Indent 2"/>
    <w:basedOn w:val="21"/>
    <w:link w:val="94"/>
    <w:qFormat/>
    <w:uiPriority w:val="0"/>
    <w:pPr>
      <w:spacing w:after="120" w:afterLines="0"/>
      <w:ind w:left="420" w:leftChars="200" w:firstLine="420" w:firstLineChars="200"/>
    </w:pPr>
    <w:rPr>
      <w:rFonts w:ascii="Times New Roman" w:eastAsia="宋体"/>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page number"/>
    <w:basedOn w:val="57"/>
    <w:qFormat/>
    <w:uiPriority w:val="99"/>
  </w:style>
  <w:style w:type="character" w:styleId="60">
    <w:name w:val="FollowedHyperlink"/>
    <w:qFormat/>
    <w:uiPriority w:val="99"/>
    <w:rPr>
      <w:color w:val="800080"/>
      <w:u w:val="single"/>
    </w:rPr>
  </w:style>
  <w:style w:type="character" w:styleId="61">
    <w:name w:val="Emphasis"/>
    <w:qFormat/>
    <w:uiPriority w:val="99"/>
    <w:rPr>
      <w:i/>
      <w:iCs/>
    </w:rPr>
  </w:style>
  <w:style w:type="character" w:styleId="62">
    <w:name w:val="Hyperlink"/>
    <w:qFormat/>
    <w:uiPriority w:val="99"/>
    <w:rPr>
      <w:color w:val="0000FF"/>
      <w:u w:val="single"/>
    </w:rPr>
  </w:style>
  <w:style w:type="character" w:styleId="63">
    <w:name w:val="annotation reference"/>
    <w:qFormat/>
    <w:uiPriority w:val="0"/>
    <w:rPr>
      <w:sz w:val="21"/>
      <w:szCs w:val="21"/>
    </w:rPr>
  </w:style>
  <w:style w:type="paragraph" w:customStyle="1" w:styleId="64">
    <w:name w:val="font5"/>
    <w:basedOn w:val="1"/>
    <w:qFormat/>
    <w:uiPriority w:val="0"/>
    <w:pPr>
      <w:widowControl/>
      <w:spacing w:before="100" w:beforeAutospacing="1" w:after="100" w:afterAutospacing="1"/>
      <w:jc w:val="left"/>
    </w:pPr>
    <w:rPr>
      <w:kern w:val="0"/>
      <w:sz w:val="24"/>
      <w:szCs w:val="20"/>
    </w:rPr>
  </w:style>
  <w:style w:type="character" w:customStyle="1" w:styleId="65">
    <w:name w:val="标题 1 字符2"/>
    <w:link w:val="2"/>
    <w:qFormat/>
    <w:uiPriority w:val="99"/>
    <w:rPr>
      <w:rFonts w:eastAsia="宋体"/>
      <w:b/>
      <w:bCs/>
      <w:kern w:val="44"/>
      <w:sz w:val="44"/>
      <w:szCs w:val="44"/>
      <w:lang w:val="en-US" w:eastAsia="zh-CN" w:bidi="ar-SA"/>
    </w:rPr>
  </w:style>
  <w:style w:type="character" w:customStyle="1" w:styleId="66">
    <w:name w:val="标题 2 字符2"/>
    <w:link w:val="3"/>
    <w:qFormat/>
    <w:uiPriority w:val="99"/>
    <w:rPr>
      <w:rFonts w:ascii="Arial" w:hAnsi="Arial" w:eastAsia="黑体"/>
      <w:b/>
      <w:bCs/>
      <w:kern w:val="2"/>
      <w:sz w:val="32"/>
      <w:szCs w:val="32"/>
    </w:rPr>
  </w:style>
  <w:style w:type="character" w:customStyle="1" w:styleId="67">
    <w:name w:val="标题 3 字符2"/>
    <w:link w:val="4"/>
    <w:qFormat/>
    <w:uiPriority w:val="99"/>
    <w:rPr>
      <w:b/>
      <w:bCs/>
      <w:kern w:val="2"/>
      <w:sz w:val="32"/>
      <w:szCs w:val="32"/>
    </w:rPr>
  </w:style>
  <w:style w:type="character" w:customStyle="1" w:styleId="68">
    <w:name w:val="标题 4 字符2"/>
    <w:link w:val="5"/>
    <w:qFormat/>
    <w:uiPriority w:val="99"/>
    <w:rPr>
      <w:rFonts w:ascii="Arial" w:hAnsi="Arial" w:eastAsia="黑体"/>
      <w:sz w:val="28"/>
    </w:rPr>
  </w:style>
  <w:style w:type="character" w:customStyle="1" w:styleId="69">
    <w:name w:val="标题 5 字符2"/>
    <w:link w:val="6"/>
    <w:qFormat/>
    <w:uiPriority w:val="99"/>
    <w:rPr>
      <w:b/>
      <w:kern w:val="2"/>
      <w:sz w:val="28"/>
      <w:szCs w:val="24"/>
    </w:rPr>
  </w:style>
  <w:style w:type="character" w:customStyle="1" w:styleId="70">
    <w:name w:val="正文缩进 字符"/>
    <w:link w:val="7"/>
    <w:qFormat/>
    <w:uiPriority w:val="99"/>
    <w:rPr>
      <w:kern w:val="2"/>
      <w:sz w:val="21"/>
    </w:rPr>
  </w:style>
  <w:style w:type="character" w:customStyle="1" w:styleId="71">
    <w:name w:val="标题 6 字符2"/>
    <w:link w:val="8"/>
    <w:qFormat/>
    <w:uiPriority w:val="9"/>
    <w:rPr>
      <w:rFonts w:ascii="Arial" w:hAnsi="Arial" w:eastAsia="黑体"/>
      <w:b/>
      <w:kern w:val="2"/>
      <w:sz w:val="24"/>
      <w:szCs w:val="24"/>
    </w:rPr>
  </w:style>
  <w:style w:type="character" w:customStyle="1" w:styleId="72">
    <w:name w:val="标题 7 字符2"/>
    <w:link w:val="9"/>
    <w:qFormat/>
    <w:uiPriority w:val="9"/>
    <w:rPr>
      <w:b/>
      <w:kern w:val="2"/>
      <w:sz w:val="24"/>
      <w:szCs w:val="24"/>
    </w:rPr>
  </w:style>
  <w:style w:type="character" w:customStyle="1" w:styleId="73">
    <w:name w:val="标题 8 字符2"/>
    <w:link w:val="10"/>
    <w:qFormat/>
    <w:uiPriority w:val="9"/>
    <w:rPr>
      <w:rFonts w:ascii="Arial" w:hAnsi="Arial" w:eastAsia="黑体"/>
      <w:kern w:val="2"/>
      <w:sz w:val="24"/>
      <w:szCs w:val="24"/>
    </w:rPr>
  </w:style>
  <w:style w:type="character" w:customStyle="1" w:styleId="74">
    <w:name w:val="标题 9 字符2"/>
    <w:link w:val="11"/>
    <w:qFormat/>
    <w:uiPriority w:val="9"/>
    <w:rPr>
      <w:rFonts w:ascii="Arial" w:hAnsi="Arial" w:eastAsia="黑体"/>
      <w:kern w:val="2"/>
      <w:sz w:val="21"/>
      <w:szCs w:val="24"/>
    </w:rPr>
  </w:style>
  <w:style w:type="character" w:customStyle="1" w:styleId="75">
    <w:name w:val="文档结构图 字符2"/>
    <w:link w:val="16"/>
    <w:qFormat/>
    <w:uiPriority w:val="99"/>
    <w:rPr>
      <w:sz w:val="21"/>
      <w:shd w:val="clear" w:color="auto" w:fill="000080"/>
    </w:rPr>
  </w:style>
  <w:style w:type="character" w:customStyle="1" w:styleId="76">
    <w:name w:val="批注文字 字符3"/>
    <w:link w:val="17"/>
    <w:qFormat/>
    <w:uiPriority w:val="99"/>
    <w:rPr>
      <w:kern w:val="2"/>
      <w:sz w:val="21"/>
      <w:szCs w:val="24"/>
    </w:rPr>
  </w:style>
  <w:style w:type="character" w:customStyle="1" w:styleId="77">
    <w:name w:val="正文文本 3 字符2"/>
    <w:link w:val="19"/>
    <w:qFormat/>
    <w:uiPriority w:val="0"/>
    <w:rPr>
      <w:b/>
      <w:bCs/>
      <w:kern w:val="2"/>
      <w:sz w:val="24"/>
      <w:szCs w:val="24"/>
    </w:rPr>
  </w:style>
  <w:style w:type="character" w:customStyle="1" w:styleId="78">
    <w:name w:val="正文文本 字符2"/>
    <w:link w:val="20"/>
    <w:qFormat/>
    <w:uiPriority w:val="99"/>
    <w:rPr>
      <w:kern w:val="2"/>
      <w:sz w:val="24"/>
      <w:szCs w:val="24"/>
    </w:rPr>
  </w:style>
  <w:style w:type="character" w:customStyle="1" w:styleId="79">
    <w:name w:val="正文文本缩进 字符2"/>
    <w:link w:val="21"/>
    <w:qFormat/>
    <w:uiPriority w:val="99"/>
    <w:rPr>
      <w:rFonts w:ascii="仿宋_GB2312" w:eastAsia="仿宋_GB2312"/>
      <w:kern w:val="2"/>
      <w:sz w:val="32"/>
    </w:rPr>
  </w:style>
  <w:style w:type="character" w:customStyle="1" w:styleId="80">
    <w:name w:val="纯文本 字符2"/>
    <w:link w:val="28"/>
    <w:qFormat/>
    <w:uiPriority w:val="99"/>
    <w:rPr>
      <w:rFonts w:ascii="宋体" w:hAnsi="Courier New" w:eastAsia="宋体" w:cs="Courier New"/>
      <w:kern w:val="2"/>
      <w:sz w:val="21"/>
      <w:szCs w:val="21"/>
      <w:lang w:val="en-US" w:eastAsia="zh-CN" w:bidi="ar-SA"/>
    </w:rPr>
  </w:style>
  <w:style w:type="character" w:customStyle="1" w:styleId="81">
    <w:name w:val="日期 字符2"/>
    <w:link w:val="30"/>
    <w:qFormat/>
    <w:uiPriority w:val="99"/>
    <w:rPr>
      <w:rFonts w:ascii="宋体" w:hAnsi="Courier New" w:cs="Courier New"/>
      <w:kern w:val="2"/>
      <w:sz w:val="21"/>
      <w:szCs w:val="21"/>
    </w:rPr>
  </w:style>
  <w:style w:type="character" w:customStyle="1" w:styleId="82">
    <w:name w:val="正文文本缩进 2 字符2"/>
    <w:link w:val="31"/>
    <w:qFormat/>
    <w:uiPriority w:val="99"/>
    <w:rPr>
      <w:kern w:val="2"/>
      <w:sz w:val="32"/>
    </w:rPr>
  </w:style>
  <w:style w:type="character" w:customStyle="1" w:styleId="83">
    <w:name w:val="批注框文本 字符2"/>
    <w:link w:val="32"/>
    <w:qFormat/>
    <w:uiPriority w:val="99"/>
    <w:rPr>
      <w:kern w:val="2"/>
      <w:sz w:val="18"/>
      <w:szCs w:val="18"/>
    </w:rPr>
  </w:style>
  <w:style w:type="character" w:customStyle="1" w:styleId="84">
    <w:name w:val="页脚 字符2"/>
    <w:link w:val="33"/>
    <w:qFormat/>
    <w:uiPriority w:val="99"/>
    <w:rPr>
      <w:kern w:val="2"/>
      <w:sz w:val="18"/>
      <w:szCs w:val="18"/>
    </w:rPr>
  </w:style>
  <w:style w:type="character" w:customStyle="1" w:styleId="85">
    <w:name w:val="页眉 字符2"/>
    <w:link w:val="34"/>
    <w:qFormat/>
    <w:uiPriority w:val="99"/>
    <w:rPr>
      <w:kern w:val="2"/>
      <w:sz w:val="18"/>
      <w:szCs w:val="18"/>
    </w:rPr>
  </w:style>
  <w:style w:type="character" w:customStyle="1" w:styleId="86">
    <w:name w:val="副标题 字符2"/>
    <w:link w:val="37"/>
    <w:qFormat/>
    <w:uiPriority w:val="11"/>
    <w:rPr>
      <w:rFonts w:ascii="Cambria" w:hAnsi="Cambria"/>
      <w:b/>
      <w:bCs/>
      <w:kern w:val="28"/>
      <w:sz w:val="32"/>
      <w:szCs w:val="32"/>
    </w:rPr>
  </w:style>
  <w:style w:type="character" w:customStyle="1" w:styleId="87">
    <w:name w:val="脚注文本 字符2"/>
    <w:link w:val="39"/>
    <w:qFormat/>
    <w:uiPriority w:val="99"/>
    <w:rPr>
      <w:sz w:val="18"/>
    </w:rPr>
  </w:style>
  <w:style w:type="character" w:customStyle="1" w:styleId="88">
    <w:name w:val="正文文本缩进 3 字符2"/>
    <w:link w:val="42"/>
    <w:qFormat/>
    <w:uiPriority w:val="0"/>
    <w:rPr>
      <w:kern w:val="2"/>
      <w:sz w:val="16"/>
      <w:szCs w:val="16"/>
    </w:rPr>
  </w:style>
  <w:style w:type="character" w:customStyle="1" w:styleId="89">
    <w:name w:val="正文文本 2 字符2"/>
    <w:link w:val="45"/>
    <w:qFormat/>
    <w:uiPriority w:val="0"/>
    <w:rPr>
      <w:kern w:val="2"/>
      <w:sz w:val="21"/>
      <w:szCs w:val="24"/>
    </w:rPr>
  </w:style>
  <w:style w:type="character" w:customStyle="1" w:styleId="90">
    <w:name w:val="HTML 预设格式 字符2"/>
    <w:link w:val="48"/>
    <w:qFormat/>
    <w:uiPriority w:val="0"/>
    <w:rPr>
      <w:rFonts w:ascii="黑体" w:hAnsi="Courier New" w:eastAsia="黑体" w:cs="Courier New"/>
    </w:rPr>
  </w:style>
  <w:style w:type="character" w:customStyle="1" w:styleId="91">
    <w:name w:val="标题 字符2"/>
    <w:link w:val="51"/>
    <w:qFormat/>
    <w:uiPriority w:val="99"/>
    <w:rPr>
      <w:kern w:val="2"/>
      <w:sz w:val="30"/>
      <w:szCs w:val="24"/>
    </w:rPr>
  </w:style>
  <w:style w:type="character" w:customStyle="1" w:styleId="92">
    <w:name w:val="批注主题 字符2"/>
    <w:link w:val="52"/>
    <w:qFormat/>
    <w:uiPriority w:val="99"/>
    <w:rPr>
      <w:b/>
      <w:bCs/>
      <w:kern w:val="2"/>
      <w:sz w:val="21"/>
      <w:szCs w:val="24"/>
    </w:rPr>
  </w:style>
  <w:style w:type="character" w:customStyle="1" w:styleId="93">
    <w:name w:val="正文文本首行缩进 字符2"/>
    <w:link w:val="53"/>
    <w:qFormat/>
    <w:uiPriority w:val="0"/>
    <w:rPr>
      <w:kern w:val="2"/>
      <w:sz w:val="21"/>
      <w:szCs w:val="24"/>
    </w:rPr>
  </w:style>
  <w:style w:type="character" w:customStyle="1" w:styleId="94">
    <w:name w:val="正文文本首行缩进 2 字符2"/>
    <w:link w:val="54"/>
    <w:qFormat/>
    <w:uiPriority w:val="0"/>
    <w:rPr>
      <w:kern w:val="2"/>
      <w:sz w:val="21"/>
      <w:szCs w:val="24"/>
    </w:rPr>
  </w:style>
  <w:style w:type="character" w:customStyle="1" w:styleId="95">
    <w:name w:val="标题 1 字符1"/>
    <w:qFormat/>
    <w:uiPriority w:val="0"/>
    <w:rPr>
      <w:rFonts w:ascii="Times New Roman" w:hAnsi="Times New Roman" w:eastAsia="宋体" w:cs="Times New Roman"/>
      <w:b/>
      <w:bCs/>
      <w:kern w:val="44"/>
      <w:sz w:val="44"/>
      <w:szCs w:val="44"/>
    </w:rPr>
  </w:style>
  <w:style w:type="character" w:customStyle="1" w:styleId="96">
    <w:name w:val="content2"/>
    <w:qFormat/>
    <w:uiPriority w:val="0"/>
  </w:style>
  <w:style w:type="character" w:customStyle="1" w:styleId="97">
    <w:name w:val="case31"/>
    <w:qFormat/>
    <w:uiPriority w:val="0"/>
    <w:rPr>
      <w:rFonts w:hint="default" w:ascii="_x000B__x000C_" w:hAnsi="_x000B__x000C_"/>
      <w:sz w:val="21"/>
      <w:szCs w:val="21"/>
    </w:rPr>
  </w:style>
  <w:style w:type="character" w:customStyle="1" w:styleId="98">
    <w:name w:val="062"/>
    <w:qFormat/>
    <w:uiPriority w:val="0"/>
    <w:rPr>
      <w:rFonts w:ascii="宋体" w:hAnsi="宋体"/>
      <w:b/>
      <w:bCs/>
      <w:sz w:val="32"/>
    </w:rPr>
  </w:style>
  <w:style w:type="character" w:customStyle="1" w:styleId="99">
    <w:name w:val="f151"/>
    <w:qFormat/>
    <w:uiPriority w:val="0"/>
    <w:rPr>
      <w:sz w:val="23"/>
      <w:szCs w:val="23"/>
    </w:rPr>
  </w:style>
  <w:style w:type="character" w:customStyle="1" w:styleId="100">
    <w:name w:val="unnamed3"/>
    <w:qFormat/>
    <w:uiPriority w:val="0"/>
  </w:style>
  <w:style w:type="character" w:customStyle="1" w:styleId="101">
    <w:name w:val="z-窗体顶端 字符2"/>
    <w:link w:val="102"/>
    <w:qFormat/>
    <w:uiPriority w:val="0"/>
    <w:rPr>
      <w:rFonts w:ascii="Arial"/>
      <w:vanish/>
      <w:kern w:val="2"/>
      <w:sz w:val="16"/>
      <w:szCs w:val="24"/>
    </w:rPr>
  </w:style>
  <w:style w:type="paragraph" w:customStyle="1" w:styleId="102">
    <w:name w:val="_Style 99"/>
    <w:basedOn w:val="1"/>
    <w:next w:val="1"/>
    <w:link w:val="101"/>
    <w:qFormat/>
    <w:uiPriority w:val="0"/>
    <w:pPr>
      <w:pBdr>
        <w:bottom w:val="single" w:color="auto" w:sz="6" w:space="1"/>
      </w:pBdr>
      <w:jc w:val="center"/>
    </w:pPr>
    <w:rPr>
      <w:rFonts w:ascii="Arial"/>
      <w:vanish/>
      <w:sz w:val="16"/>
    </w:rPr>
  </w:style>
  <w:style w:type="character" w:customStyle="1" w:styleId="103">
    <w:name w:val="gray12"/>
    <w:qFormat/>
    <w:uiPriority w:val="0"/>
  </w:style>
  <w:style w:type="character" w:customStyle="1" w:styleId="104">
    <w:name w:val="style11"/>
    <w:qFormat/>
    <w:uiPriority w:val="0"/>
    <w:rPr>
      <w:rFonts w:hint="default" w:ascii="Arial" w:hAnsi="Arial" w:cs="Arial"/>
    </w:rPr>
  </w:style>
  <w:style w:type="character" w:customStyle="1" w:styleId="105">
    <w:name w:val="纯文本 Char1"/>
    <w:qFormat/>
    <w:uiPriority w:val="99"/>
    <w:rPr>
      <w:rFonts w:ascii="宋体" w:hAnsi="Courier New" w:eastAsia="宋体" w:cs="Courier New"/>
      <w:kern w:val="2"/>
      <w:sz w:val="21"/>
      <w:szCs w:val="21"/>
      <w:lang w:val="en-US" w:eastAsia="zh-CN" w:bidi="ar-SA"/>
    </w:rPr>
  </w:style>
  <w:style w:type="character" w:customStyle="1" w:styleId="106">
    <w:name w:val="text11"/>
    <w:qFormat/>
    <w:uiPriority w:val="0"/>
    <w:rPr>
      <w:rFonts w:hint="default" w:ascii="Verdana" w:hAnsi="Verdana"/>
      <w:color w:val="4E4E4E"/>
      <w:sz w:val="18"/>
      <w:szCs w:val="18"/>
    </w:rPr>
  </w:style>
  <w:style w:type="character" w:customStyle="1" w:styleId="107">
    <w:name w:val="1ji Char"/>
    <w:link w:val="108"/>
    <w:qFormat/>
    <w:uiPriority w:val="0"/>
    <w:rPr>
      <w:rFonts w:ascii="宋体" w:hAnsi="宋体" w:eastAsia="宋体"/>
      <w:b/>
      <w:bCs/>
      <w:kern w:val="44"/>
      <w:sz w:val="36"/>
      <w:szCs w:val="44"/>
      <w:lang w:val="en-US" w:eastAsia="zh-CN" w:bidi="ar-SA"/>
    </w:rPr>
  </w:style>
  <w:style w:type="paragraph" w:customStyle="1" w:styleId="108">
    <w:name w:val="1ji"/>
    <w:basedOn w:val="2"/>
    <w:link w:val="107"/>
    <w:qFormat/>
    <w:uiPriority w:val="0"/>
    <w:pPr>
      <w:keepLines w:val="0"/>
      <w:widowControl/>
      <w:spacing w:before="0" w:beforeLines="0" w:after="0" w:afterLines="0" w:line="240" w:lineRule="auto"/>
      <w:jc w:val="center"/>
    </w:pPr>
    <w:rPr>
      <w:rFonts w:ascii="宋体" w:hAnsi="宋体"/>
      <w:sz w:val="36"/>
    </w:rPr>
  </w:style>
  <w:style w:type="character" w:customStyle="1" w:styleId="109">
    <w:name w:val="short_text1"/>
    <w:qFormat/>
    <w:uiPriority w:val="0"/>
    <w:rPr>
      <w:sz w:val="26"/>
    </w:rPr>
  </w:style>
  <w:style w:type="character" w:customStyle="1" w:styleId="110">
    <w:name w:val="mark8"/>
    <w:qFormat/>
    <w:uiPriority w:val="0"/>
    <w:rPr>
      <w:b/>
      <w:bCs/>
      <w:sz w:val="21"/>
      <w:szCs w:val="21"/>
    </w:rPr>
  </w:style>
  <w:style w:type="character" w:customStyle="1" w:styleId="111">
    <w:name w:val="white"/>
    <w:qFormat/>
    <w:uiPriority w:val="0"/>
  </w:style>
  <w:style w:type="character" w:customStyle="1" w:styleId="112">
    <w:name w:val="graytext1"/>
    <w:qFormat/>
    <w:uiPriority w:val="0"/>
    <w:rPr>
      <w:color w:val="666666"/>
    </w:rPr>
  </w:style>
  <w:style w:type="character" w:customStyle="1" w:styleId="113">
    <w:name w:val="small"/>
    <w:qFormat/>
    <w:uiPriority w:val="0"/>
  </w:style>
  <w:style w:type="character" w:customStyle="1" w:styleId="114">
    <w:name w:val="style21"/>
    <w:qFormat/>
    <w:uiPriority w:val="0"/>
    <w:rPr>
      <w:sz w:val="17"/>
      <w:szCs w:val="17"/>
    </w:rPr>
  </w:style>
  <w:style w:type="character" w:customStyle="1" w:styleId="115">
    <w:name w:val="1051"/>
    <w:qFormat/>
    <w:uiPriority w:val="0"/>
    <w:rPr>
      <w:sz w:val="21"/>
      <w:szCs w:val="21"/>
    </w:rPr>
  </w:style>
  <w:style w:type="character" w:customStyle="1" w:styleId="116">
    <w:name w:val="apple-converted-space"/>
    <w:qFormat/>
    <w:uiPriority w:val="0"/>
  </w:style>
  <w:style w:type="character" w:customStyle="1" w:styleId="117">
    <w:name w:val="font01"/>
    <w:qFormat/>
    <w:uiPriority w:val="0"/>
    <w:rPr>
      <w:rFonts w:hint="eastAsia" w:ascii="宋体" w:hAnsi="宋体" w:eastAsia="宋体"/>
      <w:color w:val="000000"/>
      <w:sz w:val="22"/>
      <w:szCs w:val="22"/>
      <w:u w:val="none"/>
    </w:rPr>
  </w:style>
  <w:style w:type="character" w:customStyle="1" w:styleId="118">
    <w:name w:val="标题3 Char"/>
    <w:link w:val="119"/>
    <w:qFormat/>
    <w:uiPriority w:val="0"/>
    <w:rPr>
      <w:rFonts w:ascii="宋体" w:hAnsi="宋体"/>
      <w:b/>
      <w:bCs/>
      <w:kern w:val="44"/>
      <w:sz w:val="24"/>
      <w:szCs w:val="24"/>
    </w:rPr>
  </w:style>
  <w:style w:type="paragraph" w:customStyle="1" w:styleId="119">
    <w:name w:val="标题3"/>
    <w:basedOn w:val="2"/>
    <w:link w:val="118"/>
    <w:qFormat/>
    <w:uiPriority w:val="0"/>
    <w:pPr>
      <w:spacing w:before="0" w:beforeLines="50" w:after="0" w:afterLines="50" w:line="400" w:lineRule="exact"/>
    </w:pPr>
    <w:rPr>
      <w:rFonts w:ascii="宋体" w:hAnsi="宋体"/>
      <w:sz w:val="24"/>
      <w:szCs w:val="24"/>
    </w:rPr>
  </w:style>
  <w:style w:type="paragraph" w:customStyle="1" w:styleId="120">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1"/>
    <w:basedOn w:val="1"/>
    <w:qFormat/>
    <w:uiPriority w:val="99"/>
    <w:rPr>
      <w:szCs w:val="21"/>
    </w:rPr>
  </w:style>
  <w:style w:type="paragraph" w:styleId="123">
    <w:name w:val="List Paragraph"/>
    <w:basedOn w:val="1"/>
    <w:qFormat/>
    <w:uiPriority w:val="34"/>
    <w:pPr>
      <w:ind w:firstLine="420" w:firstLineChars="200"/>
    </w:pPr>
    <w:rPr>
      <w:rFonts w:ascii="Calibri" w:hAnsi="Calibri"/>
      <w:szCs w:val="22"/>
    </w:rPr>
  </w:style>
  <w:style w:type="paragraph" w:customStyle="1" w:styleId="12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5">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7">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8">
    <w:name w:val="正文首行缩进两字符"/>
    <w:basedOn w:val="1"/>
    <w:qFormat/>
    <w:uiPriority w:val="0"/>
    <w:pPr>
      <w:spacing w:line="360" w:lineRule="auto"/>
      <w:ind w:firstLine="200" w:firstLineChars="200"/>
    </w:pPr>
  </w:style>
  <w:style w:type="paragraph" w:customStyle="1" w:styleId="129">
    <w:name w:val="样式 标题 2 + Times New Roman 四号 非加粗 段前: 5 磅 段后: 0 磅 行距: 固定值 20..."/>
    <w:basedOn w:val="3"/>
    <w:qFormat/>
    <w:uiPriority w:val="99"/>
    <w:pPr>
      <w:spacing w:before="100" w:beforeLines="0" w:after="0" w:afterLines="0" w:line="400" w:lineRule="exact"/>
    </w:pPr>
    <w:rPr>
      <w:rFonts w:ascii="Times New Roman" w:hAnsi="Times New Roman" w:cs="宋体"/>
      <w:b w:val="0"/>
      <w:bCs w:val="0"/>
      <w:sz w:val="28"/>
      <w:szCs w:val="20"/>
    </w:rPr>
  </w:style>
  <w:style w:type="paragraph" w:customStyle="1" w:styleId="130">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1">
    <w:name w:val="Char Char Char"/>
    <w:basedOn w:val="1"/>
    <w:qFormat/>
    <w:uiPriority w:val="0"/>
    <w:rPr>
      <w:rFonts w:ascii="Tahoma" w:hAnsi="Tahoma"/>
      <w:sz w:val="24"/>
      <w:szCs w:val="20"/>
    </w:rPr>
  </w:style>
  <w:style w:type="paragraph" w:customStyle="1" w:styleId="132">
    <w:name w:val="样式 首行缩进:  2 字符"/>
    <w:basedOn w:val="1"/>
    <w:qFormat/>
    <w:uiPriority w:val="0"/>
    <w:pPr>
      <w:spacing w:line="400" w:lineRule="exact"/>
      <w:ind w:firstLine="200" w:firstLineChars="200"/>
    </w:pPr>
    <w:rPr>
      <w:rFonts w:cs="宋体"/>
      <w:sz w:val="24"/>
    </w:rPr>
  </w:style>
  <w:style w:type="paragraph" w:customStyle="1" w:styleId="133">
    <w:name w:val="表格"/>
    <w:basedOn w:val="1"/>
    <w:qFormat/>
    <w:uiPriority w:val="0"/>
    <w:pPr>
      <w:spacing w:line="400" w:lineRule="exact"/>
    </w:pPr>
    <w:rPr>
      <w:sz w:val="24"/>
    </w:rPr>
  </w:style>
  <w:style w:type="paragraph" w:customStyle="1" w:styleId="134">
    <w:name w:val="Default"/>
    <w:next w:val="18"/>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5">
    <w:name w:val=" Char Char Char Char Char Char Char"/>
    <w:basedOn w:val="1"/>
    <w:qFormat/>
    <w:uiPriority w:val="0"/>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99"/>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99"/>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 Char"/>
    <w:basedOn w:val="1"/>
    <w:qFormat/>
    <w:uiPriority w:val="0"/>
    <w:pPr>
      <w:tabs>
        <w:tab w:val="left" w:pos="360"/>
      </w:tabs>
      <w:ind w:left="252" w:hanging="252" w:hangingChars="140"/>
    </w:pPr>
    <w:rPr>
      <w:rFonts w:ascii="宋体"/>
      <w:sz w:val="18"/>
      <w:szCs w:val="18"/>
    </w:rPr>
  </w:style>
  <w:style w:type="paragraph" w:customStyle="1" w:styleId="150">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1">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3">
    <w:name w:val="F2"/>
    <w:basedOn w:val="1"/>
    <w:qFormat/>
    <w:uiPriority w:val="0"/>
    <w:pPr>
      <w:autoSpaceDE w:val="0"/>
      <w:autoSpaceDN w:val="0"/>
      <w:adjustRightInd w:val="0"/>
      <w:ind w:firstLine="601"/>
      <w:textAlignment w:val="baseline"/>
    </w:pPr>
    <w:rPr>
      <w:kern w:val="0"/>
      <w:sz w:val="24"/>
      <w:szCs w:val="20"/>
    </w:rPr>
  </w:style>
  <w:style w:type="paragraph" w:customStyle="1" w:styleId="154">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5">
    <w:name w:val="List Paragraph1"/>
    <w:basedOn w:val="1"/>
    <w:qFormat/>
    <w:uiPriority w:val="0"/>
    <w:pPr>
      <w:ind w:firstLine="420" w:firstLineChars="200"/>
    </w:pPr>
    <w:rPr>
      <w:rFonts w:ascii="Calibri" w:hAnsi="Calibri"/>
      <w:szCs w:val="22"/>
    </w:rPr>
  </w:style>
  <w:style w:type="paragraph" w:customStyle="1" w:styleId="156">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7">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8">
    <w:name w:val="_Style 155"/>
    <w:basedOn w:val="2"/>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59">
    <w:name w:val="默认段落字体 Para Char"/>
    <w:basedOn w:val="1"/>
    <w:qFormat/>
    <w:uiPriority w:val="0"/>
    <w:pPr>
      <w:adjustRightInd w:val="0"/>
      <w:spacing w:line="360" w:lineRule="auto"/>
    </w:pPr>
    <w:rPr>
      <w:kern w:val="0"/>
      <w:sz w:val="24"/>
      <w:szCs w:val="20"/>
    </w:rPr>
  </w:style>
  <w:style w:type="paragraph" w:customStyle="1" w:styleId="1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6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2">
    <w:name w:val="tgt1"/>
    <w:basedOn w:val="1"/>
    <w:qFormat/>
    <w:uiPriority w:val="0"/>
    <w:pPr>
      <w:widowControl/>
      <w:spacing w:after="150" w:afterLines="0"/>
      <w:jc w:val="left"/>
    </w:pPr>
    <w:rPr>
      <w:rFonts w:ascii="宋体" w:hAnsi="宋体" w:cs="宋体"/>
      <w:kern w:val="0"/>
      <w:sz w:val="24"/>
    </w:rPr>
  </w:style>
  <w:style w:type="paragraph" w:customStyle="1" w:styleId="163">
    <w:name w:val="样式 标题 3 + (中文) 黑体 小四 非加粗 段前: 7.8 磅 段后: 0 磅 行距: 固定值 20 磅"/>
    <w:basedOn w:val="4"/>
    <w:qFormat/>
    <w:uiPriority w:val="99"/>
    <w:pPr>
      <w:spacing w:before="0" w:beforeLines="0" w:after="0" w:afterLines="0" w:line="400" w:lineRule="exact"/>
    </w:pPr>
    <w:rPr>
      <w:rFonts w:eastAsia="黑体" w:cs="宋体"/>
      <w:b w:val="0"/>
      <w:bCs w:val="0"/>
      <w:sz w:val="24"/>
      <w:szCs w:val="20"/>
    </w:rPr>
  </w:style>
  <w:style w:type="paragraph" w:customStyle="1" w:styleId="164">
    <w:name w:val="正文段"/>
    <w:basedOn w:val="1"/>
    <w:qFormat/>
    <w:uiPriority w:val="0"/>
    <w:pPr>
      <w:widowControl/>
      <w:snapToGrid w:val="0"/>
      <w:spacing w:after="156" w:afterLines="50"/>
      <w:ind w:firstLine="200" w:firstLineChars="200"/>
    </w:pPr>
    <w:rPr>
      <w:kern w:val="0"/>
      <w:sz w:val="24"/>
      <w:szCs w:val="20"/>
    </w:rPr>
  </w:style>
  <w:style w:type="paragraph" w:customStyle="1" w:styleId="165">
    <w:name w:val="1"/>
    <w:basedOn w:val="1"/>
    <w:next w:val="28"/>
    <w:qFormat/>
    <w:uiPriority w:val="99"/>
    <w:rPr>
      <w:rFonts w:ascii="宋体" w:hAnsi="Courier New"/>
      <w:szCs w:val="20"/>
    </w:rPr>
  </w:style>
  <w:style w:type="paragraph" w:customStyle="1" w:styleId="166">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7">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8">
    <w:name w:val="2-2ji"/>
    <w:basedOn w:val="3"/>
    <w:qFormat/>
    <w:uiPriority w:val="99"/>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9">
    <w:name w:val="444"/>
    <w:basedOn w:val="1"/>
    <w:qFormat/>
    <w:uiPriority w:val="0"/>
    <w:pPr>
      <w:adjustRightInd w:val="0"/>
      <w:spacing w:line="312" w:lineRule="atLeast"/>
      <w:jc w:val="center"/>
      <w:textAlignment w:val="baseline"/>
    </w:pPr>
    <w:rPr>
      <w:b/>
      <w:kern w:val="0"/>
      <w:sz w:val="36"/>
      <w:szCs w:val="36"/>
    </w:rPr>
  </w:style>
  <w:style w:type="paragraph" w:customStyle="1" w:styleId="170">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7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2">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_Style 171"/>
    <w:unhideWhenUsed/>
    <w:qFormat/>
    <w:uiPriority w:val="99"/>
    <w:rPr>
      <w:rFonts w:ascii="Times New Roman" w:hAnsi="Times New Roman" w:eastAsia="宋体" w:cs="Times New Roman"/>
      <w:kern w:val="2"/>
      <w:sz w:val="21"/>
      <w:szCs w:val="24"/>
      <w:lang w:val="en-US" w:eastAsia="zh-CN" w:bidi="ar-SA"/>
    </w:rPr>
  </w:style>
  <w:style w:type="character" w:customStyle="1" w:styleId="175">
    <w:name w:val="Char Char18"/>
    <w:qFormat/>
    <w:uiPriority w:val="99"/>
    <w:rPr>
      <w:rFonts w:ascii="Times New Roman" w:hAnsi="Times New Roman" w:eastAsia="宋体" w:cs="Times New Roman"/>
      <w:b/>
      <w:bCs/>
      <w:sz w:val="28"/>
      <w:szCs w:val="28"/>
    </w:rPr>
  </w:style>
  <w:style w:type="character" w:customStyle="1" w:styleId="176">
    <w:name w:val="标题4 Char Char"/>
    <w:link w:val="177"/>
    <w:qFormat/>
    <w:uiPriority w:val="99"/>
    <w:rPr>
      <w:rFonts w:ascii="Arial" w:hAnsi="Arial"/>
      <w:b/>
      <w:bCs/>
      <w:sz w:val="24"/>
      <w:szCs w:val="32"/>
    </w:rPr>
  </w:style>
  <w:style w:type="paragraph" w:customStyle="1" w:styleId="177">
    <w:name w:val="标题4"/>
    <w:basedOn w:val="3"/>
    <w:next w:val="25"/>
    <w:link w:val="176"/>
    <w:qFormat/>
    <w:uiPriority w:val="99"/>
    <w:rPr>
      <w:rFonts w:eastAsia="宋体"/>
      <w:kern w:val="0"/>
      <w:sz w:val="24"/>
    </w:rPr>
  </w:style>
  <w:style w:type="character" w:customStyle="1" w:styleId="178">
    <w:name w:val="批注框文本 Char1"/>
    <w:qFormat/>
    <w:uiPriority w:val="99"/>
    <w:rPr>
      <w:kern w:val="2"/>
      <w:sz w:val="18"/>
      <w:szCs w:val="18"/>
    </w:rPr>
  </w:style>
  <w:style w:type="character" w:customStyle="1" w:styleId="179">
    <w:name w:val="批注文字 Char Char"/>
    <w:qFormat/>
    <w:uiPriority w:val="99"/>
    <w:rPr>
      <w:rFonts w:ascii="宋体" w:hAnsi="Times New Roman" w:eastAsia="宋体" w:cs="Times New Roman"/>
      <w:sz w:val="28"/>
      <w:szCs w:val="20"/>
    </w:rPr>
  </w:style>
  <w:style w:type="character" w:customStyle="1" w:styleId="180">
    <w:name w:val="日期 Char1"/>
    <w:qFormat/>
    <w:uiPriority w:val="99"/>
    <w:rPr>
      <w:kern w:val="2"/>
      <w:sz w:val="21"/>
      <w:szCs w:val="22"/>
    </w:rPr>
  </w:style>
  <w:style w:type="character" w:customStyle="1" w:styleId="181">
    <w:name w:val="正文文本 Char1"/>
    <w:qFormat/>
    <w:uiPriority w:val="99"/>
    <w:rPr>
      <w:kern w:val="2"/>
      <w:sz w:val="21"/>
      <w:szCs w:val="22"/>
    </w:rPr>
  </w:style>
  <w:style w:type="character" w:customStyle="1" w:styleId="182">
    <w:name w:val="文档结构图 Char1"/>
    <w:qFormat/>
    <w:uiPriority w:val="99"/>
    <w:rPr>
      <w:rFonts w:ascii="宋体"/>
      <w:kern w:val="2"/>
      <w:sz w:val="18"/>
      <w:szCs w:val="18"/>
    </w:rPr>
  </w:style>
  <w:style w:type="character" w:customStyle="1" w:styleId="183">
    <w:name w:val="_Style 180"/>
    <w:qFormat/>
    <w:uiPriority w:val="0"/>
    <w:rPr>
      <w:b/>
      <w:bCs/>
      <w:smallCaps/>
      <w:color w:val="C0504D"/>
      <w:spacing w:val="5"/>
      <w:u w:val="single"/>
    </w:rPr>
  </w:style>
  <w:style w:type="character" w:customStyle="1" w:styleId="184">
    <w:name w:val="明显引用 字符2"/>
    <w:link w:val="185"/>
    <w:qFormat/>
    <w:uiPriority w:val="99"/>
    <w:rPr>
      <w:b/>
      <w:bCs/>
      <w:i/>
      <w:iCs/>
      <w:color w:val="4F81BD"/>
      <w:kern w:val="2"/>
      <w:sz w:val="21"/>
      <w:szCs w:val="22"/>
    </w:rPr>
  </w:style>
  <w:style w:type="paragraph" w:styleId="185">
    <w:name w:val="Intense Quote"/>
    <w:basedOn w:val="1"/>
    <w:next w:val="1"/>
    <w:link w:val="184"/>
    <w:qFormat/>
    <w:uiPriority w:val="99"/>
    <w:pPr>
      <w:pBdr>
        <w:bottom w:val="single" w:color="4F81BD" w:sz="4" w:space="4"/>
      </w:pBdr>
      <w:spacing w:before="200" w:after="280"/>
      <w:ind w:left="936" w:right="936"/>
    </w:pPr>
    <w:rPr>
      <w:b/>
      <w:bCs/>
      <w:i/>
      <w:iCs/>
      <w:color w:val="4F81BD"/>
      <w:szCs w:val="22"/>
    </w:rPr>
  </w:style>
  <w:style w:type="character" w:customStyle="1" w:styleId="186">
    <w:name w:val="st1"/>
    <w:qFormat/>
    <w:uiPriority w:val="0"/>
  </w:style>
  <w:style w:type="character" w:customStyle="1" w:styleId="187">
    <w:name w:val="_Style 184"/>
    <w:qFormat/>
    <w:uiPriority w:val="0"/>
    <w:rPr>
      <w:b/>
      <w:bCs/>
      <w:i/>
      <w:iCs/>
      <w:color w:val="4F81BD"/>
    </w:rPr>
  </w:style>
  <w:style w:type="character" w:customStyle="1" w:styleId="188">
    <w:name w:val="_Style 185"/>
    <w:qFormat/>
    <w:uiPriority w:val="0"/>
    <w:rPr>
      <w:b/>
      <w:bCs/>
      <w:smallCaps/>
      <w:spacing w:val="5"/>
    </w:rPr>
  </w:style>
  <w:style w:type="character" w:customStyle="1" w:styleId="189">
    <w:name w:val="_Style 186"/>
    <w:qFormat/>
    <w:uiPriority w:val="0"/>
    <w:rPr>
      <w:smallCaps/>
      <w:color w:val="C0504D"/>
      <w:u w:val="single"/>
    </w:rPr>
  </w:style>
  <w:style w:type="character" w:customStyle="1" w:styleId="190">
    <w:name w:val="textcontents"/>
    <w:qFormat/>
    <w:uiPriority w:val="99"/>
    <w:rPr>
      <w:rFonts w:cs="Times New Roman"/>
    </w:rPr>
  </w:style>
  <w:style w:type="character" w:customStyle="1" w:styleId="191">
    <w:name w:val="标题5 Char Char"/>
    <w:link w:val="192"/>
    <w:qFormat/>
    <w:uiPriority w:val="99"/>
    <w:rPr>
      <w:rFonts w:ascii="Arial" w:hAnsi="Arial"/>
      <w:b/>
      <w:bCs/>
      <w:sz w:val="24"/>
      <w:szCs w:val="32"/>
    </w:rPr>
  </w:style>
  <w:style w:type="paragraph" w:customStyle="1" w:styleId="192">
    <w:name w:val="标题5"/>
    <w:basedOn w:val="4"/>
    <w:link w:val="191"/>
    <w:qFormat/>
    <w:uiPriority w:val="99"/>
    <w:rPr>
      <w:rFonts w:ascii="Arial" w:hAnsi="Arial"/>
      <w:kern w:val="0"/>
      <w:sz w:val="24"/>
    </w:rPr>
  </w:style>
  <w:style w:type="character" w:customStyle="1" w:styleId="193">
    <w:name w:val="_Style 190"/>
    <w:qFormat/>
    <w:uiPriority w:val="0"/>
    <w:rPr>
      <w:i/>
      <w:iCs/>
      <w:color w:val="808080"/>
    </w:rPr>
  </w:style>
  <w:style w:type="character" w:customStyle="1" w:styleId="194">
    <w:name w:val="批注主题 Char1"/>
    <w:qFormat/>
    <w:uiPriority w:val="99"/>
    <w:rPr>
      <w:b/>
      <w:bCs/>
      <w:kern w:val="2"/>
      <w:sz w:val="21"/>
      <w:szCs w:val="22"/>
    </w:rPr>
  </w:style>
  <w:style w:type="character" w:customStyle="1" w:styleId="195">
    <w:name w:val="引用 字符2"/>
    <w:link w:val="196"/>
    <w:qFormat/>
    <w:uiPriority w:val="99"/>
    <w:rPr>
      <w:i/>
      <w:iCs/>
      <w:color w:val="000000"/>
      <w:kern w:val="2"/>
      <w:sz w:val="21"/>
      <w:szCs w:val="22"/>
    </w:rPr>
  </w:style>
  <w:style w:type="paragraph" w:styleId="196">
    <w:name w:val="Quote"/>
    <w:basedOn w:val="1"/>
    <w:next w:val="1"/>
    <w:link w:val="195"/>
    <w:qFormat/>
    <w:uiPriority w:val="99"/>
    <w:rPr>
      <w:i/>
      <w:iCs/>
      <w:color w:val="000000"/>
      <w:szCs w:val="22"/>
    </w:rPr>
  </w:style>
  <w:style w:type="character" w:customStyle="1" w:styleId="197">
    <w:name w:val="副标题 Char1"/>
    <w:qFormat/>
    <w:uiPriority w:val="0"/>
    <w:rPr>
      <w:rFonts w:ascii="Cambria" w:hAnsi="Cambria" w:cs="Times New Roman"/>
      <w:b/>
      <w:bCs/>
      <w:kern w:val="28"/>
      <w:sz w:val="32"/>
      <w:szCs w:val="32"/>
    </w:rPr>
  </w:style>
  <w:style w:type="character" w:customStyle="1" w:styleId="198">
    <w:name w:val="引用 Char1"/>
    <w:qFormat/>
    <w:uiPriority w:val="99"/>
    <w:rPr>
      <w:i/>
      <w:iCs/>
      <w:color w:val="000000"/>
      <w:kern w:val="2"/>
      <w:sz w:val="21"/>
      <w:szCs w:val="24"/>
    </w:rPr>
  </w:style>
  <w:style w:type="paragraph" w:customStyle="1" w:styleId="199">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styleId="200">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1">
    <w:name w:val="明显引用 Char1"/>
    <w:qFormat/>
    <w:uiPriority w:val="99"/>
    <w:rPr>
      <w:b/>
      <w:bCs/>
      <w:i/>
      <w:iCs/>
      <w:color w:val="4F81BD"/>
      <w:kern w:val="2"/>
      <w:sz w:val="21"/>
      <w:szCs w:val="24"/>
    </w:rPr>
  </w:style>
  <w:style w:type="paragraph" w:customStyle="1" w:styleId="202">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03">
    <w:name w:val="4"/>
    <w:basedOn w:val="1"/>
    <w:next w:val="28"/>
    <w:qFormat/>
    <w:uiPriority w:val="0"/>
    <w:rPr>
      <w:rFonts w:ascii="宋体" w:hAnsi="Courier New" w:cs="Courier New"/>
      <w:szCs w:val="21"/>
    </w:rPr>
  </w:style>
  <w:style w:type="paragraph" w:customStyle="1" w:styleId="204">
    <w:name w:val="Char Char Char Char1"/>
    <w:basedOn w:val="1"/>
    <w:qFormat/>
    <w:uiPriority w:val="0"/>
    <w:pPr>
      <w:ind w:firstLine="200" w:firstLineChars="200"/>
    </w:pPr>
    <w:rPr>
      <w:rFonts w:ascii="宋体" w:hAnsi="宋体" w:cs="宋体"/>
      <w:sz w:val="24"/>
    </w:rPr>
  </w:style>
  <w:style w:type="character" w:customStyle="1" w:styleId="205">
    <w:name w:val="Heading 3 Char1"/>
    <w:qFormat/>
    <w:uiPriority w:val="99"/>
    <w:rPr>
      <w:rFonts w:eastAsia="宋体"/>
      <w:b/>
      <w:bCs/>
      <w:kern w:val="2"/>
      <w:sz w:val="24"/>
      <w:szCs w:val="32"/>
      <w:lang w:val="en-US" w:eastAsia="zh-CN" w:bidi="ar-SA"/>
    </w:rPr>
  </w:style>
  <w:style w:type="character" w:customStyle="1" w:styleId="206">
    <w:name w:val="Balloon Text Char"/>
    <w:qFormat/>
    <w:uiPriority w:val="99"/>
    <w:rPr>
      <w:sz w:val="18"/>
      <w:lang w:bidi="ar-SA"/>
    </w:rPr>
  </w:style>
  <w:style w:type="character" w:customStyle="1" w:styleId="207">
    <w:name w:val="Char Char20"/>
    <w:qFormat/>
    <w:uiPriority w:val="99"/>
    <w:rPr>
      <w:rFonts w:ascii="Times New Roman" w:hAnsi="Times New Roman" w:eastAsia="宋体" w:cs="Times New Roman"/>
      <w:b/>
      <w:bCs/>
      <w:sz w:val="24"/>
      <w:szCs w:val="32"/>
    </w:rPr>
  </w:style>
  <w:style w:type="character" w:customStyle="1" w:styleId="208">
    <w:name w:val="Footer Char"/>
    <w:qFormat/>
    <w:uiPriority w:val="99"/>
    <w:rPr>
      <w:rFonts w:eastAsia="宋体"/>
      <w:kern w:val="2"/>
      <w:sz w:val="18"/>
      <w:szCs w:val="18"/>
      <w:lang w:val="en-US" w:eastAsia="zh-CN" w:bidi="ar-SA"/>
    </w:rPr>
  </w:style>
  <w:style w:type="character" w:customStyle="1" w:styleId="209">
    <w:name w:val="Body Text Indent 2 Char"/>
    <w:qFormat/>
    <w:uiPriority w:val="99"/>
    <w:rPr>
      <w:rFonts w:eastAsia="宋体"/>
      <w:kern w:val="2"/>
      <w:sz w:val="21"/>
      <w:szCs w:val="24"/>
      <w:lang w:val="en-US" w:eastAsia="zh-CN" w:bidi="ar-SA"/>
    </w:rPr>
  </w:style>
  <w:style w:type="character" w:customStyle="1" w:styleId="210">
    <w:name w:val="Comment Text Char"/>
    <w:qFormat/>
    <w:uiPriority w:val="99"/>
    <w:rPr>
      <w:rFonts w:cs="Times New Roman"/>
      <w:sz w:val="24"/>
      <w:szCs w:val="24"/>
    </w:rPr>
  </w:style>
  <w:style w:type="character" w:customStyle="1" w:styleId="211">
    <w:name w:val="Char Char23"/>
    <w:qFormat/>
    <w:uiPriority w:val="99"/>
    <w:rPr>
      <w:rFonts w:eastAsia="宋体"/>
      <w:b/>
      <w:bCs/>
      <w:kern w:val="44"/>
      <w:sz w:val="32"/>
      <w:szCs w:val="44"/>
      <w:lang w:val="en-US" w:eastAsia="zh-CN" w:bidi="ar-SA"/>
    </w:rPr>
  </w:style>
  <w:style w:type="character" w:customStyle="1" w:styleId="212">
    <w:name w:val="标题 Char2"/>
    <w:qFormat/>
    <w:uiPriority w:val="99"/>
    <w:rPr>
      <w:rFonts w:ascii="Cambria" w:hAnsi="Cambria" w:eastAsia="宋体" w:cs="Times New Roman"/>
      <w:b/>
      <w:bCs/>
      <w:sz w:val="32"/>
      <w:szCs w:val="32"/>
    </w:rPr>
  </w:style>
  <w:style w:type="character" w:customStyle="1" w:styleId="213">
    <w:name w:val="Char Char22"/>
    <w:qFormat/>
    <w:uiPriority w:val="99"/>
    <w:rPr>
      <w:rFonts w:ascii="Times New Roman" w:hAnsi="Times New Roman" w:eastAsia="宋体" w:cs="Times New Roman"/>
      <w:b/>
      <w:bCs/>
      <w:kern w:val="44"/>
      <w:sz w:val="32"/>
      <w:szCs w:val="44"/>
    </w:rPr>
  </w:style>
  <w:style w:type="character" w:customStyle="1" w:styleId="214">
    <w:name w:val="Heading 1 Char"/>
    <w:qFormat/>
    <w:uiPriority w:val="99"/>
    <w:rPr>
      <w:rFonts w:eastAsia="宋体"/>
      <w:b/>
      <w:bCs/>
      <w:kern w:val="44"/>
      <w:sz w:val="32"/>
      <w:szCs w:val="44"/>
      <w:lang w:val="en-US" w:eastAsia="zh-CN" w:bidi="ar-SA"/>
    </w:rPr>
  </w:style>
  <w:style w:type="character" w:customStyle="1" w:styleId="215">
    <w:name w:val="Char Char9"/>
    <w:qFormat/>
    <w:uiPriority w:val="99"/>
    <w:rPr>
      <w:rFonts w:eastAsia="宋体"/>
      <w:b/>
      <w:bCs/>
      <w:kern w:val="44"/>
      <w:sz w:val="32"/>
      <w:szCs w:val="44"/>
      <w:lang w:val="en-US" w:eastAsia="zh-CN" w:bidi="ar-SA"/>
    </w:rPr>
  </w:style>
  <w:style w:type="character" w:customStyle="1" w:styleId="216">
    <w:name w:val="Char Char21"/>
    <w:qFormat/>
    <w:uiPriority w:val="99"/>
    <w:rPr>
      <w:rFonts w:ascii="Arial" w:hAnsi="Arial" w:eastAsia="黑体" w:cs="Times New Roman"/>
      <w:b/>
      <w:bCs/>
      <w:sz w:val="32"/>
      <w:szCs w:val="32"/>
    </w:rPr>
  </w:style>
  <w:style w:type="character" w:customStyle="1" w:styleId="217">
    <w:name w:val="Comment Subject Char"/>
    <w:qFormat/>
    <w:uiPriority w:val="99"/>
    <w:rPr>
      <w:b/>
      <w:sz w:val="24"/>
      <w:lang w:bidi="ar-SA"/>
    </w:rPr>
  </w:style>
  <w:style w:type="character" w:customStyle="1" w:styleId="218">
    <w:name w:val="Title Char"/>
    <w:qFormat/>
    <w:uiPriority w:val="99"/>
    <w:rPr>
      <w:rFonts w:ascii="Cambria" w:hAnsi="Cambria"/>
      <w:b/>
      <w:sz w:val="32"/>
      <w:lang w:bidi="ar-SA"/>
    </w:rPr>
  </w:style>
  <w:style w:type="character" w:customStyle="1" w:styleId="219">
    <w:name w:val="Heading 5 Char"/>
    <w:qFormat/>
    <w:uiPriority w:val="99"/>
    <w:rPr>
      <w:rFonts w:eastAsia="宋体"/>
      <w:b/>
      <w:bCs/>
      <w:kern w:val="2"/>
      <w:sz w:val="28"/>
      <w:szCs w:val="28"/>
      <w:lang w:val="en-US" w:eastAsia="zh-CN" w:bidi="ar-SA"/>
    </w:rPr>
  </w:style>
  <w:style w:type="character" w:customStyle="1" w:styleId="220">
    <w:name w:val="Body Text Indent Char"/>
    <w:qFormat/>
    <w:uiPriority w:val="99"/>
    <w:rPr>
      <w:rFonts w:ascii="宋体" w:hAnsi="宋体" w:eastAsia="宋体"/>
      <w:kern w:val="2"/>
      <w:sz w:val="21"/>
      <w:lang w:val="en-US" w:eastAsia="zh-CN" w:bidi="ar-SA"/>
    </w:rPr>
  </w:style>
  <w:style w:type="character" w:customStyle="1" w:styleId="221">
    <w:name w:val="Footnote Text Char"/>
    <w:qFormat/>
    <w:uiPriority w:val="99"/>
    <w:rPr>
      <w:rFonts w:eastAsia="宋体"/>
      <w:sz w:val="18"/>
      <w:lang w:val="en-US" w:eastAsia="zh-CN" w:bidi="ar-SA"/>
    </w:rPr>
  </w:style>
  <w:style w:type="character" w:customStyle="1" w:styleId="222">
    <w:name w:val="批注文字 Char1"/>
    <w:qFormat/>
    <w:uiPriority w:val="99"/>
    <w:rPr>
      <w:rFonts w:ascii="Times New Roman" w:hAnsi="Times New Roman" w:eastAsia="宋体" w:cs="Times New Roman"/>
      <w:szCs w:val="24"/>
    </w:rPr>
  </w:style>
  <w:style w:type="character" w:customStyle="1" w:styleId="223">
    <w:name w:val="标题 Char1"/>
    <w:qFormat/>
    <w:uiPriority w:val="99"/>
    <w:rPr>
      <w:rFonts w:ascii="Cambria" w:hAnsi="Cambria" w:eastAsia="宋体" w:cs="Times New Roman"/>
      <w:b/>
      <w:bCs/>
      <w:sz w:val="32"/>
      <w:szCs w:val="32"/>
    </w:rPr>
  </w:style>
  <w:style w:type="character" w:customStyle="1" w:styleId="224">
    <w:name w:val="Document Map Char"/>
    <w:qFormat/>
    <w:uiPriority w:val="99"/>
    <w:rPr>
      <w:rFonts w:eastAsia="宋体"/>
      <w:kern w:val="2"/>
      <w:sz w:val="21"/>
      <w:szCs w:val="24"/>
      <w:lang w:val="en-US" w:eastAsia="zh-CN" w:bidi="ar-SA"/>
    </w:rPr>
  </w:style>
  <w:style w:type="character" w:customStyle="1" w:styleId="225">
    <w:name w:val="Date Char"/>
    <w:qFormat/>
    <w:uiPriority w:val="99"/>
    <w:rPr>
      <w:rFonts w:eastAsia="宋体"/>
      <w:kern w:val="2"/>
      <w:sz w:val="21"/>
      <w:szCs w:val="24"/>
      <w:lang w:val="en-US" w:eastAsia="zh-CN" w:bidi="ar-SA"/>
    </w:rPr>
  </w:style>
  <w:style w:type="character" w:customStyle="1" w:styleId="226">
    <w:name w:val="Char Char181"/>
    <w:qFormat/>
    <w:uiPriority w:val="99"/>
    <w:rPr>
      <w:b/>
      <w:bCs/>
      <w:kern w:val="44"/>
      <w:sz w:val="44"/>
      <w:szCs w:val="44"/>
    </w:rPr>
  </w:style>
  <w:style w:type="character" w:customStyle="1" w:styleId="227">
    <w:name w:val="Header Char"/>
    <w:qFormat/>
    <w:uiPriority w:val="99"/>
    <w:rPr>
      <w:rFonts w:eastAsia="宋体"/>
      <w:kern w:val="2"/>
      <w:sz w:val="18"/>
      <w:szCs w:val="18"/>
      <w:lang w:val="en-US" w:eastAsia="zh-CN" w:bidi="ar-SA"/>
    </w:rPr>
  </w:style>
  <w:style w:type="character" w:customStyle="1" w:styleId="228">
    <w:name w:val="Char Char19"/>
    <w:qFormat/>
    <w:uiPriority w:val="99"/>
    <w:rPr>
      <w:rFonts w:ascii="Arial" w:hAnsi="Arial" w:eastAsia="宋体" w:cs="Times New Roman"/>
      <w:b/>
      <w:bCs/>
      <w:szCs w:val="28"/>
    </w:rPr>
  </w:style>
  <w:style w:type="character" w:customStyle="1" w:styleId="229">
    <w:name w:val="批注文字 Char2"/>
    <w:qFormat/>
    <w:uiPriority w:val="0"/>
    <w:rPr>
      <w:kern w:val="2"/>
      <w:sz w:val="21"/>
      <w:szCs w:val="24"/>
      <w:lang w:bidi="ar-SA"/>
    </w:rPr>
  </w:style>
  <w:style w:type="character" w:customStyle="1" w:styleId="230">
    <w:name w:val="Plain Text Char"/>
    <w:qFormat/>
    <w:uiPriority w:val="99"/>
    <w:rPr>
      <w:rFonts w:ascii="宋体" w:hAnsi="Courier New" w:eastAsia="宋体"/>
      <w:sz w:val="24"/>
      <w:lang w:bidi="ar-SA"/>
    </w:rPr>
  </w:style>
  <w:style w:type="character" w:customStyle="1" w:styleId="231">
    <w:name w:val="Heading 2 Char"/>
    <w:qFormat/>
    <w:uiPriority w:val="99"/>
    <w:rPr>
      <w:rFonts w:ascii="Arial" w:hAnsi="Arial" w:eastAsia="黑体"/>
      <w:b/>
      <w:bCs/>
      <w:kern w:val="2"/>
      <w:sz w:val="32"/>
      <w:szCs w:val="32"/>
      <w:lang w:val="en-US" w:eastAsia="zh-CN" w:bidi="ar-SA"/>
    </w:rPr>
  </w:style>
  <w:style w:type="character" w:customStyle="1" w:styleId="232">
    <w:name w:val="Heading 3 Char"/>
    <w:qFormat/>
    <w:uiPriority w:val="99"/>
    <w:rPr>
      <w:rFonts w:cs="Times New Roman"/>
      <w:b/>
      <w:bCs/>
      <w:kern w:val="2"/>
      <w:sz w:val="32"/>
      <w:szCs w:val="32"/>
    </w:rPr>
  </w:style>
  <w:style w:type="character" w:customStyle="1" w:styleId="233">
    <w:name w:val="Comment Text Char1"/>
    <w:qFormat/>
    <w:uiPriority w:val="99"/>
    <w:rPr>
      <w:sz w:val="24"/>
      <w:lang w:bidi="ar-SA"/>
    </w:rPr>
  </w:style>
  <w:style w:type="character" w:customStyle="1" w:styleId="234">
    <w:name w:val="Char Char24"/>
    <w:qFormat/>
    <w:uiPriority w:val="99"/>
    <w:rPr>
      <w:rFonts w:eastAsia="宋体"/>
      <w:b/>
      <w:bCs/>
      <w:kern w:val="44"/>
      <w:sz w:val="32"/>
      <w:szCs w:val="44"/>
      <w:lang w:val="en-US" w:eastAsia="zh-CN" w:bidi="ar-SA"/>
    </w:rPr>
  </w:style>
  <w:style w:type="character" w:customStyle="1" w:styleId="235">
    <w:name w:val="Char Char91"/>
    <w:qFormat/>
    <w:uiPriority w:val="99"/>
    <w:rPr>
      <w:rFonts w:eastAsia="宋体"/>
      <w:b/>
      <w:bCs/>
      <w:kern w:val="44"/>
      <w:sz w:val="32"/>
      <w:szCs w:val="44"/>
      <w:lang w:val="en-US" w:eastAsia="zh-CN" w:bidi="ar-SA"/>
    </w:rPr>
  </w:style>
  <w:style w:type="character" w:customStyle="1" w:styleId="236">
    <w:name w:val="Char Char6"/>
    <w:qFormat/>
    <w:uiPriority w:val="99"/>
    <w:rPr>
      <w:rFonts w:eastAsia="宋体"/>
      <w:b/>
      <w:bCs/>
      <w:kern w:val="44"/>
      <w:sz w:val="32"/>
      <w:szCs w:val="44"/>
      <w:lang w:val="en-US" w:eastAsia="zh-CN" w:bidi="ar-SA"/>
    </w:rPr>
  </w:style>
  <w:style w:type="character" w:customStyle="1" w:styleId="237">
    <w:name w:val="Heading 4 Char"/>
    <w:qFormat/>
    <w:uiPriority w:val="99"/>
    <w:rPr>
      <w:rFonts w:ascii="Arial" w:hAnsi="Arial" w:eastAsia="宋体"/>
      <w:b/>
      <w:bCs/>
      <w:kern w:val="2"/>
      <w:sz w:val="21"/>
      <w:szCs w:val="28"/>
      <w:lang w:val="en-US" w:eastAsia="zh-CN" w:bidi="ar-SA"/>
    </w:rPr>
  </w:style>
  <w:style w:type="paragraph" w:customStyle="1" w:styleId="23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列出段落1"/>
    <w:basedOn w:val="1"/>
    <w:qFormat/>
    <w:uiPriority w:val="99"/>
    <w:pPr>
      <w:ind w:firstLine="420" w:firstLineChars="200"/>
    </w:pPr>
    <w:rPr>
      <w:rFonts w:ascii="Calibri" w:hAnsi="Calibri"/>
      <w:szCs w:val="22"/>
    </w:rPr>
  </w:style>
  <w:style w:type="character" w:customStyle="1" w:styleId="240">
    <w:name w:val="明显引用 Char2"/>
    <w:qFormat/>
    <w:uiPriority w:val="30"/>
    <w:rPr>
      <w:rFonts w:ascii="Times New Roman" w:hAnsi="Times New Roman" w:eastAsia="宋体" w:cs="Times New Roman"/>
      <w:b/>
      <w:bCs/>
      <w:i/>
      <w:iCs/>
      <w:color w:val="4F81BD"/>
      <w:szCs w:val="24"/>
    </w:rPr>
  </w:style>
  <w:style w:type="character" w:customStyle="1" w:styleId="241">
    <w:name w:val="脚注文本 Char1"/>
    <w:qFormat/>
    <w:uiPriority w:val="99"/>
    <w:rPr>
      <w:kern w:val="2"/>
      <w:sz w:val="18"/>
      <w:szCs w:val="18"/>
    </w:rPr>
  </w:style>
  <w:style w:type="character" w:customStyle="1" w:styleId="242">
    <w:name w:val="批注框文本 Char2"/>
    <w:semiHidden/>
    <w:qFormat/>
    <w:uiPriority w:val="99"/>
    <w:rPr>
      <w:rFonts w:ascii="Times New Roman" w:hAnsi="Times New Roman" w:eastAsia="宋体" w:cs="Times New Roman"/>
      <w:sz w:val="18"/>
      <w:szCs w:val="18"/>
    </w:rPr>
  </w:style>
  <w:style w:type="character" w:customStyle="1" w:styleId="243">
    <w:name w:val="标题 Char3"/>
    <w:qFormat/>
    <w:uiPriority w:val="10"/>
    <w:rPr>
      <w:rFonts w:ascii="Cambria" w:hAnsi="Cambria" w:eastAsia="宋体" w:cs="Times New Roman"/>
      <w:b/>
      <w:bCs/>
      <w:sz w:val="32"/>
      <w:szCs w:val="32"/>
    </w:rPr>
  </w:style>
  <w:style w:type="character" w:customStyle="1" w:styleId="244">
    <w:name w:val="文档结构图 Char2"/>
    <w:semiHidden/>
    <w:qFormat/>
    <w:uiPriority w:val="99"/>
    <w:rPr>
      <w:rFonts w:ascii="宋体" w:hAnsi="Times New Roman" w:eastAsia="宋体" w:cs="Times New Roman"/>
      <w:sz w:val="18"/>
      <w:szCs w:val="18"/>
    </w:rPr>
  </w:style>
  <w:style w:type="character" w:customStyle="1" w:styleId="245">
    <w:name w:val="页脚 Char1"/>
    <w:semiHidden/>
    <w:qFormat/>
    <w:uiPriority w:val="99"/>
    <w:rPr>
      <w:rFonts w:ascii="Times New Roman" w:hAnsi="Times New Roman" w:eastAsia="宋体" w:cs="Times New Roman"/>
      <w:sz w:val="18"/>
      <w:szCs w:val="18"/>
    </w:rPr>
  </w:style>
  <w:style w:type="character" w:customStyle="1" w:styleId="246">
    <w:name w:val="正文文本 Char2"/>
    <w:semiHidden/>
    <w:qFormat/>
    <w:uiPriority w:val="99"/>
    <w:rPr>
      <w:rFonts w:ascii="Times New Roman" w:hAnsi="Times New Roman" w:eastAsia="宋体" w:cs="Times New Roman"/>
      <w:szCs w:val="24"/>
    </w:rPr>
  </w:style>
  <w:style w:type="character" w:customStyle="1" w:styleId="247">
    <w:name w:val="批注文字 Char3"/>
    <w:semiHidden/>
    <w:qFormat/>
    <w:uiPriority w:val="99"/>
    <w:rPr>
      <w:rFonts w:ascii="Times New Roman" w:hAnsi="Times New Roman" w:eastAsia="宋体" w:cs="Times New Roman"/>
      <w:szCs w:val="24"/>
    </w:rPr>
  </w:style>
  <w:style w:type="character" w:customStyle="1" w:styleId="248">
    <w:name w:val="批注主题 Char2"/>
    <w:semiHidden/>
    <w:qFormat/>
    <w:uiPriority w:val="99"/>
    <w:rPr>
      <w:rFonts w:ascii="Times New Roman" w:hAnsi="Times New Roman" w:eastAsia="宋体" w:cs="Times New Roman"/>
      <w:b/>
      <w:bCs/>
      <w:szCs w:val="24"/>
    </w:rPr>
  </w:style>
  <w:style w:type="character" w:customStyle="1" w:styleId="249">
    <w:name w:val="日期 Char2"/>
    <w:semiHidden/>
    <w:qFormat/>
    <w:uiPriority w:val="99"/>
    <w:rPr>
      <w:rFonts w:ascii="Times New Roman" w:hAnsi="Times New Roman" w:eastAsia="宋体" w:cs="Times New Roman"/>
      <w:szCs w:val="24"/>
    </w:rPr>
  </w:style>
  <w:style w:type="paragraph" w:customStyle="1" w:styleId="250">
    <w:name w:val="p0"/>
    <w:basedOn w:val="1"/>
    <w:qFormat/>
    <w:uiPriority w:val="99"/>
    <w:pPr>
      <w:widowControl/>
    </w:pPr>
    <w:rPr>
      <w:rFonts w:ascii="Calibri" w:hAnsi="Calibri" w:cs="宋体"/>
      <w:kern w:val="0"/>
      <w:szCs w:val="21"/>
    </w:rPr>
  </w:style>
  <w:style w:type="paragraph" w:customStyle="1" w:styleId="251">
    <w:name w:val="_Style 37"/>
    <w:basedOn w:val="1"/>
    <w:next w:val="1"/>
    <w:qFormat/>
    <w:uiPriority w:val="99"/>
  </w:style>
  <w:style w:type="character" w:customStyle="1" w:styleId="252">
    <w:name w:val="页眉 Char1"/>
    <w:semiHidden/>
    <w:qFormat/>
    <w:uiPriority w:val="99"/>
    <w:rPr>
      <w:rFonts w:ascii="Times New Roman" w:hAnsi="Times New Roman" w:eastAsia="宋体" w:cs="Times New Roman"/>
      <w:sz w:val="18"/>
      <w:szCs w:val="18"/>
    </w:rPr>
  </w:style>
  <w:style w:type="character" w:customStyle="1" w:styleId="253">
    <w:name w:val="纯文本 Char2"/>
    <w:semiHidden/>
    <w:qFormat/>
    <w:uiPriority w:val="99"/>
    <w:rPr>
      <w:rFonts w:ascii="宋体" w:hAnsi="Courier New" w:eastAsia="宋体" w:cs="Courier New"/>
      <w:szCs w:val="21"/>
    </w:rPr>
  </w:style>
  <w:style w:type="character" w:customStyle="1" w:styleId="254">
    <w:name w:val="正文文本缩进 Char1"/>
    <w:semiHidden/>
    <w:qFormat/>
    <w:uiPriority w:val="99"/>
    <w:rPr>
      <w:rFonts w:ascii="Times New Roman" w:hAnsi="Times New Roman" w:eastAsia="宋体" w:cs="Times New Roman"/>
      <w:szCs w:val="24"/>
    </w:rPr>
  </w:style>
  <w:style w:type="character" w:customStyle="1" w:styleId="255">
    <w:name w:val="引用 Char2"/>
    <w:qFormat/>
    <w:uiPriority w:val="29"/>
    <w:rPr>
      <w:rFonts w:ascii="Times New Roman" w:hAnsi="Times New Roman" w:eastAsia="宋体" w:cs="Times New Roman"/>
      <w:i/>
      <w:iCs/>
      <w:color w:val="000000"/>
      <w:szCs w:val="24"/>
    </w:rPr>
  </w:style>
  <w:style w:type="paragraph" w:customStyle="1" w:styleId="256">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257">
    <w:name w:val="正文文本缩进 2 Char1"/>
    <w:semiHidden/>
    <w:qFormat/>
    <w:uiPriority w:val="99"/>
    <w:rPr>
      <w:rFonts w:ascii="Times New Roman" w:hAnsi="Times New Roman" w:eastAsia="宋体" w:cs="Times New Roman"/>
      <w:szCs w:val="24"/>
    </w:rPr>
  </w:style>
  <w:style w:type="paragraph" w:customStyle="1" w:styleId="25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60">
    <w:name w:val="批注文字 字符"/>
    <w:qFormat/>
    <w:locked/>
    <w:uiPriority w:val="0"/>
    <w:rPr>
      <w:rFonts w:eastAsia="宋体"/>
      <w:kern w:val="2"/>
      <w:sz w:val="24"/>
      <w:szCs w:val="24"/>
      <w:lang w:val="en-US" w:eastAsia="zh-CN"/>
    </w:rPr>
  </w:style>
  <w:style w:type="character" w:customStyle="1" w:styleId="261">
    <w:name w:val="标题 7 字符"/>
    <w:qFormat/>
    <w:uiPriority w:val="9"/>
    <w:rPr>
      <w:b/>
      <w:bCs/>
      <w:kern w:val="2"/>
      <w:sz w:val="24"/>
      <w:szCs w:val="24"/>
    </w:rPr>
  </w:style>
  <w:style w:type="character" w:customStyle="1" w:styleId="262">
    <w:name w:val="明显引用 字符"/>
    <w:qFormat/>
    <w:uiPriority w:val="0"/>
    <w:rPr>
      <w:b/>
      <w:bCs/>
      <w:i/>
      <w:iCs/>
      <w:color w:val="4F81BD"/>
      <w:kern w:val="2"/>
      <w:sz w:val="21"/>
      <w:szCs w:val="22"/>
    </w:rPr>
  </w:style>
  <w:style w:type="character" w:customStyle="1" w:styleId="263">
    <w:name w:val="标题 1 字符"/>
    <w:qFormat/>
    <w:uiPriority w:val="99"/>
    <w:rPr>
      <w:b/>
      <w:bCs/>
      <w:kern w:val="44"/>
      <w:sz w:val="44"/>
      <w:szCs w:val="44"/>
    </w:rPr>
  </w:style>
  <w:style w:type="character" w:customStyle="1" w:styleId="264">
    <w:name w:val="日期 字符"/>
    <w:qFormat/>
    <w:uiPriority w:val="99"/>
    <w:rPr>
      <w:rFonts w:ascii="宋体" w:hAnsi="Times New Roman"/>
      <w:sz w:val="28"/>
    </w:rPr>
  </w:style>
  <w:style w:type="character" w:customStyle="1" w:styleId="265">
    <w:name w:val="页眉 字符"/>
    <w:qFormat/>
    <w:uiPriority w:val="99"/>
    <w:rPr>
      <w:kern w:val="2"/>
      <w:sz w:val="18"/>
      <w:szCs w:val="18"/>
    </w:rPr>
  </w:style>
  <w:style w:type="character" w:customStyle="1" w:styleId="266">
    <w:name w:val="文档结构图 字符"/>
    <w:qFormat/>
    <w:uiPriority w:val="99"/>
    <w:rPr>
      <w:rFonts w:ascii="Times New Roman" w:hAnsi="Times New Roman"/>
      <w:szCs w:val="24"/>
      <w:shd w:val="clear" w:color="auto" w:fill="000080"/>
    </w:rPr>
  </w:style>
  <w:style w:type="character" w:customStyle="1" w:styleId="267">
    <w:name w:val="引用 字符"/>
    <w:qFormat/>
    <w:uiPriority w:val="0"/>
    <w:rPr>
      <w:i/>
      <w:iCs/>
      <w:color w:val="000000"/>
      <w:kern w:val="2"/>
      <w:sz w:val="21"/>
      <w:szCs w:val="22"/>
    </w:rPr>
  </w:style>
  <w:style w:type="character" w:customStyle="1" w:styleId="268">
    <w:name w:val="标题 5 字符"/>
    <w:qFormat/>
    <w:uiPriority w:val="99"/>
    <w:rPr>
      <w:b/>
      <w:bCs/>
      <w:kern w:val="2"/>
      <w:sz w:val="28"/>
      <w:szCs w:val="28"/>
    </w:rPr>
  </w:style>
  <w:style w:type="character" w:customStyle="1" w:styleId="269">
    <w:name w:val="正文文本 字符"/>
    <w:qFormat/>
    <w:uiPriority w:val="99"/>
    <w:rPr>
      <w:rFonts w:ascii="Times New Roman" w:hAnsi="Times New Roman"/>
    </w:rPr>
  </w:style>
  <w:style w:type="character" w:customStyle="1" w:styleId="270">
    <w:name w:val="批注框文本 字符"/>
    <w:qFormat/>
    <w:uiPriority w:val="99"/>
    <w:rPr>
      <w:rFonts w:ascii="宋体" w:hAnsi="Times New Roman"/>
      <w:sz w:val="18"/>
      <w:szCs w:val="18"/>
    </w:rPr>
  </w:style>
  <w:style w:type="character" w:customStyle="1" w:styleId="271">
    <w:name w:val="标题 8 字符"/>
    <w:qFormat/>
    <w:uiPriority w:val="9"/>
    <w:rPr>
      <w:rFonts w:ascii="Cambria" w:hAnsi="Cambria" w:eastAsia="宋体" w:cs="Times New Roman"/>
      <w:kern w:val="2"/>
      <w:sz w:val="24"/>
      <w:szCs w:val="24"/>
    </w:rPr>
  </w:style>
  <w:style w:type="character" w:customStyle="1" w:styleId="272">
    <w:name w:val="批注主题 字符"/>
    <w:qFormat/>
    <w:uiPriority w:val="99"/>
    <w:rPr>
      <w:rFonts w:ascii="宋体" w:hAnsi="Times New Roman"/>
      <w:b/>
      <w:bCs/>
      <w:sz w:val="28"/>
    </w:rPr>
  </w:style>
  <w:style w:type="character" w:customStyle="1" w:styleId="273">
    <w:name w:val="标题 4 字符"/>
    <w:qFormat/>
    <w:uiPriority w:val="99"/>
    <w:rPr>
      <w:rFonts w:ascii="Cambria" w:hAnsi="Cambria" w:eastAsia="宋体" w:cs="Times New Roman"/>
      <w:b/>
      <w:bCs/>
      <w:kern w:val="2"/>
      <w:sz w:val="28"/>
      <w:szCs w:val="28"/>
    </w:rPr>
  </w:style>
  <w:style w:type="character" w:customStyle="1" w:styleId="274">
    <w:name w:val="标题 9 字符"/>
    <w:qFormat/>
    <w:uiPriority w:val="9"/>
    <w:rPr>
      <w:rFonts w:ascii="Cambria" w:hAnsi="Cambria" w:eastAsia="宋体" w:cs="Times New Roman"/>
      <w:kern w:val="2"/>
      <w:sz w:val="21"/>
      <w:szCs w:val="21"/>
    </w:rPr>
  </w:style>
  <w:style w:type="character" w:customStyle="1" w:styleId="275">
    <w:name w:val="标题 2 字符"/>
    <w:qFormat/>
    <w:uiPriority w:val="99"/>
    <w:rPr>
      <w:rFonts w:ascii="Cambria" w:hAnsi="Cambria" w:eastAsia="宋体" w:cs="Times New Roman"/>
      <w:b/>
      <w:bCs/>
      <w:kern w:val="2"/>
      <w:sz w:val="32"/>
      <w:szCs w:val="32"/>
    </w:rPr>
  </w:style>
  <w:style w:type="character" w:customStyle="1" w:styleId="276">
    <w:name w:val="标题 3 字符"/>
    <w:qFormat/>
    <w:uiPriority w:val="99"/>
    <w:rPr>
      <w:b/>
      <w:bCs/>
      <w:kern w:val="2"/>
      <w:sz w:val="32"/>
      <w:szCs w:val="32"/>
    </w:rPr>
  </w:style>
  <w:style w:type="character" w:customStyle="1" w:styleId="277">
    <w:name w:val="标题 字符"/>
    <w:qFormat/>
    <w:uiPriority w:val="99"/>
    <w:rPr>
      <w:rFonts w:ascii="Cambria" w:hAnsi="Cambria" w:cs="Times New Roman"/>
      <w:b/>
      <w:bCs/>
      <w:kern w:val="2"/>
      <w:sz w:val="32"/>
      <w:szCs w:val="32"/>
    </w:rPr>
  </w:style>
  <w:style w:type="character" w:customStyle="1" w:styleId="278">
    <w:name w:val="标题 6 字符"/>
    <w:qFormat/>
    <w:uiPriority w:val="9"/>
    <w:rPr>
      <w:rFonts w:ascii="Cambria" w:hAnsi="Cambria" w:eastAsia="宋体" w:cs="Times New Roman"/>
      <w:b/>
      <w:bCs/>
      <w:kern w:val="2"/>
      <w:sz w:val="24"/>
      <w:szCs w:val="24"/>
    </w:rPr>
  </w:style>
  <w:style w:type="character" w:customStyle="1" w:styleId="279">
    <w:name w:val="副标题 字符"/>
    <w:qFormat/>
    <w:uiPriority w:val="11"/>
    <w:rPr>
      <w:rFonts w:ascii="Cambria" w:hAnsi="Cambria" w:cs="Times New Roman"/>
      <w:b/>
      <w:bCs/>
      <w:kern w:val="28"/>
      <w:sz w:val="32"/>
      <w:szCs w:val="32"/>
    </w:rPr>
  </w:style>
  <w:style w:type="character" w:customStyle="1" w:styleId="280">
    <w:name w:val="页脚 字符"/>
    <w:qFormat/>
    <w:uiPriority w:val="99"/>
    <w:rPr>
      <w:kern w:val="2"/>
      <w:sz w:val="18"/>
      <w:szCs w:val="18"/>
    </w:rPr>
  </w:style>
  <w:style w:type="character" w:customStyle="1" w:styleId="281">
    <w:name w:val="不明显参考1"/>
    <w:qFormat/>
    <w:uiPriority w:val="99"/>
    <w:rPr>
      <w:smallCaps/>
      <w:color w:val="auto"/>
      <w:u w:val="single"/>
    </w:rPr>
  </w:style>
  <w:style w:type="character" w:customStyle="1" w:styleId="282">
    <w:name w:val="明显参考1"/>
    <w:qFormat/>
    <w:uiPriority w:val="99"/>
    <w:rPr>
      <w:b/>
      <w:bCs/>
      <w:smallCaps/>
      <w:color w:val="auto"/>
      <w:spacing w:val="5"/>
      <w:u w:val="single"/>
    </w:rPr>
  </w:style>
  <w:style w:type="character" w:customStyle="1" w:styleId="283">
    <w:name w:val="明显强调1"/>
    <w:qFormat/>
    <w:uiPriority w:val="99"/>
    <w:rPr>
      <w:b/>
      <w:bCs/>
      <w:i/>
      <w:iCs/>
      <w:color w:val="4F81BD"/>
    </w:rPr>
  </w:style>
  <w:style w:type="character" w:customStyle="1" w:styleId="284">
    <w:name w:val="书籍标题1"/>
    <w:qFormat/>
    <w:uiPriority w:val="99"/>
    <w:rPr>
      <w:b/>
      <w:bCs/>
      <w:smallCaps/>
      <w:spacing w:val="5"/>
    </w:rPr>
  </w:style>
  <w:style w:type="character" w:customStyle="1" w:styleId="285">
    <w:name w:val="不明显强调1"/>
    <w:qFormat/>
    <w:uiPriority w:val="99"/>
    <w:rPr>
      <w:i/>
      <w:iCs/>
      <w:color w:val="808080"/>
    </w:rPr>
  </w:style>
  <w:style w:type="paragraph" w:customStyle="1" w:styleId="286">
    <w:name w:val="TOC 标题1"/>
    <w:basedOn w:val="2"/>
    <w:next w:val="1"/>
    <w:qFormat/>
    <w:uiPriority w:val="99"/>
    <w:pPr>
      <w:outlineLvl w:val="9"/>
    </w:pPr>
    <w:rPr>
      <w:rFonts w:ascii="Calibri" w:hAnsi="Calibri" w:eastAsia="黑体" w:cs="Calibri"/>
      <w:lang w:val="zh-CN"/>
    </w:rPr>
  </w:style>
  <w:style w:type="paragraph" w:customStyle="1" w:styleId="287">
    <w:name w:val="列出段落2"/>
    <w:basedOn w:val="1"/>
    <w:qFormat/>
    <w:uiPriority w:val="99"/>
    <w:pPr>
      <w:ind w:firstLine="420" w:firstLineChars="200"/>
    </w:pPr>
    <w:rPr>
      <w:rFonts w:ascii="Calibri" w:hAnsi="Calibri" w:cs="Calibri"/>
      <w:szCs w:val="21"/>
    </w:rPr>
  </w:style>
  <w:style w:type="paragraph" w:customStyle="1" w:styleId="288">
    <w:name w:val="引用1"/>
    <w:basedOn w:val="1"/>
    <w:next w:val="1"/>
    <w:qFormat/>
    <w:uiPriority w:val="99"/>
    <w:rPr>
      <w:i/>
      <w:iCs/>
      <w:color w:val="000000"/>
      <w:kern w:val="0"/>
      <w:sz w:val="20"/>
      <w:szCs w:val="20"/>
    </w:rPr>
  </w:style>
  <w:style w:type="paragraph" w:customStyle="1" w:styleId="289">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90">
    <w:name w:val="修订1"/>
    <w:qFormat/>
    <w:uiPriority w:val="99"/>
    <w:rPr>
      <w:rFonts w:ascii="Times New Roman" w:hAnsi="Times New Roman" w:eastAsia="宋体" w:cs="Times New Roman"/>
      <w:kern w:val="2"/>
      <w:sz w:val="21"/>
      <w:szCs w:val="21"/>
      <w:lang w:val="en-US" w:eastAsia="zh-CN" w:bidi="ar-SA"/>
    </w:rPr>
  </w:style>
  <w:style w:type="paragraph" w:customStyle="1" w:styleId="291">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292">
    <w:name w:val="纯文本 字符"/>
    <w:qFormat/>
    <w:uiPriority w:val="0"/>
    <w:rPr>
      <w:rFonts w:ascii="宋体" w:hAnsi="Courier New" w:cs="宋体"/>
      <w:kern w:val="2"/>
      <w:sz w:val="24"/>
      <w:szCs w:val="24"/>
    </w:rPr>
  </w:style>
  <w:style w:type="character" w:customStyle="1" w:styleId="293">
    <w:name w:val="批注文字 字符1"/>
    <w:qFormat/>
    <w:uiPriority w:val="0"/>
    <w:rPr>
      <w:kern w:val="2"/>
      <w:sz w:val="21"/>
      <w:szCs w:val="22"/>
    </w:rPr>
  </w:style>
  <w:style w:type="paragraph" w:customStyle="1" w:styleId="294">
    <w:name w:val="正文_0_0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95">
    <w:name w:val="_Style 292"/>
    <w:unhideWhenUsed/>
    <w:qFormat/>
    <w:uiPriority w:val="99"/>
    <w:rPr>
      <w:color w:val="605E5C"/>
      <w:shd w:val="clear" w:color="auto" w:fill="E1DFDD"/>
    </w:rPr>
  </w:style>
  <w:style w:type="character" w:customStyle="1" w:styleId="296">
    <w:name w:val="纯文本 字符1"/>
    <w:qFormat/>
    <w:uiPriority w:val="99"/>
    <w:rPr>
      <w:rFonts w:ascii="宋体" w:hAnsi="Courier New" w:eastAsia="宋体" w:cs="Courier New"/>
      <w:kern w:val="2"/>
      <w:sz w:val="21"/>
      <w:szCs w:val="21"/>
      <w:lang w:val="en-US" w:eastAsia="zh-CN" w:bidi="ar-SA"/>
    </w:rPr>
  </w:style>
  <w:style w:type="character" w:customStyle="1" w:styleId="297">
    <w:name w:val="页眉 字符1"/>
    <w:qFormat/>
    <w:uiPriority w:val="99"/>
    <w:rPr>
      <w:sz w:val="18"/>
      <w:szCs w:val="18"/>
    </w:rPr>
  </w:style>
  <w:style w:type="character" w:customStyle="1" w:styleId="298">
    <w:name w:val="文档结构图 字符1"/>
    <w:qFormat/>
    <w:uiPriority w:val="99"/>
    <w:rPr>
      <w:shd w:val="clear" w:color="auto" w:fill="000080"/>
    </w:rPr>
  </w:style>
  <w:style w:type="character" w:customStyle="1" w:styleId="299">
    <w:name w:val="批注文字 字符2"/>
    <w:qFormat/>
    <w:uiPriority w:val="0"/>
    <w:rPr>
      <w:szCs w:val="24"/>
    </w:rPr>
  </w:style>
  <w:style w:type="character" w:customStyle="1" w:styleId="300">
    <w:name w:val="标题 字符1"/>
    <w:qFormat/>
    <w:uiPriority w:val="99"/>
    <w:rPr>
      <w:sz w:val="30"/>
      <w:szCs w:val="24"/>
    </w:rPr>
  </w:style>
  <w:style w:type="character" w:customStyle="1" w:styleId="301">
    <w:name w:val="标题 6 字符1"/>
    <w:qFormat/>
    <w:uiPriority w:val="0"/>
    <w:rPr>
      <w:rFonts w:ascii="Arial" w:hAnsi="Arial" w:eastAsia="黑体" w:cs="Times New Roman"/>
      <w:b/>
      <w:sz w:val="24"/>
      <w:szCs w:val="24"/>
    </w:rPr>
  </w:style>
  <w:style w:type="character" w:customStyle="1" w:styleId="302">
    <w:name w:val="正文文本 字符1"/>
    <w:qFormat/>
    <w:uiPriority w:val="99"/>
    <w:rPr>
      <w:sz w:val="24"/>
      <w:szCs w:val="24"/>
    </w:rPr>
  </w:style>
  <w:style w:type="character" w:customStyle="1" w:styleId="303">
    <w:name w:val="批注主题 字符1"/>
    <w:qFormat/>
    <w:uiPriority w:val="99"/>
    <w:rPr>
      <w:b/>
      <w:bCs/>
      <w:szCs w:val="24"/>
    </w:rPr>
  </w:style>
  <w:style w:type="character" w:customStyle="1" w:styleId="304">
    <w:name w:val="标题 2 字符1"/>
    <w:qFormat/>
    <w:uiPriority w:val="0"/>
    <w:rPr>
      <w:rFonts w:ascii="Arial" w:hAnsi="Arial" w:eastAsia="黑体" w:cs="Times New Roman"/>
      <w:b/>
      <w:bCs/>
      <w:sz w:val="32"/>
      <w:szCs w:val="32"/>
    </w:rPr>
  </w:style>
  <w:style w:type="character" w:customStyle="1" w:styleId="305">
    <w:name w:val="标题 4 字符1"/>
    <w:qFormat/>
    <w:uiPriority w:val="0"/>
    <w:rPr>
      <w:rFonts w:ascii="Arial" w:hAnsi="Arial" w:eastAsia="黑体" w:cs="Times New Roman"/>
      <w:kern w:val="0"/>
      <w:sz w:val="28"/>
      <w:szCs w:val="20"/>
    </w:rPr>
  </w:style>
  <w:style w:type="character" w:customStyle="1" w:styleId="306">
    <w:name w:val="页脚 字符1"/>
    <w:qFormat/>
    <w:uiPriority w:val="99"/>
    <w:rPr>
      <w:sz w:val="18"/>
      <w:szCs w:val="18"/>
    </w:rPr>
  </w:style>
  <w:style w:type="character" w:customStyle="1" w:styleId="307">
    <w:name w:val="日期 字符1"/>
    <w:qFormat/>
    <w:uiPriority w:val="99"/>
    <w:rPr>
      <w:rFonts w:ascii="宋体" w:hAnsi="Courier New" w:cs="Courier New"/>
      <w:szCs w:val="21"/>
    </w:rPr>
  </w:style>
  <w:style w:type="character" w:customStyle="1" w:styleId="308">
    <w:name w:val="正文文本缩进 字符1"/>
    <w:qFormat/>
    <w:uiPriority w:val="99"/>
    <w:rPr>
      <w:rFonts w:ascii="仿宋_GB2312" w:eastAsia="仿宋_GB2312"/>
      <w:sz w:val="32"/>
    </w:rPr>
  </w:style>
  <w:style w:type="character" w:customStyle="1" w:styleId="309">
    <w:name w:val="标题 8 字符1"/>
    <w:qFormat/>
    <w:uiPriority w:val="0"/>
    <w:rPr>
      <w:rFonts w:ascii="Arial" w:hAnsi="Arial" w:eastAsia="黑体" w:cs="Times New Roman"/>
      <w:sz w:val="24"/>
      <w:szCs w:val="24"/>
    </w:rPr>
  </w:style>
  <w:style w:type="character" w:customStyle="1" w:styleId="310">
    <w:name w:val="正文文本缩进 2 字符1"/>
    <w:qFormat/>
    <w:uiPriority w:val="99"/>
    <w:rPr>
      <w:sz w:val="32"/>
    </w:rPr>
  </w:style>
  <w:style w:type="character" w:customStyle="1" w:styleId="311">
    <w:name w:val="z-窗体顶端 字符1"/>
    <w:qFormat/>
    <w:uiPriority w:val="0"/>
    <w:rPr>
      <w:rFonts w:ascii="Arial"/>
      <w:vanish/>
      <w:sz w:val="16"/>
      <w:szCs w:val="24"/>
    </w:rPr>
  </w:style>
  <w:style w:type="character" w:customStyle="1" w:styleId="312">
    <w:name w:val="正文文本 3 字符1"/>
    <w:qFormat/>
    <w:uiPriority w:val="0"/>
    <w:rPr>
      <w:b/>
      <w:bCs/>
      <w:sz w:val="24"/>
      <w:szCs w:val="24"/>
    </w:rPr>
  </w:style>
  <w:style w:type="character" w:customStyle="1" w:styleId="313">
    <w:name w:val="标题 7 字符1"/>
    <w:qFormat/>
    <w:uiPriority w:val="0"/>
    <w:rPr>
      <w:rFonts w:ascii="Times New Roman" w:hAnsi="Times New Roman" w:eastAsia="宋体" w:cs="Times New Roman"/>
      <w:b/>
      <w:sz w:val="24"/>
      <w:szCs w:val="24"/>
    </w:rPr>
  </w:style>
  <w:style w:type="character" w:customStyle="1" w:styleId="314">
    <w:name w:val="正文文本首行缩进 2 字符1"/>
    <w:qFormat/>
    <w:uiPriority w:val="0"/>
    <w:rPr>
      <w:kern w:val="2"/>
      <w:sz w:val="21"/>
      <w:szCs w:val="24"/>
    </w:rPr>
  </w:style>
  <w:style w:type="character" w:customStyle="1" w:styleId="315">
    <w:name w:val="正文文本缩进 3 字符1"/>
    <w:qFormat/>
    <w:uiPriority w:val="0"/>
    <w:rPr>
      <w:sz w:val="16"/>
      <w:szCs w:val="16"/>
    </w:rPr>
  </w:style>
  <w:style w:type="character" w:customStyle="1" w:styleId="316">
    <w:name w:val="标题 5 字符1"/>
    <w:qFormat/>
    <w:uiPriority w:val="0"/>
    <w:rPr>
      <w:rFonts w:ascii="Times New Roman" w:hAnsi="Times New Roman" w:eastAsia="宋体" w:cs="Times New Roman"/>
      <w:b/>
      <w:sz w:val="28"/>
      <w:szCs w:val="24"/>
    </w:rPr>
  </w:style>
  <w:style w:type="character" w:customStyle="1" w:styleId="317">
    <w:name w:val="批注框文本 字符1"/>
    <w:qFormat/>
    <w:uiPriority w:val="99"/>
    <w:rPr>
      <w:sz w:val="18"/>
      <w:szCs w:val="18"/>
    </w:rPr>
  </w:style>
  <w:style w:type="character" w:customStyle="1" w:styleId="318">
    <w:name w:val="标题 3 字符1"/>
    <w:qFormat/>
    <w:uiPriority w:val="0"/>
    <w:rPr>
      <w:rFonts w:ascii="Times New Roman" w:hAnsi="Times New Roman" w:eastAsia="宋体" w:cs="Times New Roman"/>
      <w:b/>
      <w:bCs/>
      <w:sz w:val="32"/>
      <w:szCs w:val="32"/>
    </w:rPr>
  </w:style>
  <w:style w:type="character" w:customStyle="1" w:styleId="319">
    <w:name w:val="标题 9 字符1"/>
    <w:qFormat/>
    <w:uiPriority w:val="0"/>
    <w:rPr>
      <w:rFonts w:ascii="Arial" w:hAnsi="Arial" w:eastAsia="黑体" w:cs="Times New Roman"/>
      <w:szCs w:val="24"/>
    </w:rPr>
  </w:style>
  <w:style w:type="character" w:customStyle="1" w:styleId="320">
    <w:name w:val="正文文本首行缩进 字符1"/>
    <w:qFormat/>
    <w:uiPriority w:val="0"/>
    <w:rPr>
      <w:kern w:val="2"/>
      <w:sz w:val="21"/>
      <w:szCs w:val="24"/>
    </w:rPr>
  </w:style>
  <w:style w:type="character" w:customStyle="1" w:styleId="321">
    <w:name w:val="正文文本 2 字符1"/>
    <w:qFormat/>
    <w:uiPriority w:val="0"/>
    <w:rPr>
      <w:szCs w:val="24"/>
    </w:rPr>
  </w:style>
  <w:style w:type="character" w:customStyle="1" w:styleId="322">
    <w:name w:val="HTML 预设格式 字符1"/>
    <w:qFormat/>
    <w:uiPriority w:val="0"/>
    <w:rPr>
      <w:rFonts w:ascii="黑体" w:hAnsi="Courier New" w:eastAsia="黑体" w:cs="Courier New"/>
    </w:rPr>
  </w:style>
  <w:style w:type="paragraph" w:customStyle="1" w:styleId="323">
    <w:name w:val="3"/>
    <w:basedOn w:val="1"/>
    <w:next w:val="123"/>
    <w:qFormat/>
    <w:uiPriority w:val="0"/>
    <w:pPr>
      <w:ind w:firstLine="420" w:firstLineChars="200"/>
    </w:pPr>
    <w:rPr>
      <w:rFonts w:ascii="Calibri" w:hAnsi="Calibri"/>
      <w:szCs w:val="22"/>
    </w:rPr>
  </w:style>
  <w:style w:type="character" w:customStyle="1" w:styleId="324">
    <w:name w:val="正文文本缩进 2 字符"/>
    <w:qFormat/>
    <w:uiPriority w:val="99"/>
    <w:rPr>
      <w:rFonts w:ascii="Times New Roman" w:hAnsi="Times New Roman" w:eastAsia="宋体" w:cs="Times New Roman"/>
      <w:szCs w:val="24"/>
    </w:rPr>
  </w:style>
  <w:style w:type="character" w:customStyle="1" w:styleId="325">
    <w:name w:val="正文文本缩进 字符"/>
    <w:qFormat/>
    <w:uiPriority w:val="99"/>
    <w:rPr>
      <w:rFonts w:ascii="Times New Roman" w:hAnsi="Times New Roman" w:eastAsia="宋体" w:cs="Times New Roman"/>
      <w:szCs w:val="24"/>
    </w:rPr>
  </w:style>
  <w:style w:type="character" w:customStyle="1" w:styleId="326">
    <w:name w:val="正文文本 3 字符"/>
    <w:semiHidden/>
    <w:qFormat/>
    <w:uiPriority w:val="99"/>
    <w:rPr>
      <w:rFonts w:ascii="Times New Roman" w:hAnsi="Times New Roman" w:eastAsia="宋体" w:cs="Times New Roman"/>
      <w:sz w:val="16"/>
      <w:szCs w:val="16"/>
    </w:rPr>
  </w:style>
  <w:style w:type="character" w:customStyle="1" w:styleId="327">
    <w:name w:val="HTML 预设格式 字符"/>
    <w:semiHidden/>
    <w:qFormat/>
    <w:uiPriority w:val="99"/>
    <w:rPr>
      <w:rFonts w:ascii="Courier New" w:hAnsi="Courier New" w:eastAsia="宋体" w:cs="Courier New"/>
      <w:sz w:val="20"/>
      <w:szCs w:val="20"/>
    </w:rPr>
  </w:style>
  <w:style w:type="character" w:customStyle="1" w:styleId="328">
    <w:name w:val="正文文本 2 字符"/>
    <w:semiHidden/>
    <w:qFormat/>
    <w:uiPriority w:val="99"/>
    <w:rPr>
      <w:rFonts w:ascii="Times New Roman" w:hAnsi="Times New Roman" w:eastAsia="宋体" w:cs="Times New Roman"/>
      <w:szCs w:val="24"/>
    </w:rPr>
  </w:style>
  <w:style w:type="character" w:customStyle="1" w:styleId="329">
    <w:name w:val="正文文本缩进 3 字符"/>
    <w:semiHidden/>
    <w:qFormat/>
    <w:uiPriority w:val="99"/>
    <w:rPr>
      <w:rFonts w:ascii="Times New Roman" w:hAnsi="Times New Roman" w:eastAsia="宋体" w:cs="Times New Roman"/>
      <w:sz w:val="16"/>
      <w:szCs w:val="16"/>
    </w:rPr>
  </w:style>
  <w:style w:type="paragraph" w:customStyle="1" w:styleId="33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331">
    <w:name w:val="Char Char Char2"/>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2">
    <w:name w:val="Char Char Char Char Char Char Char1"/>
    <w:basedOn w:val="1"/>
    <w:qFormat/>
    <w:uiPriority w:val="99"/>
  </w:style>
  <w:style w:type="paragraph" w:customStyle="1" w:styleId="333">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334">
    <w:name w:val="Char4"/>
    <w:basedOn w:val="1"/>
    <w:qFormat/>
    <w:uiPriority w:val="0"/>
    <w:pPr>
      <w:tabs>
        <w:tab w:val="left" w:pos="360"/>
      </w:tabs>
      <w:ind w:left="252" w:hanging="252" w:hangingChars="140"/>
    </w:pPr>
    <w:rPr>
      <w:rFonts w:ascii="宋体"/>
      <w:sz w:val="18"/>
      <w:szCs w:val="18"/>
    </w:rPr>
  </w:style>
  <w:style w:type="character" w:customStyle="1" w:styleId="335">
    <w:name w:val="z-窗体顶端 字符"/>
    <w:semiHidden/>
    <w:qFormat/>
    <w:uiPriority w:val="99"/>
    <w:rPr>
      <w:rFonts w:ascii="Arial" w:hAnsi="Arial" w:eastAsia="宋体" w:cs="Arial"/>
      <w:vanish/>
      <w:sz w:val="16"/>
      <w:szCs w:val="16"/>
    </w:rPr>
  </w:style>
  <w:style w:type="paragraph" w:customStyle="1" w:styleId="336">
    <w:name w:val="Char Char Char Char Char Char Char Char Char Char Char Char Char1"/>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39">
    <w:name w:val="明显引用 字符1"/>
    <w:qFormat/>
    <w:uiPriority w:val="99"/>
    <w:rPr>
      <w:b/>
      <w:bCs/>
      <w:i/>
      <w:iCs/>
      <w:color w:val="4F81BD"/>
    </w:rPr>
  </w:style>
  <w:style w:type="character" w:customStyle="1" w:styleId="340">
    <w:name w:val="副标题 字符1"/>
    <w:qFormat/>
    <w:uiPriority w:val="11"/>
    <w:rPr>
      <w:rFonts w:ascii="Cambria" w:hAnsi="Cambria"/>
      <w:b/>
      <w:bCs/>
      <w:kern w:val="28"/>
      <w:sz w:val="32"/>
      <w:szCs w:val="32"/>
    </w:rPr>
  </w:style>
  <w:style w:type="character" w:customStyle="1" w:styleId="341">
    <w:name w:val="引用 字符1"/>
    <w:qFormat/>
    <w:uiPriority w:val="99"/>
    <w:rPr>
      <w:i/>
      <w:iCs/>
      <w:color w:val="000000"/>
    </w:rPr>
  </w:style>
  <w:style w:type="character" w:customStyle="1" w:styleId="342">
    <w:name w:val="脚注文本 字符1"/>
    <w:qFormat/>
    <w:uiPriority w:val="99"/>
    <w:rPr>
      <w:sz w:val="18"/>
    </w:rPr>
  </w:style>
  <w:style w:type="character" w:customStyle="1" w:styleId="343">
    <w:name w:val="脚注文本 字符"/>
    <w:qFormat/>
    <w:uiPriority w:val="99"/>
    <w:rPr>
      <w:rFonts w:ascii="Times New Roman" w:hAnsi="Times New Roman" w:eastAsia="宋体" w:cs="Times New Roman"/>
      <w:sz w:val="18"/>
      <w:szCs w:val="18"/>
    </w:rPr>
  </w:style>
  <w:style w:type="character" w:customStyle="1" w:styleId="344">
    <w:name w:val="正文文本首行缩进 2 字符"/>
    <w:semiHidden/>
    <w:qFormat/>
    <w:uiPriority w:val="99"/>
  </w:style>
  <w:style w:type="character" w:customStyle="1" w:styleId="345">
    <w:name w:val="正文文本首行缩进 字符"/>
    <w:semiHidden/>
    <w:qFormat/>
    <w:uiPriority w:val="99"/>
    <w:rPr>
      <w:rFonts w:ascii="Times New Roman" w:hAnsi="Times New Roman" w:eastAsia="宋体" w:cs="Times New Roman"/>
      <w:szCs w:val="24"/>
    </w:rPr>
  </w:style>
  <w:style w:type="paragraph" w:customStyle="1" w:styleId="346">
    <w:name w:val="Body text|1"/>
    <w:basedOn w:val="1"/>
    <w:qFormat/>
    <w:uiPriority w:val="0"/>
    <w:pPr>
      <w:spacing w:line="360" w:lineRule="auto"/>
      <w:ind w:firstLine="400"/>
    </w:pPr>
    <w:rPr>
      <w:rFonts w:ascii="宋体" w:hAnsi="宋体" w:cs="宋体"/>
      <w:szCs w:val="20"/>
      <w:lang w:val="zh-CN" w:bidi="zh-CN"/>
    </w:rPr>
  </w:style>
  <w:style w:type="paragraph" w:customStyle="1" w:styleId="347">
    <w:name w:val="_Style 3"/>
    <w:basedOn w:val="2"/>
    <w:next w:val="1"/>
    <w:qFormat/>
    <w:uiPriority w:val="99"/>
    <w:pPr>
      <w:keepLines w:val="0"/>
      <w:spacing w:before="0" w:after="0" w:line="240" w:lineRule="auto"/>
      <w:outlineLvl w:val="9"/>
    </w:pPr>
    <w:rPr>
      <w:bCs w:val="0"/>
      <w:kern w:val="2"/>
      <w:sz w:val="21"/>
      <w:szCs w:val="24"/>
    </w:rPr>
  </w:style>
  <w:style w:type="paragraph" w:customStyle="1" w:styleId="348">
    <w:name w:val="纯文本1"/>
    <w:basedOn w:val="1"/>
    <w:autoRedefine/>
    <w:qFormat/>
    <w:uiPriority w:val="0"/>
    <w:pPr>
      <w:suppressAutoHyphens/>
    </w:pPr>
    <w:rPr>
      <w:rFonts w:ascii="宋体" w:hAnsi="宋体" w:cs="Calibri"/>
      <w:kern w:val="1"/>
      <w:sz w:val="20"/>
      <w:szCs w:val="21"/>
      <w:lang w:eastAsia="ar-SA"/>
    </w:rPr>
  </w:style>
  <w:style w:type="paragraph" w:customStyle="1" w:styleId="349">
    <w:name w:val="表格文字"/>
    <w:basedOn w:val="21"/>
    <w:autoRedefine/>
    <w:qFormat/>
    <w:uiPriority w:val="0"/>
    <w:pPr>
      <w:adjustRightInd w:val="0"/>
      <w:spacing w:line="420" w:lineRule="atLeast"/>
      <w:jc w:val="left"/>
      <w:textAlignment w:val="baseline"/>
    </w:pPr>
    <w:rPr>
      <w:kern w:val="0"/>
    </w:rPr>
  </w:style>
  <w:style w:type="paragraph" w:customStyle="1" w:styleId="35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1">
    <w:name w:val="正文_2_0"/>
    <w:basedOn w:val="35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4">
    <w:name w:val="Table Paragraph"/>
    <w:basedOn w:val="1"/>
    <w:autoRedefine/>
    <w:qFormat/>
    <w:uiPriority w:val="1"/>
    <w:pPr>
      <w:jc w:val="left"/>
    </w:pPr>
    <w:rPr>
      <w:rFonts w:ascii="Calibri" w:hAnsi="Calibri"/>
      <w:kern w:val="0"/>
      <w:sz w:val="22"/>
      <w:szCs w:val="22"/>
      <w:lang w:eastAsia="en-US"/>
    </w:rPr>
  </w:style>
  <w:style w:type="paragraph" w:customStyle="1" w:styleId="35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56">
    <w:name w:val="10_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75</Pages>
  <Words>5385</Words>
  <Characters>6208</Characters>
  <Lines>616</Lines>
  <Paragraphs>173</Paragraphs>
  <TotalTime>0</TotalTime>
  <ScaleCrop>false</ScaleCrop>
  <LinksUpToDate>false</LinksUpToDate>
  <CharactersWithSpaces>6239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2019-10-11T08:12:00Z</dcterms:created>
  <dc:creator>微软用户</dc:creator>
  <cp:lastModifiedBy>黄</cp:lastModifiedBy>
  <cp:lastPrinted>2024-04-02T01:56:00Z</cp:lastPrinted>
  <dcterms:modified xsi:type="dcterms:W3CDTF">2026-07-03T03:19:20Z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A765A2EF11504DC4AE849D6F7D0FDC0A_13</vt:lpwstr>
  </property>
  <property fmtid="{D5CDD505-2E9C-101B-9397-08002B2CF9AE}" pid="14" name="KSOTemplateDocerSaveRecord">
    <vt:lpwstr>eyJoZGlkIjoiNDE5MjNjZmZmYTcwYTFmYjEyNTA2M2NiMDQ2ZmZjOWQiLCJ1c2VySWQiOiI1NDY4OTM2MTgifQ==</vt:lpwstr>
  </property>
</Properties>
</file>