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388291">
      <w:pPr>
        <w:tabs>
          <w:tab w:val="left" w:pos="1134"/>
          <w:tab w:val="left" w:pos="5481"/>
          <w:tab w:val="left" w:pos="5859"/>
        </w:tabs>
        <w:jc w:val="center"/>
        <w:rPr>
          <w:rFonts w:hint="default" w:ascii="宋体" w:hAnsi="宋体" w:eastAsia="宋体" w:cs="宋体"/>
          <w:color w:val="auto"/>
          <w:sz w:val="36"/>
          <w:szCs w:val="36"/>
          <w:highlight w:val="none"/>
          <w:lang w:val="en-US" w:eastAsia="zh-CN"/>
        </w:rPr>
      </w:pPr>
      <w:r>
        <w:rPr>
          <w:rFonts w:hint="default" w:ascii="宋体" w:hAnsi="宋体" w:eastAsia="宋体" w:cs="宋体"/>
          <w:color w:val="auto"/>
          <w:sz w:val="36"/>
          <w:szCs w:val="36"/>
          <w:highlight w:val="none"/>
          <w:lang w:val="en-US" w:eastAsia="zh-CN"/>
        </w:rPr>
        <w:drawing>
          <wp:inline distT="0" distB="0" distL="114300" distR="114300">
            <wp:extent cx="6301740" cy="8910955"/>
            <wp:effectExtent l="0" t="0" r="3810" b="4445"/>
            <wp:docPr id="4" name="图片 4" descr="竞争性磋商采购文件_签章(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竞争性磋商采购文件_签章(1)_01"/>
                    <pic:cNvPicPr>
                      <a:picLocks noChangeAspect="1"/>
                    </pic:cNvPicPr>
                  </pic:nvPicPr>
                  <pic:blipFill>
                    <a:blip r:embed="rId8"/>
                    <a:stretch>
                      <a:fillRect/>
                    </a:stretch>
                  </pic:blipFill>
                  <pic:spPr>
                    <a:xfrm>
                      <a:off x="0" y="0"/>
                      <a:ext cx="6301740" cy="8910955"/>
                    </a:xfrm>
                    <a:prstGeom prst="rect">
                      <a:avLst/>
                    </a:prstGeom>
                  </pic:spPr>
                </pic:pic>
              </a:graphicData>
            </a:graphic>
          </wp:inline>
        </w:drawing>
      </w:r>
      <w:bookmarkStart w:id="1498" w:name="_GoBack"/>
      <w:bookmarkEnd w:id="1498"/>
    </w:p>
    <w:sdt>
      <w:sdtPr>
        <w:rPr>
          <w:rFonts w:ascii="宋体" w:hAnsi="宋体" w:eastAsia="宋体" w:cs="Times New Roman"/>
          <w:color w:val="auto"/>
          <w:kern w:val="2"/>
          <w:sz w:val="21"/>
          <w:szCs w:val="24"/>
          <w:highlight w:val="none"/>
          <w:lang w:val="en-US" w:eastAsia="zh-CN" w:bidi="ar-SA"/>
        </w:rPr>
        <w:id w:val="147471469"/>
        <w15:color w:val="DBDBDB"/>
        <w:docPartObj>
          <w:docPartGallery w:val="Table of Contents"/>
          <w:docPartUnique/>
        </w:docPartObj>
      </w:sdtPr>
      <w:sdtEndPr>
        <w:rPr>
          <w:rFonts w:ascii="宋体" w:hAnsi="宋体" w:eastAsia="宋体" w:cs="宋体"/>
          <w:bCs/>
          <w:color w:val="auto"/>
          <w:kern w:val="2"/>
          <w:sz w:val="21"/>
          <w:szCs w:val="32"/>
          <w:highlight w:val="none"/>
          <w:lang w:val="en-US" w:eastAsia="zh-CN" w:bidi="ar-SA"/>
        </w:rPr>
      </w:sdtEndPr>
      <w:sdtContent>
        <w:p w14:paraId="0F36BB21">
          <w:pPr>
            <w:spacing w:before="0" w:beforeLines="0" w:after="0" w:afterLines="0" w:line="240" w:lineRule="auto"/>
            <w:ind w:left="0" w:leftChars="0" w:right="0" w:rightChars="0" w:firstLine="0" w:firstLineChars="0"/>
            <w:jc w:val="center"/>
            <w:rPr>
              <w:rFonts w:ascii="宋体" w:hAnsi="宋体" w:eastAsia="宋体"/>
              <w:b/>
              <w:bCs/>
              <w:color w:val="auto"/>
              <w:sz w:val="44"/>
              <w:szCs w:val="44"/>
              <w:highlight w:val="none"/>
            </w:rPr>
          </w:pPr>
          <w:r>
            <w:rPr>
              <w:rFonts w:ascii="宋体" w:hAnsi="宋体" w:eastAsia="宋体"/>
              <w:b/>
              <w:bCs/>
              <w:color w:val="auto"/>
              <w:sz w:val="44"/>
              <w:szCs w:val="44"/>
              <w:highlight w:val="none"/>
            </w:rPr>
            <w:t>目录</w:t>
          </w:r>
        </w:p>
        <w:p w14:paraId="6B057C43">
          <w:pPr>
            <w:pStyle w:val="11"/>
            <w:rPr>
              <w:color w:val="auto"/>
              <w:highlight w:val="none"/>
            </w:rPr>
          </w:pPr>
        </w:p>
        <w:p w14:paraId="33DC5FD2">
          <w:pPr>
            <w:pStyle w:val="33"/>
            <w:tabs>
              <w:tab w:val="right" w:leader="dot" w:pos="9745"/>
            </w:tabs>
            <w:spacing w:line="480" w:lineRule="auto"/>
            <w:rPr>
              <w:b/>
              <w:bCs w:val="0"/>
              <w:color w:val="auto"/>
              <w:sz w:val="32"/>
              <w:szCs w:val="32"/>
              <w:highlight w:val="none"/>
            </w:rPr>
          </w:pPr>
          <w:r>
            <w:rPr>
              <w:rFonts w:ascii="宋体" w:hAnsi="宋体" w:cs="宋体"/>
              <w:b/>
              <w:bCs/>
              <w:color w:val="auto"/>
              <w:sz w:val="32"/>
              <w:szCs w:val="32"/>
              <w:highlight w:val="none"/>
            </w:rPr>
            <w:fldChar w:fldCharType="begin"/>
          </w:r>
          <w:r>
            <w:rPr>
              <w:rFonts w:ascii="宋体" w:hAnsi="宋体" w:cs="宋体"/>
              <w:b/>
              <w:bCs/>
              <w:color w:val="auto"/>
              <w:sz w:val="32"/>
              <w:szCs w:val="32"/>
              <w:highlight w:val="none"/>
            </w:rPr>
            <w:instrText xml:space="preserve">TOC \o "1-1" \h \u </w:instrText>
          </w:r>
          <w:r>
            <w:rPr>
              <w:rFonts w:ascii="宋体" w:hAnsi="宋体" w:cs="宋体"/>
              <w:b/>
              <w:bCs/>
              <w:color w:val="auto"/>
              <w:sz w:val="32"/>
              <w:szCs w:val="32"/>
              <w:highlight w:val="none"/>
            </w:rPr>
            <w:fldChar w:fldCharType="separate"/>
          </w: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_Toc27653 </w:instrText>
          </w:r>
          <w:r>
            <w:rPr>
              <w:rFonts w:ascii="宋体" w:hAnsi="宋体" w:cs="宋体"/>
              <w:b/>
              <w:bCs w:val="0"/>
              <w:color w:val="auto"/>
              <w:sz w:val="32"/>
              <w:szCs w:val="32"/>
              <w:highlight w:val="none"/>
            </w:rPr>
            <w:fldChar w:fldCharType="separate"/>
          </w:r>
          <w:r>
            <w:rPr>
              <w:rFonts w:hint="eastAsia" w:asciiTheme="minorEastAsia" w:hAnsiTheme="minorEastAsia" w:eastAsiaTheme="minorEastAsia" w:cstheme="minorEastAsia"/>
              <w:b/>
              <w:bCs w:val="0"/>
              <w:color w:val="auto"/>
              <w:sz w:val="32"/>
              <w:szCs w:val="32"/>
              <w:highlight w:val="none"/>
            </w:rPr>
            <w:t>第一章  竞争性磋商公告</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_Toc27653 \h </w:instrText>
          </w:r>
          <w:r>
            <w:rPr>
              <w:b/>
              <w:bCs w:val="0"/>
              <w:color w:val="auto"/>
              <w:sz w:val="32"/>
              <w:szCs w:val="32"/>
              <w:highlight w:val="none"/>
            </w:rPr>
            <w:fldChar w:fldCharType="separate"/>
          </w:r>
          <w:r>
            <w:rPr>
              <w:b/>
              <w:bCs w:val="0"/>
              <w:color w:val="auto"/>
              <w:sz w:val="32"/>
              <w:szCs w:val="32"/>
              <w:highlight w:val="none"/>
            </w:rPr>
            <w:t>3</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4872D02B">
          <w:pPr>
            <w:pStyle w:val="33"/>
            <w:tabs>
              <w:tab w:val="right" w:leader="dot" w:pos="9745"/>
            </w:tabs>
            <w:spacing w:line="480" w:lineRule="auto"/>
            <w:rPr>
              <w:b/>
              <w:bCs w:val="0"/>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_Toc32526 </w:instrText>
          </w:r>
          <w:r>
            <w:rPr>
              <w:rFonts w:ascii="宋体" w:hAnsi="宋体" w:cs="宋体"/>
              <w:b/>
              <w:bCs w:val="0"/>
              <w:color w:val="auto"/>
              <w:sz w:val="32"/>
              <w:szCs w:val="32"/>
              <w:highlight w:val="none"/>
            </w:rPr>
            <w:fldChar w:fldCharType="separate"/>
          </w:r>
          <w:r>
            <w:rPr>
              <w:rFonts w:hint="eastAsia" w:asciiTheme="minorEastAsia" w:hAnsiTheme="minorEastAsia" w:eastAsiaTheme="minorEastAsia" w:cstheme="minorEastAsia"/>
              <w:b/>
              <w:bCs w:val="0"/>
              <w:color w:val="auto"/>
              <w:sz w:val="32"/>
              <w:szCs w:val="32"/>
              <w:highlight w:val="none"/>
            </w:rPr>
            <w:t xml:space="preserve">第二章 </w:t>
          </w:r>
          <w:r>
            <w:rPr>
              <w:rFonts w:hint="eastAsia" w:asciiTheme="minorEastAsia" w:hAnsiTheme="minorEastAsia" w:eastAsiaTheme="minorEastAsia" w:cstheme="minorEastAsia"/>
              <w:b/>
              <w:bCs w:val="0"/>
              <w:color w:val="auto"/>
              <w:sz w:val="32"/>
              <w:szCs w:val="32"/>
              <w:highlight w:val="none"/>
              <w:lang w:val="en-US" w:eastAsia="zh-CN"/>
            </w:rPr>
            <w:t xml:space="preserve"> </w:t>
          </w:r>
          <w:r>
            <w:rPr>
              <w:rFonts w:hint="eastAsia" w:asciiTheme="minorEastAsia" w:hAnsiTheme="minorEastAsia" w:eastAsiaTheme="minorEastAsia" w:cstheme="minorEastAsia"/>
              <w:b/>
              <w:bCs w:val="0"/>
              <w:color w:val="auto"/>
              <w:sz w:val="32"/>
              <w:szCs w:val="32"/>
              <w:highlight w:val="none"/>
            </w:rPr>
            <w:t>供应商须知</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_Toc32526 \h </w:instrText>
          </w:r>
          <w:r>
            <w:rPr>
              <w:b/>
              <w:bCs w:val="0"/>
              <w:color w:val="auto"/>
              <w:sz w:val="32"/>
              <w:szCs w:val="32"/>
              <w:highlight w:val="none"/>
            </w:rPr>
            <w:fldChar w:fldCharType="separate"/>
          </w:r>
          <w:r>
            <w:rPr>
              <w:b/>
              <w:bCs w:val="0"/>
              <w:color w:val="auto"/>
              <w:sz w:val="32"/>
              <w:szCs w:val="32"/>
              <w:highlight w:val="none"/>
            </w:rPr>
            <w:t>7</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053626B0">
          <w:pPr>
            <w:pStyle w:val="33"/>
            <w:tabs>
              <w:tab w:val="right" w:leader="dot" w:pos="9745"/>
            </w:tabs>
            <w:spacing w:line="480" w:lineRule="auto"/>
            <w:rPr>
              <w:b/>
              <w:bCs w:val="0"/>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_Toc17829 </w:instrText>
          </w:r>
          <w:r>
            <w:rPr>
              <w:rFonts w:ascii="宋体" w:hAnsi="宋体" w:cs="宋体"/>
              <w:b/>
              <w:bCs w:val="0"/>
              <w:color w:val="auto"/>
              <w:sz w:val="32"/>
              <w:szCs w:val="32"/>
              <w:highlight w:val="none"/>
            </w:rPr>
            <w:fldChar w:fldCharType="separate"/>
          </w:r>
          <w:r>
            <w:rPr>
              <w:rFonts w:hint="eastAsia" w:asciiTheme="minorEastAsia" w:hAnsiTheme="minorEastAsia" w:eastAsiaTheme="minorEastAsia" w:cstheme="minorEastAsia"/>
              <w:b/>
              <w:bCs w:val="0"/>
              <w:color w:val="auto"/>
              <w:sz w:val="32"/>
              <w:szCs w:val="32"/>
              <w:highlight w:val="none"/>
            </w:rPr>
            <w:t>第</w:t>
          </w:r>
          <w:r>
            <w:rPr>
              <w:rFonts w:hint="eastAsia" w:asciiTheme="minorEastAsia" w:hAnsiTheme="minorEastAsia" w:eastAsiaTheme="minorEastAsia" w:cstheme="minorEastAsia"/>
              <w:b/>
              <w:bCs w:val="0"/>
              <w:color w:val="auto"/>
              <w:sz w:val="32"/>
              <w:szCs w:val="32"/>
              <w:highlight w:val="none"/>
              <w:lang w:eastAsia="zh-CN"/>
            </w:rPr>
            <w:t>三</w:t>
          </w:r>
          <w:r>
            <w:rPr>
              <w:rFonts w:hint="eastAsia" w:asciiTheme="minorEastAsia" w:hAnsiTheme="minorEastAsia" w:eastAsiaTheme="minorEastAsia" w:cstheme="minorEastAsia"/>
              <w:b/>
              <w:bCs w:val="0"/>
              <w:color w:val="auto"/>
              <w:sz w:val="32"/>
              <w:szCs w:val="32"/>
              <w:highlight w:val="none"/>
            </w:rPr>
            <w:t xml:space="preserve">章 </w:t>
          </w:r>
          <w:r>
            <w:rPr>
              <w:rFonts w:hint="eastAsia" w:asciiTheme="minorEastAsia" w:hAnsiTheme="minorEastAsia" w:eastAsiaTheme="minorEastAsia" w:cstheme="minorEastAsia"/>
              <w:b/>
              <w:bCs w:val="0"/>
              <w:color w:val="auto"/>
              <w:sz w:val="32"/>
              <w:szCs w:val="32"/>
              <w:highlight w:val="none"/>
              <w:lang w:val="en-US" w:eastAsia="zh-CN"/>
            </w:rPr>
            <w:t xml:space="preserve"> </w:t>
          </w:r>
          <w:r>
            <w:rPr>
              <w:rFonts w:hint="eastAsia" w:asciiTheme="minorEastAsia" w:hAnsiTheme="minorEastAsia" w:eastAsiaTheme="minorEastAsia" w:cstheme="minorEastAsia"/>
              <w:b/>
              <w:bCs w:val="0"/>
              <w:color w:val="auto"/>
              <w:sz w:val="32"/>
              <w:szCs w:val="32"/>
              <w:highlight w:val="none"/>
            </w:rPr>
            <w:t>评审办法</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_Toc17829 \h </w:instrText>
          </w:r>
          <w:r>
            <w:rPr>
              <w:b/>
              <w:bCs w:val="0"/>
              <w:color w:val="auto"/>
              <w:sz w:val="32"/>
              <w:szCs w:val="32"/>
              <w:highlight w:val="none"/>
            </w:rPr>
            <w:fldChar w:fldCharType="separate"/>
          </w:r>
          <w:r>
            <w:rPr>
              <w:b/>
              <w:bCs w:val="0"/>
              <w:color w:val="auto"/>
              <w:sz w:val="32"/>
              <w:szCs w:val="32"/>
              <w:highlight w:val="none"/>
            </w:rPr>
            <w:t>35</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2D174C15">
          <w:pPr>
            <w:pStyle w:val="33"/>
            <w:tabs>
              <w:tab w:val="right" w:leader="dot" w:pos="9745"/>
            </w:tabs>
            <w:spacing w:line="480" w:lineRule="auto"/>
            <w:rPr>
              <w:b/>
              <w:bCs w:val="0"/>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_Toc10364 </w:instrText>
          </w:r>
          <w:r>
            <w:rPr>
              <w:rFonts w:ascii="宋体" w:hAnsi="宋体" w:cs="宋体"/>
              <w:b/>
              <w:bCs w:val="0"/>
              <w:color w:val="auto"/>
              <w:sz w:val="32"/>
              <w:szCs w:val="32"/>
              <w:highlight w:val="none"/>
            </w:rPr>
            <w:fldChar w:fldCharType="separate"/>
          </w:r>
          <w:r>
            <w:rPr>
              <w:rFonts w:hint="eastAsia" w:ascii="宋体" w:hAnsi="宋体" w:cs="宋体"/>
              <w:b/>
              <w:bCs w:val="0"/>
              <w:color w:val="auto"/>
              <w:sz w:val="32"/>
              <w:szCs w:val="32"/>
              <w:highlight w:val="none"/>
            </w:rPr>
            <w:t xml:space="preserve">第四章 </w:t>
          </w:r>
          <w:r>
            <w:rPr>
              <w:rFonts w:hint="eastAsia" w:ascii="宋体" w:hAnsi="宋体" w:cs="宋体"/>
              <w:b/>
              <w:bCs w:val="0"/>
              <w:color w:val="auto"/>
              <w:sz w:val="32"/>
              <w:szCs w:val="32"/>
              <w:highlight w:val="none"/>
              <w:lang w:val="en-US" w:eastAsia="zh-CN"/>
            </w:rPr>
            <w:t xml:space="preserve"> </w:t>
          </w:r>
          <w:r>
            <w:rPr>
              <w:rFonts w:hint="eastAsia" w:ascii="宋体" w:hAnsi="宋体" w:cs="宋体"/>
              <w:b/>
              <w:bCs w:val="0"/>
              <w:color w:val="auto"/>
              <w:sz w:val="32"/>
              <w:szCs w:val="32"/>
              <w:highlight w:val="none"/>
              <w:lang w:val="en-US"/>
            </w:rPr>
            <w:t>合同条款及格式</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_Toc10364 \h </w:instrText>
          </w:r>
          <w:r>
            <w:rPr>
              <w:b/>
              <w:bCs w:val="0"/>
              <w:color w:val="auto"/>
              <w:sz w:val="32"/>
              <w:szCs w:val="32"/>
              <w:highlight w:val="none"/>
            </w:rPr>
            <w:fldChar w:fldCharType="separate"/>
          </w:r>
          <w:r>
            <w:rPr>
              <w:b/>
              <w:bCs w:val="0"/>
              <w:color w:val="auto"/>
              <w:sz w:val="32"/>
              <w:szCs w:val="32"/>
              <w:highlight w:val="none"/>
            </w:rPr>
            <w:t>42</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1D328734">
          <w:pPr>
            <w:pStyle w:val="33"/>
            <w:tabs>
              <w:tab w:val="right" w:leader="dot" w:pos="9745"/>
            </w:tabs>
            <w:spacing w:line="480" w:lineRule="auto"/>
            <w:rPr>
              <w:b/>
              <w:bCs w:val="0"/>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_Toc31509 </w:instrText>
          </w:r>
          <w:r>
            <w:rPr>
              <w:rFonts w:ascii="宋体" w:hAnsi="宋体" w:cs="宋体"/>
              <w:b/>
              <w:bCs w:val="0"/>
              <w:color w:val="auto"/>
              <w:sz w:val="32"/>
              <w:szCs w:val="32"/>
              <w:highlight w:val="none"/>
            </w:rPr>
            <w:fldChar w:fldCharType="separate"/>
          </w:r>
          <w:r>
            <w:rPr>
              <w:rFonts w:hint="eastAsia" w:ascii="宋体" w:hAnsi="宋体" w:cs="宋体"/>
              <w:b/>
              <w:bCs w:val="0"/>
              <w:color w:val="auto"/>
              <w:sz w:val="32"/>
              <w:szCs w:val="32"/>
              <w:highlight w:val="none"/>
            </w:rPr>
            <w:t xml:space="preserve">第五章 </w:t>
          </w:r>
          <w:r>
            <w:rPr>
              <w:rFonts w:hint="eastAsia" w:ascii="宋体" w:hAnsi="宋体" w:cs="宋体"/>
              <w:b/>
              <w:bCs w:val="0"/>
              <w:color w:val="auto"/>
              <w:sz w:val="32"/>
              <w:szCs w:val="32"/>
              <w:highlight w:val="none"/>
              <w:lang w:val="en-US" w:eastAsia="zh-CN"/>
            </w:rPr>
            <w:t xml:space="preserve"> </w:t>
          </w:r>
          <w:r>
            <w:rPr>
              <w:rFonts w:hint="eastAsia" w:ascii="宋体" w:hAnsi="宋体" w:cs="宋体"/>
              <w:b/>
              <w:bCs w:val="0"/>
              <w:color w:val="auto"/>
              <w:sz w:val="32"/>
              <w:szCs w:val="32"/>
              <w:highlight w:val="none"/>
            </w:rPr>
            <w:t>工程量清单</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_Toc31509 \h </w:instrText>
          </w:r>
          <w:r>
            <w:rPr>
              <w:b/>
              <w:bCs w:val="0"/>
              <w:color w:val="auto"/>
              <w:sz w:val="32"/>
              <w:szCs w:val="32"/>
              <w:highlight w:val="none"/>
            </w:rPr>
            <w:fldChar w:fldCharType="separate"/>
          </w:r>
          <w:r>
            <w:rPr>
              <w:b/>
              <w:bCs w:val="0"/>
              <w:color w:val="auto"/>
              <w:sz w:val="32"/>
              <w:szCs w:val="32"/>
              <w:highlight w:val="none"/>
            </w:rPr>
            <w:t>67</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22923425">
          <w:pPr>
            <w:pStyle w:val="33"/>
            <w:tabs>
              <w:tab w:val="right" w:pos="2400"/>
              <w:tab w:val="right" w:leader="dot" w:pos="9745"/>
            </w:tabs>
            <w:spacing w:line="480" w:lineRule="auto"/>
            <w:rPr>
              <w:b/>
              <w:bCs w:val="0"/>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_Toc29980 </w:instrText>
          </w:r>
          <w:r>
            <w:rPr>
              <w:rFonts w:ascii="宋体" w:hAnsi="宋体" w:cs="宋体"/>
              <w:b/>
              <w:bCs w:val="0"/>
              <w:color w:val="auto"/>
              <w:sz w:val="32"/>
              <w:szCs w:val="32"/>
              <w:highlight w:val="none"/>
            </w:rPr>
            <w:fldChar w:fldCharType="separate"/>
          </w:r>
          <w:r>
            <w:rPr>
              <w:rFonts w:hint="eastAsia" w:ascii="宋体" w:hAnsi="宋体" w:cs="宋体"/>
              <w:b/>
              <w:bCs w:val="0"/>
              <w:color w:val="auto"/>
              <w:sz w:val="32"/>
              <w:szCs w:val="32"/>
              <w:highlight w:val="none"/>
            </w:rPr>
            <w:t>第</w:t>
          </w:r>
          <w:r>
            <w:rPr>
              <w:rFonts w:hint="eastAsia" w:ascii="宋体" w:hAnsi="宋体" w:cs="宋体"/>
              <w:b/>
              <w:bCs w:val="0"/>
              <w:color w:val="auto"/>
              <w:sz w:val="32"/>
              <w:szCs w:val="32"/>
              <w:highlight w:val="none"/>
              <w:lang w:eastAsia="zh-CN"/>
            </w:rPr>
            <w:t>六</w:t>
          </w:r>
          <w:r>
            <w:rPr>
              <w:rFonts w:hint="eastAsia" w:ascii="宋体" w:hAnsi="宋体" w:cs="宋体"/>
              <w:b/>
              <w:bCs w:val="0"/>
              <w:color w:val="auto"/>
              <w:sz w:val="32"/>
              <w:szCs w:val="32"/>
              <w:highlight w:val="none"/>
            </w:rPr>
            <w:t>章</w:t>
          </w:r>
          <w:r>
            <w:rPr>
              <w:rFonts w:hint="eastAsia" w:ascii="宋体" w:hAnsi="宋体" w:cs="宋体"/>
              <w:b/>
              <w:bCs w:val="0"/>
              <w:color w:val="auto"/>
              <w:sz w:val="32"/>
              <w:szCs w:val="32"/>
              <w:highlight w:val="none"/>
            </w:rPr>
            <w:tab/>
          </w:r>
          <w:r>
            <w:rPr>
              <w:rFonts w:hint="eastAsia" w:ascii="宋体" w:hAnsi="宋体" w:cs="宋体"/>
              <w:b/>
              <w:bCs w:val="0"/>
              <w:color w:val="auto"/>
              <w:sz w:val="32"/>
              <w:szCs w:val="32"/>
              <w:highlight w:val="none"/>
              <w:lang w:val="en-US" w:eastAsia="zh-CN"/>
            </w:rPr>
            <w:t xml:space="preserve">  </w:t>
          </w:r>
          <w:r>
            <w:rPr>
              <w:rFonts w:hint="eastAsia" w:ascii="宋体" w:hAnsi="宋体" w:cs="宋体"/>
              <w:b/>
              <w:bCs w:val="0"/>
              <w:color w:val="auto"/>
              <w:sz w:val="32"/>
              <w:szCs w:val="32"/>
              <w:highlight w:val="none"/>
            </w:rPr>
            <w:t>技术标准</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_Toc29980 \h </w:instrText>
          </w:r>
          <w:r>
            <w:rPr>
              <w:b/>
              <w:bCs w:val="0"/>
              <w:color w:val="auto"/>
              <w:sz w:val="32"/>
              <w:szCs w:val="32"/>
              <w:highlight w:val="none"/>
            </w:rPr>
            <w:fldChar w:fldCharType="separate"/>
          </w:r>
          <w:r>
            <w:rPr>
              <w:b/>
              <w:bCs w:val="0"/>
              <w:color w:val="auto"/>
              <w:sz w:val="32"/>
              <w:szCs w:val="32"/>
              <w:highlight w:val="none"/>
            </w:rPr>
            <w:t>68</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45E6BC7E">
          <w:pPr>
            <w:pStyle w:val="33"/>
            <w:tabs>
              <w:tab w:val="right" w:pos="2400"/>
              <w:tab w:val="right" w:leader="dot" w:pos="9745"/>
            </w:tabs>
            <w:spacing w:line="480" w:lineRule="auto"/>
            <w:rPr>
              <w:color w:val="auto"/>
              <w:sz w:val="32"/>
              <w:szCs w:val="32"/>
              <w:highlight w:val="none"/>
            </w:rPr>
          </w:pPr>
          <w:r>
            <w:rPr>
              <w:rFonts w:ascii="宋体" w:hAnsi="宋体" w:cs="宋体"/>
              <w:b/>
              <w:bCs w:val="0"/>
              <w:color w:val="auto"/>
              <w:sz w:val="32"/>
              <w:szCs w:val="32"/>
              <w:highlight w:val="none"/>
            </w:rPr>
            <w:fldChar w:fldCharType="begin"/>
          </w:r>
          <w:r>
            <w:rPr>
              <w:rFonts w:ascii="宋体" w:hAnsi="宋体" w:cs="宋体"/>
              <w:b/>
              <w:bCs w:val="0"/>
              <w:color w:val="auto"/>
              <w:sz w:val="32"/>
              <w:szCs w:val="32"/>
              <w:highlight w:val="none"/>
            </w:rPr>
            <w:instrText xml:space="preserve"> HYPERLINK \l _Toc18430 </w:instrText>
          </w:r>
          <w:r>
            <w:rPr>
              <w:rFonts w:ascii="宋体" w:hAnsi="宋体" w:cs="宋体"/>
              <w:b/>
              <w:bCs w:val="0"/>
              <w:color w:val="auto"/>
              <w:sz w:val="32"/>
              <w:szCs w:val="32"/>
              <w:highlight w:val="none"/>
            </w:rPr>
            <w:fldChar w:fldCharType="separate"/>
          </w:r>
          <w:r>
            <w:rPr>
              <w:rFonts w:hint="eastAsia" w:ascii="宋体" w:hAnsi="宋体" w:cs="宋体"/>
              <w:b/>
              <w:bCs w:val="0"/>
              <w:color w:val="auto"/>
              <w:sz w:val="32"/>
              <w:szCs w:val="32"/>
              <w:highlight w:val="none"/>
            </w:rPr>
            <w:t>第</w:t>
          </w:r>
          <w:r>
            <w:rPr>
              <w:rFonts w:hint="eastAsia" w:ascii="宋体" w:hAnsi="宋体" w:cs="宋体"/>
              <w:b/>
              <w:bCs w:val="0"/>
              <w:color w:val="auto"/>
              <w:sz w:val="32"/>
              <w:szCs w:val="32"/>
              <w:highlight w:val="none"/>
              <w:lang w:val="en-US" w:eastAsia="zh-CN"/>
            </w:rPr>
            <w:t>七</w:t>
          </w:r>
          <w:r>
            <w:rPr>
              <w:rFonts w:hint="eastAsia" w:ascii="宋体" w:hAnsi="宋体" w:cs="宋体"/>
              <w:b/>
              <w:bCs w:val="0"/>
              <w:color w:val="auto"/>
              <w:sz w:val="32"/>
              <w:szCs w:val="32"/>
              <w:highlight w:val="none"/>
            </w:rPr>
            <w:t>章</w:t>
          </w:r>
          <w:r>
            <w:rPr>
              <w:rFonts w:hint="eastAsia" w:ascii="宋体" w:hAnsi="宋体" w:cs="宋体"/>
              <w:b/>
              <w:bCs w:val="0"/>
              <w:color w:val="auto"/>
              <w:sz w:val="32"/>
              <w:szCs w:val="32"/>
              <w:highlight w:val="none"/>
            </w:rPr>
            <w:tab/>
          </w:r>
          <w:r>
            <w:rPr>
              <w:rFonts w:hint="eastAsia" w:ascii="宋体" w:hAnsi="宋体" w:cs="宋体"/>
              <w:b/>
              <w:bCs w:val="0"/>
              <w:color w:val="auto"/>
              <w:sz w:val="32"/>
              <w:szCs w:val="32"/>
              <w:highlight w:val="none"/>
              <w:lang w:val="en-US" w:eastAsia="zh-CN"/>
            </w:rPr>
            <w:t xml:space="preserve">  </w:t>
          </w:r>
          <w:r>
            <w:rPr>
              <w:rFonts w:hint="eastAsia" w:ascii="宋体" w:hAnsi="宋体" w:cs="宋体"/>
              <w:b/>
              <w:bCs w:val="0"/>
              <w:color w:val="auto"/>
              <w:sz w:val="32"/>
              <w:szCs w:val="32"/>
              <w:highlight w:val="none"/>
              <w:lang w:eastAsia="zh-CN"/>
            </w:rPr>
            <w:t>响应</w:t>
          </w:r>
          <w:r>
            <w:rPr>
              <w:rFonts w:hint="eastAsia" w:ascii="宋体" w:hAnsi="宋体" w:cs="宋体"/>
              <w:b/>
              <w:bCs w:val="0"/>
              <w:color w:val="auto"/>
              <w:sz w:val="32"/>
              <w:szCs w:val="32"/>
              <w:highlight w:val="none"/>
            </w:rPr>
            <w:t>文件格式</w:t>
          </w:r>
          <w:r>
            <w:rPr>
              <w:b/>
              <w:bCs w:val="0"/>
              <w:color w:val="auto"/>
              <w:sz w:val="32"/>
              <w:szCs w:val="32"/>
              <w:highlight w:val="none"/>
            </w:rPr>
            <w:tab/>
          </w:r>
          <w:r>
            <w:rPr>
              <w:b/>
              <w:bCs w:val="0"/>
              <w:color w:val="auto"/>
              <w:sz w:val="32"/>
              <w:szCs w:val="32"/>
              <w:highlight w:val="none"/>
            </w:rPr>
            <w:fldChar w:fldCharType="begin"/>
          </w:r>
          <w:r>
            <w:rPr>
              <w:b/>
              <w:bCs w:val="0"/>
              <w:color w:val="auto"/>
              <w:sz w:val="32"/>
              <w:szCs w:val="32"/>
              <w:highlight w:val="none"/>
            </w:rPr>
            <w:instrText xml:space="preserve"> PAGEREF _Toc18430 \h </w:instrText>
          </w:r>
          <w:r>
            <w:rPr>
              <w:b/>
              <w:bCs w:val="0"/>
              <w:color w:val="auto"/>
              <w:sz w:val="32"/>
              <w:szCs w:val="32"/>
              <w:highlight w:val="none"/>
            </w:rPr>
            <w:fldChar w:fldCharType="separate"/>
          </w:r>
          <w:r>
            <w:rPr>
              <w:b/>
              <w:bCs w:val="0"/>
              <w:color w:val="auto"/>
              <w:sz w:val="32"/>
              <w:szCs w:val="32"/>
              <w:highlight w:val="none"/>
            </w:rPr>
            <w:t>69</w:t>
          </w:r>
          <w:r>
            <w:rPr>
              <w:b/>
              <w:bCs w:val="0"/>
              <w:color w:val="auto"/>
              <w:sz w:val="32"/>
              <w:szCs w:val="32"/>
              <w:highlight w:val="none"/>
            </w:rPr>
            <w:fldChar w:fldCharType="end"/>
          </w:r>
          <w:r>
            <w:rPr>
              <w:rFonts w:ascii="宋体" w:hAnsi="宋体" w:cs="宋体"/>
              <w:b/>
              <w:bCs w:val="0"/>
              <w:color w:val="auto"/>
              <w:sz w:val="32"/>
              <w:szCs w:val="32"/>
              <w:highlight w:val="none"/>
            </w:rPr>
            <w:fldChar w:fldCharType="end"/>
          </w:r>
        </w:p>
        <w:p w14:paraId="78AD2C19">
          <w:pPr>
            <w:pageBreakBefore w:val="0"/>
            <w:kinsoku/>
            <w:wordWrap/>
            <w:overflowPunct/>
            <w:topLinePunct w:val="0"/>
            <w:bidi w:val="0"/>
            <w:spacing w:line="460" w:lineRule="exact"/>
            <w:outlineLvl w:val="9"/>
            <w:rPr>
              <w:rFonts w:ascii="宋体" w:hAnsi="宋体" w:cs="宋体"/>
              <w:b/>
              <w:bCs/>
              <w:color w:val="auto"/>
              <w:sz w:val="32"/>
              <w:szCs w:val="32"/>
              <w:highlight w:val="none"/>
            </w:rPr>
            <w:sectPr>
              <w:footerReference r:id="rId3" w:type="default"/>
              <w:pgSz w:w="11905" w:h="16838"/>
              <w:pgMar w:top="1440" w:right="1080" w:bottom="1440" w:left="1080" w:header="851" w:footer="850" w:gutter="0"/>
              <w:pgNumType w:fmt="decimal" w:start="1"/>
              <w:cols w:space="0" w:num="1"/>
              <w:rtlGutter w:val="0"/>
              <w:docGrid w:linePitch="312" w:charSpace="0"/>
            </w:sectPr>
          </w:pPr>
          <w:r>
            <w:rPr>
              <w:rFonts w:ascii="宋体" w:hAnsi="宋体" w:cs="宋体"/>
              <w:bCs/>
              <w:color w:val="auto"/>
              <w:sz w:val="32"/>
              <w:szCs w:val="32"/>
              <w:highlight w:val="none"/>
            </w:rPr>
            <w:fldChar w:fldCharType="end"/>
          </w:r>
        </w:p>
      </w:sdtContent>
    </w:sdt>
    <w:p w14:paraId="04988C9D">
      <w:pPr>
        <w:keepNext w:val="0"/>
        <w:keepLines w:val="0"/>
        <w:pageBreakBefore w:val="0"/>
        <w:kinsoku/>
        <w:wordWrap/>
        <w:overflowPunct/>
        <w:topLinePunct w:val="0"/>
        <w:autoSpaceDE/>
        <w:autoSpaceDN/>
        <w:bidi w:val="0"/>
        <w:spacing w:line="440" w:lineRule="exact"/>
        <w:jc w:val="center"/>
        <w:outlineLvl w:val="0"/>
        <w:rPr>
          <w:rFonts w:hint="eastAsia" w:asciiTheme="minorEastAsia" w:hAnsiTheme="minorEastAsia" w:eastAsiaTheme="minorEastAsia" w:cstheme="minorEastAsia"/>
          <w:b/>
          <w:bCs/>
          <w:color w:val="auto"/>
          <w:sz w:val="32"/>
          <w:szCs w:val="32"/>
          <w:highlight w:val="none"/>
        </w:rPr>
      </w:pPr>
      <w:bookmarkStart w:id="0" w:name="_Toc26809"/>
      <w:bookmarkStart w:id="1" w:name="_Toc5992"/>
      <w:bookmarkStart w:id="2" w:name="_Toc27653"/>
      <w:bookmarkStart w:id="3" w:name="_Toc1521"/>
      <w:bookmarkStart w:id="4" w:name="_Toc30170"/>
      <w:bookmarkStart w:id="5" w:name="_Toc27306"/>
      <w:bookmarkStart w:id="6" w:name="_Toc28359011"/>
      <w:bookmarkStart w:id="7" w:name="_Toc35393797"/>
      <w:r>
        <w:rPr>
          <w:rFonts w:hint="eastAsia" w:asciiTheme="minorEastAsia" w:hAnsiTheme="minorEastAsia" w:eastAsiaTheme="minorEastAsia" w:cstheme="minorEastAsia"/>
          <w:b/>
          <w:bCs/>
          <w:color w:val="auto"/>
          <w:sz w:val="32"/>
          <w:szCs w:val="32"/>
          <w:highlight w:val="none"/>
        </w:rPr>
        <w:t>第一章  竞争性磋商公告</w:t>
      </w:r>
      <w:bookmarkEnd w:id="0"/>
      <w:bookmarkEnd w:id="1"/>
      <w:bookmarkEnd w:id="2"/>
      <w:bookmarkEnd w:id="3"/>
      <w:bookmarkEnd w:id="4"/>
      <w:bookmarkEnd w:id="5"/>
      <w:bookmarkEnd w:id="6"/>
      <w:bookmarkEnd w:id="7"/>
    </w:p>
    <w:tbl>
      <w:tblPr>
        <w:tblStyle w:val="21"/>
        <w:tblpPr w:leftFromText="180" w:rightFromText="180" w:vertAnchor="text" w:tblpX="70" w:tblpY="134"/>
        <w:tblOverlap w:val="never"/>
        <w:tblW w:w="9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7"/>
      </w:tblGrid>
      <w:tr w14:paraId="2E23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9767" w:type="dxa"/>
          </w:tcPr>
          <w:p w14:paraId="44B35BF6">
            <w:pPr>
              <w:keepNext w:val="0"/>
              <w:keepLines w:val="0"/>
              <w:pageBreakBefore w:val="0"/>
              <w:kinsoku/>
              <w:wordWrap/>
              <w:overflowPunct/>
              <w:topLinePunct w:val="0"/>
              <w:autoSpaceDE/>
              <w:autoSpaceDN/>
              <w:bidi w:val="0"/>
              <w:spacing w:line="44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项目概况</w:t>
            </w:r>
          </w:p>
          <w:p w14:paraId="12EDCDF3">
            <w:pPr>
              <w:keepNext w:val="0"/>
              <w:keepLines w:val="0"/>
              <w:pageBreakBefore w:val="0"/>
              <w:kinsoku/>
              <w:wordWrap/>
              <w:overflowPunct/>
              <w:topLinePunct w:val="0"/>
              <w:autoSpaceDE/>
              <w:autoSpaceDN/>
              <w:bidi w:val="0"/>
              <w:spacing w:line="440" w:lineRule="exact"/>
              <w:ind w:firstLine="420" w:firstLineChars="200"/>
              <w:rPr>
                <w:rFonts w:ascii="宋体" w:hAnsi="宋体" w:cs="宋体"/>
                <w:color w:val="auto"/>
                <w:szCs w:val="21"/>
                <w:highlight w:val="none"/>
              </w:rPr>
            </w:pPr>
            <w:r>
              <w:rPr>
                <w:rFonts w:hint="eastAsia" w:ascii="宋体" w:hAnsi="宋体" w:cs="宋体"/>
                <w:color w:val="auto"/>
                <w:highlight w:val="none"/>
                <w:u w:val="single"/>
                <w:lang w:eastAsia="zh-CN"/>
              </w:rPr>
              <w:t>2026年凭祥市民族希望实验学校、夏石中学、第一中学等3所学校维修改造工程</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rPr>
              <w:t>的潜在供应商应登录广西政府采购云平台（https://www.gcy.zfcg.gxzf.gov.cn/）</w:t>
            </w:r>
            <w:r>
              <w:rPr>
                <w:rFonts w:hint="eastAsia" w:ascii="宋体" w:hAnsi="宋体" w:cs="宋体"/>
                <w:color w:val="auto"/>
                <w:highlight w:val="none"/>
                <w:u w:val="single"/>
              </w:rPr>
              <w:fldChar w:fldCharType="begin"/>
            </w:r>
            <w:r>
              <w:rPr>
                <w:rFonts w:hint="eastAsia" w:ascii="宋体" w:hAnsi="宋体" w:cs="宋体"/>
                <w:color w:val="auto"/>
                <w:highlight w:val="none"/>
                <w:u w:val="single"/>
              </w:rPr>
              <w:instrText xml:space="preserve"> HYPERLINK "http://www.zcygov.cn）获取采购文件，并于2020年9月" </w:instrText>
            </w:r>
            <w:r>
              <w:rPr>
                <w:rFonts w:hint="eastAsia" w:ascii="宋体" w:hAnsi="宋体" w:cs="宋体"/>
                <w:color w:val="auto"/>
                <w:highlight w:val="none"/>
                <w:u w:val="single"/>
              </w:rPr>
              <w:fldChar w:fldCharType="separate"/>
            </w:r>
            <w:r>
              <w:rPr>
                <w:rFonts w:hint="eastAsia" w:ascii="宋体" w:hAnsi="宋体" w:cs="宋体"/>
                <w:color w:val="auto"/>
                <w:highlight w:val="none"/>
                <w:u w:val="none"/>
              </w:rPr>
              <w:t>获取采购文件，并于</w:t>
            </w:r>
            <w:r>
              <w:rPr>
                <w:rFonts w:hint="eastAsia" w:ascii="宋体" w:hAnsi="宋体" w:cs="宋体"/>
                <w:color w:val="auto"/>
                <w:highlight w:val="none"/>
                <w:u w:val="single"/>
                <w:lang w:eastAsia="zh-CN"/>
              </w:rPr>
              <w:t>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lang w:eastAsia="zh-CN"/>
              </w:rPr>
              <w:t>年</w:t>
            </w:r>
            <w:r>
              <w:rPr>
                <w:rFonts w:hint="eastAsia" w:ascii="宋体" w:hAnsi="宋体" w:cs="宋体"/>
                <w:color w:val="auto"/>
                <w:highlight w:val="none"/>
                <w:u w:val="single"/>
                <w:lang w:val="en-US" w:eastAsia="zh-CN"/>
              </w:rPr>
              <w:t xml:space="preserve"> 7 </w:t>
            </w:r>
            <w:r>
              <w:rPr>
                <w:rFonts w:hint="eastAsia" w:ascii="宋体" w:hAnsi="宋体" w:cs="宋体"/>
                <w:color w:val="auto"/>
                <w:highlight w:val="none"/>
                <w:u w:val="single"/>
              </w:rPr>
              <w:t>月</w:t>
            </w:r>
            <w:r>
              <w:rPr>
                <w:rFonts w:hint="eastAsia" w:ascii="宋体" w:hAnsi="宋体" w:cs="宋体"/>
                <w:color w:val="auto"/>
                <w:highlight w:val="none"/>
                <w:u w:val="single"/>
              </w:rPr>
              <w:fldChar w:fldCharType="end"/>
            </w:r>
            <w:r>
              <w:rPr>
                <w:rFonts w:hint="eastAsia" w:ascii="宋体" w:hAnsi="宋体" w:cs="宋体"/>
                <w:color w:val="auto"/>
                <w:highlight w:val="none"/>
                <w:u w:val="single"/>
                <w:lang w:val="en-US" w:eastAsia="zh-CN"/>
              </w:rPr>
              <w:t xml:space="preserve"> 27 </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 xml:space="preserve">15 时 00 </w:t>
            </w:r>
            <w:r>
              <w:rPr>
                <w:rFonts w:hint="eastAsia" w:ascii="宋体" w:hAnsi="宋体" w:cs="宋体"/>
                <w:color w:val="auto"/>
                <w:highlight w:val="none"/>
                <w:u w:val="single"/>
              </w:rPr>
              <w:t>分</w:t>
            </w:r>
            <w:r>
              <w:rPr>
                <w:rFonts w:hint="eastAsia" w:ascii="宋体" w:hAnsi="宋体" w:cs="宋体"/>
                <w:color w:val="auto"/>
                <w:highlight w:val="none"/>
              </w:rPr>
              <w:t>（北京时间）前提交响应文件。</w:t>
            </w:r>
          </w:p>
        </w:tc>
      </w:tr>
    </w:tbl>
    <w:p w14:paraId="6123B68D">
      <w:pPr>
        <w:keepNext w:val="0"/>
        <w:keepLines w:val="0"/>
        <w:pageBreakBefore w:val="0"/>
        <w:kinsoku/>
        <w:wordWrap/>
        <w:overflowPunct/>
        <w:topLinePunct w:val="0"/>
        <w:autoSpaceDE/>
        <w:autoSpaceDN/>
        <w:bidi w:val="0"/>
        <w:spacing w:line="440" w:lineRule="exact"/>
        <w:outlineLvl w:val="1"/>
        <w:rPr>
          <w:rFonts w:ascii="宋体" w:hAnsi="宋体" w:cs="宋体"/>
          <w:color w:val="auto"/>
          <w:szCs w:val="21"/>
          <w:highlight w:val="none"/>
        </w:rPr>
      </w:pPr>
      <w:bookmarkStart w:id="8" w:name="_Toc35393798"/>
      <w:bookmarkStart w:id="9" w:name="_Toc28359012"/>
      <w:bookmarkStart w:id="10" w:name="_Toc16171"/>
      <w:bookmarkStart w:id="11" w:name="_Toc35393629"/>
      <w:bookmarkStart w:id="12" w:name="_Toc6293"/>
      <w:bookmarkStart w:id="13" w:name="_Toc28359089"/>
      <w:bookmarkStart w:id="14" w:name="_Toc32495"/>
      <w:r>
        <w:rPr>
          <w:rFonts w:hint="eastAsia" w:ascii="宋体" w:hAnsi="宋体" w:cs="宋体"/>
          <w:b/>
          <w:bCs/>
          <w:color w:val="auto"/>
          <w:szCs w:val="21"/>
          <w:highlight w:val="none"/>
        </w:rPr>
        <w:t>一、项目基本情况</w:t>
      </w:r>
      <w:bookmarkEnd w:id="8"/>
      <w:bookmarkEnd w:id="9"/>
      <w:bookmarkEnd w:id="10"/>
      <w:bookmarkEnd w:id="11"/>
      <w:bookmarkEnd w:id="12"/>
      <w:bookmarkEnd w:id="13"/>
      <w:bookmarkEnd w:id="14"/>
    </w:p>
    <w:p w14:paraId="3B9EC72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项目编号：</w:t>
      </w:r>
      <w:r>
        <w:rPr>
          <w:rFonts w:hint="eastAsia" w:ascii="宋体" w:hAnsi="宋体" w:cs="宋体"/>
          <w:color w:val="auto"/>
          <w:szCs w:val="21"/>
          <w:highlight w:val="none"/>
          <w:lang w:eastAsia="zh-CN"/>
        </w:rPr>
        <w:t>CZZC2026-C2-810049-ZHZX</w:t>
      </w:r>
    </w:p>
    <w:p w14:paraId="6AF715B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2026年凭祥市民族希望实验学校、夏石中学、第一中学等3所学校维修改造工程</w:t>
      </w:r>
    </w:p>
    <w:p w14:paraId="749690C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采购方式：</w:t>
      </w:r>
      <w:r>
        <w:rPr>
          <w:rFonts w:hint="eastAsia" w:ascii="宋体" w:hAnsi="宋体"/>
          <w:color w:val="auto"/>
          <w:szCs w:val="21"/>
          <w:highlight w:val="none"/>
        </w:rPr>
        <w:t xml:space="preserve"> 竞争性磋商 </w:t>
      </w:r>
      <w:bookmarkStart w:id="15" w:name="_Toc26032"/>
      <w:bookmarkStart w:id="16" w:name="_Toc6271"/>
      <w:bookmarkStart w:id="17" w:name="_Toc2148"/>
      <w:bookmarkStart w:id="18" w:name="_Toc15911"/>
      <w:bookmarkStart w:id="19" w:name="_Toc22142"/>
    </w:p>
    <w:p w14:paraId="0A8ABDB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预算金额（人民币）：</w:t>
      </w:r>
      <w:bookmarkEnd w:id="15"/>
      <w:bookmarkEnd w:id="16"/>
      <w:bookmarkEnd w:id="17"/>
      <w:bookmarkEnd w:id="18"/>
      <w:bookmarkEnd w:id="19"/>
      <w:r>
        <w:rPr>
          <w:rFonts w:hint="eastAsia" w:ascii="宋体" w:hAnsi="宋体" w:cs="宋体"/>
          <w:color w:val="auto"/>
          <w:szCs w:val="21"/>
          <w:highlight w:val="none"/>
          <w:lang w:val="en-US" w:eastAsia="zh-CN"/>
        </w:rPr>
        <w:t>938402.33元</w:t>
      </w:r>
    </w:p>
    <w:p w14:paraId="146544A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szCs w:val="21"/>
          <w:highlight w:val="none"/>
        </w:rPr>
      </w:pPr>
      <w:bookmarkStart w:id="20" w:name="_Toc6591"/>
      <w:bookmarkStart w:id="21" w:name="_Toc11056"/>
      <w:bookmarkStart w:id="22" w:name="_Toc20981"/>
      <w:bookmarkStart w:id="23" w:name="_Toc27882"/>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最高限价：同采购预算</w:t>
      </w:r>
    </w:p>
    <w:bookmarkEnd w:id="20"/>
    <w:bookmarkEnd w:id="21"/>
    <w:bookmarkEnd w:id="22"/>
    <w:bookmarkEnd w:id="23"/>
    <w:p w14:paraId="01D87A3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2"/>
        <w:rPr>
          <w:rFonts w:hint="eastAsia" w:ascii="宋体" w:hAnsi="宋体" w:eastAsia="宋体" w:cs="宋体"/>
          <w:color w:val="auto"/>
          <w:highlight w:val="none"/>
          <w:lang w:eastAsia="zh-CN"/>
        </w:rPr>
      </w:pPr>
      <w:bookmarkStart w:id="24" w:name="_Toc27692"/>
      <w:bookmarkStart w:id="25" w:name="_Toc4369"/>
      <w:bookmarkStart w:id="26" w:name="_Toc5166"/>
      <w:bookmarkStart w:id="27" w:name="_Toc15341"/>
      <w:bookmarkStart w:id="28" w:name="_Toc4468"/>
      <w:bookmarkStart w:id="29" w:name="_Toc8098"/>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采购需求</w:t>
      </w:r>
      <w:r>
        <w:rPr>
          <w:rFonts w:hint="eastAsia" w:ascii="宋体" w:hAnsi="宋体" w:cs="宋体"/>
          <w:color w:val="auto"/>
          <w:szCs w:val="24"/>
          <w:highlight w:val="none"/>
        </w:rPr>
        <w:t>：</w:t>
      </w:r>
      <w:bookmarkEnd w:id="24"/>
      <w:bookmarkEnd w:id="25"/>
      <w:bookmarkEnd w:id="26"/>
      <w:r>
        <w:rPr>
          <w:rFonts w:hint="eastAsia" w:ascii="宋体" w:hAnsi="宋体" w:cs="宋体"/>
          <w:i w:val="0"/>
          <w:iCs w:val="0"/>
          <w:caps w:val="0"/>
          <w:color w:val="auto"/>
          <w:spacing w:val="0"/>
          <w:sz w:val="21"/>
          <w:szCs w:val="24"/>
          <w:highlight w:val="none"/>
          <w:vertAlign w:val="baseline"/>
          <w:lang w:eastAsia="zh-CN"/>
        </w:rPr>
        <w:t>（</w:t>
      </w:r>
      <w:r>
        <w:rPr>
          <w:rFonts w:hint="eastAsia" w:ascii="宋体" w:hAnsi="宋体" w:cs="宋体"/>
          <w:i w:val="0"/>
          <w:iCs w:val="0"/>
          <w:caps w:val="0"/>
          <w:color w:val="auto"/>
          <w:spacing w:val="0"/>
          <w:sz w:val="21"/>
          <w:szCs w:val="24"/>
          <w:highlight w:val="none"/>
          <w:vertAlign w:val="baseline"/>
          <w:lang w:val="en-US" w:eastAsia="zh-CN"/>
        </w:rPr>
        <w:t>1</w:t>
      </w:r>
      <w:r>
        <w:rPr>
          <w:rFonts w:hint="eastAsia" w:ascii="宋体" w:hAnsi="宋体" w:cs="宋体"/>
          <w:i w:val="0"/>
          <w:iCs w:val="0"/>
          <w:caps w:val="0"/>
          <w:color w:val="auto"/>
          <w:spacing w:val="0"/>
          <w:sz w:val="21"/>
          <w:szCs w:val="24"/>
          <w:highlight w:val="none"/>
          <w:vertAlign w:val="baseline"/>
          <w:lang w:eastAsia="zh-CN"/>
        </w:rPr>
        <w:t>）2026年凭祥民族希望实验学校、夏石中学、第一中学等3所学校维修改造工程位于广西壮族自治区凭祥市，本项目对实验学校、夏石中学、第一中学3所学校进行维修改造，实验学校场地硬化，草坪硬化，拆除车棚，更换水泥盖板，拟建挡土墙，拆除透水砖人行道后硬化，移除花带后硬化，拟建树池；夏石中学新建垃圾运输站、草坪硬化；第一中学4#宿舍楼更换防盗门、1#~4#宿舍楼新增生活给水系统、生活热水系统。（</w:t>
      </w:r>
      <w:r>
        <w:rPr>
          <w:rFonts w:hint="eastAsia" w:ascii="宋体" w:hAnsi="宋体" w:cs="宋体"/>
          <w:i w:val="0"/>
          <w:iCs w:val="0"/>
          <w:caps w:val="0"/>
          <w:color w:val="auto"/>
          <w:spacing w:val="0"/>
          <w:sz w:val="21"/>
          <w:szCs w:val="24"/>
          <w:highlight w:val="none"/>
          <w:vertAlign w:val="baseline"/>
          <w:lang w:val="en-US" w:eastAsia="zh-CN"/>
        </w:rPr>
        <w:t>2</w:t>
      </w:r>
      <w:r>
        <w:rPr>
          <w:rFonts w:hint="eastAsia" w:ascii="宋体" w:hAnsi="宋体" w:cs="宋体"/>
          <w:i w:val="0"/>
          <w:iCs w:val="0"/>
          <w:caps w:val="0"/>
          <w:color w:val="auto"/>
          <w:spacing w:val="0"/>
          <w:sz w:val="21"/>
          <w:szCs w:val="24"/>
          <w:highlight w:val="none"/>
          <w:vertAlign w:val="baseline"/>
          <w:lang w:eastAsia="zh-CN"/>
        </w:rPr>
        <w:t>）主要工程内容：建筑工程、结构工程、给水工程、室外工程、拆除工程等建设内容。</w:t>
      </w:r>
      <w:r>
        <w:rPr>
          <w:rFonts w:hint="eastAsia" w:ascii="宋体" w:hAnsi="宋体" w:eastAsia="宋体" w:cs="宋体"/>
          <w:color w:val="auto"/>
          <w:szCs w:val="21"/>
          <w:highlight w:val="none"/>
          <w:lang w:eastAsia="zh-CN"/>
        </w:rPr>
        <w:t>详见</w:t>
      </w:r>
      <w:r>
        <w:rPr>
          <w:rFonts w:hint="eastAsia" w:ascii="宋体" w:hAnsi="宋体" w:cs="宋体"/>
          <w:color w:val="auto"/>
          <w:highlight w:val="none"/>
        </w:rPr>
        <w:t>工程量清单等所包含的施工内容</w:t>
      </w:r>
      <w:bookmarkEnd w:id="27"/>
      <w:bookmarkStart w:id="30" w:name="_Toc18138"/>
      <w:r>
        <w:rPr>
          <w:rFonts w:hint="eastAsia" w:ascii="宋体" w:hAnsi="宋体" w:cs="宋体"/>
          <w:color w:val="auto"/>
          <w:highlight w:val="none"/>
          <w:lang w:eastAsia="zh-CN"/>
        </w:rPr>
        <w:t>。</w:t>
      </w:r>
      <w:bookmarkEnd w:id="28"/>
      <w:bookmarkEnd w:id="29"/>
    </w:p>
    <w:p w14:paraId="31AD77D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outlineLvl w:val="2"/>
        <w:rPr>
          <w:rFonts w:ascii="宋体" w:hAnsi="宋体" w:cs="宋体"/>
          <w:color w:val="auto"/>
          <w:szCs w:val="21"/>
          <w:highlight w:val="none"/>
        </w:rPr>
      </w:pPr>
      <w:bookmarkStart w:id="31" w:name="_Toc26228"/>
      <w:bookmarkStart w:id="32" w:name="_Toc7209"/>
      <w:r>
        <w:rPr>
          <w:rFonts w:hint="eastAsia" w:ascii="宋体" w:hAnsi="宋体" w:cs="宋体"/>
          <w:color w:val="auto"/>
          <w:szCs w:val="21"/>
          <w:highlight w:val="none"/>
          <w:lang w:val="en-US" w:eastAsia="zh-CN"/>
        </w:rPr>
        <w:t>7、</w:t>
      </w:r>
      <w:r>
        <w:rPr>
          <w:rFonts w:hint="eastAsia" w:ascii="宋体" w:hAnsi="宋体" w:cs="宋体"/>
          <w:color w:val="auto"/>
          <w:highlight w:val="none"/>
        </w:rPr>
        <w:t>要求工期：</w:t>
      </w:r>
      <w:r>
        <w:rPr>
          <w:rFonts w:hint="eastAsia" w:ascii="宋体" w:hAnsi="宋体" w:cs="宋体"/>
          <w:color w:val="auto"/>
          <w:highlight w:val="none"/>
          <w:lang w:val="en-US" w:eastAsia="zh-CN"/>
        </w:rPr>
        <w:t>90日历天</w:t>
      </w:r>
      <w:r>
        <w:rPr>
          <w:rFonts w:hint="eastAsia" w:ascii="宋体" w:hAnsi="宋体" w:cs="宋体"/>
          <w:color w:val="auto"/>
          <w:highlight w:val="none"/>
        </w:rPr>
        <w:t>。</w:t>
      </w:r>
      <w:bookmarkEnd w:id="30"/>
      <w:bookmarkEnd w:id="31"/>
      <w:bookmarkEnd w:id="32"/>
    </w:p>
    <w:p w14:paraId="7B4D2C6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s="宋体"/>
          <w:color w:val="auto"/>
          <w:szCs w:val="21"/>
          <w:highlight w:val="none"/>
        </w:rPr>
      </w:pPr>
      <w:bookmarkStart w:id="33" w:name="_Toc849"/>
      <w:bookmarkStart w:id="34" w:name="_Toc3678"/>
      <w:bookmarkStart w:id="35" w:name="_Toc17242"/>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本项目</w:t>
      </w:r>
      <w:r>
        <w:rPr>
          <w:rFonts w:hint="eastAsia" w:ascii="宋体" w:hAnsi="宋体" w:cs="宋体"/>
          <w:color w:val="auto"/>
          <w:szCs w:val="21"/>
          <w:highlight w:val="none"/>
          <w:u w:val="single"/>
        </w:rPr>
        <w:t>不接受</w:t>
      </w:r>
      <w:r>
        <w:rPr>
          <w:rFonts w:hint="eastAsia" w:ascii="宋体" w:hAnsi="宋体" w:cs="宋体"/>
          <w:color w:val="auto"/>
          <w:szCs w:val="21"/>
          <w:highlight w:val="none"/>
        </w:rPr>
        <w:t>联合体。</w:t>
      </w:r>
      <w:bookmarkEnd w:id="33"/>
      <w:bookmarkEnd w:id="34"/>
      <w:bookmarkEnd w:id="35"/>
    </w:p>
    <w:p w14:paraId="11825E3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b/>
          <w:bCs/>
          <w:color w:val="auto"/>
          <w:szCs w:val="21"/>
          <w:highlight w:val="none"/>
        </w:rPr>
      </w:pPr>
      <w:bookmarkStart w:id="36" w:name="_Toc22440"/>
      <w:bookmarkStart w:id="37" w:name="_Toc28359090"/>
      <w:bookmarkStart w:id="38" w:name="_Toc28359013"/>
      <w:bookmarkStart w:id="39" w:name="_Toc35393630"/>
      <w:bookmarkStart w:id="40" w:name="_Toc35393799"/>
      <w:bookmarkStart w:id="41" w:name="_Toc15424"/>
      <w:bookmarkStart w:id="42" w:name="_Toc29128"/>
      <w:r>
        <w:rPr>
          <w:rFonts w:hint="eastAsia" w:ascii="宋体" w:hAnsi="宋体" w:cs="宋体"/>
          <w:b/>
          <w:bCs/>
          <w:color w:val="auto"/>
          <w:szCs w:val="21"/>
          <w:highlight w:val="none"/>
        </w:rPr>
        <w:t>二、申请人的资格要求：</w:t>
      </w:r>
      <w:bookmarkEnd w:id="36"/>
      <w:bookmarkEnd w:id="37"/>
      <w:bookmarkEnd w:id="38"/>
      <w:bookmarkEnd w:id="39"/>
      <w:bookmarkEnd w:id="40"/>
      <w:bookmarkEnd w:id="41"/>
      <w:bookmarkEnd w:id="42"/>
    </w:p>
    <w:p w14:paraId="68586A0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543025B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s="宋体"/>
          <w:b/>
          <w:bCs/>
          <w:color w:val="auto"/>
          <w:szCs w:val="21"/>
          <w:highlight w:val="none"/>
        </w:rPr>
      </w:pPr>
      <w:bookmarkStart w:id="43" w:name="_Toc28359091"/>
      <w:bookmarkStart w:id="44" w:name="_Toc28359014"/>
      <w:r>
        <w:rPr>
          <w:rFonts w:hint="eastAsia" w:ascii="宋体" w:hAnsi="宋体" w:cs="宋体"/>
          <w:color w:val="auto"/>
          <w:szCs w:val="21"/>
          <w:highlight w:val="none"/>
        </w:rPr>
        <w:t>2、落实政府采购政策需满足的资格要求：</w:t>
      </w:r>
      <w:r>
        <w:rPr>
          <w:rFonts w:hint="eastAsia"/>
          <w:b/>
          <w:bCs/>
          <w:color w:val="auto"/>
          <w:sz w:val="21"/>
          <w:highlight w:val="none"/>
        </w:rPr>
        <w:t>专门面向中小企业采购的项目（供应商应为中小微企业、监狱企业、残疾人福利性单位)</w:t>
      </w:r>
      <w:r>
        <w:rPr>
          <w:color w:val="auto"/>
          <w:sz w:val="21"/>
          <w:highlight w:val="none"/>
        </w:rPr>
        <w:t>。</w:t>
      </w:r>
    </w:p>
    <w:p w14:paraId="3A9B64BE">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3、本项目的特定资格要求：</w:t>
      </w:r>
      <w:bookmarkStart w:id="45" w:name="_Toc35393800"/>
      <w:bookmarkStart w:id="46" w:name="_Toc35393631"/>
      <w:r>
        <w:rPr>
          <w:rFonts w:hint="eastAsia" w:ascii="宋体" w:hAnsi="宋体" w:cs="宋体"/>
          <w:color w:val="auto"/>
          <w:highlight w:val="none"/>
          <w:lang w:eastAsia="zh-CN"/>
        </w:rPr>
        <w:t>竞标</w:t>
      </w:r>
      <w:r>
        <w:rPr>
          <w:rFonts w:hint="eastAsia" w:ascii="宋体" w:hAnsi="宋体" w:cs="宋体"/>
          <w:color w:val="auto"/>
          <w:highlight w:val="none"/>
        </w:rPr>
        <w:t>人</w:t>
      </w:r>
      <w:r>
        <w:rPr>
          <w:rFonts w:hint="eastAsia" w:ascii="宋体" w:hAnsi="宋体" w:cs="宋体"/>
          <w:color w:val="auto"/>
          <w:highlight w:val="none"/>
          <w:lang w:eastAsia="zh-CN"/>
        </w:rPr>
        <w:t>须</w:t>
      </w:r>
      <w:r>
        <w:rPr>
          <w:rFonts w:hint="eastAsia" w:ascii="宋体" w:hAnsi="宋体" w:cs="宋体"/>
          <w:color w:val="auto"/>
          <w:highlight w:val="none"/>
        </w:rPr>
        <w:t>具备</w:t>
      </w:r>
      <w:r>
        <w:rPr>
          <w:rFonts w:hint="eastAsia" w:ascii="宋体" w:hAnsi="宋体" w:cs="宋体"/>
          <w:color w:val="auto"/>
          <w:highlight w:val="none"/>
          <w:u w:val="single"/>
          <w:lang w:val="en-US" w:eastAsia="zh-CN"/>
        </w:rPr>
        <w:t xml:space="preserve"> </w:t>
      </w:r>
      <w:r>
        <w:rPr>
          <w:rFonts w:hint="eastAsia" w:ascii="宋体" w:hAnsi="宋体" w:cs="宋体"/>
          <w:b/>
          <w:bCs/>
          <w:color w:val="auto"/>
          <w:highlight w:val="none"/>
          <w:u w:val="single"/>
          <w:lang w:eastAsia="zh-CN"/>
        </w:rPr>
        <w:t>建筑工程施工总承包叁级以上（含叁级）资质企业</w:t>
      </w:r>
      <w:r>
        <w:rPr>
          <w:rFonts w:hint="eastAsia" w:ascii="宋体" w:hAnsi="宋体" w:cs="宋体"/>
          <w:b/>
          <w:bCs/>
          <w:color w:val="auto"/>
          <w:highlight w:val="none"/>
          <w:u w:val="single"/>
          <w:lang w:val="en-US" w:eastAsia="zh-CN"/>
        </w:rPr>
        <w:t xml:space="preserve"> </w:t>
      </w:r>
      <w:r>
        <w:rPr>
          <w:rFonts w:hint="eastAsia" w:ascii="宋体" w:hAnsi="宋体" w:cs="宋体"/>
          <w:color w:val="auto"/>
          <w:highlight w:val="none"/>
        </w:rPr>
        <w:t>，并在人员、设备、资金等方面具备相应的施工能力。其中，</w:t>
      </w:r>
      <w:r>
        <w:rPr>
          <w:rFonts w:hint="eastAsia" w:ascii="宋体" w:hAnsi="宋体" w:cs="宋体"/>
          <w:color w:val="auto"/>
          <w:highlight w:val="none"/>
          <w:lang w:eastAsia="zh-CN"/>
        </w:rPr>
        <w:t>竞标人</w:t>
      </w:r>
      <w:r>
        <w:rPr>
          <w:rFonts w:hint="eastAsia" w:ascii="宋体" w:hAnsi="宋体" w:cs="宋体"/>
          <w:color w:val="auto"/>
          <w:highlight w:val="none"/>
        </w:rPr>
        <w:t>拟派项目经理须具备</w:t>
      </w:r>
      <w:r>
        <w:rPr>
          <w:rFonts w:hint="eastAsia" w:ascii="宋体" w:hAnsi="宋体" w:cs="宋体"/>
          <w:b/>
          <w:bCs/>
          <w:color w:val="auto"/>
          <w:highlight w:val="none"/>
          <w:u w:val="single"/>
          <w:lang w:eastAsia="zh-CN"/>
        </w:rPr>
        <w:t>建筑工程专业贰级以上(含贰级)</w:t>
      </w:r>
      <w:r>
        <w:rPr>
          <w:rFonts w:hint="eastAsia" w:ascii="宋体" w:hAnsi="宋体" w:cs="宋体"/>
          <w:color w:val="auto"/>
          <w:highlight w:val="none"/>
        </w:rPr>
        <w:t>注册建造师执业资格，具备有效的安全生产考核合格证书（B类）。</w:t>
      </w:r>
      <w:r>
        <w:rPr>
          <w:rFonts w:hint="eastAsia" w:ascii="宋体" w:hAnsi="宋体" w:cs="宋体"/>
          <w:bCs/>
          <w:color w:val="auto"/>
          <w:highlight w:val="none"/>
        </w:rPr>
        <w:t>本项目不接受有在建、已中标未开工或已列为其他项目中标候选人第一名的建造师作为项目经理。</w:t>
      </w:r>
    </w:p>
    <w:bookmarkEnd w:id="43"/>
    <w:bookmarkEnd w:id="44"/>
    <w:bookmarkEnd w:id="45"/>
    <w:bookmarkEnd w:id="46"/>
    <w:p w14:paraId="769F800A">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47" w:name="_Toc35393792"/>
      <w:bookmarkStart w:id="48" w:name="_Toc35393623"/>
      <w:bookmarkStart w:id="49" w:name="_Toc30856"/>
      <w:bookmarkStart w:id="50" w:name="_Toc23376"/>
      <w:bookmarkStart w:id="51" w:name="_Toc1079"/>
      <w:bookmarkStart w:id="52" w:name="_Toc35393805"/>
      <w:bookmarkStart w:id="53" w:name="_Toc28359095"/>
      <w:bookmarkStart w:id="54" w:name="_Toc35393636"/>
      <w:bookmarkStart w:id="55" w:name="_Toc28359018"/>
      <w:r>
        <w:rPr>
          <w:rFonts w:hint="eastAsia" w:ascii="宋体" w:hAnsi="宋体" w:cs="宋体"/>
          <w:b/>
          <w:bCs/>
          <w:color w:val="auto"/>
          <w:szCs w:val="21"/>
          <w:highlight w:val="none"/>
        </w:rPr>
        <w:t>三、获取采购文件</w:t>
      </w:r>
      <w:bookmarkEnd w:id="47"/>
      <w:bookmarkEnd w:id="48"/>
      <w:r>
        <w:rPr>
          <w:rFonts w:hint="eastAsia" w:ascii="宋体" w:hAnsi="宋体" w:cs="宋体"/>
          <w:b/>
          <w:bCs/>
          <w:color w:val="auto"/>
          <w:szCs w:val="21"/>
          <w:highlight w:val="none"/>
        </w:rPr>
        <w:t>：</w:t>
      </w:r>
      <w:bookmarkEnd w:id="49"/>
      <w:bookmarkEnd w:id="50"/>
      <w:bookmarkEnd w:id="51"/>
    </w:p>
    <w:p w14:paraId="1C30D121">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bookmarkStart w:id="56" w:name="_Toc28359082"/>
      <w:bookmarkStart w:id="57" w:name="_Toc28359005"/>
      <w:bookmarkStart w:id="58" w:name="_Toc35393793"/>
      <w:bookmarkStart w:id="59" w:name="_Toc5746"/>
      <w:bookmarkStart w:id="60" w:name="_Toc14194"/>
      <w:bookmarkStart w:id="61" w:name="_Toc35393624"/>
      <w:r>
        <w:rPr>
          <w:rFonts w:hint="eastAsia" w:ascii="宋体" w:hAnsi="宋体" w:cs="宋体"/>
          <w:bCs/>
          <w:color w:val="auto"/>
          <w:kern w:val="0"/>
          <w:szCs w:val="21"/>
          <w:highlight w:val="none"/>
        </w:rPr>
        <w:t>时间：</w:t>
      </w:r>
      <w:r>
        <w:rPr>
          <w:rFonts w:hint="eastAsia" w:ascii="宋体" w:hAnsi="宋体" w:cs="Arial"/>
          <w:color w:val="auto"/>
          <w:highlight w:val="none"/>
          <w:lang w:eastAsia="zh-CN"/>
        </w:rPr>
        <w:t>202</w:t>
      </w:r>
      <w:r>
        <w:rPr>
          <w:rFonts w:hint="eastAsia" w:ascii="宋体" w:hAnsi="宋体" w:cs="Arial"/>
          <w:color w:val="auto"/>
          <w:highlight w:val="none"/>
          <w:lang w:val="en-US" w:eastAsia="zh-CN"/>
        </w:rPr>
        <w:t>6</w:t>
      </w:r>
      <w:r>
        <w:rPr>
          <w:rFonts w:hint="eastAsia" w:ascii="宋体" w:hAnsi="宋体" w:cs="Arial"/>
          <w:color w:val="auto"/>
          <w:highlight w:val="none"/>
        </w:rPr>
        <w:t>年</w:t>
      </w:r>
      <w:r>
        <w:rPr>
          <w:rFonts w:hint="eastAsia" w:ascii="宋体" w:hAnsi="宋体" w:cs="Arial"/>
          <w:color w:val="auto"/>
          <w:highlight w:val="none"/>
          <w:lang w:val="en-US" w:eastAsia="zh-CN"/>
        </w:rPr>
        <w:t>7</w:t>
      </w:r>
      <w:r>
        <w:rPr>
          <w:rFonts w:hint="eastAsia" w:ascii="宋体" w:hAnsi="宋体" w:cs="Arial"/>
          <w:color w:val="auto"/>
          <w:highlight w:val="none"/>
        </w:rPr>
        <w:t>月</w:t>
      </w:r>
      <w:r>
        <w:rPr>
          <w:rFonts w:hint="eastAsia" w:ascii="宋体" w:hAnsi="宋体" w:cs="Arial"/>
          <w:color w:val="auto"/>
          <w:highlight w:val="none"/>
          <w:lang w:val="en-US" w:eastAsia="zh-CN"/>
        </w:rPr>
        <w:t>15</w:t>
      </w:r>
      <w:r>
        <w:rPr>
          <w:rFonts w:hint="eastAsia" w:ascii="宋体" w:hAnsi="宋体" w:cs="Arial"/>
          <w:color w:val="auto"/>
          <w:highlight w:val="none"/>
        </w:rPr>
        <w:t>日</w:t>
      </w:r>
      <w:r>
        <w:rPr>
          <w:rFonts w:hint="eastAsia" w:ascii="宋体" w:hAnsi="宋体" w:cs="Arial"/>
          <w:color w:val="auto"/>
          <w:szCs w:val="21"/>
          <w:highlight w:val="none"/>
        </w:rPr>
        <w:t>至</w:t>
      </w:r>
      <w:r>
        <w:rPr>
          <w:rFonts w:hint="eastAsia" w:ascii="宋体" w:hAnsi="宋体" w:cs="Arial"/>
          <w:color w:val="auto"/>
          <w:highlight w:val="none"/>
          <w:lang w:eastAsia="zh-CN"/>
        </w:rPr>
        <w:t>202</w:t>
      </w:r>
      <w:r>
        <w:rPr>
          <w:rFonts w:hint="eastAsia" w:ascii="宋体" w:hAnsi="宋体" w:cs="Arial"/>
          <w:color w:val="auto"/>
          <w:highlight w:val="none"/>
          <w:lang w:val="en-US" w:eastAsia="zh-CN"/>
        </w:rPr>
        <w:t>6</w:t>
      </w:r>
      <w:r>
        <w:rPr>
          <w:rFonts w:hint="eastAsia" w:ascii="宋体" w:hAnsi="宋体" w:cs="Arial"/>
          <w:color w:val="auto"/>
          <w:highlight w:val="none"/>
        </w:rPr>
        <w:t>年</w:t>
      </w:r>
      <w:r>
        <w:rPr>
          <w:rFonts w:hint="eastAsia" w:ascii="宋体" w:hAnsi="宋体" w:cs="Arial"/>
          <w:color w:val="auto"/>
          <w:highlight w:val="none"/>
          <w:lang w:val="en-US" w:eastAsia="zh-CN"/>
        </w:rPr>
        <w:t>7</w:t>
      </w:r>
      <w:r>
        <w:rPr>
          <w:rFonts w:hint="eastAsia" w:ascii="宋体" w:hAnsi="宋体" w:cs="Arial"/>
          <w:color w:val="auto"/>
          <w:highlight w:val="none"/>
        </w:rPr>
        <w:t>月</w:t>
      </w:r>
      <w:r>
        <w:rPr>
          <w:rFonts w:hint="eastAsia" w:ascii="宋体" w:hAnsi="宋体" w:cs="Arial"/>
          <w:color w:val="auto"/>
          <w:highlight w:val="none"/>
          <w:lang w:val="en-US" w:eastAsia="zh-CN"/>
        </w:rPr>
        <w:t>27</w:t>
      </w:r>
      <w:r>
        <w:rPr>
          <w:rFonts w:hint="eastAsia" w:ascii="宋体" w:hAnsi="宋体" w:cs="Arial"/>
          <w:color w:val="auto"/>
          <w:highlight w:val="none"/>
        </w:rPr>
        <w:t>日</w:t>
      </w:r>
      <w:r>
        <w:rPr>
          <w:rFonts w:hint="eastAsia" w:ascii="宋体" w:hAnsi="宋体" w:cs="Arial"/>
          <w:color w:val="auto"/>
          <w:szCs w:val="21"/>
          <w:highlight w:val="none"/>
        </w:rPr>
        <w:t>，每天上午00:00-12:00；下午1</w:t>
      </w:r>
      <w:r>
        <w:rPr>
          <w:rFonts w:hint="eastAsia" w:ascii="宋体" w:hAnsi="宋体" w:cs="Arial"/>
          <w:color w:val="auto"/>
          <w:highlight w:val="none"/>
        </w:rPr>
        <w:t>2</w:t>
      </w:r>
      <w:r>
        <w:rPr>
          <w:rFonts w:hint="eastAsia" w:ascii="宋体" w:hAnsi="宋体" w:cs="Arial"/>
          <w:color w:val="auto"/>
          <w:szCs w:val="21"/>
          <w:highlight w:val="none"/>
        </w:rPr>
        <w:t>:</w:t>
      </w:r>
      <w:r>
        <w:rPr>
          <w:rFonts w:hint="eastAsia" w:ascii="宋体" w:hAnsi="宋体" w:cs="Arial"/>
          <w:color w:val="auto"/>
          <w:highlight w:val="none"/>
        </w:rPr>
        <w:t>00</w:t>
      </w:r>
      <w:r>
        <w:rPr>
          <w:rFonts w:hint="eastAsia" w:ascii="宋体" w:hAnsi="宋体" w:cs="Arial"/>
          <w:color w:val="auto"/>
          <w:szCs w:val="21"/>
          <w:highlight w:val="none"/>
        </w:rPr>
        <w:t>-23:</w:t>
      </w:r>
      <w:r>
        <w:rPr>
          <w:rFonts w:hint="eastAsia" w:ascii="宋体" w:hAnsi="宋体" w:cs="Arial"/>
          <w:color w:val="auto"/>
          <w:highlight w:val="none"/>
        </w:rPr>
        <w:t>59</w:t>
      </w:r>
      <w:r>
        <w:rPr>
          <w:rFonts w:hint="eastAsia" w:ascii="宋体" w:hAnsi="宋体" w:cs="Arial"/>
          <w:color w:val="auto"/>
          <w:szCs w:val="21"/>
          <w:highlight w:val="none"/>
        </w:rPr>
        <w:t>（北京时间，</w:t>
      </w:r>
      <w:r>
        <w:rPr>
          <w:rFonts w:ascii="宋体" w:hAnsi="宋体" w:cs="Arial"/>
          <w:color w:val="auto"/>
          <w:szCs w:val="21"/>
          <w:highlight w:val="none"/>
        </w:rPr>
        <w:t>法定节假日</w:t>
      </w:r>
      <w:r>
        <w:rPr>
          <w:rFonts w:hint="eastAsia" w:ascii="宋体" w:hAnsi="宋体" w:cs="Arial"/>
          <w:color w:val="auto"/>
          <w:szCs w:val="21"/>
          <w:highlight w:val="none"/>
        </w:rPr>
        <w:t>除外）</w:t>
      </w:r>
      <w:r>
        <w:rPr>
          <w:rFonts w:hint="eastAsia" w:ascii="宋体" w:hAnsi="宋体" w:cs="宋体"/>
          <w:bCs/>
          <w:color w:val="auto"/>
          <w:kern w:val="0"/>
          <w:szCs w:val="21"/>
          <w:highlight w:val="none"/>
        </w:rPr>
        <w:t>。</w:t>
      </w:r>
    </w:p>
    <w:p w14:paraId="67503471">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14:paraId="2918C9EB">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文件，供应商应自行在广西政府采购云平台（https://www.gcy.zfcg.gxzf.gov.cn/）下载竞争性磋商文件（操作路径：登录“广西政府采购云平台”-项目采购-获取采购文件-找到本项目-点击“申请获取采购文件”），电子响应文件制作需要基于</w:t>
      </w:r>
      <w:r>
        <w:rPr>
          <w:rFonts w:hint="eastAsia" w:ascii="宋体" w:hAnsi="宋体" w:cs="宋体"/>
          <w:bCs/>
          <w:color w:val="auto"/>
          <w:kern w:val="0"/>
          <w:szCs w:val="21"/>
          <w:highlight w:val="none"/>
          <w:lang w:eastAsia="zh-CN"/>
        </w:rPr>
        <w:t>广西政府采购云</w:t>
      </w:r>
      <w:r>
        <w:rPr>
          <w:rFonts w:hint="eastAsia" w:ascii="宋体" w:hAnsi="宋体" w:cs="宋体"/>
          <w:bCs/>
          <w:color w:val="auto"/>
          <w:kern w:val="0"/>
          <w:szCs w:val="21"/>
          <w:highlight w:val="none"/>
        </w:rPr>
        <w:t>平台获取的竞争性磋商文件编制。</w:t>
      </w:r>
    </w:p>
    <w:p w14:paraId="5299DAB6">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售价：0元。</w:t>
      </w:r>
    </w:p>
    <w:p w14:paraId="2D44EB51">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62" w:name="_Toc17075"/>
      <w:r>
        <w:rPr>
          <w:rFonts w:hint="eastAsia" w:ascii="宋体" w:hAnsi="宋体" w:cs="宋体"/>
          <w:b/>
          <w:bCs/>
          <w:color w:val="auto"/>
          <w:szCs w:val="21"/>
          <w:highlight w:val="none"/>
        </w:rPr>
        <w:t>四、响应文件</w:t>
      </w:r>
      <w:bookmarkEnd w:id="56"/>
      <w:bookmarkEnd w:id="57"/>
      <w:r>
        <w:rPr>
          <w:rFonts w:hint="eastAsia" w:ascii="宋体" w:hAnsi="宋体" w:cs="宋体"/>
          <w:b/>
          <w:bCs/>
          <w:color w:val="auto"/>
          <w:szCs w:val="21"/>
          <w:highlight w:val="none"/>
        </w:rPr>
        <w:t>提交时间和地点</w:t>
      </w:r>
      <w:bookmarkEnd w:id="58"/>
      <w:bookmarkEnd w:id="59"/>
      <w:bookmarkEnd w:id="60"/>
      <w:bookmarkEnd w:id="61"/>
      <w:bookmarkEnd w:id="62"/>
    </w:p>
    <w:p w14:paraId="6BE217B5">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bookmarkStart w:id="63" w:name="_Toc4557"/>
      <w:bookmarkStart w:id="64" w:name="_Toc2847"/>
      <w:r>
        <w:rPr>
          <w:rFonts w:hint="eastAsia" w:ascii="宋体" w:hAnsi="宋体" w:cs="宋体"/>
          <w:color w:val="auto"/>
          <w:szCs w:val="21"/>
          <w:highlight w:val="none"/>
          <w:lang w:bidi="ar"/>
        </w:rPr>
        <w:t>1、首次响应文件提交截止时间：</w:t>
      </w:r>
      <w:r>
        <w:rPr>
          <w:rFonts w:hint="eastAsia" w:ascii="宋体" w:hAnsi="宋体" w:cs="宋体"/>
          <w:color w:val="auto"/>
          <w:szCs w:val="21"/>
          <w:highlight w:val="none"/>
          <w:lang w:eastAsia="zh-CN" w:bidi="ar"/>
        </w:rPr>
        <w:t>202</w:t>
      </w: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eastAsia="zh-CN" w:bidi="ar"/>
        </w:rPr>
        <w:t>年</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eastAsia="zh-CN" w:bidi="ar"/>
        </w:rPr>
        <w:t>月</w:t>
      </w:r>
      <w:r>
        <w:rPr>
          <w:rFonts w:hint="eastAsia" w:ascii="宋体" w:hAnsi="宋体" w:cs="宋体"/>
          <w:color w:val="auto"/>
          <w:szCs w:val="21"/>
          <w:highlight w:val="none"/>
          <w:lang w:val="en-US" w:eastAsia="zh-CN" w:bidi="ar"/>
        </w:rPr>
        <w:t xml:space="preserve">27 15 </w:t>
      </w:r>
      <w:r>
        <w:rPr>
          <w:rFonts w:hint="eastAsia" w:ascii="宋体" w:hAnsi="宋体" w:cs="宋体"/>
          <w:color w:val="auto"/>
          <w:szCs w:val="21"/>
          <w:highlight w:val="none"/>
          <w:lang w:eastAsia="zh-CN" w:bidi="ar"/>
        </w:rPr>
        <w:t>时00分</w:t>
      </w:r>
      <w:r>
        <w:rPr>
          <w:rFonts w:hint="eastAsia" w:ascii="宋体" w:hAnsi="宋体" w:cs="宋体"/>
          <w:color w:val="auto"/>
          <w:szCs w:val="21"/>
          <w:highlight w:val="none"/>
          <w:lang w:bidi="ar"/>
        </w:rPr>
        <w:t>（北京时间）</w:t>
      </w:r>
    </w:p>
    <w:p w14:paraId="6D32C405">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2、地点：通过</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平台在线提交。</w:t>
      </w:r>
    </w:p>
    <w:p w14:paraId="7966ABA8">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65" w:name="_Toc23926"/>
      <w:r>
        <w:rPr>
          <w:rFonts w:hint="eastAsia" w:ascii="宋体" w:hAnsi="宋体" w:cs="宋体"/>
          <w:b/>
          <w:bCs/>
          <w:color w:val="auto"/>
          <w:szCs w:val="21"/>
          <w:highlight w:val="none"/>
        </w:rPr>
        <w:t>五、开启</w:t>
      </w:r>
      <w:bookmarkEnd w:id="63"/>
      <w:bookmarkEnd w:id="64"/>
      <w:bookmarkEnd w:id="65"/>
    </w:p>
    <w:p w14:paraId="359FC78E">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bookmarkStart w:id="66" w:name="_Toc19362"/>
      <w:bookmarkStart w:id="67" w:name="_Toc28359084"/>
      <w:bookmarkStart w:id="68" w:name="_Toc35393625"/>
      <w:bookmarkStart w:id="69" w:name="_Toc28359007"/>
      <w:bookmarkStart w:id="70" w:name="_Toc35393794"/>
      <w:bookmarkStart w:id="71" w:name="_Toc11721"/>
      <w:r>
        <w:rPr>
          <w:rFonts w:hint="eastAsia" w:ascii="宋体" w:hAnsi="宋体" w:cs="宋体"/>
          <w:color w:val="auto"/>
          <w:szCs w:val="21"/>
          <w:highlight w:val="none"/>
          <w:lang w:bidi="ar"/>
        </w:rPr>
        <w:t>1、首次响应文件开启时间：</w:t>
      </w:r>
      <w:r>
        <w:rPr>
          <w:rFonts w:hint="eastAsia" w:ascii="宋体" w:hAnsi="宋体" w:cs="宋体"/>
          <w:color w:val="auto"/>
          <w:szCs w:val="21"/>
          <w:highlight w:val="none"/>
          <w:lang w:eastAsia="zh-CN" w:bidi="ar"/>
        </w:rPr>
        <w:t>202</w:t>
      </w: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eastAsia="zh-CN" w:bidi="ar"/>
        </w:rPr>
        <w:t>年</w:t>
      </w: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eastAsia="zh-CN" w:bidi="ar"/>
        </w:rPr>
        <w:t>月</w:t>
      </w:r>
      <w:r>
        <w:rPr>
          <w:rFonts w:hint="eastAsia" w:ascii="宋体" w:hAnsi="宋体" w:cs="宋体"/>
          <w:color w:val="auto"/>
          <w:szCs w:val="21"/>
          <w:highlight w:val="none"/>
          <w:lang w:val="en-US" w:eastAsia="zh-CN" w:bidi="ar"/>
        </w:rPr>
        <w:t>27</w:t>
      </w:r>
      <w:r>
        <w:rPr>
          <w:rFonts w:hint="eastAsia" w:ascii="宋体" w:hAnsi="宋体" w:cs="宋体"/>
          <w:color w:val="auto"/>
          <w:szCs w:val="21"/>
          <w:highlight w:val="none"/>
          <w:lang w:eastAsia="zh-CN" w:bidi="ar"/>
        </w:rPr>
        <w:t>日</w:t>
      </w:r>
      <w:r>
        <w:rPr>
          <w:rFonts w:hint="eastAsia" w:ascii="宋体" w:hAnsi="宋体" w:cs="宋体"/>
          <w:color w:val="auto"/>
          <w:szCs w:val="21"/>
          <w:highlight w:val="none"/>
          <w:lang w:val="en-US" w:eastAsia="zh-CN" w:bidi="ar"/>
        </w:rPr>
        <w:t xml:space="preserve"> 15</w:t>
      </w:r>
      <w:r>
        <w:rPr>
          <w:rFonts w:hint="eastAsia" w:ascii="宋体" w:hAnsi="宋体" w:cs="宋体"/>
          <w:color w:val="auto"/>
          <w:szCs w:val="21"/>
          <w:highlight w:val="none"/>
          <w:lang w:eastAsia="zh-CN" w:bidi="ar"/>
        </w:rPr>
        <w:t>时00分</w:t>
      </w:r>
      <w:r>
        <w:rPr>
          <w:rFonts w:hint="eastAsia" w:ascii="宋体" w:hAnsi="宋体" w:cs="宋体"/>
          <w:color w:val="auto"/>
          <w:szCs w:val="21"/>
          <w:highlight w:val="none"/>
          <w:lang w:bidi="ar"/>
        </w:rPr>
        <w:t>（北京时间）</w:t>
      </w:r>
    </w:p>
    <w:p w14:paraId="657C0DF0">
      <w:pPr>
        <w:keepNext w:val="0"/>
        <w:keepLines w:val="0"/>
        <w:pageBreakBefore w:val="0"/>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2、地点：</w:t>
      </w:r>
      <w:r>
        <w:rPr>
          <w:rFonts w:hint="eastAsia" w:ascii="新宋体" w:hAnsi="新宋体" w:eastAsia="新宋体" w:cs="新宋体"/>
          <w:bCs/>
          <w:color w:val="auto"/>
          <w:szCs w:val="21"/>
          <w:highlight w:val="none"/>
          <w:lang w:eastAsia="zh-CN"/>
        </w:rPr>
        <w:t>广西政府采购云</w:t>
      </w:r>
      <w:r>
        <w:rPr>
          <w:rFonts w:hint="eastAsia" w:ascii="新宋体" w:hAnsi="新宋体" w:eastAsia="新宋体" w:cs="新宋体"/>
          <w:bCs/>
          <w:color w:val="auto"/>
          <w:szCs w:val="21"/>
          <w:highlight w:val="none"/>
        </w:rPr>
        <w:t>平台电子开标大厅（供应商通过CA登录</w:t>
      </w:r>
      <w:r>
        <w:rPr>
          <w:rFonts w:hint="eastAsia" w:ascii="新宋体" w:hAnsi="新宋体" w:eastAsia="新宋体" w:cs="新宋体"/>
          <w:bCs/>
          <w:color w:val="auto"/>
          <w:szCs w:val="21"/>
          <w:highlight w:val="none"/>
          <w:lang w:eastAsia="zh-CN"/>
        </w:rPr>
        <w:t>广西政府采购云</w:t>
      </w:r>
      <w:r>
        <w:rPr>
          <w:rFonts w:hint="eastAsia" w:ascii="新宋体" w:hAnsi="新宋体" w:eastAsia="新宋体" w:cs="新宋体"/>
          <w:bCs/>
          <w:color w:val="auto"/>
          <w:szCs w:val="21"/>
          <w:highlight w:val="none"/>
        </w:rPr>
        <w:t>平台，在规定时间内实行在线解密开启）</w:t>
      </w:r>
    </w:p>
    <w:p w14:paraId="24AC18D3">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72" w:name="_Toc25212"/>
      <w:r>
        <w:rPr>
          <w:rFonts w:hint="eastAsia" w:ascii="宋体" w:hAnsi="宋体" w:cs="宋体"/>
          <w:b/>
          <w:bCs/>
          <w:color w:val="auto"/>
          <w:szCs w:val="21"/>
          <w:highlight w:val="none"/>
        </w:rPr>
        <w:t>六、公告期限</w:t>
      </w:r>
      <w:bookmarkEnd w:id="66"/>
      <w:bookmarkEnd w:id="67"/>
      <w:bookmarkEnd w:id="68"/>
      <w:bookmarkEnd w:id="69"/>
      <w:bookmarkEnd w:id="70"/>
      <w:bookmarkEnd w:id="71"/>
      <w:bookmarkEnd w:id="72"/>
    </w:p>
    <w:p w14:paraId="7A55FBF0">
      <w:pPr>
        <w:keepNext w:val="0"/>
        <w:keepLines w:val="0"/>
        <w:pageBreakBefore w:val="0"/>
        <w:kinsoku/>
        <w:wordWrap/>
        <w:overflowPunct/>
        <w:topLinePunct w:val="0"/>
        <w:autoSpaceDE/>
        <w:autoSpaceDN/>
        <w:bidi w:val="0"/>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775234C4">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73" w:name="_Toc35393795"/>
      <w:bookmarkStart w:id="74" w:name="_Toc35393626"/>
      <w:bookmarkStart w:id="75" w:name="_Toc2986"/>
      <w:bookmarkStart w:id="76" w:name="_Toc16359"/>
      <w:bookmarkStart w:id="77" w:name="_Toc17380"/>
      <w:r>
        <w:rPr>
          <w:rFonts w:hint="eastAsia" w:ascii="宋体" w:hAnsi="宋体" w:cs="宋体"/>
          <w:b/>
          <w:bCs/>
          <w:color w:val="auto"/>
          <w:szCs w:val="21"/>
          <w:highlight w:val="none"/>
        </w:rPr>
        <w:t>七、其他补充事宜</w:t>
      </w:r>
      <w:bookmarkEnd w:id="73"/>
      <w:bookmarkEnd w:id="74"/>
      <w:bookmarkEnd w:id="75"/>
      <w:bookmarkEnd w:id="76"/>
      <w:bookmarkEnd w:id="77"/>
    </w:p>
    <w:p w14:paraId="56DF67C4">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bookmarkStart w:id="78" w:name="_Toc14525"/>
      <w:bookmarkStart w:id="79" w:name="_Toc5677"/>
      <w:r>
        <w:rPr>
          <w:rFonts w:hint="eastAsia" w:ascii="宋体" w:hAnsi="宋体" w:cs="宋体"/>
          <w:color w:val="auto"/>
          <w:szCs w:val="21"/>
          <w:highlight w:val="none"/>
          <w:lang w:bidi="ar"/>
        </w:rPr>
        <w:t>1、磋商保证金（人民币）：</w:t>
      </w:r>
      <w:r>
        <w:rPr>
          <w:rFonts w:hint="eastAsia" w:ascii="宋体" w:hAnsi="宋体" w:cs="宋体"/>
          <w:color w:val="auto"/>
          <w:szCs w:val="21"/>
          <w:highlight w:val="none"/>
          <w:lang w:val="en-US" w:eastAsia="zh-CN" w:bidi="ar"/>
        </w:rPr>
        <w:t>无</w:t>
      </w:r>
      <w:r>
        <w:rPr>
          <w:rFonts w:hint="eastAsia" w:ascii="宋体" w:hAnsi="宋体" w:cs="宋体"/>
          <w:color w:val="auto"/>
          <w:szCs w:val="21"/>
          <w:highlight w:val="none"/>
          <w:lang w:bidi="ar"/>
        </w:rPr>
        <w:t>。</w:t>
      </w:r>
    </w:p>
    <w:p w14:paraId="6130E88D">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E211DF5">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3、根据财政部《关于在政府采购活动中查询及使用信用记录有关问题的通知》（财库〔2016〕125号）的规定，对在“信用中国”网站(www.creditchina.gov.cn)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A4DE739">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4、网上查询地址：中国政府采购网（www.ccgp.gov.cn）、广西政府采购网（zfcg.gxzf.gov.cn）</w:t>
      </w:r>
      <w:r>
        <w:rPr>
          <w:rFonts w:hint="eastAsia" w:ascii="宋体" w:hAnsi="宋体" w:cs="宋体"/>
          <w:color w:val="auto"/>
          <w:szCs w:val="21"/>
          <w:highlight w:val="none"/>
          <w:lang w:eastAsia="zh-CN" w:bidi="ar"/>
        </w:rPr>
        <w:t>、</w:t>
      </w:r>
      <w:r>
        <w:rPr>
          <w:rFonts w:ascii="宋体" w:hAnsi="宋体" w:eastAsia="宋体" w:cs="宋体"/>
          <w:color w:val="auto"/>
          <w:spacing w:val="-4"/>
          <w:sz w:val="21"/>
          <w:szCs w:val="22"/>
          <w:highlight w:val="none"/>
          <w:lang w:val="zh-CN" w:eastAsia="zh-CN" w:bidi="zh-CN"/>
        </w:rPr>
        <w:t>全国公共资源交易平台（广西·崇左）</w:t>
      </w:r>
      <w:r>
        <w:rPr>
          <w:rFonts w:hint="eastAsia" w:ascii="宋体" w:hAnsi="宋体" w:eastAsia="宋体" w:cs="宋体"/>
          <w:color w:val="auto"/>
          <w:spacing w:val="-4"/>
          <w:sz w:val="21"/>
          <w:szCs w:val="22"/>
          <w:highlight w:val="none"/>
          <w:lang w:val="zh-CN" w:eastAsia="zh-CN" w:bidi="zh-CN"/>
        </w:rPr>
        <w:t>（http://ggzy.jgswj.gxzf.gov.cn/czggzy）</w:t>
      </w:r>
      <w:r>
        <w:rPr>
          <w:rFonts w:hint="eastAsia" w:ascii="宋体" w:hAnsi="宋体" w:cs="宋体"/>
          <w:color w:val="auto"/>
          <w:szCs w:val="21"/>
          <w:highlight w:val="none"/>
          <w:lang w:bidi="ar"/>
        </w:rPr>
        <w:t>。</w:t>
      </w:r>
    </w:p>
    <w:p w14:paraId="44CDE832">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5</w:t>
      </w:r>
      <w:r>
        <w:rPr>
          <w:rFonts w:hint="eastAsia" w:ascii="宋体" w:hAnsi="宋体" w:cs="宋体"/>
          <w:color w:val="auto"/>
          <w:szCs w:val="21"/>
          <w:highlight w:val="none"/>
          <w:lang w:bidi="ar"/>
        </w:rPr>
        <w:t>、磋商注意事项：</w:t>
      </w:r>
    </w:p>
    <w:p w14:paraId="39019E5E">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lang w:bidi="ar"/>
        </w:rPr>
        <w:t>（1）</w:t>
      </w:r>
      <w:r>
        <w:rPr>
          <w:rFonts w:hint="eastAsia" w:ascii="宋体" w:hAnsi="宋体" w:cs="宋体"/>
          <w:color w:val="auto"/>
          <w:szCs w:val="21"/>
          <w:highlight w:val="none"/>
        </w:rPr>
        <w:t>响应文件</w:t>
      </w:r>
      <w:r>
        <w:rPr>
          <w:rFonts w:hint="eastAsia" w:ascii="宋体" w:hAnsi="宋体" w:cs="宋体"/>
          <w:color w:val="auto"/>
          <w:szCs w:val="21"/>
          <w:highlight w:val="none"/>
          <w:lang w:bidi="ar"/>
        </w:rPr>
        <w:t>提交方式：本项目为全流程电子化政府采购项目，通过</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平台（https://www.gcy.zfcg.gxzf.gov.cn/）实行在线电子磋商采购，供应商应先安装“</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电子交易客户端”（请自行前往</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平台进行下载），并按照本项目竞争性磋商文件和</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平台的要求编制、加密后在</w:t>
      </w:r>
      <w:r>
        <w:rPr>
          <w:rFonts w:hint="eastAsia" w:ascii="宋体" w:hAnsi="宋体" w:cs="宋体"/>
          <w:color w:val="auto"/>
          <w:szCs w:val="21"/>
          <w:highlight w:val="none"/>
        </w:rPr>
        <w:t>首次响应文件提交截止时间</w:t>
      </w:r>
      <w:r>
        <w:rPr>
          <w:rFonts w:hint="eastAsia" w:ascii="宋体" w:hAnsi="宋体" w:cs="宋体"/>
          <w:color w:val="auto"/>
          <w:szCs w:val="21"/>
          <w:highlight w:val="none"/>
          <w:lang w:bidi="ar"/>
        </w:rPr>
        <w:t>前通过网络上传至</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w:t>
      </w:r>
      <w:r>
        <w:rPr>
          <w:rFonts w:hint="eastAsia" w:ascii="宋体" w:hAnsi="宋体" w:cs="宋体"/>
          <w:b/>
          <w:color w:val="auto"/>
          <w:szCs w:val="21"/>
          <w:highlight w:val="none"/>
          <w:lang w:bidi="ar"/>
        </w:rPr>
        <w:t>供应商在</w:t>
      </w:r>
      <w:r>
        <w:rPr>
          <w:rFonts w:hint="eastAsia" w:ascii="宋体" w:hAnsi="宋体" w:cs="宋体"/>
          <w:b/>
          <w:color w:val="auto"/>
          <w:szCs w:val="21"/>
          <w:highlight w:val="none"/>
          <w:lang w:eastAsia="zh-CN" w:bidi="ar"/>
        </w:rPr>
        <w:t>广西政府采购云</w:t>
      </w:r>
      <w:r>
        <w:rPr>
          <w:rFonts w:hint="eastAsia" w:ascii="宋体" w:hAnsi="宋体" w:cs="宋体"/>
          <w:b/>
          <w:color w:val="auto"/>
          <w:szCs w:val="21"/>
          <w:highlight w:val="none"/>
          <w:lang w:bidi="ar"/>
        </w:rPr>
        <w:t>平台提交电子版响应文件时，请填写参加远程开标活动经办人联系方式。</w:t>
      </w:r>
    </w:p>
    <w:p w14:paraId="15A89F58">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（2）</w:t>
      </w:r>
      <w:r>
        <w:rPr>
          <w:rFonts w:ascii="宋体" w:hAnsi="宋体" w:cs="宋体"/>
          <w:color w:val="auto"/>
          <w:szCs w:val="21"/>
          <w:highlight w:val="none"/>
          <w:lang w:bidi="ar"/>
        </w:rPr>
        <w:t>供应商应及时熟悉掌握电子标系统操作指南（见</w:t>
      </w:r>
      <w:r>
        <w:rPr>
          <w:rFonts w:hint="eastAsia" w:ascii="宋体" w:hAnsi="宋体" w:cs="宋体"/>
          <w:color w:val="auto"/>
          <w:szCs w:val="21"/>
          <w:highlight w:val="none"/>
          <w:lang w:eastAsia="zh-CN" w:bidi="ar"/>
        </w:rPr>
        <w:t>广西政府采购云</w:t>
      </w:r>
      <w:r>
        <w:rPr>
          <w:rFonts w:ascii="宋体" w:hAnsi="宋体" w:cs="宋体"/>
          <w:color w:val="auto"/>
          <w:szCs w:val="21"/>
          <w:highlight w:val="none"/>
          <w:lang w:bidi="ar"/>
        </w:rPr>
        <w:t>电子卖场首页右上角—服务中心—帮助文档—项目采购）：</w:t>
      </w:r>
      <w:r>
        <w:rPr>
          <w:rFonts w:ascii="宋体" w:hAnsi="宋体" w:cs="宋体"/>
          <w:color w:val="auto"/>
          <w:szCs w:val="21"/>
          <w:highlight w:val="none"/>
          <w:lang w:bidi="ar"/>
        </w:rPr>
        <w:fldChar w:fldCharType="begin"/>
      </w:r>
      <w:r>
        <w:rPr>
          <w:rFonts w:ascii="宋体" w:hAnsi="宋体" w:cs="宋体"/>
          <w:color w:val="auto"/>
          <w:szCs w:val="21"/>
          <w:highlight w:val="none"/>
          <w:lang w:bidi="ar"/>
        </w:rPr>
        <w:instrText xml:space="preserve"> HYPERLINK "https://service.zcygov.cn/#/knowledges/tree?tag=AG1DtGwBFdiHxlNdhY0r" </w:instrText>
      </w:r>
      <w:r>
        <w:rPr>
          <w:rFonts w:ascii="宋体" w:hAnsi="宋体" w:cs="宋体"/>
          <w:color w:val="auto"/>
          <w:szCs w:val="21"/>
          <w:highlight w:val="none"/>
          <w:lang w:bidi="ar"/>
        </w:rPr>
        <w:fldChar w:fldCharType="separate"/>
      </w:r>
      <w:r>
        <w:rPr>
          <w:color w:val="auto"/>
          <w:highlight w:val="none"/>
          <w:lang w:bidi="ar"/>
        </w:rPr>
        <w:t>https://service.zcygov.cn/#/knowledges/tree?tag=AG1DtGwBFdiHxlNdhY0r</w:t>
      </w:r>
      <w:r>
        <w:rPr>
          <w:rFonts w:ascii="宋体" w:hAnsi="宋体" w:cs="宋体"/>
          <w:color w:val="auto"/>
          <w:szCs w:val="21"/>
          <w:highlight w:val="none"/>
          <w:lang w:bidi="ar"/>
        </w:rPr>
        <w:fldChar w:fldCharType="end"/>
      </w:r>
      <w:r>
        <w:rPr>
          <w:rFonts w:hint="eastAsia" w:ascii="宋体" w:hAnsi="宋体" w:cs="宋体"/>
          <w:color w:val="auto"/>
          <w:szCs w:val="21"/>
          <w:highlight w:val="none"/>
          <w:lang w:bidi="ar"/>
        </w:rPr>
        <w:t>；</w:t>
      </w:r>
      <w:r>
        <w:rPr>
          <w:rFonts w:ascii="宋体" w:hAnsi="宋体" w:cs="宋体"/>
          <w:color w:val="auto"/>
          <w:szCs w:val="21"/>
          <w:highlight w:val="none"/>
          <w:lang w:bidi="ar"/>
        </w:rPr>
        <w:t>及时完成CA申领和绑定（见广西壮族自治区政府采购网—办事服务—下载专区-</w:t>
      </w:r>
      <w:r>
        <w:rPr>
          <w:rFonts w:hint="eastAsia" w:ascii="宋体" w:hAnsi="宋体" w:cs="宋体"/>
          <w:color w:val="auto"/>
          <w:szCs w:val="21"/>
          <w:highlight w:val="none"/>
          <w:lang w:eastAsia="zh-CN" w:bidi="ar"/>
        </w:rPr>
        <w:t>广西政府采购云</w:t>
      </w:r>
      <w:r>
        <w:rPr>
          <w:rFonts w:ascii="宋体" w:hAnsi="宋体" w:cs="宋体"/>
          <w:color w:val="auto"/>
          <w:szCs w:val="21"/>
          <w:highlight w:val="none"/>
          <w:lang w:bidi="ar"/>
        </w:rPr>
        <w:t>CA证书办理操作指南）。</w:t>
      </w:r>
    </w:p>
    <w:p w14:paraId="64CA34C4">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（3）未进行网上注册并办理数字证书（CA认证）的供应商将无法参与本项目政府采购活动，潜在供应商应当在</w:t>
      </w:r>
      <w:r>
        <w:rPr>
          <w:rFonts w:hint="eastAsia" w:ascii="宋体" w:hAnsi="宋体" w:cs="宋体"/>
          <w:color w:val="auto"/>
          <w:szCs w:val="21"/>
          <w:highlight w:val="none"/>
        </w:rPr>
        <w:t>首次响应文件提交截止时间</w:t>
      </w:r>
      <w:r>
        <w:rPr>
          <w:rFonts w:hint="eastAsia" w:ascii="宋体" w:hAnsi="宋体" w:cs="宋体"/>
          <w:color w:val="auto"/>
          <w:szCs w:val="21"/>
          <w:highlight w:val="none"/>
          <w:lang w:bidi="ar"/>
        </w:rPr>
        <w:t>前，完成电子交易平台上的CA数字证书办理及响应文件的提交。完成CA数字证书办理预计7日左右，供应商只需办理其中一家CA数字证书及签章，建议各供应商抓紧时间办理。</w:t>
      </w:r>
    </w:p>
    <w:p w14:paraId="6BFAAE33">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（4）为确保网上操作合法、有效和安全，请供应商确保在电子竞标过程中能够对相关数据电文进行加密和使用电子签章，妥善保管CA数字证书并使用有效的CA数字证书参与整个采购活动。</w:t>
      </w:r>
    </w:p>
    <w:p w14:paraId="6116EC0C">
      <w:pPr>
        <w:keepNext w:val="0"/>
        <w:keepLines w:val="0"/>
        <w:pageBreakBefore w:val="0"/>
        <w:kinsoku/>
        <w:wordWrap/>
        <w:overflowPunct/>
        <w:topLinePunct w:val="0"/>
        <w:autoSpaceDE/>
        <w:autoSpaceDN/>
        <w:bidi w:val="0"/>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bidi="ar"/>
        </w:rPr>
        <w:t>注：供应商应当在首次响应文件提交截止时间前完成电子响应文件的上传、递交，</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lang w:bidi="ar"/>
        </w:rPr>
        <w:t>前可以补充、修改或者撤回响应文件。补充或者修改响应文件的，应当先行撤回原文件，补充、修改后重新上传、递交。</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lang w:bidi="ar"/>
        </w:rPr>
        <w:t>前未完成上传、递交的，视为撤回响应文件。</w:t>
      </w:r>
      <w:r>
        <w:rPr>
          <w:rFonts w:hint="eastAsia" w:ascii="宋体" w:hAnsi="宋体" w:cs="宋体"/>
          <w:b/>
          <w:color w:val="auto"/>
          <w:szCs w:val="21"/>
          <w:highlight w:val="none"/>
        </w:rPr>
        <w:t>首次响应文件提交截止时间</w:t>
      </w:r>
      <w:r>
        <w:rPr>
          <w:rFonts w:hint="eastAsia" w:ascii="宋体" w:hAnsi="宋体" w:cs="宋体"/>
          <w:b/>
          <w:bCs/>
          <w:color w:val="auto"/>
          <w:szCs w:val="21"/>
          <w:highlight w:val="none"/>
          <w:lang w:bidi="ar"/>
        </w:rPr>
        <w:t>以后上传递交的响应文件，</w:t>
      </w:r>
      <w:r>
        <w:rPr>
          <w:rFonts w:hint="eastAsia" w:ascii="宋体" w:hAnsi="宋体" w:cs="宋体"/>
          <w:b/>
          <w:bCs/>
          <w:color w:val="auto"/>
          <w:szCs w:val="21"/>
          <w:highlight w:val="none"/>
          <w:lang w:eastAsia="zh-CN" w:bidi="ar"/>
        </w:rPr>
        <w:t>广西政府采购云</w:t>
      </w:r>
      <w:r>
        <w:rPr>
          <w:rFonts w:hint="eastAsia" w:ascii="宋体" w:hAnsi="宋体" w:cs="宋体"/>
          <w:b/>
          <w:bCs/>
          <w:color w:val="auto"/>
          <w:szCs w:val="21"/>
          <w:highlight w:val="none"/>
          <w:lang w:bidi="ar"/>
        </w:rPr>
        <w:t>平台将予以拒收。</w:t>
      </w:r>
    </w:p>
    <w:p w14:paraId="5466C6BD">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b/>
          <w:bCs/>
          <w:color w:val="auto"/>
          <w:szCs w:val="21"/>
          <w:highlight w:val="none"/>
        </w:rPr>
      </w:pP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w:t>
      </w:r>
      <w:r>
        <w:rPr>
          <w:rFonts w:hint="eastAsia" w:ascii="宋体" w:hAnsi="宋体" w:cs="宋体"/>
          <w:color w:val="auto"/>
          <w:szCs w:val="21"/>
          <w:highlight w:val="none"/>
          <w:lang w:bidi="ar"/>
        </w:rPr>
        <w:t>CA证书在线解密：首次响应文件开启时，</w:t>
      </w:r>
      <w:r>
        <w:rPr>
          <w:rFonts w:hint="eastAsia" w:ascii="宋体" w:hAnsi="宋体" w:cs="宋体"/>
          <w:color w:val="auto"/>
          <w:szCs w:val="21"/>
          <w:highlight w:val="none"/>
          <w:lang w:eastAsia="zh-CN" w:bidi="ar"/>
        </w:rPr>
        <w:t>需要</w:t>
      </w:r>
      <w:r>
        <w:rPr>
          <w:rFonts w:hint="eastAsia" w:ascii="宋体" w:hAnsi="宋体" w:cs="宋体"/>
          <w:color w:val="auto"/>
          <w:szCs w:val="21"/>
          <w:highlight w:val="none"/>
          <w:lang w:bidi="ar"/>
        </w:rPr>
        <w:t>供应商携带制作响应文件时用来加密的有效数字证书（CA认证）登录</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平台电子开标大厅现场按规定时间对加密的响应文件进行解密，否则后果自负。</w:t>
      </w:r>
    </w:p>
    <w:p w14:paraId="47E39CC2">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lang w:val="en-US" w:eastAsia="zh-CN" w:bidi="ar"/>
        </w:rPr>
        <w:t>7</w:t>
      </w:r>
      <w:r>
        <w:rPr>
          <w:rFonts w:hint="eastAsia" w:ascii="宋体" w:hAnsi="宋体" w:cs="宋体"/>
          <w:color w:val="auto"/>
          <w:szCs w:val="21"/>
          <w:highlight w:val="none"/>
          <w:lang w:bidi="ar"/>
        </w:rPr>
        <w:t>、供应商需要在具备有摄像头及语音功能且互联网网络状况良好的电脑登录</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平台远程开标大厅参与本次磋商，否则后果自负。</w:t>
      </w:r>
    </w:p>
    <w:p w14:paraId="2265A294">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8</w:t>
      </w:r>
      <w:r>
        <w:rPr>
          <w:rFonts w:hint="eastAsia" w:ascii="宋体" w:hAnsi="宋体" w:cs="宋体"/>
          <w:color w:val="auto"/>
          <w:szCs w:val="21"/>
          <w:highlight w:val="none"/>
          <w:lang w:bidi="ar"/>
        </w:rPr>
        <w:t>、若对项目采购电子交易系统操作有疑问，可登录</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平台（https://www.gcy.zfcg.gxzf.gov.cn/），点击右侧咨询小采，获取采小蜜智能服务管家帮助，或拨打</w:t>
      </w:r>
      <w:r>
        <w:rPr>
          <w:rFonts w:hint="eastAsia" w:ascii="宋体" w:hAnsi="宋体" w:cs="宋体"/>
          <w:color w:val="auto"/>
          <w:szCs w:val="21"/>
          <w:highlight w:val="none"/>
          <w:lang w:eastAsia="zh-CN" w:bidi="ar"/>
        </w:rPr>
        <w:t>广西政府采购云</w:t>
      </w:r>
      <w:r>
        <w:rPr>
          <w:rFonts w:hint="eastAsia" w:ascii="宋体" w:hAnsi="宋体" w:cs="宋体"/>
          <w:color w:val="auto"/>
          <w:szCs w:val="21"/>
          <w:highlight w:val="none"/>
          <w:lang w:bidi="ar"/>
        </w:rPr>
        <w:t>服务热线</w:t>
      </w:r>
      <w:r>
        <w:rPr>
          <w:rFonts w:hint="eastAsia" w:ascii="宋体" w:hAnsi="宋体" w:cs="宋体"/>
          <w:color w:val="auto"/>
          <w:szCs w:val="21"/>
          <w:highlight w:val="none"/>
          <w:lang w:eastAsia="zh-CN" w:bidi="ar"/>
        </w:rPr>
        <w:t>95763或0771-3381253</w:t>
      </w:r>
      <w:r>
        <w:rPr>
          <w:rFonts w:hint="eastAsia" w:ascii="宋体" w:hAnsi="宋体" w:cs="宋体"/>
          <w:color w:val="auto"/>
          <w:szCs w:val="21"/>
          <w:highlight w:val="none"/>
          <w:lang w:bidi="ar"/>
        </w:rPr>
        <w:t>获取热线服务帮助。</w:t>
      </w:r>
    </w:p>
    <w:p w14:paraId="1AF4B102">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9、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其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7C1489D4">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10、根据《崇左市财政局关于进一步做好线上“政采贷”融资业务工作的通知》( 崇财采(2025)10号) ,供应商可凭成交通知书、政府采购合同，通过中征应收账款融资服务平台向银行在线申请“政采贷”融资。(具体详见采购文件中关于“政采贷”相关信息)。</w:t>
      </w:r>
    </w:p>
    <w:p w14:paraId="23D0BFE9">
      <w:pPr>
        <w:keepNext w:val="0"/>
        <w:keepLines w:val="0"/>
        <w:pageBreakBefore w:val="0"/>
        <w:widowControl/>
        <w:kinsoku/>
        <w:wordWrap/>
        <w:overflowPunct/>
        <w:topLinePunct w:val="0"/>
        <w:autoSpaceDE/>
        <w:autoSpaceDN/>
        <w:bidi w:val="0"/>
        <w:spacing w:line="440" w:lineRule="exact"/>
        <w:ind w:firstLine="420" w:firstLineChars="200"/>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11、评标说明：本项目采用远程异地评标，全流程电子评标。评标主会场地址：崇左市公共资源交易中心（崇左市城南新区石景林路东段政务服务中心综合楼5楼），联系人：廖培超；评标分会场地址：</w:t>
      </w:r>
      <w:r>
        <w:rPr>
          <w:rFonts w:hint="eastAsia" w:cs="Times New Roman"/>
          <w:color w:val="auto"/>
          <w:sz w:val="21"/>
          <w:szCs w:val="21"/>
          <w:highlight w:val="none"/>
          <w:lang w:eastAsia="zh-CN"/>
        </w:rPr>
        <w:t>南宁市江南区那洪大道7号研祥科技大厦3楼301（广西中海工程咨询有限公司评标室）</w:t>
      </w:r>
      <w:r>
        <w:rPr>
          <w:rFonts w:hint="eastAsia" w:ascii="宋体" w:hAnsi="宋体" w:cs="宋体"/>
          <w:color w:val="auto"/>
          <w:szCs w:val="21"/>
          <w:highlight w:val="none"/>
          <w:lang w:val="en-US" w:eastAsia="zh-CN" w:bidi="ar"/>
        </w:rPr>
        <w:t>，联系人：陈思婷。</w:t>
      </w:r>
    </w:p>
    <w:p w14:paraId="6F2574E9">
      <w:pPr>
        <w:keepNext w:val="0"/>
        <w:keepLines w:val="0"/>
        <w:pageBreakBefore w:val="0"/>
        <w:kinsoku/>
        <w:wordWrap/>
        <w:overflowPunct/>
        <w:topLinePunct w:val="0"/>
        <w:autoSpaceDE/>
        <w:autoSpaceDN/>
        <w:bidi w:val="0"/>
        <w:spacing w:line="440" w:lineRule="exact"/>
        <w:outlineLvl w:val="1"/>
        <w:rPr>
          <w:rFonts w:ascii="宋体" w:hAnsi="宋体" w:cs="宋体"/>
          <w:b/>
          <w:bCs/>
          <w:color w:val="auto"/>
          <w:szCs w:val="21"/>
          <w:highlight w:val="none"/>
        </w:rPr>
      </w:pPr>
      <w:bookmarkStart w:id="80" w:name="_Toc32465"/>
      <w:r>
        <w:rPr>
          <w:rFonts w:hint="eastAsia"/>
          <w:b/>
          <w:bCs/>
          <w:color w:val="auto"/>
          <w:highlight w:val="none"/>
          <w:lang w:eastAsia="zh-CN"/>
        </w:rPr>
        <w:t>八</w:t>
      </w:r>
      <w:r>
        <w:rPr>
          <w:rFonts w:hint="eastAsia" w:ascii="宋体" w:hAnsi="宋体" w:cs="宋体"/>
          <w:b/>
          <w:bCs/>
          <w:color w:val="auto"/>
          <w:szCs w:val="21"/>
          <w:highlight w:val="none"/>
        </w:rPr>
        <w:t>、凡对本次采购提出询问，请按以下方式联系。</w:t>
      </w:r>
      <w:bookmarkEnd w:id="52"/>
      <w:bookmarkEnd w:id="53"/>
      <w:bookmarkEnd w:id="54"/>
      <w:bookmarkEnd w:id="55"/>
      <w:bookmarkEnd w:id="78"/>
      <w:bookmarkEnd w:id="79"/>
      <w:bookmarkEnd w:id="80"/>
    </w:p>
    <w:p w14:paraId="15718EB6">
      <w:pPr>
        <w:pStyle w:val="26"/>
        <w:keepNext w:val="0"/>
        <w:keepLines w:val="0"/>
        <w:pageBreakBefore w:val="0"/>
        <w:widowControl/>
        <w:kinsoku/>
        <w:wordWrap/>
        <w:overflowPunct/>
        <w:topLinePunct w:val="0"/>
        <w:autoSpaceDE/>
        <w:autoSpaceDN/>
        <w:bidi w:val="0"/>
        <w:adjustRightInd w:val="0"/>
        <w:snapToGrid w:val="0"/>
        <w:spacing w:line="440" w:lineRule="exact"/>
        <w:ind w:firstLine="422" w:firstLineChars="200"/>
        <w:textAlignment w:val="baseline"/>
        <w:outlineLvl w:val="2"/>
        <w:rPr>
          <w:b/>
          <w:bCs/>
          <w:color w:val="auto"/>
          <w:sz w:val="21"/>
          <w:szCs w:val="21"/>
          <w:highlight w:val="none"/>
        </w:rPr>
      </w:pPr>
      <w:bookmarkStart w:id="81" w:name="_Toc19796"/>
      <w:bookmarkStart w:id="82" w:name="_Toc21238"/>
      <w:bookmarkStart w:id="83" w:name="_Toc5727"/>
      <w:bookmarkStart w:id="84" w:name="_Toc13906"/>
      <w:bookmarkStart w:id="85" w:name="_Toc14195"/>
      <w:bookmarkStart w:id="86" w:name="_Toc28750"/>
      <w:bookmarkStart w:id="87" w:name="_Toc11940"/>
      <w:r>
        <w:rPr>
          <w:b/>
          <w:bCs/>
          <w:color w:val="auto"/>
          <w:sz w:val="21"/>
          <w:szCs w:val="21"/>
          <w:highlight w:val="none"/>
        </w:rPr>
        <w:t>1</w:t>
      </w:r>
      <w:r>
        <w:rPr>
          <w:rFonts w:hint="eastAsia"/>
          <w:b/>
          <w:bCs/>
          <w:color w:val="auto"/>
          <w:sz w:val="21"/>
          <w:szCs w:val="21"/>
          <w:highlight w:val="none"/>
        </w:rPr>
        <w:t>、</w:t>
      </w:r>
      <w:r>
        <w:rPr>
          <w:b/>
          <w:bCs/>
          <w:color w:val="auto"/>
          <w:sz w:val="21"/>
          <w:szCs w:val="21"/>
          <w:highlight w:val="none"/>
        </w:rPr>
        <w:t>采购人信息</w:t>
      </w:r>
      <w:bookmarkEnd w:id="81"/>
      <w:bookmarkEnd w:id="82"/>
      <w:bookmarkEnd w:id="83"/>
      <w:bookmarkEnd w:id="84"/>
      <w:bookmarkEnd w:id="85"/>
      <w:bookmarkEnd w:id="86"/>
      <w:bookmarkEnd w:id="87"/>
    </w:p>
    <w:p w14:paraId="3C1AA68C">
      <w:pPr>
        <w:pStyle w:val="26"/>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baseline"/>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名称：</w:t>
      </w:r>
      <w:r>
        <w:rPr>
          <w:rFonts w:hint="eastAsia" w:cs="Times New Roman"/>
          <w:color w:val="auto"/>
          <w:sz w:val="21"/>
          <w:szCs w:val="21"/>
          <w:highlight w:val="none"/>
          <w:lang w:eastAsia="zh-CN"/>
        </w:rPr>
        <w:t>凭祥市教育局</w:t>
      </w:r>
      <w:r>
        <w:rPr>
          <w:rFonts w:hint="eastAsia" w:ascii="Times New Roman" w:hAnsi="Times New Roman" w:cs="Times New Roman"/>
          <w:color w:val="auto"/>
          <w:sz w:val="21"/>
          <w:szCs w:val="21"/>
          <w:highlight w:val="none"/>
          <w:lang w:eastAsia="zh-CN"/>
        </w:rPr>
        <w:t xml:space="preserve"> </w:t>
      </w:r>
      <w:bookmarkStart w:id="88" w:name="_Toc2568"/>
      <w:bookmarkStart w:id="89" w:name="_Toc25786"/>
      <w:bookmarkStart w:id="90" w:name="_Toc23917"/>
      <w:bookmarkStart w:id="91" w:name="_Toc20363"/>
      <w:bookmarkStart w:id="92" w:name="_Toc12722"/>
      <w:bookmarkStart w:id="93" w:name="_Toc12451"/>
    </w:p>
    <w:p w14:paraId="6B6F01D7">
      <w:pPr>
        <w:pStyle w:val="26"/>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baseline"/>
        <w:rPr>
          <w:rFonts w:hint="eastAsia"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联系人：</w:t>
      </w:r>
      <w:r>
        <w:rPr>
          <w:rFonts w:hint="eastAsia" w:ascii="宋体" w:hAnsi="宋体" w:cs="宋体"/>
          <w:color w:val="auto"/>
          <w:sz w:val="21"/>
          <w:szCs w:val="21"/>
          <w:highlight w:val="none"/>
          <w:lang w:val="en-US" w:eastAsia="zh-CN"/>
        </w:rPr>
        <w:t>苏老师</w:t>
      </w:r>
      <w:r>
        <w:rPr>
          <w:rFonts w:hint="eastAsia" w:cs="Times New Roman"/>
          <w:color w:val="auto"/>
          <w:sz w:val="21"/>
          <w:szCs w:val="21"/>
          <w:highlight w:val="none"/>
          <w:lang w:val="en-US" w:eastAsia="zh-CN"/>
        </w:rPr>
        <w:t xml:space="preserve">   </w:t>
      </w:r>
      <w:r>
        <w:rPr>
          <w:rFonts w:hint="eastAsia" w:ascii="Times New Roman" w:hAnsi="Times New Roman" w:cs="Times New Roman"/>
          <w:color w:val="auto"/>
          <w:sz w:val="21"/>
          <w:szCs w:val="21"/>
          <w:highlight w:val="none"/>
          <w:lang w:val="en-US" w:eastAsia="zh-CN"/>
        </w:rPr>
        <w:t> </w:t>
      </w:r>
      <w:r>
        <w:rPr>
          <w:rFonts w:hint="eastAsia" w:cs="Times New Roman"/>
          <w:color w:val="auto"/>
          <w:sz w:val="21"/>
          <w:szCs w:val="21"/>
          <w:highlight w:val="none"/>
          <w:lang w:val="en-US" w:eastAsia="zh-CN"/>
        </w:rPr>
        <w:t>    联系电话：</w:t>
      </w:r>
      <w:r>
        <w:rPr>
          <w:rFonts w:hint="eastAsia" w:ascii="宋体" w:hAnsi="宋体" w:cs="宋体"/>
          <w:color w:val="auto"/>
          <w:kern w:val="0"/>
          <w:sz w:val="21"/>
          <w:szCs w:val="21"/>
          <w:highlight w:val="none"/>
          <w:lang w:eastAsia="zh-CN"/>
        </w:rPr>
        <w:t>0771-8520572</w:t>
      </w:r>
    </w:p>
    <w:p w14:paraId="630E8030">
      <w:pPr>
        <w:pStyle w:val="26"/>
        <w:keepNext w:val="0"/>
        <w:keepLines w:val="0"/>
        <w:pageBreakBefore w:val="0"/>
        <w:widowControl/>
        <w:kinsoku/>
        <w:wordWrap/>
        <w:overflowPunct/>
        <w:topLinePunct w:val="0"/>
        <w:autoSpaceDE/>
        <w:autoSpaceDN/>
        <w:bidi w:val="0"/>
        <w:adjustRightInd w:val="0"/>
        <w:snapToGrid w:val="0"/>
        <w:spacing w:line="440" w:lineRule="exact"/>
        <w:ind w:firstLine="420" w:firstLineChars="200"/>
        <w:textAlignment w:val="baseline"/>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地  址：</w:t>
      </w:r>
      <w:r>
        <w:rPr>
          <w:rFonts w:hint="eastAsia" w:ascii="宋体" w:hAnsi="宋体" w:cs="宋体"/>
          <w:color w:val="auto"/>
          <w:kern w:val="0"/>
          <w:sz w:val="21"/>
          <w:szCs w:val="21"/>
          <w:highlight w:val="none"/>
          <w:lang w:eastAsia="zh-CN"/>
        </w:rPr>
        <w:t>凭祥市友谊关大道综合服务中心六楼</w:t>
      </w:r>
    </w:p>
    <w:p w14:paraId="708E982A">
      <w:pPr>
        <w:pStyle w:val="26"/>
        <w:keepNext w:val="0"/>
        <w:keepLines w:val="0"/>
        <w:pageBreakBefore w:val="0"/>
        <w:widowControl/>
        <w:kinsoku/>
        <w:wordWrap/>
        <w:overflowPunct/>
        <w:topLinePunct w:val="0"/>
        <w:autoSpaceDE/>
        <w:autoSpaceDN/>
        <w:bidi w:val="0"/>
        <w:adjustRightInd w:val="0"/>
        <w:snapToGrid w:val="0"/>
        <w:spacing w:line="440" w:lineRule="exact"/>
        <w:ind w:firstLine="422" w:firstLineChars="200"/>
        <w:textAlignment w:val="baseline"/>
        <w:outlineLvl w:val="2"/>
        <w:rPr>
          <w:b/>
          <w:bCs/>
          <w:color w:val="auto"/>
          <w:sz w:val="21"/>
          <w:szCs w:val="21"/>
          <w:highlight w:val="none"/>
        </w:rPr>
      </w:pPr>
      <w:bookmarkStart w:id="94" w:name="_Toc8366"/>
      <w:bookmarkStart w:id="95" w:name="_Toc19740"/>
      <w:r>
        <w:rPr>
          <w:b/>
          <w:bCs/>
          <w:color w:val="auto"/>
          <w:sz w:val="21"/>
          <w:szCs w:val="21"/>
          <w:highlight w:val="none"/>
        </w:rPr>
        <w:t>2</w:t>
      </w:r>
      <w:r>
        <w:rPr>
          <w:rFonts w:hint="eastAsia"/>
          <w:b/>
          <w:bCs/>
          <w:color w:val="auto"/>
          <w:sz w:val="21"/>
          <w:szCs w:val="21"/>
          <w:highlight w:val="none"/>
        </w:rPr>
        <w:t>、</w:t>
      </w:r>
      <w:r>
        <w:rPr>
          <w:b/>
          <w:bCs/>
          <w:color w:val="auto"/>
          <w:sz w:val="21"/>
          <w:szCs w:val="21"/>
          <w:highlight w:val="none"/>
        </w:rPr>
        <w:t>采购代理机构信息</w:t>
      </w:r>
      <w:bookmarkEnd w:id="88"/>
      <w:bookmarkEnd w:id="89"/>
      <w:bookmarkEnd w:id="90"/>
      <w:bookmarkEnd w:id="91"/>
      <w:bookmarkEnd w:id="92"/>
      <w:bookmarkEnd w:id="93"/>
      <w:bookmarkEnd w:id="94"/>
      <w:bookmarkEnd w:id="95"/>
    </w:p>
    <w:p w14:paraId="61961A1D">
      <w:pPr>
        <w:pStyle w:val="26"/>
        <w:keepNext w:val="0"/>
        <w:keepLines w:val="0"/>
        <w:pageBreakBefore w:val="0"/>
        <w:kinsoku/>
        <w:wordWrap/>
        <w:overflowPunct/>
        <w:topLinePunct w:val="0"/>
        <w:autoSpaceDE/>
        <w:autoSpaceDN/>
        <w:bidi w:val="0"/>
        <w:spacing w:line="440" w:lineRule="exact"/>
        <w:ind w:left="0" w:leftChars="0" w:firstLine="420" w:firstLineChars="200"/>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名称：</w:t>
      </w:r>
      <w:r>
        <w:rPr>
          <w:rFonts w:hint="eastAsia" w:cs="Times New Roman"/>
          <w:color w:val="auto"/>
          <w:sz w:val="21"/>
          <w:szCs w:val="21"/>
          <w:highlight w:val="none"/>
          <w:lang w:eastAsia="zh-CN"/>
        </w:rPr>
        <w:t>广西中海工程咨询有限公司</w:t>
      </w:r>
    </w:p>
    <w:p w14:paraId="4F1EC223">
      <w:pPr>
        <w:pStyle w:val="26"/>
        <w:keepNext w:val="0"/>
        <w:keepLines w:val="0"/>
        <w:pageBreakBefore w:val="0"/>
        <w:kinsoku/>
        <w:wordWrap/>
        <w:overflowPunct/>
        <w:topLinePunct w:val="0"/>
        <w:autoSpaceDE/>
        <w:autoSpaceDN/>
        <w:bidi w:val="0"/>
        <w:spacing w:line="440" w:lineRule="exact"/>
        <w:ind w:left="0" w:leftChars="0" w:firstLine="420" w:firstLineChars="200"/>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地址：</w:t>
      </w:r>
      <w:r>
        <w:rPr>
          <w:rFonts w:hint="eastAsia" w:cs="Times New Roman"/>
          <w:color w:val="auto"/>
          <w:sz w:val="21"/>
          <w:szCs w:val="21"/>
          <w:highlight w:val="none"/>
          <w:lang w:eastAsia="zh-CN"/>
        </w:rPr>
        <w:t>南宁市江南区那洪大道7号研祥科技大厦3楼301</w:t>
      </w:r>
    </w:p>
    <w:p w14:paraId="454D144F">
      <w:pPr>
        <w:pStyle w:val="26"/>
        <w:keepNext w:val="0"/>
        <w:keepLines w:val="0"/>
        <w:pageBreakBefore w:val="0"/>
        <w:kinsoku/>
        <w:wordWrap/>
        <w:overflowPunct/>
        <w:topLinePunct w:val="0"/>
        <w:autoSpaceDE/>
        <w:autoSpaceDN/>
        <w:bidi w:val="0"/>
        <w:spacing w:line="440" w:lineRule="exact"/>
        <w:ind w:left="0" w:leftChars="0" w:firstLine="420" w:firstLineChars="200"/>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联系人：</w:t>
      </w:r>
      <w:r>
        <w:rPr>
          <w:rFonts w:hint="eastAsia" w:cs="Times New Roman"/>
          <w:color w:val="auto"/>
          <w:sz w:val="21"/>
          <w:szCs w:val="21"/>
          <w:highlight w:val="none"/>
          <w:lang w:val="en-US" w:eastAsia="zh-CN"/>
        </w:rPr>
        <w:t>陈思婷、廖培超</w:t>
      </w:r>
      <w:r>
        <w:rPr>
          <w:rFonts w:hint="eastAsia" w:ascii="Times New Roman" w:hAnsi="Times New Roman" w:cs="Times New Roman"/>
          <w:color w:val="auto"/>
          <w:sz w:val="21"/>
          <w:szCs w:val="21"/>
          <w:highlight w:val="none"/>
          <w:lang w:eastAsia="zh-CN"/>
        </w:rPr>
        <w:t xml:space="preserve">     联系电话：</w:t>
      </w:r>
      <w:r>
        <w:rPr>
          <w:rFonts w:hint="eastAsia" w:cs="Times New Roman"/>
          <w:color w:val="auto"/>
          <w:sz w:val="21"/>
          <w:szCs w:val="21"/>
          <w:highlight w:val="none"/>
          <w:lang w:val="en-US" w:eastAsia="zh-CN"/>
        </w:rPr>
        <w:t>0771-3250711</w:t>
      </w:r>
      <w:r>
        <w:rPr>
          <w:rFonts w:hint="eastAsia" w:ascii="Times New Roman" w:hAnsi="Times New Roman" w:cs="Times New Roman"/>
          <w:color w:val="auto"/>
          <w:sz w:val="21"/>
          <w:szCs w:val="21"/>
          <w:highlight w:val="none"/>
          <w:lang w:val="en-US" w:eastAsia="zh-CN"/>
        </w:rPr>
        <w:t xml:space="preserve"> </w:t>
      </w:r>
    </w:p>
    <w:p w14:paraId="6951407A">
      <w:pPr>
        <w:pStyle w:val="26"/>
        <w:keepNext w:val="0"/>
        <w:keepLines w:val="0"/>
        <w:pageBreakBefore w:val="0"/>
        <w:kinsoku/>
        <w:wordWrap/>
        <w:overflowPunct/>
        <w:topLinePunct w:val="0"/>
        <w:autoSpaceDE/>
        <w:autoSpaceDN/>
        <w:bidi w:val="0"/>
        <w:spacing w:line="440" w:lineRule="exact"/>
        <w:ind w:left="0" w:leftChars="0" w:firstLine="0" w:firstLineChars="0"/>
        <w:rPr>
          <w:rFonts w:hint="eastAsia" w:ascii="Times New Roman" w:hAnsi="Times New Roman" w:cs="Times New Roman"/>
          <w:color w:val="auto"/>
          <w:sz w:val="21"/>
          <w:szCs w:val="21"/>
          <w:highlight w:val="none"/>
          <w:lang w:eastAsia="zh-CN"/>
        </w:rPr>
      </w:pPr>
    </w:p>
    <w:p w14:paraId="5A591207">
      <w:pPr>
        <w:pStyle w:val="26"/>
        <w:keepNext w:val="0"/>
        <w:keepLines w:val="0"/>
        <w:pageBreakBefore w:val="0"/>
        <w:kinsoku/>
        <w:wordWrap/>
        <w:overflowPunct/>
        <w:topLinePunct w:val="0"/>
        <w:autoSpaceDE/>
        <w:autoSpaceDN/>
        <w:bidi w:val="0"/>
        <w:spacing w:line="440" w:lineRule="exact"/>
        <w:jc w:val="right"/>
        <w:rPr>
          <w:rFonts w:hint="eastAsia" w:cs="Times New Roman"/>
          <w:color w:val="auto"/>
          <w:sz w:val="21"/>
          <w:szCs w:val="21"/>
          <w:highlight w:val="none"/>
          <w:lang w:eastAsia="zh-CN"/>
        </w:rPr>
      </w:pPr>
    </w:p>
    <w:p w14:paraId="722EB590">
      <w:pPr>
        <w:pStyle w:val="26"/>
        <w:keepNext w:val="0"/>
        <w:keepLines w:val="0"/>
        <w:pageBreakBefore w:val="0"/>
        <w:kinsoku/>
        <w:wordWrap/>
        <w:overflowPunct/>
        <w:topLinePunct w:val="0"/>
        <w:autoSpaceDE/>
        <w:autoSpaceDN/>
        <w:bidi w:val="0"/>
        <w:spacing w:line="440" w:lineRule="exact"/>
        <w:jc w:val="right"/>
        <w:rPr>
          <w:rFonts w:hint="eastAsia" w:cs="Times New Roman"/>
          <w:color w:val="auto"/>
          <w:sz w:val="21"/>
          <w:szCs w:val="21"/>
          <w:highlight w:val="none"/>
          <w:lang w:eastAsia="zh-CN"/>
        </w:rPr>
      </w:pPr>
    </w:p>
    <w:p w14:paraId="02B070C5">
      <w:pPr>
        <w:pStyle w:val="26"/>
        <w:keepNext w:val="0"/>
        <w:keepLines w:val="0"/>
        <w:pageBreakBefore w:val="0"/>
        <w:tabs>
          <w:tab w:val="left" w:pos="3550"/>
          <w:tab w:val="right" w:pos="9296"/>
        </w:tabs>
        <w:kinsoku/>
        <w:wordWrap/>
        <w:overflowPunct/>
        <w:topLinePunct w:val="0"/>
        <w:autoSpaceDE/>
        <w:autoSpaceDN/>
        <w:bidi w:val="0"/>
        <w:spacing w:line="440" w:lineRule="exact"/>
        <w:jc w:val="left"/>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ab/>
      </w:r>
      <w:r>
        <w:rPr>
          <w:rFonts w:hint="eastAsia" w:cs="Times New Roman"/>
          <w:color w:val="auto"/>
          <w:sz w:val="21"/>
          <w:szCs w:val="21"/>
          <w:highlight w:val="none"/>
          <w:lang w:val="en-US" w:eastAsia="zh-CN"/>
        </w:rPr>
        <w:tab/>
      </w:r>
      <w:r>
        <w:rPr>
          <w:rFonts w:hint="eastAsia" w:cs="Times New Roman"/>
          <w:color w:val="auto"/>
          <w:sz w:val="21"/>
          <w:szCs w:val="21"/>
          <w:highlight w:val="none"/>
          <w:lang w:val="en-US" w:eastAsia="zh-CN"/>
        </w:rPr>
        <w:t>广西中海工程咨询有限公司</w:t>
      </w:r>
      <w:r>
        <w:rPr>
          <w:rFonts w:hint="eastAsia" w:ascii="Times New Roman" w:hAnsi="Times New Roman" w:cs="Times New Roman"/>
          <w:color w:val="auto"/>
          <w:sz w:val="21"/>
          <w:szCs w:val="21"/>
          <w:highlight w:val="none"/>
          <w:lang w:val="en-US" w:eastAsia="zh-CN"/>
        </w:rPr>
        <w:t xml:space="preserve"> </w:t>
      </w:r>
    </w:p>
    <w:p w14:paraId="034669C5">
      <w:pPr>
        <w:pStyle w:val="26"/>
        <w:keepNext w:val="0"/>
        <w:keepLines w:val="0"/>
        <w:pageBreakBefore w:val="0"/>
        <w:kinsoku/>
        <w:wordWrap/>
        <w:overflowPunct/>
        <w:topLinePunct w:val="0"/>
        <w:autoSpaceDE/>
        <w:autoSpaceDN/>
        <w:bidi w:val="0"/>
        <w:spacing w:line="440" w:lineRule="exact"/>
        <w:jc w:val="righ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 xml:space="preserve">2026 </w:t>
      </w:r>
      <w:r>
        <w:rPr>
          <w:rFonts w:hint="eastAsia" w:asciiTheme="minorEastAsia" w:hAnsiTheme="minorEastAsia" w:eastAsiaTheme="minorEastAsia" w:cstheme="minorEastAsia"/>
          <w:color w:val="auto"/>
          <w:sz w:val="21"/>
          <w:szCs w:val="21"/>
          <w:highlight w:val="none"/>
          <w:lang w:eastAsia="zh-CN"/>
        </w:rPr>
        <w:t>年</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月</w:t>
      </w: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lang w:eastAsia="zh-CN"/>
        </w:rPr>
        <w:t>日</w:t>
      </w:r>
    </w:p>
    <w:p w14:paraId="2940699D">
      <w:pPr>
        <w:pStyle w:val="26"/>
        <w:pageBreakBefore w:val="0"/>
        <w:kinsoku/>
        <w:wordWrap/>
        <w:overflowPunct/>
        <w:topLinePunct w:val="0"/>
        <w:bidi w:val="0"/>
        <w:spacing w:line="460" w:lineRule="exact"/>
        <w:ind w:firstLine="420" w:firstLineChars="200"/>
        <w:rPr>
          <w:rFonts w:hint="eastAsia"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br w:type="page"/>
      </w:r>
    </w:p>
    <w:p w14:paraId="53F31DCA">
      <w:pPr>
        <w:pageBreakBefore w:val="0"/>
        <w:kinsoku/>
        <w:wordWrap/>
        <w:overflowPunct/>
        <w:topLinePunct w:val="0"/>
        <w:bidi w:val="0"/>
        <w:spacing w:line="460" w:lineRule="exact"/>
        <w:jc w:val="center"/>
        <w:outlineLvl w:val="0"/>
        <w:rPr>
          <w:rFonts w:hint="eastAsia" w:asciiTheme="minorEastAsia" w:hAnsiTheme="minorEastAsia" w:eastAsiaTheme="minorEastAsia" w:cstheme="minorEastAsia"/>
          <w:b/>
          <w:bCs/>
          <w:color w:val="auto"/>
          <w:sz w:val="32"/>
          <w:szCs w:val="32"/>
          <w:highlight w:val="none"/>
        </w:rPr>
      </w:pPr>
      <w:bookmarkStart w:id="96" w:name="_Toc8442"/>
      <w:bookmarkStart w:id="97" w:name="_Toc32526"/>
      <w:bookmarkStart w:id="98" w:name="_Toc13283"/>
      <w:bookmarkStart w:id="99" w:name="_Toc8254"/>
      <w:r>
        <w:rPr>
          <w:rFonts w:hint="eastAsia" w:asciiTheme="minorEastAsia" w:hAnsiTheme="minorEastAsia" w:eastAsiaTheme="minorEastAsia" w:cstheme="minorEastAsia"/>
          <w:b/>
          <w:bCs/>
          <w:color w:val="auto"/>
          <w:sz w:val="32"/>
          <w:szCs w:val="32"/>
          <w:highlight w:val="none"/>
        </w:rPr>
        <w:t>第二章  供应商须知</w:t>
      </w:r>
      <w:bookmarkEnd w:id="96"/>
      <w:bookmarkEnd w:id="97"/>
      <w:bookmarkEnd w:id="98"/>
      <w:bookmarkEnd w:id="99"/>
    </w:p>
    <w:p w14:paraId="427B3B88">
      <w:pPr>
        <w:pStyle w:val="4"/>
        <w:pageBreakBefore w:val="0"/>
        <w:kinsoku/>
        <w:wordWrap/>
        <w:overflowPunct/>
        <w:topLinePunct w:val="0"/>
        <w:bidi w:val="0"/>
        <w:spacing w:line="460" w:lineRule="exact"/>
        <w:jc w:val="center"/>
        <w:rPr>
          <w:rFonts w:ascii="宋体" w:hAnsi="宋体" w:cs="宋体"/>
          <w:b/>
          <w:bCs w:val="0"/>
          <w:color w:val="auto"/>
          <w:sz w:val="24"/>
          <w:szCs w:val="24"/>
          <w:highlight w:val="none"/>
        </w:rPr>
      </w:pPr>
      <w:bookmarkStart w:id="100" w:name="_Toc9508"/>
      <w:bookmarkStart w:id="101" w:name="_Toc13547"/>
      <w:bookmarkStart w:id="102" w:name="_Toc25063"/>
      <w:bookmarkStart w:id="103" w:name="_Toc20949"/>
      <w:bookmarkStart w:id="104" w:name="_Toc15649"/>
      <w:r>
        <w:rPr>
          <w:rFonts w:hint="eastAsia" w:ascii="宋体" w:hAnsi="宋体" w:cs="宋体"/>
          <w:b/>
          <w:bCs w:val="0"/>
          <w:color w:val="auto"/>
          <w:sz w:val="24"/>
          <w:szCs w:val="24"/>
          <w:highlight w:val="none"/>
        </w:rPr>
        <w:t>供应商须知前附表</w:t>
      </w:r>
      <w:bookmarkEnd w:id="100"/>
      <w:bookmarkEnd w:id="101"/>
      <w:bookmarkEnd w:id="102"/>
      <w:bookmarkEnd w:id="103"/>
      <w:bookmarkEnd w:id="104"/>
    </w:p>
    <w:tbl>
      <w:tblPr>
        <w:tblStyle w:val="20"/>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405"/>
      </w:tblGrid>
      <w:tr w14:paraId="3E22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blHeader/>
          <w:jc w:val="center"/>
        </w:trPr>
        <w:tc>
          <w:tcPr>
            <w:tcW w:w="662" w:type="dxa"/>
            <w:shd w:val="clear" w:color="auto" w:fill="ADB9CA" w:themeFill="text2" w:themeFillTint="66"/>
            <w:vAlign w:val="center"/>
          </w:tcPr>
          <w:p w14:paraId="6533A0AC">
            <w:pPr>
              <w:pageBreakBefore w:val="0"/>
              <w:kinsoku/>
              <w:wordWrap/>
              <w:overflowPunct/>
              <w:topLinePunct w:val="0"/>
              <w:bidi w:val="0"/>
              <w:spacing w:line="460" w:lineRule="exact"/>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942" w:type="dxa"/>
            <w:shd w:val="clear" w:color="auto" w:fill="ADB9CA" w:themeFill="text2" w:themeFillTint="66"/>
            <w:vAlign w:val="center"/>
          </w:tcPr>
          <w:p w14:paraId="3E4E979E">
            <w:pPr>
              <w:pageBreakBefore w:val="0"/>
              <w:kinsoku/>
              <w:wordWrap/>
              <w:overflowPunct/>
              <w:topLinePunct w:val="0"/>
              <w:bidi w:val="0"/>
              <w:spacing w:line="46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1775" w:type="dxa"/>
            <w:shd w:val="clear" w:color="auto" w:fill="ADB9CA" w:themeFill="text2" w:themeFillTint="66"/>
            <w:vAlign w:val="center"/>
          </w:tcPr>
          <w:p w14:paraId="2DB082A3">
            <w:pPr>
              <w:pageBreakBefore w:val="0"/>
              <w:kinsoku/>
              <w:wordWrap/>
              <w:overflowPunct/>
              <w:topLinePunct w:val="0"/>
              <w:bidi w:val="0"/>
              <w:spacing w:line="46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条款名称</w:t>
            </w:r>
          </w:p>
        </w:tc>
        <w:tc>
          <w:tcPr>
            <w:tcW w:w="6405" w:type="dxa"/>
            <w:shd w:val="clear" w:color="auto" w:fill="ADB9CA" w:themeFill="text2" w:themeFillTint="66"/>
            <w:vAlign w:val="center"/>
          </w:tcPr>
          <w:p w14:paraId="17492F1B">
            <w:pPr>
              <w:pageBreakBefore w:val="0"/>
              <w:kinsoku/>
              <w:wordWrap/>
              <w:overflowPunct/>
              <w:topLinePunct w:val="0"/>
              <w:bidi w:val="0"/>
              <w:spacing w:line="460" w:lineRule="exact"/>
              <w:jc w:val="center"/>
              <w:rPr>
                <w:rFonts w:ascii="宋体" w:hAnsi="宋体" w:cs="宋体"/>
                <w:b/>
                <w:bCs/>
                <w:color w:val="auto"/>
                <w:szCs w:val="21"/>
                <w:highlight w:val="none"/>
              </w:rPr>
            </w:pPr>
            <w:r>
              <w:rPr>
                <w:rFonts w:hint="eastAsia" w:ascii="宋体" w:hAnsi="宋体" w:cs="宋体"/>
                <w:b/>
                <w:bCs/>
                <w:color w:val="auto"/>
                <w:szCs w:val="21"/>
                <w:highlight w:val="none"/>
              </w:rPr>
              <w:t>内容、要求</w:t>
            </w:r>
          </w:p>
        </w:tc>
      </w:tr>
      <w:tr w14:paraId="585F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2" w:type="dxa"/>
            <w:vAlign w:val="center"/>
          </w:tcPr>
          <w:p w14:paraId="5D68FE9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942" w:type="dxa"/>
            <w:vAlign w:val="center"/>
          </w:tcPr>
          <w:p w14:paraId="60B619F6">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1775" w:type="dxa"/>
            <w:vAlign w:val="center"/>
          </w:tcPr>
          <w:p w14:paraId="2844AE38">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项目名称及项目编号</w:t>
            </w:r>
          </w:p>
        </w:tc>
        <w:tc>
          <w:tcPr>
            <w:tcW w:w="6405" w:type="dxa"/>
            <w:vAlign w:val="center"/>
          </w:tcPr>
          <w:p w14:paraId="6519ABDF">
            <w:pPr>
              <w:pageBreakBefore w:val="0"/>
              <w:kinsoku/>
              <w:wordWrap/>
              <w:overflowPunct/>
              <w:topLinePunct w:val="0"/>
              <w:bidi w:val="0"/>
              <w:spacing w:line="4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2026年凭祥市民族希望实验学校、夏石中学、第一中学等3所学校维修改造工程</w:t>
            </w:r>
          </w:p>
          <w:p w14:paraId="6004192C">
            <w:pPr>
              <w:pageBreakBefore w:val="0"/>
              <w:kinsoku/>
              <w:wordWrap/>
              <w:overflowPunct/>
              <w:topLinePunct w:val="0"/>
              <w:bidi w:val="0"/>
              <w:spacing w:line="460" w:lineRule="exact"/>
              <w:rPr>
                <w:rFonts w:hint="eastAsia" w:ascii="宋体" w:hAnsi="宋体" w:eastAsia="宋体" w:cs="宋体"/>
                <w:color w:val="auto"/>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 xml:space="preserve"> CZZC2026-C2-810049-ZHZX</w:t>
            </w:r>
          </w:p>
        </w:tc>
      </w:tr>
      <w:tr w14:paraId="2405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5C7852B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942" w:type="dxa"/>
            <w:vAlign w:val="center"/>
          </w:tcPr>
          <w:p w14:paraId="48FA44A4">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1775" w:type="dxa"/>
            <w:vAlign w:val="center"/>
          </w:tcPr>
          <w:p w14:paraId="2BE43AC0">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供应商资格</w:t>
            </w:r>
          </w:p>
        </w:tc>
        <w:tc>
          <w:tcPr>
            <w:tcW w:w="6405" w:type="dxa"/>
            <w:vAlign w:val="center"/>
          </w:tcPr>
          <w:p w14:paraId="32097796">
            <w:pPr>
              <w:pageBreakBefore w:val="0"/>
              <w:kinsoku/>
              <w:wordWrap/>
              <w:overflowPunct/>
              <w:topLinePunct w:val="0"/>
              <w:bidi w:val="0"/>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3.1满足《中华人民共和国政府采购法》第二十二条规定；</w:t>
            </w:r>
          </w:p>
          <w:p w14:paraId="3A6C3988">
            <w:pPr>
              <w:pageBreakBefore w:val="0"/>
              <w:kinsoku/>
              <w:wordWrap/>
              <w:overflowPunct/>
              <w:topLinePunct w:val="0"/>
              <w:bidi w:val="0"/>
              <w:spacing w:line="46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3.2落实政府采购政策需满足的资格要求：</w:t>
            </w:r>
            <w:r>
              <w:rPr>
                <w:rFonts w:hint="eastAsia"/>
                <w:b/>
                <w:bCs/>
                <w:color w:val="auto"/>
                <w:sz w:val="21"/>
                <w:highlight w:val="none"/>
              </w:rPr>
              <w:t>专门面向中小企业采购的项目（供应商应为中小微企业、监狱企业、残疾人福利性单位)</w:t>
            </w:r>
            <w:r>
              <w:rPr>
                <w:rFonts w:hint="eastAsia" w:ascii="宋体" w:hAnsi="宋体" w:cs="宋体"/>
                <w:color w:val="auto"/>
                <w:szCs w:val="21"/>
                <w:highlight w:val="none"/>
              </w:rPr>
              <w:t>。</w:t>
            </w:r>
          </w:p>
          <w:p w14:paraId="399F93A2">
            <w:pPr>
              <w:pageBreakBefore w:val="0"/>
              <w:kinsoku/>
              <w:wordWrap/>
              <w:overflowPunct/>
              <w:topLinePunct w:val="0"/>
              <w:bidi w:val="0"/>
              <w:spacing w:line="500" w:lineRule="exact"/>
              <w:rPr>
                <w:color w:val="auto"/>
                <w:highlight w:val="none"/>
              </w:rPr>
            </w:pPr>
            <w:r>
              <w:rPr>
                <w:rFonts w:hint="eastAsia" w:asciiTheme="minorEastAsia" w:hAnsiTheme="minorEastAsia" w:eastAsiaTheme="minorEastAsia" w:cstheme="minorEastAsia"/>
                <w:color w:val="auto"/>
                <w:highlight w:val="none"/>
              </w:rPr>
              <w:t>3.3本项目的特定资格要求：</w:t>
            </w:r>
            <w:r>
              <w:rPr>
                <w:rFonts w:hint="eastAsia" w:asciiTheme="minorEastAsia" w:hAnsiTheme="minorEastAsia" w:eastAsiaTheme="minorEastAsia" w:cstheme="minorEastAsia"/>
                <w:color w:val="auto"/>
                <w:highlight w:val="none"/>
                <w:lang w:eastAsia="zh-CN"/>
              </w:rPr>
              <w:t>竞标</w:t>
            </w:r>
            <w:r>
              <w:rPr>
                <w:rFonts w:hint="eastAsia" w:asciiTheme="minorEastAsia" w:hAnsiTheme="minorEastAsia" w:eastAsiaTheme="minorEastAsia" w:cstheme="minorEastAsia"/>
                <w:color w:val="auto"/>
                <w:highlight w:val="none"/>
              </w:rPr>
              <w:t>人</w:t>
            </w:r>
            <w:r>
              <w:rPr>
                <w:rFonts w:hint="eastAsia" w:asciiTheme="minorEastAsia" w:hAnsiTheme="minorEastAsia" w:eastAsiaTheme="minorEastAsia" w:cstheme="minorEastAsia"/>
                <w:color w:val="auto"/>
                <w:highlight w:val="none"/>
                <w:lang w:eastAsia="zh-CN"/>
              </w:rPr>
              <w:t>须</w:t>
            </w:r>
            <w:r>
              <w:rPr>
                <w:rFonts w:hint="eastAsia" w:asciiTheme="minorEastAsia" w:hAnsiTheme="minorEastAsia" w:eastAsiaTheme="minorEastAsia" w:cstheme="minorEastAsia"/>
                <w:color w:val="auto"/>
                <w:highlight w:val="none"/>
              </w:rPr>
              <w:t>具备</w:t>
            </w:r>
            <w:r>
              <w:rPr>
                <w:rFonts w:hint="eastAsia" w:ascii="宋体" w:hAnsi="宋体" w:cs="宋体"/>
                <w:b/>
                <w:bCs/>
                <w:color w:val="auto"/>
                <w:highlight w:val="none"/>
                <w:u w:val="single"/>
                <w:lang w:eastAsia="zh-CN"/>
              </w:rPr>
              <w:t>建筑工程施工总承包叁级以上（含叁级）资质企业</w:t>
            </w:r>
            <w:r>
              <w:rPr>
                <w:rFonts w:hint="eastAsia" w:asciiTheme="minorEastAsia" w:hAnsiTheme="minorEastAsia" w:eastAsiaTheme="minorEastAsia" w:cstheme="minorEastAsia"/>
                <w:color w:val="auto"/>
                <w:highlight w:val="none"/>
              </w:rPr>
              <w:t>，并在人员、设备、资金等方面具备相应的施工能力。其中，</w:t>
            </w:r>
            <w:r>
              <w:rPr>
                <w:rFonts w:hint="eastAsia" w:asciiTheme="minorEastAsia" w:hAnsiTheme="minorEastAsia" w:eastAsiaTheme="minorEastAsia" w:cstheme="minorEastAsia"/>
                <w:color w:val="auto"/>
                <w:highlight w:val="none"/>
                <w:lang w:eastAsia="zh-CN"/>
              </w:rPr>
              <w:t>竞标人</w:t>
            </w:r>
            <w:r>
              <w:rPr>
                <w:rFonts w:hint="eastAsia" w:asciiTheme="minorEastAsia" w:hAnsiTheme="minorEastAsia" w:eastAsiaTheme="minorEastAsia" w:cstheme="minorEastAsia"/>
                <w:color w:val="auto"/>
                <w:highlight w:val="none"/>
              </w:rPr>
              <w:t>拟派项目经理须具备</w:t>
            </w:r>
            <w:r>
              <w:rPr>
                <w:rFonts w:hint="eastAsia" w:asciiTheme="minorEastAsia" w:hAnsiTheme="minorEastAsia" w:eastAsiaTheme="minorEastAsia" w:cstheme="minorEastAsia"/>
                <w:b/>
                <w:bCs/>
                <w:color w:val="auto"/>
                <w:highlight w:val="none"/>
                <w:u w:val="single"/>
              </w:rPr>
              <w:t xml:space="preserve"> </w:t>
            </w:r>
            <w:r>
              <w:rPr>
                <w:rFonts w:hint="eastAsia" w:ascii="宋体" w:hAnsi="宋体" w:cs="宋体"/>
                <w:b/>
                <w:bCs/>
                <w:color w:val="auto"/>
                <w:highlight w:val="none"/>
                <w:u w:val="single"/>
                <w:lang w:eastAsia="zh-CN"/>
              </w:rPr>
              <w:t>建筑工程专业贰级以上(含贰级)</w:t>
            </w:r>
            <w:r>
              <w:rPr>
                <w:rFonts w:hint="eastAsia" w:asciiTheme="minorEastAsia" w:hAnsiTheme="minorEastAsia" w:eastAsiaTheme="minorEastAsia" w:cstheme="minorEastAsia"/>
                <w:color w:val="auto"/>
                <w:highlight w:val="none"/>
              </w:rPr>
              <w:t>注册建造师执业资格，具备有效的安全生产考核合格证书（B类）。本项目不接受有在建、已中标未开工或已列为其他项目中标候选人第一名的建造师作为项目经理。</w:t>
            </w:r>
          </w:p>
        </w:tc>
      </w:tr>
      <w:tr w14:paraId="66AA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62" w:type="dxa"/>
            <w:vAlign w:val="center"/>
          </w:tcPr>
          <w:p w14:paraId="7C329AD2">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942" w:type="dxa"/>
            <w:vAlign w:val="center"/>
          </w:tcPr>
          <w:p w14:paraId="47724F73">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1775" w:type="dxa"/>
            <w:vAlign w:val="center"/>
          </w:tcPr>
          <w:p w14:paraId="04D52B43">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磋商费用</w:t>
            </w:r>
          </w:p>
        </w:tc>
        <w:tc>
          <w:tcPr>
            <w:tcW w:w="6405" w:type="dxa"/>
            <w:vAlign w:val="center"/>
          </w:tcPr>
          <w:p w14:paraId="5175659D">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 xml:space="preserve">不论磋商结果如何，供应商均应自行承担所有与磋商有关的全部费用。 </w:t>
            </w:r>
          </w:p>
        </w:tc>
      </w:tr>
      <w:tr w14:paraId="7415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48C85C1">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942" w:type="dxa"/>
            <w:vAlign w:val="center"/>
          </w:tcPr>
          <w:p w14:paraId="279F1DD3">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13</w:t>
            </w:r>
          </w:p>
        </w:tc>
        <w:tc>
          <w:tcPr>
            <w:tcW w:w="1775" w:type="dxa"/>
            <w:vAlign w:val="center"/>
          </w:tcPr>
          <w:p w14:paraId="6AE29914">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szCs w:val="21"/>
                <w:highlight w:val="none"/>
              </w:rPr>
              <w:t>磋商报价及采购预算金额</w:t>
            </w:r>
          </w:p>
        </w:tc>
        <w:tc>
          <w:tcPr>
            <w:tcW w:w="6405" w:type="dxa"/>
            <w:vAlign w:val="center"/>
          </w:tcPr>
          <w:p w14:paraId="7317566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outlineLvl w:val="2"/>
              <w:rPr>
                <w:rFonts w:hint="eastAsia" w:ascii="宋体" w:hAnsi="宋体" w:cs="宋体"/>
                <w:color w:val="auto"/>
                <w:szCs w:val="21"/>
                <w:highlight w:val="none"/>
              </w:rPr>
            </w:pPr>
            <w:bookmarkStart w:id="105" w:name="_Toc11497"/>
            <w:r>
              <w:rPr>
                <w:rFonts w:hint="eastAsia" w:ascii="宋体" w:hAnsi="宋体" w:cs="宋体"/>
                <w:color w:val="auto"/>
                <w:szCs w:val="21"/>
                <w:highlight w:val="none"/>
              </w:rPr>
              <w:t>13.1 磋商报价应按磋商文件中相关附表格式填写。采购预算金额（人民币）：</w:t>
            </w:r>
            <w:bookmarkEnd w:id="105"/>
            <w:r>
              <w:rPr>
                <w:rFonts w:hint="eastAsia" w:ascii="宋体" w:hAnsi="宋体" w:cs="宋体"/>
                <w:color w:val="auto"/>
                <w:szCs w:val="21"/>
                <w:highlight w:val="none"/>
                <w:lang w:val="en-US" w:eastAsia="zh-CN"/>
              </w:rPr>
              <w:t>938402.33元</w:t>
            </w:r>
          </w:p>
          <w:p w14:paraId="7636407C">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报价超过相应采购预算金额的，响应文件按无效处理。</w:t>
            </w:r>
          </w:p>
          <w:p w14:paraId="530A6441">
            <w:pPr>
              <w:pageBreakBefore w:val="0"/>
              <w:kinsoku/>
              <w:wordWrap/>
              <w:overflowPunct/>
              <w:topLinePunct w:val="0"/>
              <w:bidi w:val="0"/>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13.2供应商必须就“</w:t>
            </w:r>
            <w:r>
              <w:rPr>
                <w:rFonts w:hint="eastAsia" w:ascii="宋体" w:hAnsi="宋体" w:cs="宋体"/>
                <w:color w:val="auto"/>
                <w:szCs w:val="21"/>
                <w:highlight w:val="none"/>
                <w:lang w:eastAsia="zh-CN"/>
              </w:rPr>
              <w:t>工程量清单</w:t>
            </w:r>
            <w:r>
              <w:rPr>
                <w:rFonts w:hint="eastAsia" w:ascii="宋体" w:hAnsi="宋体" w:cs="宋体"/>
                <w:color w:val="auto"/>
                <w:szCs w:val="21"/>
                <w:highlight w:val="none"/>
              </w:rPr>
              <w:t>”中所有内容作完整唯一报价，否则，其响应文件无效；响应文件只允许有一个报价，有选择的或有条件的报价将不予接受。</w:t>
            </w:r>
          </w:p>
          <w:p w14:paraId="71C7726B">
            <w:pPr>
              <w:pageBreakBefore w:val="0"/>
              <w:kinsoku/>
              <w:wordWrap/>
              <w:overflowPunct/>
              <w:topLinePunct w:val="0"/>
              <w:bidi w:val="0"/>
              <w:snapToGrid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13.4</w:t>
            </w:r>
            <w:r>
              <w:rPr>
                <w:rFonts w:hint="eastAsia" w:ascii="宋体" w:hAnsi="宋体" w:cs="宋体"/>
                <w:color w:val="auto"/>
                <w:kern w:val="0"/>
                <w:szCs w:val="21"/>
                <w:highlight w:val="none"/>
              </w:rPr>
              <w:t>供应商应在规定时间内在</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系统上提交最后报价，超出磋商小组设定的最后报价时限或其最后报价超出采购预算导致已通过评审的响应文件无效的，按供应商在提交响应文件截止时间后撤回响应文件处理。</w:t>
            </w:r>
          </w:p>
        </w:tc>
      </w:tr>
      <w:tr w14:paraId="1214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4C119697">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942" w:type="dxa"/>
            <w:vAlign w:val="center"/>
          </w:tcPr>
          <w:p w14:paraId="7ED2BCB5">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14.1</w:t>
            </w:r>
          </w:p>
        </w:tc>
        <w:tc>
          <w:tcPr>
            <w:tcW w:w="1775" w:type="dxa"/>
            <w:vAlign w:val="center"/>
          </w:tcPr>
          <w:p w14:paraId="586C0610">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响应文件有效期</w:t>
            </w:r>
          </w:p>
        </w:tc>
        <w:tc>
          <w:tcPr>
            <w:tcW w:w="6405" w:type="dxa"/>
          </w:tcPr>
          <w:p w14:paraId="2DC829D4">
            <w:pPr>
              <w:pageBreakBefore w:val="0"/>
              <w:tabs>
                <w:tab w:val="left" w:pos="1305"/>
              </w:tabs>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响应文件递交截止时间之日起90天，有效期不足的响应文件将被拒绝。</w:t>
            </w:r>
          </w:p>
        </w:tc>
      </w:tr>
      <w:tr w14:paraId="2F5A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F328363">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942" w:type="dxa"/>
            <w:vAlign w:val="center"/>
          </w:tcPr>
          <w:p w14:paraId="57558F44">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15</w:t>
            </w:r>
          </w:p>
        </w:tc>
        <w:tc>
          <w:tcPr>
            <w:tcW w:w="1775" w:type="dxa"/>
            <w:vAlign w:val="center"/>
          </w:tcPr>
          <w:p w14:paraId="4868F4DA">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保证金</w:t>
            </w:r>
          </w:p>
        </w:tc>
        <w:tc>
          <w:tcPr>
            <w:tcW w:w="6405" w:type="dxa"/>
          </w:tcPr>
          <w:p w14:paraId="48B8777C">
            <w:pPr>
              <w:pageBreakBefore w:val="0"/>
              <w:tabs>
                <w:tab w:val="left" w:pos="1305"/>
              </w:tabs>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本项目无需</w:t>
            </w:r>
            <w:r>
              <w:rPr>
                <w:rFonts w:hint="eastAsia" w:ascii="宋体" w:hAnsi="宋体" w:cs="宋体"/>
                <w:color w:val="auto"/>
                <w:szCs w:val="21"/>
                <w:highlight w:val="none"/>
                <w:lang w:eastAsia="zh-CN"/>
              </w:rPr>
              <w:t>交纳</w:t>
            </w:r>
            <w:r>
              <w:rPr>
                <w:rFonts w:hint="eastAsia" w:ascii="宋体" w:hAnsi="宋体" w:cs="宋体"/>
                <w:color w:val="auto"/>
                <w:szCs w:val="21"/>
                <w:highlight w:val="none"/>
              </w:rPr>
              <w:t>磋商保证金。</w:t>
            </w:r>
          </w:p>
        </w:tc>
      </w:tr>
      <w:tr w14:paraId="3613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vAlign w:val="center"/>
          </w:tcPr>
          <w:p w14:paraId="187AE7D4">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942" w:type="dxa"/>
            <w:vAlign w:val="center"/>
          </w:tcPr>
          <w:p w14:paraId="13F76966">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1775" w:type="dxa"/>
            <w:vAlign w:val="center"/>
          </w:tcPr>
          <w:p w14:paraId="50CBA6F4">
            <w:pPr>
              <w:keepNext/>
              <w:keepLines/>
              <w:pageBreakBefore w:val="0"/>
              <w:kinsoku/>
              <w:wordWrap/>
              <w:overflowPunct/>
              <w:topLinePunct w:val="0"/>
              <w:bidi w:val="0"/>
              <w:spacing w:line="460" w:lineRule="exact"/>
              <w:jc w:val="center"/>
              <w:rPr>
                <w:rFonts w:ascii="宋体" w:hAnsi="宋体" w:cs="宋体"/>
                <w:color w:val="auto"/>
                <w:szCs w:val="21"/>
                <w:highlight w:val="none"/>
              </w:rPr>
            </w:pPr>
            <w:bookmarkStart w:id="106" w:name="_Toc19911"/>
            <w:bookmarkStart w:id="107" w:name="_Toc27452"/>
            <w:bookmarkStart w:id="108" w:name="_Toc20646"/>
            <w:r>
              <w:rPr>
                <w:rFonts w:hint="eastAsia" w:ascii="宋体" w:hAnsi="宋体" w:cs="宋体"/>
                <w:bCs/>
                <w:color w:val="auto"/>
                <w:szCs w:val="21"/>
                <w:highlight w:val="none"/>
              </w:rPr>
              <w:t>竞争性磋商响应文件的制作</w:t>
            </w:r>
            <w:bookmarkEnd w:id="106"/>
            <w:bookmarkEnd w:id="107"/>
            <w:bookmarkEnd w:id="108"/>
          </w:p>
        </w:tc>
        <w:tc>
          <w:tcPr>
            <w:tcW w:w="6405" w:type="dxa"/>
            <w:vAlign w:val="center"/>
          </w:tcPr>
          <w:p w14:paraId="059160F8">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16.1 电子磋商响应文件中须加盖供应商公章部分均采用 CA 签章，并根据“政府采购项目电子交易管理操作指南-供应商”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0101E796">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16.2供应商法人（负责人）或授权代表持有</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个人CA签章的，应在响应文件中涉及到签字的位置使用个人CA签章，没有办理</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个人CA签章的可在响应文件中涉及到签字的位置手写签字后扫描或者拍照做成 PDF 的格式上传即可。</w:t>
            </w:r>
          </w:p>
          <w:p w14:paraId="417F37DC">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655B414C">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 xml:space="preserve">16.4磋商前准备 </w:t>
            </w:r>
          </w:p>
          <w:p w14:paraId="1296857C">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 xml:space="preserve">16.4.1本项目实行在线磋商，采用电子磋商响应文件。若供应商参与磋商，自行承担磋商一切费用。 </w:t>
            </w:r>
          </w:p>
          <w:p w14:paraId="15D99F63">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16.4.2各供应商应在截标前应确保成为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正式注册入库供应商，并完成 CA 数字证书申领。因未注册入库、未办理 CA 数字证书等原因造成无法磋商或磋商失败等后果由供应商自行承担。 </w:t>
            </w:r>
          </w:p>
          <w:p w14:paraId="647D3698">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16.4.3供应商将</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电子交易客户端下载、安装完成后，可通过账号密码或 CA 登录客户端进行响应文件制作。客户端请至网站下载专区查看，如有问题可拨打</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 xml:space="preserve">客户服务热线 </w:t>
            </w:r>
            <w:r>
              <w:rPr>
                <w:rFonts w:hint="eastAsia" w:ascii="宋体" w:hAnsi="宋体" w:cs="宋体"/>
                <w:color w:val="auto"/>
                <w:szCs w:val="21"/>
                <w:highlight w:val="none"/>
                <w:lang w:eastAsia="zh-CN"/>
              </w:rPr>
              <w:t>95763或0771-3381253</w:t>
            </w:r>
            <w:r>
              <w:rPr>
                <w:rFonts w:hint="eastAsia" w:ascii="宋体" w:hAnsi="宋体" w:cs="宋体"/>
                <w:color w:val="auto"/>
                <w:szCs w:val="21"/>
                <w:highlight w:val="none"/>
              </w:rPr>
              <w:t xml:space="preserve"> 进行咨询。</w:t>
            </w:r>
          </w:p>
        </w:tc>
      </w:tr>
      <w:tr w14:paraId="7015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662" w:type="dxa"/>
            <w:vAlign w:val="center"/>
          </w:tcPr>
          <w:p w14:paraId="7A711905">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942" w:type="dxa"/>
            <w:vAlign w:val="center"/>
          </w:tcPr>
          <w:p w14:paraId="74CC284B">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18.1</w:t>
            </w:r>
          </w:p>
        </w:tc>
        <w:tc>
          <w:tcPr>
            <w:tcW w:w="1775" w:type="dxa"/>
            <w:vAlign w:val="center"/>
          </w:tcPr>
          <w:p w14:paraId="7039D40B">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响应文件递交截止时间</w:t>
            </w:r>
          </w:p>
        </w:tc>
        <w:tc>
          <w:tcPr>
            <w:tcW w:w="6405" w:type="dxa"/>
            <w:vAlign w:val="center"/>
          </w:tcPr>
          <w:p w14:paraId="1F7FD5BD">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lang w:eastAsia="zh-CN"/>
              </w:rPr>
              <w:t>详见竞争性磋商公告</w:t>
            </w:r>
            <w:r>
              <w:rPr>
                <w:rFonts w:hint="eastAsia" w:ascii="宋体" w:hAnsi="宋体" w:cs="宋体"/>
                <w:color w:val="auto"/>
                <w:szCs w:val="21"/>
                <w:highlight w:val="none"/>
              </w:rPr>
              <w:t>。</w:t>
            </w:r>
          </w:p>
        </w:tc>
      </w:tr>
      <w:tr w14:paraId="067F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2" w:type="dxa"/>
            <w:vAlign w:val="center"/>
          </w:tcPr>
          <w:p w14:paraId="3E20AEC4">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9</w:t>
            </w:r>
          </w:p>
        </w:tc>
        <w:tc>
          <w:tcPr>
            <w:tcW w:w="942" w:type="dxa"/>
            <w:vAlign w:val="center"/>
          </w:tcPr>
          <w:p w14:paraId="4A783AF3">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18.2</w:t>
            </w:r>
          </w:p>
        </w:tc>
        <w:tc>
          <w:tcPr>
            <w:tcW w:w="1775" w:type="dxa"/>
            <w:vAlign w:val="center"/>
          </w:tcPr>
          <w:p w14:paraId="1DFAEAA0">
            <w:pPr>
              <w:pageBreakBefore w:val="0"/>
              <w:kinsoku/>
              <w:wordWrap/>
              <w:overflowPunct/>
              <w:topLinePunct w:val="0"/>
              <w:bidi w:val="0"/>
              <w:spacing w:line="460" w:lineRule="exact"/>
              <w:jc w:val="center"/>
              <w:rPr>
                <w:rFonts w:ascii="宋体" w:hAnsi="宋体" w:cs="宋体"/>
                <w:color w:val="auto"/>
                <w:position w:val="-2"/>
                <w:szCs w:val="21"/>
                <w:highlight w:val="none"/>
              </w:rPr>
            </w:pPr>
            <w:r>
              <w:rPr>
                <w:rFonts w:hint="eastAsia" w:ascii="宋体" w:hAnsi="宋体" w:cs="宋体"/>
                <w:color w:val="auto"/>
                <w:szCs w:val="21"/>
                <w:highlight w:val="none"/>
              </w:rPr>
              <w:t>磋商响应文件解密时间</w:t>
            </w:r>
          </w:p>
        </w:tc>
        <w:tc>
          <w:tcPr>
            <w:tcW w:w="6405" w:type="dxa"/>
            <w:vAlign w:val="center"/>
          </w:tcPr>
          <w:p w14:paraId="2AA6DB4D">
            <w:pPr>
              <w:pageBreakBefore w:val="0"/>
              <w:kinsoku/>
              <w:wordWrap/>
              <w:overflowPunct/>
              <w:topLinePunct w:val="0"/>
              <w:bidi w:val="0"/>
              <w:spacing w:line="46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首次响应文件提交起止时间：详见竞争性磋商公告。</w:t>
            </w:r>
          </w:p>
          <w:p w14:paraId="0F8F8D88">
            <w:pPr>
              <w:pageBreakBefore w:val="0"/>
              <w:kinsoku/>
              <w:wordWrap/>
              <w:overflowPunct/>
              <w:topLinePunct w:val="0"/>
              <w:bidi w:val="0"/>
              <w:spacing w:line="46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首次响应文件提交截止时间：详见竞争性磋商公告。</w:t>
            </w:r>
          </w:p>
          <w:p w14:paraId="1DDF40B8">
            <w:pPr>
              <w:pageBreakBefore w:val="0"/>
              <w:kinsoku/>
              <w:wordWrap/>
              <w:overflowPunct/>
              <w:topLinePunct w:val="0"/>
              <w:bidi w:val="0"/>
              <w:spacing w:line="46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 xml:space="preserve">    电子响应文件解密时间：首次响应文件提交截止时间后30分钟内，供应商必须在此时间段内登录广西政府采购云平台，用“项目采购-开标评标”功能完成电子响应文件的解密。若竞标供应商在规定时间内未按时解密的，视为响应文件撤回。</w:t>
            </w:r>
          </w:p>
          <w:p w14:paraId="183B50B4">
            <w:pPr>
              <w:pageBreakBefore w:val="0"/>
              <w:kinsoku/>
              <w:wordWrap/>
              <w:overflowPunct/>
              <w:topLinePunct w:val="0"/>
              <w:bidi w:val="0"/>
              <w:spacing w:line="460" w:lineRule="exact"/>
              <w:rPr>
                <w:rFonts w:hint="eastAsia" w:ascii="宋体" w:hAnsi="宋体" w:cs="宋体"/>
                <w:color w:val="auto"/>
                <w:highlight w:val="none"/>
              </w:rPr>
            </w:pPr>
            <w:r>
              <w:rPr>
                <w:rFonts w:hint="eastAsia" w:ascii="宋体" w:hAnsi="宋体" w:cs="宋体"/>
                <w:color w:val="auto"/>
                <w:szCs w:val="21"/>
                <w:highlight w:val="none"/>
                <w:lang w:eastAsia="zh-CN"/>
              </w:rPr>
              <w:t>首次响应文件提交地点：通过广西政府采购云平台实行在线竞标。</w:t>
            </w:r>
          </w:p>
        </w:tc>
      </w:tr>
      <w:tr w14:paraId="7044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2" w:type="dxa"/>
            <w:vAlign w:val="center"/>
          </w:tcPr>
          <w:p w14:paraId="4D0F5DB2">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942" w:type="dxa"/>
            <w:vAlign w:val="center"/>
          </w:tcPr>
          <w:p w14:paraId="3D013296">
            <w:pPr>
              <w:pageBreakBefore w:val="0"/>
              <w:kinsoku/>
              <w:wordWrap/>
              <w:overflowPunct/>
              <w:topLinePunct w:val="0"/>
              <w:bidi w:val="0"/>
              <w:spacing w:line="460" w:lineRule="exact"/>
              <w:ind w:firstLine="105" w:firstLineChars="50"/>
              <w:jc w:val="center"/>
              <w:rPr>
                <w:rFonts w:ascii="宋体" w:hAnsi="宋体" w:cs="宋体"/>
                <w:color w:val="auto"/>
                <w:position w:val="-2"/>
                <w:szCs w:val="21"/>
                <w:highlight w:val="none"/>
              </w:rPr>
            </w:pPr>
            <w:r>
              <w:rPr>
                <w:rFonts w:hint="eastAsia" w:ascii="宋体" w:hAnsi="宋体" w:cs="宋体"/>
                <w:color w:val="auto"/>
                <w:position w:val="-2"/>
                <w:szCs w:val="21"/>
                <w:highlight w:val="none"/>
              </w:rPr>
              <w:t>19.1</w:t>
            </w:r>
          </w:p>
        </w:tc>
        <w:tc>
          <w:tcPr>
            <w:tcW w:w="1775" w:type="dxa"/>
            <w:vAlign w:val="center"/>
          </w:tcPr>
          <w:p w14:paraId="1917C91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磋商小组组成</w:t>
            </w:r>
          </w:p>
        </w:tc>
        <w:tc>
          <w:tcPr>
            <w:tcW w:w="6405" w:type="dxa"/>
            <w:vAlign w:val="center"/>
          </w:tcPr>
          <w:p w14:paraId="3A38B126">
            <w:pPr>
              <w:pageBreakBefore w:val="0"/>
              <w:kinsoku/>
              <w:wordWrap/>
              <w:overflowPunct/>
              <w:topLinePunct w:val="0"/>
              <w:bidi w:val="0"/>
              <w:spacing w:line="460" w:lineRule="exact"/>
              <w:ind w:left="15" w:hanging="14" w:hangingChars="7"/>
              <w:rPr>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人，专家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w:t>
            </w:r>
          </w:p>
        </w:tc>
      </w:tr>
      <w:tr w14:paraId="4378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62" w:type="dxa"/>
            <w:vAlign w:val="center"/>
          </w:tcPr>
          <w:p w14:paraId="17D5056C">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942" w:type="dxa"/>
            <w:vAlign w:val="center"/>
          </w:tcPr>
          <w:p w14:paraId="00AF76E8">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19.2</w:t>
            </w:r>
          </w:p>
        </w:tc>
        <w:tc>
          <w:tcPr>
            <w:tcW w:w="1775" w:type="dxa"/>
            <w:vAlign w:val="center"/>
          </w:tcPr>
          <w:p w14:paraId="15C897F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磋商时间、地点、人员</w:t>
            </w:r>
          </w:p>
        </w:tc>
        <w:tc>
          <w:tcPr>
            <w:tcW w:w="6405" w:type="dxa"/>
          </w:tcPr>
          <w:p w14:paraId="5A4A72F9">
            <w:pPr>
              <w:pageBreakBefore w:val="0"/>
              <w:kinsoku/>
              <w:wordWrap/>
              <w:overflowPunct/>
              <w:topLinePunct w:val="0"/>
              <w:bidi w:val="0"/>
              <w:spacing w:line="460" w:lineRule="exact"/>
              <w:ind w:left="315" w:hanging="315" w:hangingChars="150"/>
              <w:jc w:val="left"/>
              <w:rPr>
                <w:rFonts w:ascii="宋体" w:hAnsi="宋体" w:cs="宋体"/>
                <w:color w:val="auto"/>
                <w:szCs w:val="21"/>
                <w:highlight w:val="none"/>
              </w:rPr>
            </w:pPr>
            <w:r>
              <w:rPr>
                <w:rFonts w:hint="eastAsia" w:ascii="宋体" w:hAnsi="宋体" w:cs="宋体"/>
                <w:color w:val="auto"/>
                <w:szCs w:val="21"/>
                <w:highlight w:val="none"/>
              </w:rPr>
              <w:t>19.2.1磋商时间：响应文件递交截止时间后。</w:t>
            </w:r>
          </w:p>
          <w:p w14:paraId="25993EAB">
            <w:pPr>
              <w:pageBreakBefore w:val="0"/>
              <w:kinsoku/>
              <w:wordWrap/>
              <w:overflowPunct/>
              <w:topLinePunct w:val="0"/>
              <w:bidi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19.2.2磋商地点：本项目需要磋商供应商代表在截标当天截标后，按磋商小组要求及时登陆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等候在线磋商。</w:t>
            </w:r>
          </w:p>
          <w:p w14:paraId="1CC14BDD">
            <w:pPr>
              <w:pageBreakBefore w:val="0"/>
              <w:kinsoku/>
              <w:wordWrap/>
              <w:overflowPunct/>
              <w:topLinePunct w:val="0"/>
              <w:bidi w:val="0"/>
              <w:spacing w:line="460" w:lineRule="exact"/>
              <w:ind w:left="15" w:hanging="14" w:hangingChars="7"/>
              <w:jc w:val="left"/>
              <w:rPr>
                <w:rFonts w:ascii="宋体" w:hAnsi="宋体" w:cs="宋体"/>
                <w:color w:val="auto"/>
                <w:szCs w:val="21"/>
                <w:highlight w:val="none"/>
              </w:rPr>
            </w:pPr>
            <w:r>
              <w:rPr>
                <w:rFonts w:hint="eastAsia" w:ascii="宋体" w:hAnsi="宋体" w:cs="宋体"/>
                <w:color w:val="auto"/>
                <w:szCs w:val="21"/>
                <w:highlight w:val="none"/>
              </w:rPr>
              <w:t>19.2.3磋商参加人员：供应商法定代表人、负责人、自然人或相应的委托代理人持有效身份证原件和供应商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CA数字证书参加磋商。请供应商按时到达指定地点等候磋商。</w:t>
            </w:r>
          </w:p>
          <w:p w14:paraId="32A6621B">
            <w:pPr>
              <w:pageBreakBefore w:val="0"/>
              <w:tabs>
                <w:tab w:val="left" w:pos="1140"/>
              </w:tabs>
              <w:kinsoku/>
              <w:wordWrap/>
              <w:overflowPunct/>
              <w:topLinePunct w:val="0"/>
              <w:bidi w:val="0"/>
              <w:spacing w:line="460" w:lineRule="exact"/>
              <w:jc w:val="left"/>
              <w:rPr>
                <w:rFonts w:ascii="宋体" w:hAnsi="宋体" w:cs="宋体"/>
                <w:color w:val="auto"/>
                <w:szCs w:val="21"/>
                <w:highlight w:val="none"/>
              </w:rPr>
            </w:pPr>
            <w:r>
              <w:rPr>
                <w:rFonts w:hint="eastAsia" w:ascii="宋体" w:hAnsi="宋体" w:cs="宋体"/>
                <w:color w:val="auto"/>
                <w:szCs w:val="21"/>
                <w:highlight w:val="none"/>
              </w:rPr>
              <w:t>19.2.4响应文件递交截止时间后，由磋商小组在评标室内线上开启响应文件。</w:t>
            </w:r>
          </w:p>
        </w:tc>
      </w:tr>
      <w:tr w14:paraId="7B62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3104E90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kern w:val="0"/>
                <w:szCs w:val="21"/>
                <w:highlight w:val="none"/>
              </w:rPr>
              <w:t>12</w:t>
            </w:r>
          </w:p>
        </w:tc>
        <w:tc>
          <w:tcPr>
            <w:tcW w:w="942" w:type="dxa"/>
            <w:vAlign w:val="center"/>
          </w:tcPr>
          <w:p w14:paraId="0A49AC1C">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20.2</w:t>
            </w:r>
          </w:p>
        </w:tc>
        <w:tc>
          <w:tcPr>
            <w:tcW w:w="1775" w:type="dxa"/>
            <w:vAlign w:val="center"/>
          </w:tcPr>
          <w:p w14:paraId="676B4EFE">
            <w:pPr>
              <w:pStyle w:val="14"/>
              <w:pageBreakBefore w:val="0"/>
              <w:kinsoku/>
              <w:wordWrap/>
              <w:overflowPunct/>
              <w:topLinePunct w:val="0"/>
              <w:bidi w:val="0"/>
              <w:spacing w:line="460" w:lineRule="exact"/>
              <w:jc w:val="center"/>
              <w:rPr>
                <w:rFonts w:hAnsi="宋体" w:cs="宋体"/>
                <w:color w:val="auto"/>
                <w:kern w:val="0"/>
                <w:szCs w:val="21"/>
                <w:highlight w:val="none"/>
              </w:rPr>
            </w:pPr>
            <w:r>
              <w:rPr>
                <w:rFonts w:hint="eastAsia" w:hAnsi="宋体" w:cs="宋体"/>
                <w:color w:val="auto"/>
                <w:kern w:val="0"/>
                <w:szCs w:val="21"/>
                <w:highlight w:val="none"/>
              </w:rPr>
              <w:t>评审办法</w:t>
            </w:r>
          </w:p>
        </w:tc>
        <w:tc>
          <w:tcPr>
            <w:tcW w:w="6405" w:type="dxa"/>
            <w:vAlign w:val="center"/>
          </w:tcPr>
          <w:p w14:paraId="60EA5F7C">
            <w:pPr>
              <w:pageBreakBefore w:val="0"/>
              <w:tabs>
                <w:tab w:val="left" w:pos="1140"/>
              </w:tabs>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具体详见第四章评审办法。</w:t>
            </w:r>
          </w:p>
        </w:tc>
      </w:tr>
      <w:tr w14:paraId="4D4D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0775F422">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13</w:t>
            </w:r>
          </w:p>
        </w:tc>
        <w:tc>
          <w:tcPr>
            <w:tcW w:w="942" w:type="dxa"/>
            <w:vAlign w:val="center"/>
          </w:tcPr>
          <w:p w14:paraId="5AB3CCE8">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26</w:t>
            </w:r>
          </w:p>
        </w:tc>
        <w:tc>
          <w:tcPr>
            <w:tcW w:w="1775" w:type="dxa"/>
            <w:vAlign w:val="center"/>
          </w:tcPr>
          <w:p w14:paraId="561C8148">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信用查询</w:t>
            </w:r>
          </w:p>
        </w:tc>
        <w:tc>
          <w:tcPr>
            <w:tcW w:w="6405" w:type="dxa"/>
            <w:vAlign w:val="center"/>
          </w:tcPr>
          <w:p w14:paraId="6286B243">
            <w:pPr>
              <w:pageBreakBefore w:val="0"/>
              <w:kinsoku/>
              <w:wordWrap/>
              <w:overflowPunct/>
              <w:topLinePunct w:val="0"/>
              <w:bidi w:val="0"/>
              <w:spacing w:line="460" w:lineRule="exact"/>
              <w:ind w:left="15" w:hanging="14" w:hangingChars="7"/>
              <w:rPr>
                <w:rFonts w:hint="eastAsia"/>
                <w:color w:val="auto"/>
                <w:highlight w:val="none"/>
              </w:rPr>
            </w:pPr>
            <w:r>
              <w:rPr>
                <w:rFonts w:hint="eastAsia"/>
                <w:color w:val="auto"/>
                <w:highlight w:val="none"/>
              </w:rPr>
              <w:t>在对供应商资格审查时进行信用查询</w:t>
            </w:r>
          </w:p>
          <w:p w14:paraId="09D1B905">
            <w:pPr>
              <w:pageBreakBefore w:val="0"/>
              <w:kinsoku/>
              <w:wordWrap/>
              <w:overflowPunct/>
              <w:topLinePunct w:val="0"/>
              <w:bidi w:val="0"/>
              <w:spacing w:line="460" w:lineRule="exact"/>
              <w:ind w:left="15" w:hanging="14" w:hangingChars="7"/>
              <w:rPr>
                <w:rFonts w:hint="eastAsia"/>
                <w:color w:val="auto"/>
                <w:highlight w:val="none"/>
              </w:rPr>
            </w:pPr>
            <w:r>
              <w:rPr>
                <w:rFonts w:hint="eastAsia"/>
                <w:color w:val="auto"/>
                <w:highlight w:val="none"/>
              </w:rPr>
              <w:t>查询渠道：“信用中国”网站(www.creditchina.gov.cn)、中国政府采购网(www.ccgp.gov.cn)</w:t>
            </w:r>
          </w:p>
          <w:p w14:paraId="66212362">
            <w:pPr>
              <w:pageBreakBefore w:val="0"/>
              <w:kinsoku/>
              <w:wordWrap/>
              <w:overflowPunct/>
              <w:topLinePunct w:val="0"/>
              <w:bidi w:val="0"/>
              <w:spacing w:line="460" w:lineRule="exact"/>
              <w:ind w:left="15" w:hanging="14" w:hangingChars="7"/>
              <w:rPr>
                <w:rFonts w:hint="eastAsia"/>
                <w:color w:val="auto"/>
                <w:highlight w:val="none"/>
              </w:rPr>
            </w:pPr>
            <w:r>
              <w:rPr>
                <w:rFonts w:hint="eastAsia"/>
                <w:color w:val="auto"/>
                <w:highlight w:val="none"/>
              </w:rPr>
              <w:t>信用查询时间：资格审查时</w:t>
            </w:r>
          </w:p>
          <w:p w14:paraId="799E4EF2">
            <w:pPr>
              <w:pageBreakBefore w:val="0"/>
              <w:kinsoku/>
              <w:wordWrap/>
              <w:overflowPunct/>
              <w:topLinePunct w:val="0"/>
              <w:bidi w:val="0"/>
              <w:spacing w:line="460" w:lineRule="exact"/>
              <w:ind w:left="15" w:hanging="14" w:hangingChars="7"/>
              <w:rPr>
                <w:rFonts w:hint="eastAsia"/>
                <w:color w:val="auto"/>
                <w:highlight w:val="none"/>
              </w:rPr>
            </w:pPr>
            <w:r>
              <w:rPr>
                <w:rFonts w:hint="eastAsia"/>
                <w:color w:val="auto"/>
                <w:highlight w:val="none"/>
              </w:rPr>
              <w:t>查询记录和证据留存方式：在查询网站中直接打印查询记录，打印材料作为评审资料保存。</w:t>
            </w:r>
          </w:p>
          <w:p w14:paraId="1ECD113B">
            <w:pPr>
              <w:pageBreakBefore w:val="0"/>
              <w:kinsoku/>
              <w:wordWrap/>
              <w:overflowPunct/>
              <w:topLinePunct w:val="0"/>
              <w:bidi w:val="0"/>
              <w:spacing w:line="460" w:lineRule="exact"/>
              <w:ind w:left="15" w:hanging="14" w:hangingChars="7"/>
              <w:rPr>
                <w:rFonts w:ascii="宋体" w:hAnsi="宋体" w:cs="宋体"/>
                <w:color w:val="auto"/>
                <w:szCs w:val="21"/>
                <w:highlight w:val="none"/>
              </w:rPr>
            </w:pPr>
            <w:r>
              <w:rPr>
                <w:rFonts w:hint="eastAsia"/>
                <w:color w:val="auto"/>
                <w:highlight w:val="none"/>
              </w:rPr>
              <w:t>信用信息使用规则：对在“信用中国”网站(www.creditchina.gov.cn)、中国政府采购网(www.ccgp.gov.cn)中列入失信被执行人、重大税收违法案件当事人名单、政府采购严重违法失信行为记录名单及其他不符合《中华人民共和国政府采购法》第二十二条规定条件的供应商，资格审查不通过，不得参与政府采购活动。</w:t>
            </w:r>
          </w:p>
        </w:tc>
      </w:tr>
      <w:tr w14:paraId="29B8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2" w:type="dxa"/>
            <w:vAlign w:val="center"/>
          </w:tcPr>
          <w:p w14:paraId="46235786">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942" w:type="dxa"/>
            <w:vAlign w:val="center"/>
          </w:tcPr>
          <w:p w14:paraId="24FC857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27</w:t>
            </w:r>
          </w:p>
        </w:tc>
        <w:tc>
          <w:tcPr>
            <w:tcW w:w="1775" w:type="dxa"/>
            <w:vAlign w:val="center"/>
          </w:tcPr>
          <w:p w14:paraId="32365C31">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成交结果公告</w:t>
            </w:r>
          </w:p>
          <w:p w14:paraId="07473623">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及成交通知书</w:t>
            </w:r>
          </w:p>
        </w:tc>
        <w:tc>
          <w:tcPr>
            <w:tcW w:w="6405" w:type="dxa"/>
          </w:tcPr>
          <w:p w14:paraId="33E9CE35">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27.1采购代理机构于磋商结束后两个工作日内将评审报告送交采购人，采购人应当自收到评审报告</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个工作日内在评审报告推荐的成交候选人中按顺序确定成交供应商，采购代理机构在成交供应商确定之日起两个工作日内发出成交通知书，并在指定媒体上公告成交信息。</w:t>
            </w:r>
          </w:p>
          <w:p w14:paraId="570FF429">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rPr>
              <w:t>27.2在发布成交公告的同时，采购代理机构向成交供应商发出成交通知书。</w:t>
            </w:r>
          </w:p>
        </w:tc>
      </w:tr>
      <w:tr w14:paraId="07F0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62" w:type="dxa"/>
            <w:vAlign w:val="center"/>
          </w:tcPr>
          <w:p w14:paraId="6FC5997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942" w:type="dxa"/>
            <w:vAlign w:val="center"/>
          </w:tcPr>
          <w:p w14:paraId="658A045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28</w:t>
            </w:r>
          </w:p>
        </w:tc>
        <w:tc>
          <w:tcPr>
            <w:tcW w:w="1775" w:type="dxa"/>
            <w:vAlign w:val="center"/>
          </w:tcPr>
          <w:p w14:paraId="3C5A62D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405" w:type="dxa"/>
            <w:vAlign w:val="center"/>
          </w:tcPr>
          <w:p w14:paraId="2BE9AA17">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szCs w:val="21"/>
                <w:highlight w:val="none"/>
                <w:lang w:eastAsia="zh-CN"/>
              </w:rPr>
              <w:t>无需缴纳。</w:t>
            </w:r>
          </w:p>
        </w:tc>
      </w:tr>
      <w:tr w14:paraId="06A2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02D2F8D7">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942" w:type="dxa"/>
            <w:vAlign w:val="center"/>
          </w:tcPr>
          <w:p w14:paraId="7A87422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29.1</w:t>
            </w:r>
          </w:p>
        </w:tc>
        <w:tc>
          <w:tcPr>
            <w:tcW w:w="1775" w:type="dxa"/>
            <w:vAlign w:val="center"/>
          </w:tcPr>
          <w:p w14:paraId="71DF32B5">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签订合同时间</w:t>
            </w:r>
          </w:p>
        </w:tc>
        <w:tc>
          <w:tcPr>
            <w:tcW w:w="6405" w:type="dxa"/>
          </w:tcPr>
          <w:p w14:paraId="6867324F">
            <w:pPr>
              <w:pageBreakBefore w:val="0"/>
              <w:kinsoku/>
              <w:wordWrap/>
              <w:overflowPunct/>
              <w:topLinePunct w:val="0"/>
              <w:bidi w:val="0"/>
              <w:spacing w:line="460" w:lineRule="exact"/>
              <w:rPr>
                <w:rFonts w:hint="eastAsia"/>
                <w:color w:val="auto"/>
                <w:highlight w:val="none"/>
              </w:rPr>
            </w:pPr>
            <w:r>
              <w:rPr>
                <w:rFonts w:hint="eastAsia"/>
                <w:color w:val="auto"/>
                <w:highlight w:val="none"/>
              </w:rPr>
              <w:t>1.签订合同时间：成交通知书发出之日起</w:t>
            </w:r>
            <w:r>
              <w:rPr>
                <w:rFonts w:hint="eastAsia"/>
                <w:color w:val="auto"/>
                <w:highlight w:val="none"/>
                <w:lang w:val="en-US" w:eastAsia="zh-CN"/>
              </w:rPr>
              <w:t>15</w:t>
            </w:r>
            <w:r>
              <w:rPr>
                <w:rFonts w:hint="eastAsia"/>
                <w:color w:val="auto"/>
                <w:highlight w:val="none"/>
              </w:rPr>
              <w:t>日内。成交供应商领取成交通知书后，应按规定与采购人签订合同。</w:t>
            </w:r>
          </w:p>
          <w:p w14:paraId="657E3B49">
            <w:pPr>
              <w:pageBreakBefore w:val="0"/>
              <w:kinsoku/>
              <w:wordWrap/>
              <w:overflowPunct/>
              <w:topLinePunct w:val="0"/>
              <w:bidi w:val="0"/>
              <w:spacing w:line="460" w:lineRule="exact"/>
              <w:rPr>
                <w:rFonts w:hint="eastAsia"/>
                <w:color w:val="auto"/>
                <w:highlight w:val="none"/>
              </w:rPr>
            </w:pPr>
            <w:r>
              <w:rPr>
                <w:rFonts w:hint="eastAsia"/>
                <w:color w:val="auto"/>
                <w:highlight w:val="none"/>
              </w:rPr>
              <w:t>2.如成交供应商拒绝在规定时间内签订合同的，成交供应商全部保证金不予退还，情节严重的，由财政部门将其列入不良行为记录名单，在一至三年内禁止参加政府采购活动，并予以通报。</w:t>
            </w:r>
          </w:p>
          <w:p w14:paraId="0308128E">
            <w:pPr>
              <w:pageBreakBefore w:val="0"/>
              <w:kinsoku/>
              <w:wordWrap/>
              <w:overflowPunct/>
              <w:topLinePunct w:val="0"/>
              <w:bidi w:val="0"/>
              <w:spacing w:line="460" w:lineRule="exact"/>
              <w:rPr>
                <w:rFonts w:ascii="宋体" w:hAnsi="宋体" w:cs="宋体"/>
                <w:color w:val="auto"/>
                <w:szCs w:val="21"/>
                <w:highlight w:val="none"/>
              </w:rPr>
            </w:pPr>
            <w:r>
              <w:rPr>
                <w:rFonts w:hint="eastAsia"/>
                <w:color w:val="auto"/>
                <w:highlight w:val="none"/>
              </w:rPr>
              <w:t>3.采购人可从推荐的成交候选供应商中按顺序重新确定成交供应商或重新组织采购。拒绝签订政府采购合同的成交供应商不得参加对该项目重新开展的采购活动。</w:t>
            </w:r>
          </w:p>
        </w:tc>
      </w:tr>
      <w:tr w14:paraId="2EC0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5F73018E">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942" w:type="dxa"/>
            <w:vAlign w:val="center"/>
          </w:tcPr>
          <w:p w14:paraId="6CFF9263">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29.3</w:t>
            </w:r>
          </w:p>
        </w:tc>
        <w:tc>
          <w:tcPr>
            <w:tcW w:w="1775" w:type="dxa"/>
            <w:vAlign w:val="center"/>
          </w:tcPr>
          <w:p w14:paraId="33F8D20F">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政府采购合同公告</w:t>
            </w:r>
          </w:p>
        </w:tc>
        <w:tc>
          <w:tcPr>
            <w:tcW w:w="6405" w:type="dxa"/>
            <w:vAlign w:val="center"/>
          </w:tcPr>
          <w:p w14:paraId="193D8557">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bCs/>
                <w:color w:val="auto"/>
                <w:kern w:val="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6B24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vAlign w:val="center"/>
          </w:tcPr>
          <w:p w14:paraId="502A9A50">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18</w:t>
            </w:r>
          </w:p>
        </w:tc>
        <w:tc>
          <w:tcPr>
            <w:tcW w:w="942" w:type="dxa"/>
            <w:vAlign w:val="center"/>
          </w:tcPr>
          <w:p w14:paraId="188FC337">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30</w:t>
            </w:r>
          </w:p>
        </w:tc>
        <w:tc>
          <w:tcPr>
            <w:tcW w:w="1775" w:type="dxa"/>
            <w:vAlign w:val="center"/>
          </w:tcPr>
          <w:p w14:paraId="2D3EC61A">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采购代理服务费</w:t>
            </w:r>
          </w:p>
        </w:tc>
        <w:tc>
          <w:tcPr>
            <w:tcW w:w="6405" w:type="dxa"/>
            <w:vAlign w:val="center"/>
          </w:tcPr>
          <w:p w14:paraId="7519A490">
            <w:pPr>
              <w:pStyle w:val="14"/>
              <w:pageBreakBefore w:val="0"/>
              <w:kinsoku/>
              <w:overflowPunct/>
              <w:topLinePunct w:val="0"/>
              <w:bidi w:val="0"/>
              <w:snapToGrid w:val="0"/>
              <w:spacing w:line="30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1.采购代理费支付方式：</w:t>
            </w:r>
          </w:p>
          <w:p w14:paraId="20E39855">
            <w:pPr>
              <w:pStyle w:val="14"/>
              <w:pageBreakBefore w:val="0"/>
              <w:kinsoku/>
              <w:overflowPunct/>
              <w:topLinePunct w:val="0"/>
              <w:bidi w:val="0"/>
              <w:snapToGrid w:val="0"/>
              <w:spacing w:line="30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本项目代理服务费由</w:t>
            </w:r>
            <w:r>
              <w:rPr>
                <w:rFonts w:hint="eastAsia" w:ascii="宋体" w:hAnsi="宋体" w:eastAsia="宋体" w:cs="宋体"/>
                <w:color w:val="auto"/>
                <w:sz w:val="21"/>
                <w:highlight w:val="none"/>
                <w:u w:val="single"/>
                <w:lang w:val="en-US" w:eastAsia="zh-CN"/>
              </w:rPr>
              <w:t>成交供应商</w:t>
            </w:r>
            <w:r>
              <w:rPr>
                <w:rFonts w:hint="eastAsia" w:ascii="宋体" w:hAnsi="宋体" w:eastAsia="宋体" w:cs="宋体"/>
                <w:color w:val="auto"/>
                <w:sz w:val="21"/>
                <w:highlight w:val="none"/>
                <w:lang w:val="en-US" w:eastAsia="zh-CN"/>
              </w:rPr>
              <w:t>领取成交通知书前，一次性向采购代理机构支付。</w:t>
            </w:r>
          </w:p>
          <w:p w14:paraId="54474804">
            <w:pPr>
              <w:pStyle w:val="14"/>
              <w:pageBreakBefore w:val="0"/>
              <w:kinsoku/>
              <w:overflowPunct/>
              <w:topLinePunct w:val="0"/>
              <w:bidi w:val="0"/>
              <w:snapToGrid w:val="0"/>
              <w:spacing w:line="30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采购人支付。</w:t>
            </w:r>
          </w:p>
          <w:p w14:paraId="25D5642B">
            <w:pPr>
              <w:pStyle w:val="14"/>
              <w:pageBreakBefore w:val="0"/>
              <w:kinsoku/>
              <w:overflowPunct/>
              <w:topLinePunct w:val="0"/>
              <w:bidi w:val="0"/>
              <w:snapToGrid w:val="0"/>
              <w:spacing w:line="30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2.采购代理费收取标准：</w:t>
            </w:r>
          </w:p>
          <w:p w14:paraId="7D269E1E">
            <w:pPr>
              <w:pStyle w:val="14"/>
              <w:pageBreakBefore w:val="0"/>
              <w:kinsoku/>
              <w:overflowPunct/>
              <w:topLinePunct w:val="0"/>
              <w:bidi w:val="0"/>
              <w:snapToGrid w:val="0"/>
              <w:spacing w:line="30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☑以分标（</w:t>
            </w: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成交金额/□采购预算/□暂定成交金额/□其他</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）为计费额，按</w:t>
            </w:r>
            <w:r>
              <w:rPr>
                <w:rFonts w:hint="eastAsia" w:ascii="宋体" w:hAnsi="宋体" w:eastAsia="宋体" w:cs="宋体"/>
                <w:color w:val="auto"/>
                <w:highlight w:val="none"/>
                <w:u w:val="single"/>
              </w:rPr>
              <w:t>国家发展改革委《关于降低部分建设项目收费标准规范收费行为等有关问题的通知》（发改2011)534号)</w:t>
            </w:r>
            <w:r>
              <w:rPr>
                <w:rFonts w:hint="eastAsia" w:ascii="宋体" w:hAnsi="宋体" w:eastAsia="宋体" w:cs="宋体"/>
                <w:color w:val="auto"/>
                <w:sz w:val="21"/>
                <w:highlight w:val="none"/>
                <w:lang w:val="en-US" w:eastAsia="zh-CN"/>
              </w:rPr>
              <w:t>的收费计算标准（□货物类/□服务类/☑工程类）采用差额定率累进法计算出收费基准价格，采购代理收费以（</w:t>
            </w: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w:t>
            </w: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收费基准价格下浮</w:t>
            </w:r>
            <w:r>
              <w:rPr>
                <w:rFonts w:hint="eastAsia" w:ascii="宋体" w:hAnsi="宋体" w:eastAsia="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/□收费基准价格上浮</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lang w:val="en-US" w:eastAsia="zh-CN"/>
              </w:rPr>
              <w:t>）收取。</w:t>
            </w:r>
          </w:p>
          <w:p w14:paraId="6F67C171">
            <w:pPr>
              <w:pStyle w:val="14"/>
              <w:pageBreakBefore w:val="0"/>
              <w:kinsoku/>
              <w:overflowPunct/>
              <w:topLinePunct w:val="0"/>
              <w:bidi w:val="0"/>
              <w:snapToGrid w:val="0"/>
              <w:spacing w:line="300" w:lineRule="auto"/>
              <w:rPr>
                <w:rFonts w:ascii="宋体" w:hAnsi="宋体" w:cs="宋体"/>
                <w:color w:val="auto"/>
                <w:szCs w:val="21"/>
                <w:highlight w:val="none"/>
              </w:rPr>
            </w:pPr>
            <w:r>
              <w:rPr>
                <w:rFonts w:hint="eastAsia" w:ascii="宋体" w:hAnsi="宋体" w:eastAsia="宋体" w:cs="宋体"/>
                <w:color w:val="auto"/>
                <w:sz w:val="21"/>
                <w:highlight w:val="none"/>
                <w:lang w:val="en-US" w:eastAsia="zh-CN"/>
              </w:rPr>
              <w:t>□固定采购代理收费</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u w:val="none"/>
                <w:lang w:val="en-US" w:eastAsia="zh-CN"/>
              </w:rPr>
              <w:t>。</w:t>
            </w:r>
          </w:p>
        </w:tc>
      </w:tr>
      <w:tr w14:paraId="6204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vAlign w:val="center"/>
          </w:tcPr>
          <w:p w14:paraId="2E3CDD27">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942" w:type="dxa"/>
            <w:vAlign w:val="center"/>
          </w:tcPr>
          <w:p w14:paraId="3BA2F854">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31</w:t>
            </w:r>
          </w:p>
        </w:tc>
        <w:tc>
          <w:tcPr>
            <w:tcW w:w="1775" w:type="dxa"/>
            <w:vAlign w:val="center"/>
          </w:tcPr>
          <w:p w14:paraId="7FF3BDD8">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编制依据</w:t>
            </w:r>
          </w:p>
        </w:tc>
        <w:tc>
          <w:tcPr>
            <w:tcW w:w="6405" w:type="dxa"/>
          </w:tcPr>
          <w:p w14:paraId="1D9596DF">
            <w:pPr>
              <w:pageBreakBefore w:val="0"/>
              <w:kinsoku/>
              <w:wordWrap/>
              <w:overflowPunct/>
              <w:topLinePunct w:val="0"/>
              <w:bidi w:val="0"/>
              <w:spacing w:line="460" w:lineRule="exact"/>
              <w:rPr>
                <w:rFonts w:ascii="宋体" w:hAnsi="宋体" w:cs="宋体"/>
                <w:color w:val="auto"/>
                <w:szCs w:val="21"/>
                <w:highlight w:val="none"/>
              </w:rPr>
            </w:pPr>
            <w:r>
              <w:rPr>
                <w:rFonts w:hint="eastAsia" w:ascii="宋体" w:hAnsi="宋体" w:cs="宋体"/>
                <w:color w:val="auto"/>
                <w:highlight w:val="none"/>
              </w:rPr>
              <w:t>本竞争性磋商文件是根据《中华人民共和国政府采购法》《中华人民共和国政府采购法实施条例》《政府采购竞争性磋商采购方式管理暂行办法》和政府采购管理有关规定编制。</w:t>
            </w:r>
          </w:p>
        </w:tc>
      </w:tr>
      <w:tr w14:paraId="4301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2" w:type="dxa"/>
            <w:vAlign w:val="center"/>
          </w:tcPr>
          <w:p w14:paraId="0E4ED886">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20</w:t>
            </w:r>
          </w:p>
        </w:tc>
        <w:tc>
          <w:tcPr>
            <w:tcW w:w="942" w:type="dxa"/>
            <w:vAlign w:val="center"/>
          </w:tcPr>
          <w:p w14:paraId="42BEDB12">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32</w:t>
            </w:r>
          </w:p>
        </w:tc>
        <w:tc>
          <w:tcPr>
            <w:tcW w:w="1775" w:type="dxa"/>
            <w:vAlign w:val="center"/>
          </w:tcPr>
          <w:p w14:paraId="75C3D88C">
            <w:pPr>
              <w:pageBreakBefore w:val="0"/>
              <w:kinsoku/>
              <w:wordWrap/>
              <w:overflowPunct/>
              <w:topLinePunct w:val="0"/>
              <w:bidi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监督管理机构</w:t>
            </w:r>
          </w:p>
        </w:tc>
        <w:tc>
          <w:tcPr>
            <w:tcW w:w="6405" w:type="dxa"/>
            <w:vAlign w:val="center"/>
          </w:tcPr>
          <w:p w14:paraId="240A8E3C">
            <w:pPr>
              <w:pageBreakBefore w:val="0"/>
              <w:kinsoku/>
              <w:wordWrap/>
              <w:overflowPunct/>
              <w:topLinePunct w:val="0"/>
              <w:bidi w:val="0"/>
              <w:spacing w:line="460" w:lineRule="exact"/>
              <w:rPr>
                <w:rFonts w:hint="eastAsia" w:ascii="宋体" w:hAnsi="宋体" w:cs="宋体"/>
                <w:color w:val="auto"/>
                <w:highlight w:val="none"/>
                <w:lang w:eastAsia="zh-CN"/>
              </w:rPr>
            </w:pPr>
            <w:r>
              <w:rPr>
                <w:rFonts w:hint="eastAsia" w:ascii="宋体" w:hAnsi="宋体" w:cs="宋体"/>
                <w:color w:val="auto"/>
                <w:highlight w:val="none"/>
                <w:lang w:val="en-US" w:eastAsia="zh-CN"/>
              </w:rPr>
              <w:t>凭祥市财政局政府采购监督科    联系电话：0771-5972672</w:t>
            </w:r>
          </w:p>
        </w:tc>
      </w:tr>
      <w:tr w14:paraId="6389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379" w:type="dxa"/>
            <w:gridSpan w:val="3"/>
            <w:vAlign w:val="center"/>
          </w:tcPr>
          <w:p w14:paraId="33ACD2D9">
            <w:pPr>
              <w:pageBreakBefore w:val="0"/>
              <w:kinsoku/>
              <w:wordWrap/>
              <w:overflowPunct/>
              <w:topLinePunct w:val="0"/>
              <w:bidi w:val="0"/>
              <w:spacing w:line="460" w:lineRule="exact"/>
              <w:jc w:val="center"/>
              <w:rPr>
                <w:rFonts w:hint="eastAsia" w:ascii="宋体" w:hAnsi="宋体" w:eastAsia="宋体" w:cs="宋体"/>
                <w:color w:val="auto"/>
                <w:szCs w:val="21"/>
                <w:highlight w:val="none"/>
                <w:lang w:eastAsia="zh-CN"/>
              </w:rPr>
            </w:pPr>
            <w:bookmarkStart w:id="109" w:name="_Toc9480"/>
            <w:bookmarkStart w:id="110" w:name="_Toc22792"/>
            <w:r>
              <w:rPr>
                <w:rFonts w:hint="eastAsia" w:ascii="宋体" w:hAnsi="宋体" w:cs="宋体"/>
                <w:color w:val="auto"/>
                <w:szCs w:val="21"/>
                <w:highlight w:val="none"/>
                <w:lang w:eastAsia="zh-CN"/>
              </w:rPr>
              <w:t>质量要求</w:t>
            </w:r>
          </w:p>
        </w:tc>
        <w:tc>
          <w:tcPr>
            <w:tcW w:w="6405" w:type="dxa"/>
            <w:vAlign w:val="center"/>
          </w:tcPr>
          <w:p w14:paraId="3792CC0A">
            <w:pPr>
              <w:pageBreakBefore w:val="0"/>
              <w:kinsoku/>
              <w:wordWrap/>
              <w:overflowPunct/>
              <w:topLinePunct w:val="0"/>
              <w:bidi w:val="0"/>
              <w:spacing w:line="460" w:lineRule="exact"/>
              <w:rPr>
                <w:rFonts w:hint="eastAsia" w:ascii="Times New Roman" w:hAnsi="Times New Roman" w:cs="Times New Roman"/>
                <w:color w:val="auto"/>
                <w:sz w:val="21"/>
                <w:szCs w:val="21"/>
                <w:highlight w:val="none"/>
                <w:lang w:eastAsia="zh-CN"/>
              </w:rPr>
            </w:pPr>
            <w:r>
              <w:rPr>
                <w:rFonts w:hint="eastAsia" w:cs="Times New Roman"/>
                <w:color w:val="auto"/>
                <w:sz w:val="21"/>
                <w:szCs w:val="21"/>
                <w:highlight w:val="none"/>
                <w:lang w:eastAsia="zh-CN"/>
              </w:rPr>
              <w:t>本项目质量要求达到合格标准</w:t>
            </w:r>
          </w:p>
        </w:tc>
      </w:tr>
      <w:tr w14:paraId="7FC2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3379" w:type="dxa"/>
            <w:gridSpan w:val="3"/>
            <w:vAlign w:val="center"/>
          </w:tcPr>
          <w:p w14:paraId="67AF1668">
            <w:pPr>
              <w:pageBreakBefore w:val="0"/>
              <w:kinsoku/>
              <w:wordWrap/>
              <w:overflowPunct/>
              <w:topLinePunct w:val="0"/>
              <w:bidi w:val="0"/>
              <w:spacing w:line="460" w:lineRule="exact"/>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中小企业划分标准所属行业</w:t>
            </w:r>
          </w:p>
        </w:tc>
        <w:tc>
          <w:tcPr>
            <w:tcW w:w="6405" w:type="dxa"/>
            <w:vAlign w:val="center"/>
          </w:tcPr>
          <w:p w14:paraId="67146AEB">
            <w:pPr>
              <w:pageBreakBefore w:val="0"/>
              <w:kinsoku/>
              <w:wordWrap/>
              <w:overflowPunct/>
              <w:topLinePunct w:val="0"/>
              <w:bidi w:val="0"/>
              <w:spacing w:line="460" w:lineRule="exact"/>
              <w:rPr>
                <w:rFonts w:hint="eastAsia" w:cs="Times New Roman"/>
                <w:color w:val="auto"/>
                <w:sz w:val="21"/>
                <w:szCs w:val="21"/>
                <w:highlight w:val="none"/>
                <w:lang w:eastAsia="zh-CN"/>
              </w:rPr>
            </w:pPr>
            <w:r>
              <w:rPr>
                <w:rFonts w:hint="eastAsia" w:cs="Times New Roman"/>
                <w:color w:val="auto"/>
                <w:sz w:val="21"/>
                <w:szCs w:val="21"/>
                <w:highlight w:val="none"/>
                <w:lang w:eastAsia="zh-CN"/>
              </w:rPr>
              <w:t>建筑业</w:t>
            </w:r>
          </w:p>
        </w:tc>
      </w:tr>
    </w:tbl>
    <w:p w14:paraId="3EE44B77">
      <w:pPr>
        <w:pageBreakBefore w:val="0"/>
        <w:kinsoku/>
        <w:wordWrap/>
        <w:overflowPunct/>
        <w:topLinePunct w:val="0"/>
        <w:bidi w:val="0"/>
        <w:spacing w:line="460" w:lineRule="exact"/>
        <w:jc w:val="both"/>
        <w:outlineLvl w:val="9"/>
        <w:rPr>
          <w:rFonts w:hint="eastAsia"/>
          <w:b/>
          <w:bCs/>
          <w:color w:val="auto"/>
          <w:sz w:val="28"/>
          <w:szCs w:val="28"/>
          <w:highlight w:val="none"/>
        </w:rPr>
      </w:pPr>
    </w:p>
    <w:p w14:paraId="54D8231B">
      <w:pPr>
        <w:pageBreakBefore w:val="0"/>
        <w:kinsoku/>
        <w:wordWrap/>
        <w:overflowPunct/>
        <w:topLinePunct w:val="0"/>
        <w:bidi w:val="0"/>
        <w:spacing w:line="460" w:lineRule="exact"/>
        <w:jc w:val="center"/>
        <w:outlineLvl w:val="9"/>
        <w:rPr>
          <w:rFonts w:hint="eastAsia"/>
          <w:b/>
          <w:bCs/>
          <w:color w:val="auto"/>
          <w:sz w:val="28"/>
          <w:szCs w:val="28"/>
          <w:highlight w:val="none"/>
        </w:rPr>
      </w:pPr>
    </w:p>
    <w:p w14:paraId="7250C78D">
      <w:pPr>
        <w:pageBreakBefore w:val="0"/>
        <w:kinsoku/>
        <w:wordWrap/>
        <w:overflowPunct/>
        <w:topLinePunct w:val="0"/>
        <w:bidi w:val="0"/>
        <w:spacing w:line="460" w:lineRule="exact"/>
        <w:jc w:val="both"/>
        <w:outlineLvl w:val="9"/>
        <w:rPr>
          <w:rFonts w:hint="eastAsia"/>
          <w:b/>
          <w:bCs/>
          <w:color w:val="auto"/>
          <w:sz w:val="28"/>
          <w:szCs w:val="28"/>
          <w:highlight w:val="none"/>
        </w:rPr>
      </w:pPr>
    </w:p>
    <w:p w14:paraId="103179DF">
      <w:pPr>
        <w:rPr>
          <w:rFonts w:hint="eastAsia"/>
          <w:b/>
          <w:bCs/>
          <w:color w:val="auto"/>
          <w:sz w:val="28"/>
          <w:szCs w:val="28"/>
          <w:highlight w:val="none"/>
        </w:rPr>
      </w:pPr>
      <w:bookmarkStart w:id="111" w:name="_Toc32566"/>
      <w:bookmarkStart w:id="112" w:name="_Toc2584"/>
      <w:r>
        <w:rPr>
          <w:rFonts w:hint="eastAsia"/>
          <w:b/>
          <w:bCs/>
          <w:color w:val="auto"/>
          <w:sz w:val="28"/>
          <w:szCs w:val="28"/>
          <w:highlight w:val="none"/>
        </w:rPr>
        <w:br w:type="page"/>
      </w:r>
    </w:p>
    <w:p w14:paraId="1F606778">
      <w:pPr>
        <w:pageBreakBefore w:val="0"/>
        <w:kinsoku/>
        <w:wordWrap/>
        <w:overflowPunct/>
        <w:topLinePunct w:val="0"/>
        <w:bidi w:val="0"/>
        <w:spacing w:line="460" w:lineRule="exact"/>
        <w:jc w:val="center"/>
        <w:outlineLvl w:val="1"/>
        <w:rPr>
          <w:b/>
          <w:bCs/>
          <w:color w:val="auto"/>
          <w:sz w:val="28"/>
          <w:szCs w:val="28"/>
          <w:highlight w:val="none"/>
        </w:rPr>
      </w:pPr>
      <w:r>
        <w:rPr>
          <w:rFonts w:hint="eastAsia"/>
          <w:b/>
          <w:bCs/>
          <w:color w:val="auto"/>
          <w:sz w:val="28"/>
          <w:szCs w:val="28"/>
          <w:highlight w:val="none"/>
        </w:rPr>
        <w:t>一、总则</w:t>
      </w:r>
      <w:bookmarkEnd w:id="109"/>
      <w:bookmarkEnd w:id="110"/>
      <w:bookmarkEnd w:id="111"/>
      <w:bookmarkEnd w:id="112"/>
    </w:p>
    <w:p w14:paraId="1C83E779">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13" w:name="_Toc11639"/>
      <w:bookmarkStart w:id="114" w:name="_Toc25853"/>
      <w:bookmarkStart w:id="115" w:name="_Toc923"/>
      <w:bookmarkStart w:id="116" w:name="_Toc6626"/>
      <w:r>
        <w:rPr>
          <w:rFonts w:hint="eastAsia" w:ascii="宋体" w:hAnsi="宋体" w:cs="宋体"/>
          <w:color w:val="auto"/>
          <w:sz w:val="21"/>
          <w:szCs w:val="21"/>
          <w:highlight w:val="none"/>
        </w:rPr>
        <w:t>1. 适应范围</w:t>
      </w:r>
      <w:bookmarkEnd w:id="113"/>
      <w:bookmarkEnd w:id="114"/>
      <w:bookmarkEnd w:id="115"/>
      <w:bookmarkEnd w:id="116"/>
    </w:p>
    <w:p w14:paraId="291F5561">
      <w:pPr>
        <w:pageBreakBefore w:val="0"/>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1.1  项目名称及项目编号：</w:t>
      </w:r>
    </w:p>
    <w:p w14:paraId="0C5ABAB3">
      <w:pPr>
        <w:pageBreakBefore w:val="0"/>
        <w:kinsoku/>
        <w:wordWrap/>
        <w:overflowPunct/>
        <w:topLinePunct w:val="0"/>
        <w:bidi w:val="0"/>
        <w:spacing w:line="4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2026年凭祥市民族希望实验学校、夏石中学、第一中学等3所学校维修改造工程</w:t>
      </w:r>
    </w:p>
    <w:p w14:paraId="555B8C45">
      <w:pPr>
        <w:pageBreakBefore w:val="0"/>
        <w:kinsoku/>
        <w:wordWrap/>
        <w:overflowPunct/>
        <w:topLinePunct w:val="0"/>
        <w:bidi w:val="0"/>
        <w:spacing w:line="4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CZZC2026-C2-810049-ZHZX</w:t>
      </w:r>
    </w:p>
    <w:p w14:paraId="7B2C949B">
      <w:pPr>
        <w:pageBreakBefore w:val="0"/>
        <w:kinsoku/>
        <w:wordWrap/>
        <w:overflowPunct/>
        <w:topLinePunct w:val="0"/>
        <w:bidi w:val="0"/>
        <w:spacing w:line="4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1.2本竞争性磋商文件（以下简称磋商文件）适用于本磋商项目的磋商、评审、合同履约、验收、付款等行为（法律、法规另有规定的，从其规定）。</w:t>
      </w:r>
    </w:p>
    <w:p w14:paraId="7F0B6909">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17" w:name="_Toc28671"/>
      <w:bookmarkStart w:id="118" w:name="_Toc28336"/>
      <w:bookmarkStart w:id="119" w:name="_Toc16388"/>
      <w:bookmarkStart w:id="120" w:name="_Toc17438"/>
      <w:r>
        <w:rPr>
          <w:rFonts w:hint="eastAsia" w:ascii="宋体" w:hAnsi="宋体" w:cs="宋体"/>
          <w:color w:val="auto"/>
          <w:sz w:val="21"/>
          <w:szCs w:val="21"/>
          <w:highlight w:val="none"/>
        </w:rPr>
        <w:t>2. 定义</w:t>
      </w:r>
      <w:bookmarkEnd w:id="117"/>
      <w:bookmarkEnd w:id="118"/>
      <w:bookmarkEnd w:id="119"/>
      <w:bookmarkEnd w:id="120"/>
    </w:p>
    <w:p w14:paraId="3E33A061">
      <w:pPr>
        <w:pageBreakBefore w:val="0"/>
        <w:wordWrap/>
        <w:overflowPunct/>
        <w:topLinePunct w:val="0"/>
        <w:bidi w:val="0"/>
        <w:spacing w:line="500" w:lineRule="exact"/>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”是指符合本次采购项目的</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资格并提交响应文件、参加磋商的</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。如果该</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在本次磋商中</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，即成为“</w:t>
      </w:r>
      <w:r>
        <w:rPr>
          <w:rFonts w:hint="eastAsia" w:ascii="宋体" w:hAnsi="宋体" w:eastAsia="宋体" w:cs="宋体"/>
          <w:color w:val="auto"/>
          <w:szCs w:val="21"/>
          <w:highlight w:val="none"/>
          <w:lang w:eastAsia="zh-CN"/>
        </w:rPr>
        <w:t>成交人</w:t>
      </w:r>
      <w:r>
        <w:rPr>
          <w:rFonts w:hint="eastAsia" w:ascii="宋体" w:hAnsi="宋体" w:eastAsia="宋体" w:cs="宋体"/>
          <w:color w:val="auto"/>
          <w:szCs w:val="21"/>
          <w:highlight w:val="none"/>
        </w:rPr>
        <w:t xml:space="preserve">”。 </w:t>
      </w:r>
    </w:p>
    <w:p w14:paraId="0BAB9AD3">
      <w:pPr>
        <w:pageBreakBefore w:val="0"/>
        <w:wordWrap/>
        <w:overflowPunct/>
        <w:topLinePunct w:val="0"/>
        <w:bidi w:val="0"/>
        <w:spacing w:line="500" w:lineRule="exact"/>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“书面形式”包括信函、传真、电报等。</w:t>
      </w:r>
    </w:p>
    <w:p w14:paraId="65940720">
      <w:pPr>
        <w:pageBreakBefore w:val="0"/>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“项目”系指供应商按磋商文件规定向采购人提供</w:t>
      </w:r>
      <w:r>
        <w:rPr>
          <w:rFonts w:hint="eastAsia" w:ascii="宋体" w:hAnsi="宋体" w:cs="宋体"/>
          <w:color w:val="auto"/>
          <w:highlight w:val="none"/>
        </w:rPr>
        <w:t>施工图纸及工程量清单等所包含的施工内容</w:t>
      </w:r>
      <w:r>
        <w:rPr>
          <w:rFonts w:hint="eastAsia" w:ascii="宋体" w:hAnsi="宋体" w:cs="宋体"/>
          <w:color w:val="auto"/>
          <w:szCs w:val="21"/>
          <w:highlight w:val="none"/>
        </w:rPr>
        <w:t>。</w:t>
      </w:r>
    </w:p>
    <w:p w14:paraId="25552A62">
      <w:pPr>
        <w:pageBreakBefore w:val="0"/>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“书面形式”包括信函、传真、电报等。</w:t>
      </w:r>
    </w:p>
    <w:p w14:paraId="5E1CC6A6">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21" w:name="_Toc10187"/>
      <w:bookmarkStart w:id="122" w:name="_Toc25441"/>
      <w:bookmarkStart w:id="123" w:name="_Toc13613"/>
      <w:bookmarkStart w:id="124" w:name="_Toc18958"/>
      <w:r>
        <w:rPr>
          <w:rFonts w:hint="eastAsia" w:ascii="宋体" w:hAnsi="宋体" w:cs="宋体"/>
          <w:color w:val="auto"/>
          <w:sz w:val="21"/>
          <w:szCs w:val="21"/>
          <w:highlight w:val="none"/>
        </w:rPr>
        <w:t>3. 供应商资格</w:t>
      </w:r>
      <w:bookmarkEnd w:id="121"/>
      <w:bookmarkEnd w:id="122"/>
      <w:bookmarkEnd w:id="123"/>
      <w:bookmarkEnd w:id="124"/>
    </w:p>
    <w:p w14:paraId="5BE60F9A">
      <w:pPr>
        <w:pageBreakBefore w:val="0"/>
        <w:kinsoku/>
        <w:wordWrap/>
        <w:overflowPunct/>
        <w:topLinePunct w:val="0"/>
        <w:bidi w:val="0"/>
        <w:spacing w:line="460" w:lineRule="exact"/>
        <w:ind w:firstLine="435"/>
        <w:rPr>
          <w:rFonts w:ascii="宋体" w:hAnsi="宋体" w:cs="宋体"/>
          <w:bCs/>
          <w:color w:val="auto"/>
          <w:szCs w:val="21"/>
          <w:highlight w:val="none"/>
        </w:rPr>
      </w:pPr>
      <w:r>
        <w:rPr>
          <w:rFonts w:hint="eastAsia" w:ascii="宋体" w:hAnsi="宋体" w:cs="宋体"/>
          <w:bCs/>
          <w:color w:val="auto"/>
          <w:szCs w:val="21"/>
          <w:highlight w:val="none"/>
        </w:rPr>
        <w:t>3.1满足《中华人民共和国政府采购法》第二十二条规定；</w:t>
      </w:r>
    </w:p>
    <w:p w14:paraId="707512D2">
      <w:pPr>
        <w:pageBreakBefore w:val="0"/>
        <w:kinsoku/>
        <w:wordWrap/>
        <w:overflowPunct/>
        <w:topLinePunct w:val="0"/>
        <w:bidi w:val="0"/>
        <w:spacing w:line="460" w:lineRule="exact"/>
        <w:ind w:firstLine="420" w:firstLineChars="200"/>
        <w:rPr>
          <w:rFonts w:ascii="宋体" w:hAnsi="宋体" w:cs="宋体"/>
          <w:b/>
          <w:bCs/>
          <w:color w:val="auto"/>
          <w:szCs w:val="21"/>
          <w:highlight w:val="none"/>
        </w:rPr>
      </w:pPr>
      <w:bookmarkStart w:id="125" w:name="_Toc16496"/>
      <w:r>
        <w:rPr>
          <w:rFonts w:hint="eastAsia" w:ascii="宋体" w:hAnsi="宋体" w:cs="宋体"/>
          <w:color w:val="auto"/>
          <w:szCs w:val="21"/>
          <w:highlight w:val="none"/>
        </w:rPr>
        <w:t>3.2落实政府采购政策需满足的资格要求：</w:t>
      </w:r>
      <w:r>
        <w:rPr>
          <w:rFonts w:hint="eastAsia"/>
          <w:b/>
          <w:bCs/>
          <w:color w:val="auto"/>
          <w:sz w:val="21"/>
          <w:highlight w:val="none"/>
          <w:lang w:eastAsia="zh-CN"/>
        </w:rPr>
        <w:t>专门面向中小企业采购的项目（供应商应为中小微企业、监狱企业、残疾人福利性单位)</w:t>
      </w:r>
      <w:r>
        <w:rPr>
          <w:rFonts w:hint="eastAsia" w:ascii="宋体" w:hAnsi="宋体" w:cs="宋体"/>
          <w:color w:val="auto"/>
          <w:szCs w:val="21"/>
          <w:highlight w:val="none"/>
        </w:rPr>
        <w:t>。</w:t>
      </w:r>
    </w:p>
    <w:p w14:paraId="039FD891">
      <w:pPr>
        <w:pageBreakBefore w:val="0"/>
        <w:kinsoku/>
        <w:wordWrap/>
        <w:overflowPunct/>
        <w:topLinePunct w:val="0"/>
        <w:bidi w:val="0"/>
        <w:spacing w:line="500" w:lineRule="exact"/>
        <w:ind w:firstLine="420" w:firstLineChars="200"/>
        <w:rPr>
          <w:rFonts w:ascii="宋体" w:hAnsi="宋体" w:cs="宋体"/>
          <w:color w:val="auto"/>
          <w:sz w:val="21"/>
          <w:szCs w:val="21"/>
          <w:highlight w:val="none"/>
        </w:rPr>
      </w:pPr>
      <w:bookmarkStart w:id="126" w:name="_Toc2468"/>
      <w:bookmarkStart w:id="127" w:name="_Toc5736"/>
      <w:bookmarkStart w:id="128" w:name="_Toc4527"/>
      <w:r>
        <w:rPr>
          <w:rFonts w:hint="eastAsia" w:ascii="宋体" w:hAnsi="宋体" w:cs="宋体"/>
          <w:b w:val="0"/>
          <w:color w:val="auto"/>
          <w:sz w:val="21"/>
          <w:szCs w:val="21"/>
          <w:highlight w:val="none"/>
        </w:rPr>
        <w:t>3.3本项目的特定资格要求：</w:t>
      </w:r>
      <w:bookmarkEnd w:id="126"/>
      <w:bookmarkEnd w:id="127"/>
      <w:bookmarkEnd w:id="128"/>
      <w:r>
        <w:rPr>
          <w:rFonts w:hint="eastAsia" w:ascii="宋体" w:hAnsi="宋体" w:cs="宋体"/>
          <w:color w:val="auto"/>
          <w:highlight w:val="none"/>
          <w:lang w:eastAsia="zh-CN"/>
        </w:rPr>
        <w:t>竞标</w:t>
      </w:r>
      <w:r>
        <w:rPr>
          <w:rFonts w:hint="eastAsia" w:ascii="宋体" w:hAnsi="宋体" w:cs="宋体"/>
          <w:color w:val="auto"/>
          <w:highlight w:val="none"/>
        </w:rPr>
        <w:t>人具备</w:t>
      </w:r>
      <w:r>
        <w:rPr>
          <w:rFonts w:hint="eastAsia" w:ascii="宋体" w:hAnsi="宋体" w:cs="宋体"/>
          <w:b/>
          <w:bCs/>
          <w:color w:val="auto"/>
          <w:highlight w:val="none"/>
          <w:u w:val="single"/>
          <w:lang w:eastAsia="zh-CN"/>
        </w:rPr>
        <w:t>建筑工程施工总承包叁级以上（含叁级）资质企业</w:t>
      </w:r>
      <w:r>
        <w:rPr>
          <w:rFonts w:hint="eastAsia" w:ascii="宋体" w:hAnsi="宋体" w:cs="宋体"/>
          <w:color w:val="auto"/>
          <w:highlight w:val="none"/>
        </w:rPr>
        <w:t>，并在人员、设备、资金等方面具备相应的施工能力。其中，</w:t>
      </w:r>
      <w:r>
        <w:rPr>
          <w:rFonts w:hint="eastAsia" w:ascii="宋体" w:hAnsi="宋体" w:cs="宋体"/>
          <w:color w:val="auto"/>
          <w:highlight w:val="none"/>
          <w:lang w:eastAsia="zh-CN"/>
        </w:rPr>
        <w:t>竞标人</w:t>
      </w:r>
      <w:r>
        <w:rPr>
          <w:rFonts w:hint="eastAsia" w:ascii="宋体" w:hAnsi="宋体" w:cs="宋体"/>
          <w:color w:val="auto"/>
          <w:highlight w:val="none"/>
        </w:rPr>
        <w:t>拟派项目经理须具备</w:t>
      </w:r>
      <w:r>
        <w:rPr>
          <w:rFonts w:hint="eastAsia" w:ascii="宋体" w:hAnsi="宋体" w:cs="宋体"/>
          <w:b w:val="0"/>
          <w:bCs w:val="0"/>
          <w:color w:val="auto"/>
          <w:highlight w:val="none"/>
          <w:u w:val="single"/>
        </w:rPr>
        <w:t xml:space="preserve"> </w:t>
      </w:r>
      <w:r>
        <w:rPr>
          <w:rFonts w:hint="eastAsia" w:ascii="宋体" w:hAnsi="宋体" w:cs="宋体"/>
          <w:b/>
          <w:bCs/>
          <w:color w:val="auto"/>
          <w:highlight w:val="none"/>
          <w:u w:val="single"/>
          <w:lang w:eastAsia="zh-CN"/>
        </w:rPr>
        <w:t>建筑工程专业贰级以上(含贰级)</w:t>
      </w:r>
      <w:r>
        <w:rPr>
          <w:rFonts w:hint="eastAsia" w:ascii="宋体" w:hAnsi="宋体" w:cs="宋体"/>
          <w:color w:val="auto"/>
          <w:highlight w:val="none"/>
        </w:rPr>
        <w:t>注册建造师执业资格，具备有效的安全生产考核合格证书（B类）。</w:t>
      </w:r>
      <w:r>
        <w:rPr>
          <w:rFonts w:hint="eastAsia" w:ascii="宋体" w:hAnsi="宋体" w:cs="宋体"/>
          <w:bCs/>
          <w:color w:val="auto"/>
          <w:highlight w:val="none"/>
        </w:rPr>
        <w:t>本项目不接受有在建、已中标未开工或已列为其他项目中标候选人第一名的建造师作为项目经理。</w:t>
      </w:r>
    </w:p>
    <w:p w14:paraId="51BF2C6E">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29" w:name="_Toc19795"/>
      <w:bookmarkStart w:id="130" w:name="_Toc14124"/>
      <w:bookmarkStart w:id="131" w:name="_Toc32717"/>
      <w:r>
        <w:rPr>
          <w:rFonts w:hint="eastAsia" w:ascii="宋体" w:hAnsi="宋体" w:cs="宋体"/>
          <w:color w:val="auto"/>
          <w:sz w:val="21"/>
          <w:szCs w:val="21"/>
          <w:highlight w:val="none"/>
        </w:rPr>
        <w:t>4. 磋商费用</w:t>
      </w:r>
      <w:bookmarkEnd w:id="125"/>
      <w:bookmarkEnd w:id="129"/>
      <w:bookmarkEnd w:id="130"/>
      <w:bookmarkEnd w:id="131"/>
    </w:p>
    <w:p w14:paraId="1B3A0B0E">
      <w:pPr>
        <w:pageBreakBefore w:val="0"/>
        <w:tabs>
          <w:tab w:val="left" w:pos="1635"/>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不论磋商结果如何，供应商均应自行承担所有与磋商有关的全部费用。</w:t>
      </w:r>
    </w:p>
    <w:p w14:paraId="3E4C5878">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32" w:name="_Toc22572"/>
      <w:bookmarkStart w:id="133" w:name="_Toc31376"/>
      <w:bookmarkStart w:id="134" w:name="_Toc30661"/>
      <w:bookmarkStart w:id="135" w:name="_Toc10971"/>
      <w:r>
        <w:rPr>
          <w:rFonts w:hint="eastAsia" w:ascii="宋体" w:hAnsi="宋体" w:cs="宋体"/>
          <w:color w:val="auto"/>
          <w:sz w:val="21"/>
          <w:szCs w:val="21"/>
          <w:highlight w:val="none"/>
        </w:rPr>
        <w:t>5. 联合体要求</w:t>
      </w:r>
      <w:bookmarkEnd w:id="132"/>
      <w:bookmarkEnd w:id="133"/>
      <w:bookmarkEnd w:id="134"/>
      <w:bookmarkEnd w:id="135"/>
    </w:p>
    <w:p w14:paraId="7D277369">
      <w:pPr>
        <w:pageBreakBefore w:val="0"/>
        <w:kinsoku/>
        <w:wordWrap/>
        <w:overflowPunct/>
        <w:topLinePunct w:val="0"/>
        <w:bidi w:val="0"/>
        <w:spacing w:line="46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本项目不接受联合体参与磋商</w:t>
      </w:r>
    </w:p>
    <w:p w14:paraId="63271257">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36" w:name="_Toc4152"/>
      <w:bookmarkStart w:id="137" w:name="_Toc17501"/>
      <w:bookmarkStart w:id="138" w:name="_Toc14142"/>
      <w:bookmarkStart w:id="139" w:name="_Toc17065"/>
      <w:r>
        <w:rPr>
          <w:rFonts w:hint="eastAsia" w:ascii="宋体" w:hAnsi="宋体" w:cs="宋体"/>
          <w:color w:val="auto"/>
          <w:sz w:val="21"/>
          <w:szCs w:val="21"/>
          <w:highlight w:val="none"/>
        </w:rPr>
        <w:t>6. 质疑和投诉</w:t>
      </w:r>
      <w:bookmarkEnd w:id="136"/>
      <w:bookmarkEnd w:id="137"/>
      <w:bookmarkEnd w:id="138"/>
      <w:bookmarkEnd w:id="139"/>
    </w:p>
    <w:p w14:paraId="69ABA4FC">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bookmarkStart w:id="140" w:name="_Toc26087"/>
      <w:bookmarkStart w:id="141" w:name="_Toc8195"/>
      <w:r>
        <w:rPr>
          <w:rFonts w:hint="eastAsia" w:ascii="宋体" w:hAnsi="宋体" w:cs="宋体"/>
          <w:color w:val="auto"/>
          <w:szCs w:val="21"/>
          <w:highlight w:val="none"/>
        </w:rPr>
        <w:t>6.1供应对政府采购活动事项有疑问的，可以向采购人提出询问。采购人应当及时作出答复，但答复的内容不得涉及商业秘密。</w:t>
      </w:r>
    </w:p>
    <w:p w14:paraId="6BF8BA1B">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6.2供应商认为磋商文件使自己的合法权益受到损害的，应当在竞争性磋商公告期限届满之日起七个工作日内，以书面形式向采购代理机构提出质疑。供应商认为采购过程或成交结果使自己的合法权益受到损害的，应当在各采购程序环节结束之日起七个工作日内，以书面形式向采购代理机构提出质疑。</w:t>
      </w:r>
      <w:r>
        <w:rPr>
          <w:rFonts w:hint="eastAsia"/>
          <w:color w:val="auto"/>
          <w:highlight w:val="none"/>
        </w:rPr>
        <w:t>供应商在法定的质疑期内一次性提出针对同一采购程序环节的质疑，</w:t>
      </w:r>
      <w:r>
        <w:rPr>
          <w:rFonts w:hint="eastAsia" w:ascii="宋体" w:hAnsi="宋体" w:cs="宋体"/>
          <w:color w:val="auto"/>
          <w:szCs w:val="21"/>
          <w:highlight w:val="none"/>
        </w:rPr>
        <w:t>采购代理机构应认真做好质疑处理工作。</w:t>
      </w:r>
    </w:p>
    <w:p w14:paraId="5CDC54C3">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6.3供应商对采购代理机构的质疑答复不满意或者采购代理机构未在规定的时间内作出答复的，可以在答复期满后十五个工作日内向</w:t>
      </w:r>
      <w:r>
        <w:rPr>
          <w:rFonts w:hint="eastAsia" w:ascii="宋体" w:hAnsi="宋体" w:cs="宋体"/>
          <w:color w:val="auto"/>
          <w:szCs w:val="21"/>
          <w:highlight w:val="none"/>
          <w:lang w:eastAsia="zh-CN"/>
        </w:rPr>
        <w:t>监督管理部门</w:t>
      </w:r>
      <w:r>
        <w:rPr>
          <w:rFonts w:hint="eastAsia" w:ascii="宋体" w:hAnsi="宋体" w:cs="宋体"/>
          <w:color w:val="auto"/>
          <w:szCs w:val="21"/>
          <w:highlight w:val="none"/>
        </w:rPr>
        <w:t>投诉。</w:t>
      </w:r>
    </w:p>
    <w:p w14:paraId="2D15D974">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6.4质疑、投诉应当采用书面形式，质疑书、投诉书实行实名制，均应明确阐述磋商文件、采购过程或成交结果中使自己合法权益受到损害的实质性内容，提供相关事实、明确的请求，并提供必要的证明材料。质疑函和投诉书格式详见附件。</w:t>
      </w:r>
    </w:p>
    <w:p w14:paraId="48A215F0">
      <w:pPr>
        <w:pageBreakBefore w:val="0"/>
        <w:tabs>
          <w:tab w:val="left" w:pos="2190"/>
        </w:tabs>
        <w:kinsoku/>
        <w:wordWrap/>
        <w:overflowPunct/>
        <w:topLinePunct w:val="0"/>
        <w:bidi w:val="0"/>
        <w:spacing w:line="460" w:lineRule="exact"/>
        <w:ind w:firstLine="420" w:firstLineChars="200"/>
        <w:rPr>
          <w:color w:val="auto"/>
          <w:highlight w:val="none"/>
        </w:rPr>
      </w:pPr>
      <w:r>
        <w:rPr>
          <w:rFonts w:hint="eastAsia" w:ascii="宋体" w:hAnsi="宋体" w:cs="宋体"/>
          <w:color w:val="auto"/>
          <w:szCs w:val="21"/>
          <w:highlight w:val="none"/>
        </w:rPr>
        <w:t>6.5</w:t>
      </w:r>
      <w:r>
        <w:rPr>
          <w:rFonts w:hint="eastAsia"/>
          <w:color w:val="auto"/>
          <w:highlight w:val="none"/>
        </w:rPr>
        <w:t>质疑联系部门及联系方式：</w:t>
      </w:r>
    </w:p>
    <w:p w14:paraId="410B74F5">
      <w:pPr>
        <w:pageBreakBefore w:val="0"/>
        <w:tabs>
          <w:tab w:val="left" w:pos="2190"/>
        </w:tabs>
        <w:kinsoku/>
        <w:wordWrap/>
        <w:overflowPunct/>
        <w:topLinePunct w:val="0"/>
        <w:bidi w:val="0"/>
        <w:spacing w:line="460" w:lineRule="exact"/>
        <w:ind w:firstLine="435"/>
        <w:rPr>
          <w:rFonts w:hint="default" w:ascii="Times New Roman" w:hAnsi="Times New Roman" w:eastAsia="宋体" w:cs="Times New Roman"/>
          <w:color w:val="auto"/>
          <w:highlight w:val="none"/>
          <w:lang w:val="en-US" w:eastAsia="zh-CN"/>
        </w:rPr>
      </w:pPr>
      <w:r>
        <w:rPr>
          <w:rFonts w:hint="eastAsia"/>
          <w:color w:val="auto"/>
          <w:highlight w:val="none"/>
        </w:rPr>
        <w:t>质疑联系部门：</w:t>
      </w:r>
      <w:r>
        <w:rPr>
          <w:rFonts w:hint="eastAsia"/>
          <w:color w:val="auto"/>
          <w:highlight w:val="none"/>
          <w:lang w:eastAsia="zh-CN"/>
        </w:rPr>
        <w:t>广西中海工程咨询有限公司</w:t>
      </w:r>
      <w:r>
        <w:rPr>
          <w:rFonts w:hint="eastAsia"/>
          <w:color w:val="auto"/>
          <w:highlight w:val="none"/>
          <w:lang w:val="en-US" w:eastAsia="zh-CN"/>
        </w:rPr>
        <w:t xml:space="preserve">   </w:t>
      </w:r>
      <w:r>
        <w:rPr>
          <w:rFonts w:hint="eastAsia"/>
          <w:color w:val="auto"/>
          <w:highlight w:val="none"/>
        </w:rPr>
        <w:t>联系电话：</w:t>
      </w:r>
      <w:r>
        <w:rPr>
          <w:rFonts w:hint="eastAsia"/>
          <w:color w:val="auto"/>
          <w:highlight w:val="none"/>
          <w:lang w:eastAsia="zh-CN"/>
        </w:rPr>
        <w:t>0771-3250711</w:t>
      </w:r>
    </w:p>
    <w:p w14:paraId="0FB0CC66">
      <w:pPr>
        <w:pageBreakBefore w:val="0"/>
        <w:tabs>
          <w:tab w:val="left" w:pos="2190"/>
        </w:tabs>
        <w:kinsoku/>
        <w:wordWrap/>
        <w:overflowPunct/>
        <w:topLinePunct w:val="0"/>
        <w:bidi w:val="0"/>
        <w:spacing w:line="460" w:lineRule="exact"/>
        <w:ind w:firstLine="435"/>
        <w:rPr>
          <w:rFonts w:hint="eastAsia" w:ascii="宋体" w:hAnsi="宋体" w:eastAsia="宋体" w:cs="宋体"/>
          <w:color w:val="auto"/>
          <w:highlight w:val="none"/>
        </w:rPr>
      </w:pPr>
      <w:r>
        <w:rPr>
          <w:rFonts w:hint="eastAsia"/>
          <w:color w:val="auto"/>
          <w:highlight w:val="none"/>
        </w:rPr>
        <w:t>通讯地址：</w:t>
      </w:r>
      <w:r>
        <w:rPr>
          <w:rFonts w:hint="eastAsia" w:ascii="宋体" w:hAnsi="宋体" w:cs="宋体"/>
          <w:color w:val="auto"/>
          <w:highlight w:val="none"/>
          <w:lang w:eastAsia="zh-CN"/>
        </w:rPr>
        <w:t xml:space="preserve">南宁市江南区那洪大道7号研祥科技大厦3楼301 </w:t>
      </w:r>
      <w:r>
        <w:rPr>
          <w:rFonts w:hint="eastAsia" w:ascii="宋体" w:hAnsi="宋体" w:eastAsia="宋体" w:cs="宋体"/>
          <w:color w:val="auto"/>
          <w:highlight w:val="none"/>
        </w:rPr>
        <w:t xml:space="preserve"> </w:t>
      </w:r>
    </w:p>
    <w:p w14:paraId="1A4108E1">
      <w:pPr>
        <w:pageBreakBefore w:val="0"/>
        <w:tabs>
          <w:tab w:val="left" w:pos="2190"/>
        </w:tabs>
        <w:kinsoku/>
        <w:wordWrap/>
        <w:overflowPunct/>
        <w:topLinePunct w:val="0"/>
        <w:bidi w:val="0"/>
        <w:spacing w:line="460" w:lineRule="exact"/>
        <w:ind w:firstLine="435"/>
        <w:rPr>
          <w:rFonts w:hint="eastAsia" w:ascii="宋体" w:hAnsi="宋体" w:eastAsia="宋体" w:cs="宋体"/>
          <w:color w:val="auto"/>
          <w:highlight w:val="none"/>
        </w:rPr>
      </w:pPr>
      <w:r>
        <w:rPr>
          <w:rFonts w:hint="eastAsia" w:ascii="宋体" w:hAnsi="宋体" w:eastAsia="宋体" w:cs="宋体"/>
          <w:color w:val="auto"/>
          <w:highlight w:val="none"/>
        </w:rPr>
        <w:t>现场提交质疑办理业务时间（北京时间）：每天</w:t>
      </w:r>
      <w:r>
        <w:rPr>
          <w:rFonts w:hint="eastAsia" w:ascii="宋体" w:hAnsi="宋体" w:cs="宋体"/>
          <w:color w:val="auto"/>
          <w:highlight w:val="non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lang w:val="en-US" w:eastAsia="zh-CN"/>
        </w:rPr>
        <w:t>3</w:t>
      </w:r>
      <w:r>
        <w:rPr>
          <w:rFonts w:hint="eastAsia" w:ascii="宋体" w:hAnsi="宋体" w:eastAsia="宋体" w:cs="宋体"/>
          <w:color w:val="auto"/>
          <w:highlight w:val="none"/>
        </w:rPr>
        <w:t>0分到12时00分，1</w:t>
      </w:r>
      <w:r>
        <w:rPr>
          <w:rFonts w:hint="eastAsia" w:ascii="宋体" w:hAnsi="宋体" w:cs="宋体"/>
          <w:color w:val="auto"/>
          <w:highlight w:val="none"/>
          <w:lang w:val="en-US" w:eastAsia="zh-CN"/>
        </w:rPr>
        <w:t>5</w:t>
      </w:r>
      <w:r>
        <w:rPr>
          <w:rFonts w:hint="eastAsia" w:ascii="宋体" w:hAnsi="宋体" w:eastAsia="宋体" w:cs="宋体"/>
          <w:color w:val="auto"/>
          <w:highlight w:val="none"/>
        </w:rPr>
        <w:t>时00分到1</w:t>
      </w:r>
      <w:r>
        <w:rPr>
          <w:rFonts w:hint="eastAsia" w:ascii="宋体" w:hAnsi="宋体" w:cs="宋体"/>
          <w:color w:val="auto"/>
          <w:highlight w:val="none"/>
          <w:lang w:val="en-US" w:eastAsia="zh-CN"/>
        </w:rPr>
        <w:t>8</w:t>
      </w:r>
      <w:r>
        <w:rPr>
          <w:rFonts w:hint="eastAsia" w:ascii="宋体" w:hAnsi="宋体" w:eastAsia="宋体" w:cs="宋体"/>
          <w:color w:val="auto"/>
          <w:highlight w:val="none"/>
        </w:rPr>
        <w:t>时</w:t>
      </w:r>
      <w:r>
        <w:rPr>
          <w:rFonts w:hint="eastAsia" w:ascii="宋体" w:hAnsi="宋体" w:cs="宋体"/>
          <w:color w:val="auto"/>
          <w:highlight w:val="none"/>
          <w:lang w:val="en-US" w:eastAsia="zh-CN"/>
        </w:rPr>
        <w:t>0</w:t>
      </w:r>
      <w:r>
        <w:rPr>
          <w:rFonts w:hint="eastAsia" w:ascii="宋体" w:hAnsi="宋体" w:eastAsia="宋体" w:cs="宋体"/>
          <w:color w:val="auto"/>
          <w:highlight w:val="none"/>
        </w:rPr>
        <w:t>0分，业务时间以外、双休日和法定节假日不办理业务。</w:t>
      </w:r>
    </w:p>
    <w:p w14:paraId="3E411D16">
      <w:pPr>
        <w:pageBreakBefore w:val="0"/>
        <w:tabs>
          <w:tab w:val="left" w:pos="2190"/>
        </w:tabs>
        <w:kinsoku/>
        <w:wordWrap/>
        <w:overflowPunct/>
        <w:topLinePunct w:val="0"/>
        <w:bidi w:val="0"/>
        <w:spacing w:line="460" w:lineRule="exact"/>
        <w:ind w:firstLine="435"/>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6.6 投诉联系部门：</w:t>
      </w:r>
      <w:bookmarkEnd w:id="140"/>
      <w:bookmarkEnd w:id="141"/>
      <w:r>
        <w:rPr>
          <w:rFonts w:hint="eastAsia" w:ascii="宋体" w:hAnsi="宋体" w:cs="宋体"/>
          <w:color w:val="auto"/>
          <w:highlight w:val="none"/>
          <w:lang w:val="en-US" w:eastAsia="zh-CN"/>
        </w:rPr>
        <w:t>凭祥市财政局政府采购监督科    联系电话：0771-5972672</w:t>
      </w:r>
    </w:p>
    <w:p w14:paraId="026A1D3C">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42" w:name="_Toc6998"/>
      <w:bookmarkStart w:id="143" w:name="_Toc13690"/>
      <w:bookmarkStart w:id="144" w:name="_Toc7795"/>
      <w:bookmarkStart w:id="145" w:name="_Toc18202"/>
      <w:r>
        <w:rPr>
          <w:rFonts w:hint="eastAsia" w:ascii="宋体" w:hAnsi="宋体" w:cs="宋体"/>
          <w:color w:val="auto"/>
          <w:sz w:val="21"/>
          <w:szCs w:val="21"/>
          <w:highlight w:val="none"/>
        </w:rPr>
        <w:t>7. 转包与分包</w:t>
      </w:r>
      <w:bookmarkEnd w:id="142"/>
      <w:bookmarkEnd w:id="143"/>
      <w:bookmarkEnd w:id="144"/>
      <w:bookmarkEnd w:id="145"/>
    </w:p>
    <w:p w14:paraId="51363D7D">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7.1 本项目不允许转包。</w:t>
      </w:r>
    </w:p>
    <w:p w14:paraId="6EE68375">
      <w:pPr>
        <w:pageBreakBefore w:val="0"/>
        <w:tabs>
          <w:tab w:val="left" w:pos="2190"/>
        </w:tabs>
        <w:kinsoku/>
        <w:wordWrap/>
        <w:overflowPunct/>
        <w:topLinePunct w:val="0"/>
        <w:bidi w:val="0"/>
        <w:spacing w:line="460" w:lineRule="exact"/>
        <w:ind w:firstLine="435"/>
        <w:rPr>
          <w:rFonts w:ascii="宋体" w:hAnsi="宋体" w:cs="宋体"/>
          <w:color w:val="auto"/>
          <w:szCs w:val="21"/>
          <w:highlight w:val="none"/>
        </w:rPr>
      </w:pPr>
      <w:r>
        <w:rPr>
          <w:rFonts w:hint="eastAsia" w:ascii="宋体" w:hAnsi="宋体" w:cs="宋体"/>
          <w:color w:val="auto"/>
          <w:szCs w:val="21"/>
          <w:highlight w:val="none"/>
        </w:rPr>
        <w:t>7.2 本项目不可以分包。</w:t>
      </w:r>
    </w:p>
    <w:p w14:paraId="18B26B05">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46" w:name="_Toc3368"/>
      <w:bookmarkStart w:id="147" w:name="_Toc28010"/>
      <w:bookmarkStart w:id="148" w:name="_Toc15275"/>
      <w:bookmarkStart w:id="149" w:name="_Toc20990"/>
      <w:r>
        <w:rPr>
          <w:rFonts w:hint="eastAsia" w:ascii="宋体" w:hAnsi="宋体" w:cs="宋体"/>
          <w:color w:val="auto"/>
          <w:sz w:val="21"/>
          <w:szCs w:val="21"/>
          <w:highlight w:val="none"/>
        </w:rPr>
        <w:t>8. 特别说明</w:t>
      </w:r>
      <w:bookmarkEnd w:id="146"/>
      <w:bookmarkEnd w:id="147"/>
      <w:bookmarkEnd w:id="148"/>
      <w:bookmarkEnd w:id="149"/>
    </w:p>
    <w:p w14:paraId="0CA2FE1B">
      <w:pPr>
        <w:pageBreakBefore w:val="0"/>
        <w:tabs>
          <w:tab w:val="left" w:pos="1635"/>
        </w:tabs>
        <w:kinsoku/>
        <w:wordWrap/>
        <w:overflowPunct/>
        <w:topLinePunct w:val="0"/>
        <w:bidi w:val="0"/>
        <w:spacing w:line="4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8.1关联供应商不得参加同一合同项下政府采购活动，否则响应文件将被视为无效：</w:t>
      </w:r>
    </w:p>
    <w:p w14:paraId="5261F5F3">
      <w:pPr>
        <w:pageBreakBefore w:val="0"/>
        <w:tabs>
          <w:tab w:val="left" w:pos="1635"/>
        </w:tabs>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（1）单位负责人为同一人或者存在直接控股、管理关系的，不得参加同一合同项下的政府采购活动。</w:t>
      </w:r>
    </w:p>
    <w:p w14:paraId="0DC0222C">
      <w:pPr>
        <w:pageBreakBefore w:val="0"/>
        <w:tabs>
          <w:tab w:val="left" w:pos="1635"/>
        </w:tabs>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（2）为本采购项目提供整体设计、规范编制或者项目管理、监理、检测等服务的供应商，不得再参加本次采购活动。</w:t>
      </w:r>
    </w:p>
    <w:p w14:paraId="1CE904AE">
      <w:pPr>
        <w:pStyle w:val="11"/>
        <w:pageBreakBefore w:val="0"/>
        <w:kinsoku/>
        <w:wordWrap/>
        <w:overflowPunct/>
        <w:topLinePunct w:val="0"/>
        <w:bidi w:val="0"/>
        <w:spacing w:line="460" w:lineRule="exact"/>
        <w:rPr>
          <w:rFonts w:ascii="宋体" w:hAnsi="宋体" w:cs="宋体"/>
          <w:color w:val="auto"/>
          <w:highlight w:val="none"/>
        </w:rPr>
      </w:pPr>
    </w:p>
    <w:p w14:paraId="69D8F668">
      <w:pPr>
        <w:pageBreakBefore w:val="0"/>
        <w:kinsoku/>
        <w:wordWrap/>
        <w:overflowPunct/>
        <w:topLinePunct w:val="0"/>
        <w:bidi w:val="0"/>
        <w:spacing w:line="460" w:lineRule="exact"/>
        <w:jc w:val="center"/>
        <w:outlineLvl w:val="1"/>
        <w:rPr>
          <w:b/>
          <w:bCs/>
          <w:color w:val="auto"/>
          <w:sz w:val="28"/>
          <w:szCs w:val="28"/>
          <w:highlight w:val="none"/>
        </w:rPr>
      </w:pPr>
      <w:bookmarkStart w:id="150" w:name="_Toc17322"/>
      <w:bookmarkStart w:id="151" w:name="_Toc31964"/>
      <w:bookmarkStart w:id="152" w:name="_Toc13302"/>
      <w:bookmarkStart w:id="153" w:name="_Toc22498"/>
      <w:r>
        <w:rPr>
          <w:rFonts w:hint="eastAsia"/>
          <w:b/>
          <w:bCs/>
          <w:color w:val="auto"/>
          <w:sz w:val="28"/>
          <w:szCs w:val="28"/>
          <w:highlight w:val="none"/>
        </w:rPr>
        <w:t>二、磋商文件</w:t>
      </w:r>
      <w:bookmarkEnd w:id="150"/>
      <w:bookmarkEnd w:id="151"/>
      <w:bookmarkEnd w:id="152"/>
      <w:bookmarkEnd w:id="153"/>
    </w:p>
    <w:p w14:paraId="63986B4B">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lang w:val="pt-BR"/>
        </w:rPr>
      </w:pPr>
      <w:bookmarkStart w:id="154" w:name="_Toc18964"/>
      <w:bookmarkStart w:id="155" w:name="_Toc17448"/>
      <w:bookmarkStart w:id="156" w:name="_Toc9387"/>
      <w:bookmarkStart w:id="157" w:name="_Toc7442"/>
      <w:r>
        <w:rPr>
          <w:rFonts w:hint="eastAsia" w:ascii="宋体" w:hAnsi="宋体" w:cs="宋体"/>
          <w:color w:val="auto"/>
          <w:sz w:val="21"/>
          <w:szCs w:val="21"/>
          <w:highlight w:val="none"/>
          <w:lang w:val="pt-BR"/>
        </w:rPr>
        <w:t xml:space="preserve">9. </w:t>
      </w:r>
      <w:r>
        <w:rPr>
          <w:rFonts w:hint="eastAsia" w:ascii="宋体" w:hAnsi="宋体" w:cs="宋体"/>
          <w:color w:val="auto"/>
          <w:sz w:val="21"/>
          <w:szCs w:val="21"/>
          <w:highlight w:val="none"/>
        </w:rPr>
        <w:t>磋商文件的构成</w:t>
      </w:r>
      <w:bookmarkEnd w:id="154"/>
      <w:bookmarkEnd w:id="155"/>
      <w:bookmarkEnd w:id="156"/>
      <w:bookmarkEnd w:id="157"/>
    </w:p>
    <w:p w14:paraId="30EB6B94">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（1）竞争性磋商公告；</w:t>
      </w:r>
    </w:p>
    <w:p w14:paraId="091FD40C">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须知；</w:t>
      </w:r>
    </w:p>
    <w:p w14:paraId="49047791">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w:t>
      </w:r>
      <w:r>
        <w:rPr>
          <w:rFonts w:hint="eastAsia" w:ascii="宋体" w:hAnsi="宋体" w:eastAsia="宋体" w:cs="宋体"/>
          <w:color w:val="auto"/>
          <w:szCs w:val="21"/>
          <w:highlight w:val="none"/>
          <w:lang w:eastAsia="zh-CN"/>
        </w:rPr>
        <w:t>标</w:t>
      </w:r>
      <w:r>
        <w:rPr>
          <w:rFonts w:hint="eastAsia" w:ascii="宋体" w:hAnsi="宋体" w:eastAsia="宋体" w:cs="宋体"/>
          <w:color w:val="auto"/>
          <w:szCs w:val="21"/>
          <w:highlight w:val="none"/>
        </w:rPr>
        <w:t>办法；</w:t>
      </w:r>
    </w:p>
    <w:p w14:paraId="26276477">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）采购合同（合同主要条款及格式）；</w:t>
      </w:r>
    </w:p>
    <w:p w14:paraId="65C1A2DB">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）工程量清单；</w:t>
      </w:r>
    </w:p>
    <w:p w14:paraId="0CD01373">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）图纸（</w:t>
      </w:r>
      <w:r>
        <w:rPr>
          <w:rFonts w:hint="eastAsia" w:ascii="宋体" w:hAnsi="宋体" w:eastAsia="宋体" w:cs="宋体"/>
          <w:color w:val="auto"/>
          <w:szCs w:val="21"/>
          <w:highlight w:val="none"/>
          <w:lang w:eastAsia="zh-CN"/>
        </w:rPr>
        <w:t>如有</w:t>
      </w:r>
      <w:r>
        <w:rPr>
          <w:rFonts w:hint="eastAsia" w:ascii="宋体" w:hAnsi="宋体" w:eastAsia="宋体" w:cs="宋体"/>
          <w:color w:val="auto"/>
          <w:szCs w:val="21"/>
          <w:highlight w:val="none"/>
        </w:rPr>
        <w:t>另附）</w:t>
      </w:r>
      <w:r>
        <w:rPr>
          <w:rFonts w:hint="eastAsia" w:ascii="宋体" w:hAnsi="宋体" w:eastAsia="宋体" w:cs="宋体"/>
          <w:color w:val="auto"/>
          <w:szCs w:val="21"/>
          <w:highlight w:val="none"/>
          <w:lang w:eastAsia="zh-CN"/>
        </w:rPr>
        <w:t>；</w:t>
      </w:r>
    </w:p>
    <w:p w14:paraId="656879FF">
      <w:pPr>
        <w:pageBreakBefore w:val="0"/>
        <w:tabs>
          <w:tab w:val="left" w:pos="2190"/>
        </w:tabs>
        <w:wordWrap/>
        <w:overflowPunct/>
        <w:topLinePunct w:val="0"/>
        <w:bidi w:val="0"/>
        <w:spacing w:line="500" w:lineRule="exact"/>
        <w:ind w:firstLine="437"/>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技术标准；</w:t>
      </w:r>
    </w:p>
    <w:p w14:paraId="26137C22">
      <w:pPr>
        <w:pageBreakBefore w:val="0"/>
        <w:tabs>
          <w:tab w:val="left" w:pos="2190"/>
        </w:tabs>
        <w:wordWrap/>
        <w:overflowPunct/>
        <w:topLinePunct w:val="0"/>
        <w:bidi w:val="0"/>
        <w:spacing w:line="500" w:lineRule="exact"/>
        <w:ind w:firstLine="437"/>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）响应文件（格式）。</w:t>
      </w:r>
    </w:p>
    <w:p w14:paraId="0BFD5645">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58" w:name="_Toc9103"/>
      <w:bookmarkStart w:id="159" w:name="_Toc4844"/>
      <w:bookmarkStart w:id="160" w:name="_Toc4013"/>
      <w:bookmarkStart w:id="161" w:name="_Toc5939"/>
      <w:r>
        <w:rPr>
          <w:rFonts w:hint="eastAsia" w:ascii="宋体" w:hAnsi="宋体" w:cs="宋体"/>
          <w:color w:val="auto"/>
          <w:sz w:val="21"/>
          <w:szCs w:val="21"/>
          <w:highlight w:val="none"/>
        </w:rPr>
        <w:t>10. 磋商文件的澄清与修改</w:t>
      </w:r>
      <w:bookmarkEnd w:id="158"/>
      <w:bookmarkEnd w:id="159"/>
      <w:bookmarkEnd w:id="160"/>
      <w:bookmarkEnd w:id="161"/>
    </w:p>
    <w:p w14:paraId="53650A69">
      <w:pPr>
        <w:pageBreakBefore w:val="0"/>
        <w:kinsoku/>
        <w:wordWrap/>
        <w:overflowPunct/>
        <w:topLinePunct w:val="0"/>
        <w:bidi w:val="0"/>
        <w:spacing w:line="460" w:lineRule="exact"/>
        <w:ind w:left="0" w:lef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10.1 提交首次响应文件截止之日前，采购代理机构可以对已发出的磋商文件进行必要澄清、答复、修改或补充，澄清或者修改的内容可能影响响应文件编制的，澄清或者修改的内容作为磋商文件的组成部分。采购代理机构应当在提交首次响应文件递交截止时间</w:t>
      </w:r>
      <w:r>
        <w:rPr>
          <w:rFonts w:hint="eastAsia" w:ascii="宋体" w:hAnsi="宋体" w:cs="宋体"/>
          <w:b w:val="0"/>
          <w:bCs w:val="0"/>
          <w:color w:val="auto"/>
          <w:szCs w:val="21"/>
          <w:highlight w:val="none"/>
        </w:rPr>
        <w:t>五日</w:t>
      </w:r>
      <w:r>
        <w:rPr>
          <w:rFonts w:hint="eastAsia" w:ascii="宋体" w:hAnsi="宋体" w:cs="宋体"/>
          <w:color w:val="auto"/>
          <w:szCs w:val="21"/>
          <w:highlight w:val="none"/>
        </w:rPr>
        <w:t>前在本项目竞争性磋商公告发布的同一媒体上发布更正公告，不足</w:t>
      </w:r>
      <w:r>
        <w:rPr>
          <w:rFonts w:hint="eastAsia" w:ascii="宋体" w:hAnsi="宋体" w:cs="宋体"/>
          <w:b w:val="0"/>
          <w:bCs w:val="0"/>
          <w:color w:val="auto"/>
          <w:szCs w:val="21"/>
          <w:highlight w:val="none"/>
        </w:rPr>
        <w:t>五日</w:t>
      </w:r>
      <w:r>
        <w:rPr>
          <w:rFonts w:hint="eastAsia" w:ascii="宋体" w:hAnsi="宋体" w:cs="宋体"/>
          <w:color w:val="auto"/>
          <w:szCs w:val="21"/>
          <w:highlight w:val="none"/>
        </w:rPr>
        <w:t>的，应当顺延首次响应文件递交截止时间。</w:t>
      </w:r>
    </w:p>
    <w:p w14:paraId="65956CF8">
      <w:pPr>
        <w:pageBreakBefore w:val="0"/>
        <w:kinsoku/>
        <w:wordWrap/>
        <w:overflowPunct/>
        <w:topLinePunct w:val="0"/>
        <w:bidi w:val="0"/>
        <w:spacing w:line="460" w:lineRule="exact"/>
        <w:ind w:left="0" w:leftChars="0"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10.2</w:t>
      </w:r>
      <w:r>
        <w:rPr>
          <w:rFonts w:hint="eastAsia" w:ascii="宋体" w:hAnsi="宋体" w:cs="宋体"/>
          <w:b/>
          <w:bCs/>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7B88CAB2">
      <w:pPr>
        <w:pageBreakBefore w:val="0"/>
        <w:kinsoku/>
        <w:wordWrap/>
        <w:overflowPunct/>
        <w:topLinePunct w:val="0"/>
        <w:bidi w:val="0"/>
        <w:spacing w:line="460" w:lineRule="exact"/>
        <w:ind w:left="0" w:lef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10.3澄清或者修改的内容为磋商文件的组成部分。当澄清或者修改通知就同一内容的表述不一致时，以最后发出的文件为准。</w:t>
      </w:r>
    </w:p>
    <w:p w14:paraId="372CEE0C">
      <w:pPr>
        <w:pageBreakBefore w:val="0"/>
        <w:kinsoku/>
        <w:wordWrap/>
        <w:overflowPunct/>
        <w:topLinePunct w:val="0"/>
        <w:bidi w:val="0"/>
        <w:spacing w:line="460" w:lineRule="exact"/>
        <w:ind w:left="0" w:lef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10.4 磋商文件的澄清或者修改都应该通过本项目采购代理机构以法定形式发布，采购人非通过本机构，不得擅自澄清或者修改磋商文件。</w:t>
      </w:r>
    </w:p>
    <w:p w14:paraId="12E51FA1">
      <w:pPr>
        <w:pageBreakBefore w:val="0"/>
        <w:kinsoku/>
        <w:wordWrap/>
        <w:overflowPunct/>
        <w:topLinePunct w:val="0"/>
        <w:bidi w:val="0"/>
        <w:spacing w:line="460" w:lineRule="exact"/>
        <w:ind w:left="0" w:lef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10.5采购单位可以视采购具体情况，延长响应文件截止时间和磋商时间，在本项目竞争性磋商公告发布的同一媒体上发布变更公告。</w:t>
      </w:r>
    </w:p>
    <w:p w14:paraId="40BDE758">
      <w:pPr>
        <w:pStyle w:val="25"/>
        <w:pageBreakBefore w:val="0"/>
        <w:kinsoku/>
        <w:wordWrap/>
        <w:overflowPunct/>
        <w:topLinePunct w:val="0"/>
        <w:bidi w:val="0"/>
        <w:spacing w:line="460" w:lineRule="exact"/>
        <w:rPr>
          <w:rFonts w:ascii="宋体" w:hAnsi="宋体" w:cs="宋体"/>
          <w:color w:val="auto"/>
          <w:highlight w:val="none"/>
        </w:rPr>
      </w:pPr>
    </w:p>
    <w:p w14:paraId="5219928F">
      <w:pPr>
        <w:pageBreakBefore w:val="0"/>
        <w:kinsoku/>
        <w:wordWrap/>
        <w:overflowPunct/>
        <w:topLinePunct w:val="0"/>
        <w:bidi w:val="0"/>
        <w:spacing w:line="460" w:lineRule="exact"/>
        <w:jc w:val="center"/>
        <w:outlineLvl w:val="9"/>
        <w:rPr>
          <w:rFonts w:hint="eastAsia"/>
          <w:b/>
          <w:bCs/>
          <w:color w:val="auto"/>
          <w:sz w:val="28"/>
          <w:szCs w:val="28"/>
          <w:highlight w:val="none"/>
        </w:rPr>
      </w:pPr>
      <w:bookmarkStart w:id="162" w:name="_Toc31896"/>
      <w:bookmarkStart w:id="163" w:name="_Toc20830"/>
    </w:p>
    <w:p w14:paraId="5D9B72C5">
      <w:pPr>
        <w:pageBreakBefore w:val="0"/>
        <w:kinsoku/>
        <w:wordWrap/>
        <w:overflowPunct/>
        <w:topLinePunct w:val="0"/>
        <w:bidi w:val="0"/>
        <w:spacing w:line="460" w:lineRule="exact"/>
        <w:jc w:val="center"/>
        <w:outlineLvl w:val="1"/>
        <w:rPr>
          <w:b/>
          <w:bCs/>
          <w:color w:val="auto"/>
          <w:sz w:val="28"/>
          <w:szCs w:val="28"/>
          <w:highlight w:val="none"/>
        </w:rPr>
      </w:pPr>
      <w:bookmarkStart w:id="164" w:name="_Toc23834"/>
      <w:bookmarkStart w:id="165" w:name="_Toc10449"/>
      <w:r>
        <w:rPr>
          <w:rFonts w:hint="eastAsia"/>
          <w:b/>
          <w:bCs/>
          <w:color w:val="auto"/>
          <w:sz w:val="28"/>
          <w:szCs w:val="28"/>
          <w:highlight w:val="none"/>
        </w:rPr>
        <w:t>三、竞争性磋商响应文件的编制</w:t>
      </w:r>
      <w:bookmarkEnd w:id="162"/>
      <w:bookmarkEnd w:id="163"/>
      <w:bookmarkEnd w:id="164"/>
      <w:bookmarkEnd w:id="165"/>
    </w:p>
    <w:p w14:paraId="66928144">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66" w:name="_Toc13470"/>
      <w:bookmarkStart w:id="167" w:name="_Toc18371"/>
      <w:bookmarkStart w:id="168" w:name="_Toc26694"/>
      <w:r>
        <w:rPr>
          <w:rFonts w:hint="eastAsia" w:ascii="宋体" w:hAnsi="宋体" w:cs="宋体"/>
          <w:color w:val="auto"/>
          <w:sz w:val="21"/>
          <w:szCs w:val="21"/>
          <w:highlight w:val="none"/>
        </w:rPr>
        <w:t>11.竞争性磋商响应文件编制基本要求</w:t>
      </w:r>
      <w:bookmarkEnd w:id="166"/>
      <w:bookmarkEnd w:id="167"/>
      <w:bookmarkEnd w:id="168"/>
    </w:p>
    <w:p w14:paraId="264B7023">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11.1 本项目实行电子响应，供应商应准备电子磋商响应文件：</w:t>
      </w:r>
    </w:p>
    <w:p w14:paraId="5FCC7437">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    电子响应文件按</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要求及本磋商文件要求制作、加密并递交。具体操作流程可参考《政府采购项目电子交易管理操作指南-供应商》，指南详见磋商采购文件附件。</w:t>
      </w:r>
    </w:p>
    <w:p w14:paraId="3A84FED4">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磋商响应文件启用顺序和效力：磋商响应文件的启用，按先后顺位分别为电子磋商响应文件、电子备份磋商响应文件。若磋商供应商在规定时间内无法解密或解密失败，可以以电子备份磋商响应文件作为依据，若电子备份磋商响应文件与</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上传的电子磋商响应文件被识别为不一致的，以电子备份磋商响应文件作为评审依据；磋商供应商按时在线解密投标文件的，以在线解密的投标文件作为评审依据。若磋商供应商在规定时间内无法解密或解密失败且未提供电子备份磋商响应文件的，视为投标文件撤回。</w:t>
      </w:r>
    </w:p>
    <w:p w14:paraId="790FF730">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    供应商提交的竞争性磋商响应文件以及供应商与本中心和采购人就有关磋商的所有来往函电均应使用中文。供应商提交的支持文件和印刷的文献可以使用别的语言，但其相应内容必须附有中文翻译文本，在解释竞争性磋商响应文件时以翻译文本为主。</w:t>
      </w:r>
    </w:p>
    <w:p w14:paraId="24FE1BA4">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    供应商应认真阅读、并充分理解本文件的全部内容（包括所有的澄清、更改、补充、答疑等内容），承诺并履行本文件中各项条款规定及要求。</w:t>
      </w:r>
    </w:p>
    <w:p w14:paraId="3314CD60">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竞争性磋商响应文件必须按本文件的全部内容，包括所有的澄清、更改、补充、答疑等内容及附件进行编制。</w:t>
      </w:r>
    </w:p>
    <w:p w14:paraId="51B63C1D">
      <w:pPr>
        <w:pageBreakBefore w:val="0"/>
        <w:kinsoku/>
        <w:wordWrap/>
        <w:overflowPunct/>
        <w:topLinePunct w:val="0"/>
        <w:bidi w:val="0"/>
        <w:spacing w:line="4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如因供应商只填写和提供了本文件要求的部分内容和附件，而给磋商小组评审造成困难，其可能导致的结果和责任由供应商自行承担。</w:t>
      </w:r>
    </w:p>
    <w:p w14:paraId="00FAA699">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竞争性磋商响应文件的组成：竞争性磋商响应文件应分为</w:t>
      </w:r>
      <w:r>
        <w:rPr>
          <w:rFonts w:hint="eastAsia" w:ascii="宋体" w:hAnsi="宋体" w:cs="宋体"/>
          <w:b/>
          <w:bCs/>
          <w:color w:val="auto"/>
          <w:szCs w:val="21"/>
          <w:highlight w:val="none"/>
          <w:lang w:eastAsia="zh-CN"/>
        </w:rPr>
        <w:t>资格文件、商务报价</w:t>
      </w:r>
      <w:r>
        <w:rPr>
          <w:rFonts w:hint="eastAsia" w:ascii="宋体" w:hAnsi="宋体" w:cs="宋体"/>
          <w:b/>
          <w:bCs/>
          <w:color w:val="auto"/>
          <w:szCs w:val="21"/>
          <w:highlight w:val="none"/>
        </w:rPr>
        <w:t>文件和技术文件</w:t>
      </w:r>
      <w:r>
        <w:rPr>
          <w:rFonts w:hint="eastAsia" w:ascii="宋体" w:hAnsi="宋体" w:cs="宋体"/>
          <w:b/>
          <w:bCs/>
          <w:color w:val="auto"/>
          <w:szCs w:val="21"/>
          <w:highlight w:val="none"/>
          <w:lang w:eastAsia="zh-CN"/>
        </w:rPr>
        <w:t>三</w:t>
      </w:r>
      <w:r>
        <w:rPr>
          <w:rFonts w:hint="eastAsia" w:ascii="宋体" w:hAnsi="宋体" w:cs="宋体"/>
          <w:b/>
          <w:bCs/>
          <w:color w:val="auto"/>
          <w:szCs w:val="21"/>
          <w:highlight w:val="none"/>
        </w:rPr>
        <w:t>个部分组成。供应商应仔细阅读磋商采购文件的所有内容，按磋商采购文件的要求，详细编制磋商响应文件。11.2竞争性磋商响应文件（以下简称响应文件）的组成及要求</w:t>
      </w:r>
    </w:p>
    <w:p w14:paraId="7F193D5E">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11.2.1响应文件组成【格式见第六章“响应文件（格式）”】</w:t>
      </w:r>
    </w:p>
    <w:p w14:paraId="265F7456">
      <w:pPr>
        <w:pageBreakBefore w:val="0"/>
        <w:kinsoku/>
        <w:wordWrap/>
        <w:overflowPunct/>
        <w:topLinePunct w:val="0"/>
        <w:bidi w:val="0"/>
        <w:spacing w:line="460" w:lineRule="exact"/>
        <w:ind w:firstLine="422" w:firstLineChars="200"/>
        <w:rPr>
          <w:rFonts w:hint="eastAsia" w:hAnsi="Courier New"/>
          <w:color w:val="auto"/>
          <w:highlight w:val="none"/>
        </w:rPr>
      </w:pPr>
      <w:r>
        <w:rPr>
          <w:rFonts w:hint="eastAsia" w:ascii="宋体" w:hAnsi="宋体" w:cs="宋体"/>
          <w:b/>
          <w:bCs/>
          <w:color w:val="auto"/>
          <w:szCs w:val="21"/>
          <w:highlight w:val="none"/>
        </w:rPr>
        <w:t>11.2.1.1</w:t>
      </w:r>
      <w:r>
        <w:rPr>
          <w:rFonts w:hint="eastAsia" w:hAnsi="Courier New"/>
          <w:color w:val="auto"/>
          <w:highlight w:val="none"/>
        </w:rPr>
        <w:t>资格审查部分(以下材料均盖供应商公章,否则竞标无效。)</w:t>
      </w:r>
    </w:p>
    <w:p w14:paraId="4B8842F4">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崇左市政府采购供应商信用承诺函</w:t>
      </w:r>
      <w:r>
        <w:rPr>
          <w:rFonts w:hint="eastAsia"/>
          <w:color w:val="auto"/>
          <w:highlight w:val="none"/>
          <w:lang w:eastAsia="zh-CN"/>
        </w:rPr>
        <w:t>；</w:t>
      </w:r>
      <w:r>
        <w:rPr>
          <w:rFonts w:hint="eastAsia"/>
          <w:color w:val="auto"/>
          <w:highlight w:val="none"/>
        </w:rPr>
        <w:t xml:space="preserve"> (格式后附，</w:t>
      </w:r>
      <w:r>
        <w:rPr>
          <w:rFonts w:hint="eastAsia"/>
          <w:b/>
          <w:bCs/>
          <w:color w:val="auto"/>
          <w:highlight w:val="none"/>
        </w:rPr>
        <w:t>必须提供</w:t>
      </w:r>
      <w:r>
        <w:rPr>
          <w:rFonts w:hint="eastAsia"/>
          <w:color w:val="auto"/>
          <w:highlight w:val="none"/>
        </w:rPr>
        <w:t>，否则响应文件按无效响应处理)</w:t>
      </w:r>
    </w:p>
    <w:p w14:paraId="3F1922A6">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供应商满足本项目资质要求的有效的资质证书副本</w:t>
      </w:r>
      <w:r>
        <w:rPr>
          <w:rFonts w:hint="eastAsia"/>
          <w:color w:val="auto"/>
          <w:highlight w:val="none"/>
          <w:lang w:eastAsia="zh-CN"/>
        </w:rPr>
        <w:t>，</w:t>
      </w:r>
      <w:r>
        <w:rPr>
          <w:rFonts w:hint="eastAsia"/>
          <w:color w:val="auto"/>
          <w:highlight w:val="none"/>
        </w:rPr>
        <w:t>及拟投入本项目项目经理有效的注册建造师资质证书复印件</w:t>
      </w:r>
      <w:r>
        <w:rPr>
          <w:rFonts w:hint="eastAsia"/>
          <w:b/>
          <w:bCs/>
          <w:color w:val="auto"/>
          <w:highlight w:val="none"/>
        </w:rPr>
        <w:t>（必须提交）</w:t>
      </w:r>
      <w:r>
        <w:rPr>
          <w:rFonts w:hint="eastAsia"/>
          <w:color w:val="auto"/>
          <w:highlight w:val="none"/>
        </w:rPr>
        <w:t>；</w:t>
      </w:r>
    </w:p>
    <w:p w14:paraId="641FADF5">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供应商有效的营业执照副本复印件</w:t>
      </w:r>
      <w:r>
        <w:rPr>
          <w:rFonts w:hint="eastAsia"/>
          <w:b/>
          <w:bCs/>
          <w:color w:val="auto"/>
          <w:highlight w:val="none"/>
        </w:rPr>
        <w:t>（必须提交）</w:t>
      </w:r>
      <w:r>
        <w:rPr>
          <w:rFonts w:hint="eastAsia"/>
          <w:color w:val="auto"/>
          <w:highlight w:val="none"/>
        </w:rPr>
        <w:t>；</w:t>
      </w:r>
    </w:p>
    <w:p w14:paraId="037DE67B">
      <w:pPr>
        <w:spacing w:line="440" w:lineRule="exact"/>
        <w:ind w:firstLine="420"/>
        <w:rPr>
          <w:rFonts w:hint="eastAsia"/>
          <w:color w:val="auto"/>
          <w:highlight w:val="none"/>
        </w:rPr>
      </w:pPr>
      <w:r>
        <w:rPr>
          <w:rFonts w:hint="eastAsia"/>
          <w:color w:val="auto"/>
          <w:highlight w:val="none"/>
        </w:rPr>
        <w:t>（4）企业法定代表人资格证明书或授权委托书（委托代理时</w:t>
      </w:r>
      <w:r>
        <w:rPr>
          <w:rFonts w:hint="eastAsia"/>
          <w:b/>
          <w:bCs/>
          <w:color w:val="auto"/>
          <w:highlight w:val="none"/>
        </w:rPr>
        <w:t>必须提交</w:t>
      </w:r>
      <w:r>
        <w:rPr>
          <w:rFonts w:hint="eastAsia"/>
          <w:color w:val="auto"/>
          <w:highlight w:val="none"/>
        </w:rPr>
        <w:t>，并提供有效的代理人身份证正反面复印件）；</w:t>
      </w:r>
    </w:p>
    <w:p w14:paraId="51730ABD">
      <w:pPr>
        <w:spacing w:line="440" w:lineRule="exact"/>
        <w:ind w:firstLine="210" w:firstLineChars="100"/>
        <w:rPr>
          <w:rFonts w:hint="eastAsia"/>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）有效安全生产许可证副本复印件</w:t>
      </w:r>
      <w:r>
        <w:rPr>
          <w:rFonts w:hint="eastAsia"/>
          <w:b/>
          <w:bCs/>
          <w:color w:val="auto"/>
          <w:highlight w:val="none"/>
        </w:rPr>
        <w:t>（必须提交）</w:t>
      </w:r>
      <w:r>
        <w:rPr>
          <w:rFonts w:hint="eastAsia"/>
          <w:color w:val="auto"/>
          <w:highlight w:val="none"/>
        </w:rPr>
        <w:t>；</w:t>
      </w:r>
    </w:p>
    <w:p w14:paraId="208DB61B">
      <w:pPr>
        <w:spacing w:line="440" w:lineRule="exact"/>
        <w:ind w:firstLine="210" w:firstLineChars="100"/>
        <w:rPr>
          <w:rFonts w:hint="eastAsia"/>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）建设工程项目管理承诺书；</w:t>
      </w:r>
      <w:r>
        <w:rPr>
          <w:rFonts w:hint="eastAsia"/>
          <w:b/>
          <w:bCs/>
          <w:color w:val="auto"/>
          <w:highlight w:val="none"/>
        </w:rPr>
        <w:t>（必须提交）</w:t>
      </w:r>
      <w:r>
        <w:rPr>
          <w:rFonts w:hint="eastAsia"/>
          <w:color w:val="auto"/>
          <w:highlight w:val="none"/>
        </w:rPr>
        <w:t>；</w:t>
      </w:r>
    </w:p>
    <w:p w14:paraId="4771BD3F">
      <w:pPr>
        <w:spacing w:line="440" w:lineRule="exact"/>
        <w:ind w:firstLine="210" w:firstLineChars="100"/>
        <w:rPr>
          <w:rFonts w:hint="eastAsia"/>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）供应商需提供202</w:t>
      </w:r>
      <w:r>
        <w:rPr>
          <w:rFonts w:hint="eastAsia"/>
          <w:color w:val="auto"/>
          <w:highlight w:val="none"/>
          <w:lang w:val="en-US" w:eastAsia="zh-CN"/>
        </w:rPr>
        <w:t>5</w:t>
      </w:r>
      <w:r>
        <w:rPr>
          <w:rFonts w:hint="eastAsia"/>
          <w:color w:val="auto"/>
          <w:highlight w:val="none"/>
        </w:rPr>
        <w:t>年度的财务报表或审计报告；对于从取得营业执照时间起到提交响应文件截止时间为止不足要求年数的，只需提交取得营业执照年份至所要求最近年份的财务报表或审计报告。供应商是其他组织和自然人的，提供财务报告或者银行出具的资信证明）</w:t>
      </w:r>
      <w:r>
        <w:rPr>
          <w:rFonts w:hint="eastAsia"/>
          <w:b/>
          <w:bCs/>
          <w:color w:val="auto"/>
          <w:highlight w:val="none"/>
        </w:rPr>
        <w:t>（必须提交）</w:t>
      </w:r>
      <w:r>
        <w:rPr>
          <w:rFonts w:hint="eastAsia"/>
          <w:color w:val="auto"/>
          <w:highlight w:val="none"/>
        </w:rPr>
        <w:t>；</w:t>
      </w:r>
    </w:p>
    <w:p w14:paraId="7AFD557C">
      <w:pPr>
        <w:spacing w:line="440" w:lineRule="exact"/>
        <w:ind w:firstLine="210" w:firstLineChars="100"/>
        <w:rPr>
          <w:rFonts w:hint="eastAsia"/>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）供应商</w:t>
      </w:r>
      <w:r>
        <w:rPr>
          <w:rFonts w:hint="eastAsia"/>
          <w:color w:val="auto"/>
          <w:highlight w:val="none"/>
          <w:lang w:eastAsia="zh-CN"/>
        </w:rPr>
        <w:t>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1</w:t>
      </w:r>
      <w:r>
        <w:rPr>
          <w:rFonts w:hint="eastAsia"/>
          <w:color w:val="auto"/>
          <w:highlight w:val="none"/>
        </w:rPr>
        <w:t>月至截标截止之日前</w:t>
      </w:r>
      <w:r>
        <w:rPr>
          <w:rFonts w:hint="eastAsia"/>
          <w:color w:val="auto"/>
          <w:highlight w:val="none"/>
          <w:lang w:eastAsia="zh-CN"/>
        </w:rPr>
        <w:t>任意1个月</w:t>
      </w:r>
      <w:r>
        <w:rPr>
          <w:rFonts w:hint="eastAsia"/>
          <w:color w:val="auto"/>
          <w:highlight w:val="none"/>
        </w:rPr>
        <w:t>的依法纳税的依法缴纳税费或依法免缴税费的证明（复印件，原件备查，格式自拟）；无纳税记录的，应提供由供应商所在地行政主管部门出具的《依法纳税或依法免税证明》</w:t>
      </w:r>
      <w:r>
        <w:rPr>
          <w:rFonts w:hint="eastAsia"/>
          <w:b/>
          <w:bCs/>
          <w:color w:val="auto"/>
          <w:highlight w:val="none"/>
        </w:rPr>
        <w:t>（必须提交）</w:t>
      </w:r>
      <w:r>
        <w:rPr>
          <w:rFonts w:hint="eastAsia"/>
          <w:color w:val="auto"/>
          <w:highlight w:val="none"/>
        </w:rPr>
        <w:t>；</w:t>
      </w:r>
    </w:p>
    <w:p w14:paraId="76123C52">
      <w:pPr>
        <w:spacing w:line="440" w:lineRule="exact"/>
        <w:ind w:firstLine="210" w:firstLineChars="100"/>
        <w:rPr>
          <w:rFonts w:hint="eastAsia"/>
          <w:color w:val="auto"/>
          <w:szCs w:val="22"/>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）供应商</w:t>
      </w:r>
      <w:r>
        <w:rPr>
          <w:rFonts w:hint="eastAsia"/>
          <w:color w:val="auto"/>
          <w:highlight w:val="none"/>
          <w:lang w:eastAsia="zh-CN"/>
        </w:rPr>
        <w:t>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1</w:t>
      </w:r>
      <w:r>
        <w:rPr>
          <w:rFonts w:hint="eastAsia"/>
          <w:color w:val="auto"/>
          <w:highlight w:val="none"/>
        </w:rPr>
        <w:t>月至截标截止之</w:t>
      </w:r>
      <w:r>
        <w:rPr>
          <w:rFonts w:hint="eastAsia"/>
          <w:color w:val="auto"/>
          <w:szCs w:val="22"/>
          <w:highlight w:val="none"/>
        </w:rPr>
        <w:t>日前</w:t>
      </w:r>
      <w:r>
        <w:rPr>
          <w:rFonts w:hint="eastAsia"/>
          <w:color w:val="auto"/>
          <w:szCs w:val="22"/>
          <w:highlight w:val="none"/>
          <w:lang w:eastAsia="zh-CN"/>
        </w:rPr>
        <w:t>任意1个月</w:t>
      </w:r>
      <w:r>
        <w:rPr>
          <w:rFonts w:hint="eastAsia"/>
          <w:color w:val="auto"/>
          <w:szCs w:val="22"/>
          <w:highlight w:val="none"/>
        </w:rPr>
        <w:t>的依法缴纳社保费的缴费凭证（复印件，原件备查，格式自拟）；无缴费记录的，应提供由供应商所在地行政主管部门出具的《依法缴纳或依法免缴社保费证明》</w:t>
      </w:r>
      <w:r>
        <w:rPr>
          <w:rFonts w:hint="eastAsia"/>
          <w:b/>
          <w:bCs/>
          <w:color w:val="auto"/>
          <w:szCs w:val="22"/>
          <w:highlight w:val="none"/>
        </w:rPr>
        <w:t>（必须提交）</w:t>
      </w:r>
      <w:r>
        <w:rPr>
          <w:rFonts w:hint="eastAsia"/>
          <w:color w:val="auto"/>
          <w:szCs w:val="22"/>
          <w:highlight w:val="none"/>
        </w:rPr>
        <w:t>；</w:t>
      </w:r>
    </w:p>
    <w:p w14:paraId="6A7A5A4D">
      <w:pPr>
        <w:spacing w:line="440" w:lineRule="exact"/>
        <w:ind w:firstLine="210" w:firstLineChars="100"/>
        <w:rPr>
          <w:rFonts w:hint="eastAsia" w:eastAsia="宋体"/>
          <w:color w:val="auto"/>
          <w:szCs w:val="22"/>
          <w:highlight w:val="none"/>
          <w:lang w:eastAsia="zh-CN"/>
        </w:rPr>
      </w:pPr>
      <w:r>
        <w:rPr>
          <w:rFonts w:hint="eastAsia"/>
          <w:color w:val="auto"/>
          <w:szCs w:val="22"/>
          <w:highlight w:val="none"/>
          <w:lang w:eastAsia="zh-CN"/>
        </w:rPr>
        <w:t>（</w:t>
      </w:r>
      <w:r>
        <w:rPr>
          <w:rFonts w:hint="eastAsia"/>
          <w:color w:val="auto"/>
          <w:szCs w:val="22"/>
          <w:highlight w:val="none"/>
          <w:lang w:val="en-US" w:eastAsia="zh-CN"/>
        </w:rPr>
        <w:t>10</w:t>
      </w:r>
      <w:r>
        <w:rPr>
          <w:rFonts w:hint="eastAsia"/>
          <w:color w:val="auto"/>
          <w:szCs w:val="22"/>
          <w:highlight w:val="none"/>
          <w:lang w:eastAsia="zh-CN"/>
        </w:rPr>
        <w:t>）中小企业声明函、残疾人福利性单位声明函或监狱企业证明材料</w:t>
      </w:r>
      <w:r>
        <w:rPr>
          <w:rFonts w:hint="eastAsia" w:eastAsia="宋体"/>
          <w:b/>
          <w:bCs/>
          <w:color w:val="auto"/>
          <w:szCs w:val="22"/>
          <w:highlight w:val="none"/>
        </w:rPr>
        <w:t>（本项目专门面向中小</w:t>
      </w:r>
      <w:r>
        <w:rPr>
          <w:rFonts w:hint="eastAsia"/>
          <w:b/>
          <w:bCs/>
          <w:color w:val="auto"/>
          <w:szCs w:val="22"/>
          <w:highlight w:val="none"/>
          <w:lang w:eastAsia="zh-CN"/>
        </w:rPr>
        <w:t>微</w:t>
      </w:r>
      <w:r>
        <w:rPr>
          <w:rFonts w:hint="eastAsia" w:eastAsia="宋体"/>
          <w:b/>
          <w:bCs/>
          <w:color w:val="auto"/>
          <w:szCs w:val="22"/>
          <w:highlight w:val="none"/>
        </w:rPr>
        <w:t>企业采购</w:t>
      </w:r>
      <w:r>
        <w:rPr>
          <w:rFonts w:hint="eastAsia"/>
          <w:b/>
          <w:bCs/>
          <w:color w:val="auto"/>
          <w:szCs w:val="22"/>
          <w:highlight w:val="none"/>
          <w:lang w:eastAsia="zh-CN"/>
        </w:rPr>
        <w:t>，</w:t>
      </w:r>
      <w:r>
        <w:rPr>
          <w:rFonts w:hint="eastAsia" w:eastAsia="宋体"/>
          <w:b/>
          <w:bCs/>
          <w:color w:val="auto"/>
          <w:szCs w:val="22"/>
          <w:highlight w:val="none"/>
        </w:rPr>
        <w:t>必须提供，否则响应文件按无效响应处理</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p>
    <w:p w14:paraId="03948BBB">
      <w:pPr>
        <w:spacing w:line="440" w:lineRule="exact"/>
        <w:ind w:firstLine="210" w:firstLineChars="100"/>
        <w:rPr>
          <w:rFonts w:hint="eastAsia"/>
          <w:color w:val="auto"/>
          <w:szCs w:val="22"/>
          <w:highlight w:val="none"/>
          <w:lang w:eastAsia="zh-CN"/>
        </w:rPr>
      </w:pPr>
      <w:r>
        <w:rPr>
          <w:rFonts w:hint="eastAsia"/>
          <w:color w:val="auto"/>
          <w:szCs w:val="22"/>
          <w:highlight w:val="none"/>
          <w:lang w:eastAsia="zh-CN"/>
        </w:rPr>
        <w:t>（</w:t>
      </w:r>
      <w:r>
        <w:rPr>
          <w:rFonts w:hint="eastAsia"/>
          <w:color w:val="auto"/>
          <w:szCs w:val="22"/>
          <w:highlight w:val="none"/>
          <w:lang w:val="en-US" w:eastAsia="zh-CN"/>
        </w:rPr>
        <w:t>11</w:t>
      </w:r>
      <w:r>
        <w:rPr>
          <w:rFonts w:hint="eastAsia"/>
          <w:color w:val="auto"/>
          <w:szCs w:val="22"/>
          <w:highlight w:val="none"/>
          <w:lang w:eastAsia="zh-CN"/>
        </w:rPr>
        <w:t>）</w:t>
      </w:r>
      <w:r>
        <w:rPr>
          <w:rFonts w:hint="eastAsia"/>
          <w:color w:val="auto"/>
          <w:szCs w:val="22"/>
          <w:highlight w:val="none"/>
        </w:rPr>
        <w:t>供应商认为必要提供的声明及文件资料。</w:t>
      </w:r>
    </w:p>
    <w:p w14:paraId="650CE717">
      <w:pPr>
        <w:spacing w:line="440" w:lineRule="exact"/>
        <w:ind w:firstLine="210" w:firstLineChars="100"/>
        <w:rPr>
          <w:rFonts w:hint="eastAsia"/>
          <w:color w:val="auto"/>
          <w:szCs w:val="22"/>
          <w:highlight w:val="none"/>
        </w:rPr>
      </w:pPr>
      <w:r>
        <w:rPr>
          <w:rFonts w:hint="eastAsia"/>
          <w:color w:val="auto"/>
          <w:szCs w:val="22"/>
          <w:highlight w:val="none"/>
        </w:rPr>
        <w:t>11.2.1.</w:t>
      </w:r>
      <w:r>
        <w:rPr>
          <w:rFonts w:hint="eastAsia"/>
          <w:color w:val="auto"/>
          <w:szCs w:val="22"/>
          <w:highlight w:val="none"/>
          <w:lang w:val="en-US" w:eastAsia="zh-CN"/>
        </w:rPr>
        <w:t>2</w:t>
      </w:r>
      <w:r>
        <w:rPr>
          <w:rFonts w:hint="eastAsia"/>
          <w:color w:val="auto"/>
          <w:szCs w:val="22"/>
          <w:highlight w:val="none"/>
        </w:rPr>
        <w:t>商务</w:t>
      </w:r>
      <w:r>
        <w:rPr>
          <w:rFonts w:hint="eastAsia"/>
          <w:color w:val="auto"/>
          <w:szCs w:val="22"/>
          <w:highlight w:val="none"/>
          <w:lang w:val="en-US" w:eastAsia="zh-CN"/>
        </w:rPr>
        <w:t>报价部分</w:t>
      </w:r>
    </w:p>
    <w:p w14:paraId="3E165325">
      <w:pPr>
        <w:spacing w:line="440" w:lineRule="exact"/>
        <w:ind w:firstLine="420" w:firstLineChars="200"/>
        <w:rPr>
          <w:rFonts w:hint="eastAsia"/>
          <w:color w:val="auto"/>
          <w:szCs w:val="22"/>
          <w:highlight w:val="none"/>
        </w:rPr>
      </w:pPr>
      <w:r>
        <w:rPr>
          <w:rFonts w:hint="eastAsia"/>
          <w:color w:val="auto"/>
          <w:szCs w:val="22"/>
          <w:highlight w:val="none"/>
        </w:rPr>
        <w:t>(1)竞标函；</w:t>
      </w:r>
    </w:p>
    <w:p w14:paraId="23ACCC33">
      <w:pPr>
        <w:spacing w:line="440" w:lineRule="exact"/>
        <w:ind w:firstLine="420" w:firstLineChars="200"/>
        <w:rPr>
          <w:rFonts w:hint="eastAsia" w:hAnsi="Courier New"/>
          <w:color w:val="auto"/>
          <w:highlight w:val="none"/>
        </w:rPr>
      </w:pPr>
      <w:r>
        <w:rPr>
          <w:rFonts w:hint="eastAsia"/>
          <w:color w:val="auto"/>
          <w:szCs w:val="22"/>
          <w:highlight w:val="none"/>
        </w:rPr>
        <w:t>(2)</w:t>
      </w:r>
      <w:r>
        <w:rPr>
          <w:rFonts w:hint="eastAsia" w:hAnsi="Courier New"/>
          <w:color w:val="auto"/>
          <w:highlight w:val="none"/>
        </w:rPr>
        <w:t>竞标报价汇总表；</w:t>
      </w:r>
    </w:p>
    <w:p w14:paraId="66B8BBD5">
      <w:pPr>
        <w:spacing w:line="460" w:lineRule="exact"/>
        <w:ind w:left="424"/>
        <w:rPr>
          <w:rFonts w:hint="eastAsia" w:hAnsi="Courier New"/>
          <w:color w:val="auto"/>
          <w:highlight w:val="none"/>
        </w:rPr>
      </w:pPr>
      <w:r>
        <w:rPr>
          <w:rFonts w:hint="eastAsia" w:hAnsi="Courier New"/>
          <w:color w:val="auto"/>
          <w:highlight w:val="none"/>
        </w:rPr>
        <w:t>(3)工程量清单报价有关资料。</w:t>
      </w:r>
    </w:p>
    <w:p w14:paraId="10A4478A">
      <w:pPr>
        <w:spacing w:line="440" w:lineRule="exact"/>
        <w:ind w:firstLine="420" w:firstLineChars="200"/>
        <w:rPr>
          <w:rFonts w:hint="eastAsia" w:hAnsi="Courier New"/>
          <w:color w:val="auto"/>
          <w:highlight w:val="none"/>
        </w:rPr>
      </w:pPr>
      <w:r>
        <w:rPr>
          <w:rFonts w:hint="eastAsia" w:hAnsi="Courier New"/>
          <w:color w:val="auto"/>
          <w:highlight w:val="none"/>
        </w:rPr>
        <w:t>(4)供应商对竞争性磋商文件要求的响应性内容的承诺。</w:t>
      </w:r>
    </w:p>
    <w:p w14:paraId="2C82CBEF">
      <w:pPr>
        <w:spacing w:line="440" w:lineRule="exact"/>
        <w:ind w:firstLine="420" w:firstLineChars="200"/>
        <w:rPr>
          <w:rFonts w:hint="eastAsia" w:hAnsi="Courier New"/>
          <w:color w:val="auto"/>
          <w:highlight w:val="none"/>
          <w:lang w:val="en-US" w:eastAsia="zh-CN"/>
        </w:rPr>
      </w:pPr>
      <w:r>
        <w:rPr>
          <w:rFonts w:hint="eastAsia"/>
          <w:color w:val="auto"/>
          <w:szCs w:val="22"/>
          <w:highlight w:val="none"/>
        </w:rPr>
        <w:t>(</w:t>
      </w:r>
      <w:r>
        <w:rPr>
          <w:rFonts w:hint="eastAsia"/>
          <w:color w:val="auto"/>
          <w:szCs w:val="22"/>
          <w:highlight w:val="none"/>
          <w:lang w:val="en-US" w:eastAsia="zh-CN"/>
        </w:rPr>
        <w:t>5</w:t>
      </w:r>
      <w:r>
        <w:rPr>
          <w:rFonts w:hint="eastAsia"/>
          <w:color w:val="auto"/>
          <w:szCs w:val="22"/>
          <w:highlight w:val="none"/>
        </w:rPr>
        <w:t>)</w:t>
      </w:r>
      <w:r>
        <w:rPr>
          <w:rFonts w:hint="eastAsia" w:hAnsi="Courier New"/>
          <w:color w:val="auto"/>
          <w:highlight w:val="none"/>
          <w:lang w:val="en-US" w:eastAsia="zh-CN"/>
        </w:rPr>
        <w:t>除竞争性磋商文件规定必须提供以外，供应商认为需要提供的其他证明材料</w:t>
      </w:r>
    </w:p>
    <w:p w14:paraId="0DAC3398">
      <w:pPr>
        <w:spacing w:line="440" w:lineRule="exact"/>
        <w:ind w:firstLine="210" w:firstLineChars="100"/>
        <w:rPr>
          <w:rFonts w:hint="eastAsia"/>
          <w:color w:val="auto"/>
          <w:szCs w:val="22"/>
          <w:highlight w:val="none"/>
          <w:lang w:val="en-US" w:eastAsia="zh-CN"/>
        </w:rPr>
      </w:pPr>
      <w:r>
        <w:rPr>
          <w:rFonts w:hint="eastAsia"/>
          <w:color w:val="auto"/>
          <w:szCs w:val="22"/>
          <w:highlight w:val="none"/>
          <w:lang w:val="en-US" w:eastAsia="zh-CN"/>
        </w:rPr>
        <w:t>11.2.1.3技术标</w:t>
      </w:r>
    </w:p>
    <w:p w14:paraId="2AE8D878">
      <w:pPr>
        <w:spacing w:line="460" w:lineRule="exact"/>
        <w:ind w:left="424"/>
        <w:rPr>
          <w:rFonts w:hint="eastAsia" w:hAnsi="Courier New"/>
          <w:color w:val="auto"/>
          <w:highlight w:val="none"/>
        </w:rPr>
      </w:pPr>
      <w:r>
        <w:rPr>
          <w:rFonts w:hint="eastAsia" w:hAnsi="Courier New"/>
          <w:color w:val="auto"/>
          <w:highlight w:val="none"/>
        </w:rPr>
        <w:t>(1) 企业概况表；</w:t>
      </w:r>
    </w:p>
    <w:p w14:paraId="33881B7E">
      <w:pPr>
        <w:spacing w:line="460" w:lineRule="exact"/>
        <w:ind w:left="424"/>
        <w:rPr>
          <w:rFonts w:hint="eastAsia" w:hAnsi="Courier New"/>
          <w:color w:val="auto"/>
          <w:highlight w:val="none"/>
        </w:rPr>
      </w:pPr>
      <w:r>
        <w:rPr>
          <w:rFonts w:hint="eastAsia" w:hAnsi="Courier New"/>
          <w:color w:val="auto"/>
          <w:highlight w:val="none"/>
        </w:rPr>
        <w:t>(2)近三年来施工企业承建的项目竣工工程情况表；</w:t>
      </w:r>
    </w:p>
    <w:p w14:paraId="757558D1">
      <w:pPr>
        <w:spacing w:line="460" w:lineRule="exact"/>
        <w:ind w:left="424"/>
        <w:rPr>
          <w:rFonts w:hint="eastAsia" w:hAnsi="Courier New"/>
          <w:color w:val="auto"/>
          <w:highlight w:val="none"/>
        </w:rPr>
      </w:pPr>
      <w:r>
        <w:rPr>
          <w:rFonts w:hint="eastAsia" w:hAnsi="Courier New"/>
          <w:color w:val="auto"/>
          <w:highlight w:val="none"/>
        </w:rPr>
        <w:t>(3)项目经理（或建造师）简历表；</w:t>
      </w:r>
    </w:p>
    <w:p w14:paraId="5336E403">
      <w:pPr>
        <w:spacing w:line="460" w:lineRule="exact"/>
        <w:ind w:left="424"/>
        <w:rPr>
          <w:rFonts w:hint="eastAsia" w:hAnsi="Courier New"/>
          <w:color w:val="auto"/>
          <w:highlight w:val="none"/>
        </w:rPr>
      </w:pPr>
      <w:r>
        <w:rPr>
          <w:rFonts w:hint="eastAsia" w:hAnsi="Courier New"/>
          <w:color w:val="auto"/>
          <w:highlight w:val="none"/>
        </w:rPr>
        <w:t>(4)主要施工管理人员表</w:t>
      </w:r>
    </w:p>
    <w:p w14:paraId="2774057E">
      <w:pPr>
        <w:spacing w:line="460" w:lineRule="exact"/>
        <w:ind w:left="424"/>
        <w:rPr>
          <w:rFonts w:hint="eastAsia" w:hAnsi="Courier New"/>
          <w:color w:val="auto"/>
          <w:highlight w:val="none"/>
        </w:rPr>
      </w:pPr>
      <w:r>
        <w:rPr>
          <w:rFonts w:hint="eastAsia" w:hAnsi="Courier New"/>
          <w:color w:val="auto"/>
          <w:highlight w:val="none"/>
        </w:rPr>
        <w:t>(5)施工组织设计</w:t>
      </w:r>
    </w:p>
    <w:p w14:paraId="23719B32">
      <w:pPr>
        <w:spacing w:line="460" w:lineRule="exact"/>
        <w:ind w:left="424"/>
        <w:rPr>
          <w:rFonts w:hint="eastAsia" w:hAnsi="Courier New"/>
          <w:color w:val="auto"/>
          <w:highlight w:val="none"/>
        </w:rPr>
      </w:pPr>
      <w:r>
        <w:rPr>
          <w:rFonts w:hint="eastAsia" w:hAnsi="Courier New"/>
          <w:color w:val="auto"/>
          <w:highlight w:val="none"/>
        </w:rPr>
        <w:t>(6)按本竞争性磋商文件规定提交的其它资料。</w:t>
      </w:r>
    </w:p>
    <w:p w14:paraId="766EC743">
      <w:pPr>
        <w:pageBreakBefore w:val="0"/>
        <w:kinsoku/>
        <w:wordWrap/>
        <w:overflowPunct/>
        <w:topLinePunct w:val="0"/>
        <w:bidi w:val="0"/>
        <w:spacing w:line="460" w:lineRule="exact"/>
        <w:ind w:firstLine="420"/>
        <w:rPr>
          <w:rFonts w:ascii="宋体" w:hAnsi="宋体" w:cs="宋体"/>
          <w:color w:val="auto"/>
          <w:szCs w:val="21"/>
          <w:highlight w:val="none"/>
        </w:rPr>
      </w:pPr>
      <w:r>
        <w:rPr>
          <w:rFonts w:hint="eastAsia" w:ascii="宋体" w:hAnsi="宋体" w:cs="宋体"/>
          <w:b/>
          <w:bCs/>
          <w:color w:val="auto"/>
          <w:szCs w:val="21"/>
          <w:highlight w:val="none"/>
        </w:rPr>
        <w:t>供应商</w:t>
      </w:r>
      <w:r>
        <w:rPr>
          <w:rFonts w:hint="eastAsia" w:ascii="宋体" w:hAnsi="宋体" w:cs="宋体"/>
          <w:b/>
          <w:bCs/>
          <w:color w:val="auto"/>
          <w:highlight w:val="none"/>
        </w:rPr>
        <w:t>提供的以上相关证明材料属于“必须提供”的文件应加盖磋商供应商公章（CA签章）/自然人签字或个人CA签章，否则响应无效。</w:t>
      </w:r>
    </w:p>
    <w:p w14:paraId="73F1BD9C">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11.3 供应商应按竞争性磋商文件第六章“响应文件（格式）”编制响应文件。</w:t>
      </w:r>
    </w:p>
    <w:p w14:paraId="4A63D7A4">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特别说明：</w:t>
      </w:r>
    </w:p>
    <w:p w14:paraId="5986240C">
      <w:pPr>
        <w:pageBreakBefore w:val="0"/>
        <w:kinsoku/>
        <w:wordWrap/>
        <w:overflowPunct/>
        <w:topLinePunct w:val="0"/>
        <w:bidi w:val="0"/>
        <w:spacing w:line="4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（1）响</w:t>
      </w:r>
      <w:r>
        <w:rPr>
          <w:rFonts w:hint="eastAsia" w:ascii="宋体" w:hAnsi="宋体" w:cs="宋体"/>
          <w:b/>
          <w:color w:val="auto"/>
          <w:szCs w:val="21"/>
          <w:highlight w:val="none"/>
        </w:rPr>
        <w:t>应文件（电子响应文件），其中电子响应文件中所须加盖公章部分均采用CA签章。若磋商文件中有专门标注的某关联点，并要求供应商在电子响应系统中作出磋商响应的，如供应商未对关联点进行响应或者在响应文件其它内容进行描述，造成电子评审不能查询的责任由供应商自行承担。</w:t>
      </w:r>
    </w:p>
    <w:p w14:paraId="7FF07C64">
      <w:pPr>
        <w:pageBreakBefore w:val="0"/>
        <w:numPr>
          <w:ilvl w:val="0"/>
          <w:numId w:val="1"/>
        </w:numPr>
        <w:kinsoku/>
        <w:wordWrap/>
        <w:overflowPunct/>
        <w:topLinePunct w:val="0"/>
        <w:bidi w:val="0"/>
        <w:spacing w:line="4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磋商文件要求法定代表人（负责人）或委托代理人签字的部分必须签字然后扫描或者拍照做成.pdf格式上传（签字可以以加盖个人CA签章代替），无签字的视为响应无效。</w:t>
      </w:r>
    </w:p>
    <w:p w14:paraId="7B1CD898">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69" w:name="_Toc21373"/>
      <w:bookmarkStart w:id="170" w:name="_Toc2180"/>
      <w:bookmarkStart w:id="171" w:name="_Toc13916"/>
      <w:bookmarkStart w:id="172" w:name="_Toc731"/>
      <w:r>
        <w:rPr>
          <w:rFonts w:hint="eastAsia" w:ascii="宋体" w:hAnsi="宋体" w:cs="宋体"/>
          <w:color w:val="auto"/>
          <w:sz w:val="21"/>
          <w:szCs w:val="21"/>
          <w:highlight w:val="none"/>
        </w:rPr>
        <w:t>12. 响应文件的语言及计量</w:t>
      </w:r>
      <w:bookmarkEnd w:id="169"/>
      <w:bookmarkEnd w:id="170"/>
      <w:bookmarkEnd w:id="171"/>
      <w:bookmarkEnd w:id="172"/>
    </w:p>
    <w:p w14:paraId="5D451ADB">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23B657C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12.2 磋商计量单位，磋商文件已有明确规定的，使用磋商文件规定的计量单位；磋商文件没有规定的，应采用中华人民共和国法定计量单位（货币单位：人民币元），否则视同未响应。</w:t>
      </w:r>
    </w:p>
    <w:p w14:paraId="18ADE897">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73" w:name="_Toc10838"/>
      <w:bookmarkStart w:id="174" w:name="_Toc19558"/>
      <w:bookmarkStart w:id="175" w:name="_Toc5966"/>
      <w:bookmarkStart w:id="176" w:name="_Toc31621"/>
      <w:r>
        <w:rPr>
          <w:rFonts w:hint="eastAsia" w:ascii="宋体" w:hAnsi="宋体" w:cs="宋体"/>
          <w:color w:val="auto"/>
          <w:sz w:val="21"/>
          <w:szCs w:val="21"/>
          <w:highlight w:val="none"/>
        </w:rPr>
        <w:t>13. 磋商报价及采购预算金额</w:t>
      </w:r>
      <w:bookmarkEnd w:id="173"/>
      <w:bookmarkEnd w:id="174"/>
      <w:bookmarkEnd w:id="175"/>
      <w:bookmarkEnd w:id="176"/>
    </w:p>
    <w:p w14:paraId="526853D3">
      <w:pPr>
        <w:pageBreakBefore w:val="0"/>
        <w:wordWrap/>
        <w:overflowPunct/>
        <w:topLinePunct w:val="0"/>
        <w:bidi w:val="0"/>
        <w:snapToGrid w:val="0"/>
        <w:spacing w:line="500" w:lineRule="exact"/>
        <w:ind w:firstLine="367" w:firstLineChars="175"/>
        <w:rPr>
          <w:rFonts w:hint="eastAsia" w:ascii="宋体" w:hAnsi="宋体" w:eastAsia="宋体" w:cs="宋体"/>
          <w:b w:val="0"/>
          <w:bCs w:val="0"/>
          <w:color w:val="auto"/>
          <w:szCs w:val="21"/>
          <w:highlight w:val="none"/>
          <w:lang w:eastAsia="zh-CN"/>
        </w:rPr>
      </w:pPr>
      <w:r>
        <w:rPr>
          <w:rFonts w:hint="eastAsia" w:ascii="宋体" w:hAnsi="宋体" w:cs="宋体"/>
          <w:color w:val="auto"/>
          <w:szCs w:val="21"/>
          <w:highlight w:val="none"/>
        </w:rPr>
        <w:t>13.1 磋商报价应按磋商文件中相关附表格式填写。采购预算金额（人民币）：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详见竞争性磋商公告”</w:t>
      </w:r>
      <w:r>
        <w:rPr>
          <w:rFonts w:hint="eastAsia" w:ascii="宋体" w:hAnsi="宋体" w:cs="宋体"/>
          <w:color w:val="auto"/>
          <w:szCs w:val="21"/>
          <w:highlight w:val="none"/>
          <w:lang w:eastAsia="zh-CN"/>
        </w:rPr>
        <w:t>本项目预算价为最高竞标报价限价，竞标</w:t>
      </w:r>
      <w:r>
        <w:rPr>
          <w:rFonts w:hint="eastAsia" w:ascii="宋体" w:hAnsi="宋体" w:eastAsia="宋体" w:cs="宋体"/>
          <w:b w:val="0"/>
          <w:bCs w:val="0"/>
          <w:color w:val="auto"/>
          <w:szCs w:val="21"/>
          <w:highlight w:val="none"/>
          <w:lang w:eastAsia="zh-CN"/>
        </w:rPr>
        <w:t>人竞标报价不得高于本工程最高竞标报价限价，否则被视为无效报价，无效报价将不予评审。</w:t>
      </w:r>
    </w:p>
    <w:p w14:paraId="5957D58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13.2</w:t>
      </w:r>
      <w:r>
        <w:rPr>
          <w:rFonts w:hint="eastAsia" w:ascii="宋体" w:hAnsi="宋体" w:cs="宋体"/>
          <w:color w:val="auto"/>
          <w:szCs w:val="21"/>
          <w:highlight w:val="none"/>
          <w:lang w:eastAsia="zh-CN"/>
        </w:rPr>
        <w:t>竞标人</w:t>
      </w:r>
      <w:r>
        <w:rPr>
          <w:rFonts w:hint="eastAsia" w:ascii="宋体" w:hAnsi="宋体" w:cs="宋体"/>
          <w:color w:val="auto"/>
          <w:szCs w:val="21"/>
          <w:highlight w:val="none"/>
        </w:rPr>
        <w:t>必须就“</w:t>
      </w:r>
      <w:r>
        <w:rPr>
          <w:rFonts w:hint="eastAsia" w:ascii="宋体" w:hAnsi="宋体" w:cs="宋体"/>
          <w:color w:val="auto"/>
          <w:szCs w:val="21"/>
          <w:highlight w:val="none"/>
          <w:lang w:eastAsia="zh-CN"/>
        </w:rPr>
        <w:t>工程量清单</w:t>
      </w:r>
      <w:r>
        <w:rPr>
          <w:rFonts w:hint="eastAsia" w:ascii="宋体" w:hAnsi="宋体" w:cs="宋体"/>
          <w:color w:val="auto"/>
          <w:szCs w:val="21"/>
          <w:highlight w:val="none"/>
        </w:rPr>
        <w:t>”中所有内容作完整唯一报价，否则，其响应文件无效。响应文件只允许有一个报价，有选择的或有条件的报价将不予接受。</w:t>
      </w:r>
    </w:p>
    <w:p w14:paraId="143CA575">
      <w:pPr>
        <w:pageBreakBefore w:val="0"/>
        <w:tabs>
          <w:tab w:val="left" w:pos="1305"/>
        </w:tabs>
        <w:wordWrap/>
        <w:overflowPunct/>
        <w:topLinePunct w:val="0"/>
        <w:bidi w:val="0"/>
        <w:spacing w:line="50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 xml:space="preserve">13.3 </w:t>
      </w:r>
      <w:r>
        <w:rPr>
          <w:rFonts w:hint="eastAsia" w:ascii="宋体" w:hAnsi="宋体" w:eastAsia="宋体" w:cs="宋体"/>
          <w:color w:val="auto"/>
          <w:szCs w:val="21"/>
          <w:highlight w:val="none"/>
          <w:lang w:eastAsia="zh-CN"/>
        </w:rPr>
        <w:t>竞标人</w:t>
      </w:r>
      <w:r>
        <w:rPr>
          <w:rFonts w:hint="eastAsia" w:ascii="宋体" w:hAnsi="宋体" w:eastAsia="宋体" w:cs="宋体"/>
          <w:color w:val="auto"/>
          <w:szCs w:val="21"/>
          <w:highlight w:val="none"/>
        </w:rPr>
        <w:t>磋商报价应综合考虑总价包干（包含提供本次</w:t>
      </w:r>
      <w:r>
        <w:rPr>
          <w:rFonts w:hint="eastAsia" w:ascii="宋体" w:hAnsi="宋体" w:eastAsia="宋体" w:cs="宋体"/>
          <w:color w:val="auto"/>
          <w:szCs w:val="21"/>
          <w:highlight w:val="none"/>
          <w:lang w:eastAsia="zh-CN"/>
        </w:rPr>
        <w:t>工程</w:t>
      </w:r>
      <w:r>
        <w:rPr>
          <w:rFonts w:hint="eastAsia" w:ascii="宋体" w:hAnsi="宋体" w:eastAsia="宋体" w:cs="宋体"/>
          <w:color w:val="auto"/>
          <w:szCs w:val="21"/>
          <w:highlight w:val="none"/>
        </w:rPr>
        <w:t>范围的所有成本、税金、利润等），报价不得超出采购预算。</w:t>
      </w:r>
    </w:p>
    <w:p w14:paraId="62AD2D78">
      <w:pPr>
        <w:pageBreakBefore w:val="0"/>
        <w:kinsoku/>
        <w:wordWrap/>
        <w:overflowPunct/>
        <w:topLinePunct w:val="0"/>
        <w:bidi w:val="0"/>
        <w:spacing w:line="4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13.4</w:t>
      </w:r>
      <w:r>
        <w:rPr>
          <w:rFonts w:hint="eastAsia" w:ascii="宋体" w:hAnsi="宋体" w:cs="宋体"/>
          <w:color w:val="auto"/>
          <w:szCs w:val="21"/>
          <w:highlight w:val="none"/>
          <w:lang w:eastAsia="zh-CN"/>
        </w:rPr>
        <w:t>竞标人</w:t>
      </w:r>
      <w:r>
        <w:rPr>
          <w:rFonts w:hint="eastAsia" w:ascii="宋体" w:hAnsi="宋体" w:cs="宋体"/>
          <w:color w:val="auto"/>
          <w:szCs w:val="21"/>
          <w:highlight w:val="none"/>
        </w:rPr>
        <w:t>应在规定时间内在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系统上提交最后报价，超出磋商小组设定的最后报价时限或其最后报价超出采购预算导致已通过评审的响应文件无效的，按供应商在提交响应文件截止时间后撤回响应文件处理。</w:t>
      </w:r>
    </w:p>
    <w:p w14:paraId="5788D72E">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77" w:name="_Toc29902"/>
      <w:bookmarkStart w:id="178" w:name="_Toc11881"/>
      <w:bookmarkStart w:id="179" w:name="_Toc569"/>
      <w:bookmarkStart w:id="180" w:name="_Toc26881"/>
      <w:r>
        <w:rPr>
          <w:rFonts w:hint="eastAsia" w:ascii="宋体" w:hAnsi="宋体" w:cs="宋体"/>
          <w:color w:val="auto"/>
          <w:sz w:val="21"/>
          <w:szCs w:val="21"/>
          <w:highlight w:val="none"/>
        </w:rPr>
        <w:t>14. 响应文件有效期</w:t>
      </w:r>
      <w:bookmarkEnd w:id="177"/>
      <w:bookmarkEnd w:id="178"/>
      <w:bookmarkEnd w:id="179"/>
      <w:bookmarkEnd w:id="180"/>
    </w:p>
    <w:p w14:paraId="06E36CE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 响应文件有效期：响应文件递交截止时间之日起90天，有效期不足的响应文件将被拒绝。</w:t>
      </w:r>
    </w:p>
    <w:p w14:paraId="2C47C81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 出现特殊情况下，需要延长响应文件有效期的，采购代理机构书面通知供应商延长响应文件有效期。供应商同意延长的，但不能修改响应文件。供应商拒绝延长的，其响应文件无效。</w:t>
      </w:r>
    </w:p>
    <w:p w14:paraId="499080B9">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81" w:name="_Toc1954"/>
      <w:bookmarkStart w:id="182" w:name="_Toc31274"/>
      <w:bookmarkStart w:id="183" w:name="_Toc32307"/>
      <w:bookmarkStart w:id="184" w:name="_Toc22602"/>
      <w:r>
        <w:rPr>
          <w:rFonts w:hint="eastAsia" w:ascii="宋体" w:hAnsi="宋体" w:cs="宋体"/>
          <w:color w:val="auto"/>
          <w:sz w:val="21"/>
          <w:szCs w:val="21"/>
          <w:highlight w:val="none"/>
        </w:rPr>
        <w:t>15. 保证金</w:t>
      </w:r>
      <w:bookmarkEnd w:id="181"/>
      <w:bookmarkEnd w:id="182"/>
      <w:bookmarkEnd w:id="183"/>
      <w:bookmarkEnd w:id="184"/>
    </w:p>
    <w:p w14:paraId="03243332">
      <w:pPr>
        <w:pageBreakBefore w:val="0"/>
        <w:kinsoku/>
        <w:wordWrap/>
        <w:overflowPunct/>
        <w:topLinePunct w:val="0"/>
        <w:bidi w:val="0"/>
        <w:spacing w:line="4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本项目无需</w:t>
      </w:r>
      <w:r>
        <w:rPr>
          <w:rFonts w:hint="eastAsia" w:ascii="宋体" w:hAnsi="宋体" w:cs="宋体"/>
          <w:color w:val="auto"/>
          <w:szCs w:val="21"/>
          <w:highlight w:val="none"/>
          <w:lang w:eastAsia="zh-CN"/>
        </w:rPr>
        <w:t>交纳</w:t>
      </w:r>
      <w:r>
        <w:rPr>
          <w:rFonts w:hint="eastAsia" w:ascii="宋体" w:hAnsi="宋体" w:cs="宋体"/>
          <w:color w:val="auto"/>
          <w:szCs w:val="21"/>
          <w:highlight w:val="none"/>
        </w:rPr>
        <w:t>磋商保证金。</w:t>
      </w:r>
    </w:p>
    <w:p w14:paraId="35E40893">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85" w:name="_Toc387"/>
      <w:bookmarkStart w:id="186" w:name="_Toc6809"/>
      <w:bookmarkStart w:id="187" w:name="_Toc29551"/>
      <w:bookmarkStart w:id="188" w:name="_Toc26360"/>
      <w:r>
        <w:rPr>
          <w:rFonts w:hint="eastAsia" w:ascii="宋体" w:hAnsi="宋体" w:cs="宋体"/>
          <w:color w:val="auto"/>
          <w:sz w:val="21"/>
          <w:szCs w:val="21"/>
          <w:highlight w:val="none"/>
        </w:rPr>
        <w:t>16. 竞争性磋商响应文件的</w:t>
      </w:r>
      <w:bookmarkEnd w:id="185"/>
      <w:r>
        <w:rPr>
          <w:rFonts w:hint="eastAsia" w:ascii="宋体" w:hAnsi="宋体" w:cs="宋体"/>
          <w:color w:val="auto"/>
          <w:sz w:val="21"/>
          <w:szCs w:val="21"/>
          <w:highlight w:val="none"/>
        </w:rPr>
        <w:t>制作</w:t>
      </w:r>
      <w:bookmarkEnd w:id="186"/>
      <w:bookmarkEnd w:id="187"/>
      <w:bookmarkEnd w:id="188"/>
    </w:p>
    <w:p w14:paraId="0080243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0CEAA4A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16.2供应商法人（负责人）或授权代表持有</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个人CA签章的，应在响应文件中涉及到签字的位置使用个人CA签章，没有办理</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个人CA签章的可在响应文件中涉及到签字的位置手写签字后扫描或者拍照做成 PDF 的格式上传即可。</w:t>
      </w:r>
    </w:p>
    <w:p w14:paraId="00E872D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41AC51BC">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16.4磋商前准备 </w:t>
      </w:r>
    </w:p>
    <w:p w14:paraId="1F48062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16.4.1本项目实行在线磋商，采用电子磋商响应文件。若供应商参与磋商，自行承担磋商一切费用。 </w:t>
      </w:r>
    </w:p>
    <w:p w14:paraId="69FFD09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16.4.2各供应商应在截标前应确保成为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正式注册入库供应商，并完成 CA 数字证书申领。因未注册入库、未办理 CA 数字证书等原因造成无法磋商或磋商失败等后果由供应商自行承担。 </w:t>
      </w:r>
    </w:p>
    <w:p w14:paraId="47BB461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16.4.3供应商将</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电子交易客户端下载、安装完成后，可通过账号密码或 CA 登录客户端进行响应文件制作。客户端请至网站下载专区查看，如有问题可拨打</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 xml:space="preserve">客户服务热线 </w:t>
      </w:r>
      <w:r>
        <w:rPr>
          <w:rFonts w:hint="eastAsia" w:ascii="宋体" w:hAnsi="宋体" w:cs="宋体"/>
          <w:color w:val="auto"/>
          <w:szCs w:val="21"/>
          <w:highlight w:val="none"/>
          <w:lang w:eastAsia="zh-CN"/>
        </w:rPr>
        <w:t>95763或0771-3381253</w:t>
      </w:r>
      <w:r>
        <w:rPr>
          <w:rFonts w:hint="eastAsia" w:ascii="宋体" w:hAnsi="宋体" w:cs="宋体"/>
          <w:color w:val="auto"/>
          <w:szCs w:val="21"/>
          <w:highlight w:val="none"/>
        </w:rPr>
        <w:t xml:space="preserve"> 进行咨询。</w:t>
      </w:r>
    </w:p>
    <w:p w14:paraId="471D9885">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89" w:name="_Toc12"/>
      <w:bookmarkStart w:id="190" w:name="_Toc19442"/>
      <w:bookmarkStart w:id="191" w:name="_Toc22287"/>
      <w:r>
        <w:rPr>
          <w:rFonts w:hint="eastAsia" w:ascii="宋体" w:hAnsi="宋体" w:cs="宋体"/>
          <w:color w:val="auto"/>
          <w:sz w:val="21"/>
          <w:szCs w:val="21"/>
          <w:highlight w:val="none"/>
        </w:rPr>
        <w:t>17. 响应文件的修改和撤回</w:t>
      </w:r>
      <w:bookmarkEnd w:id="189"/>
      <w:bookmarkEnd w:id="190"/>
      <w:bookmarkEnd w:id="191"/>
    </w:p>
    <w:p w14:paraId="3B79A68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1D81E7B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 在响应文件递交截止时间后的响应文件有效期内，供应商不得撤回其响应文件。</w:t>
      </w:r>
    </w:p>
    <w:p w14:paraId="135D5043">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192" w:name="_Toc26434"/>
      <w:bookmarkStart w:id="193" w:name="_Toc30156"/>
      <w:bookmarkStart w:id="194" w:name="_Toc32443"/>
      <w:bookmarkStart w:id="195" w:name="_Toc31374"/>
      <w:r>
        <w:rPr>
          <w:rFonts w:hint="eastAsia" w:ascii="宋体" w:hAnsi="宋体" w:cs="宋体"/>
          <w:color w:val="auto"/>
          <w:sz w:val="21"/>
          <w:szCs w:val="21"/>
          <w:highlight w:val="none"/>
        </w:rPr>
        <w:t>18. 响应文件的递交和解密</w:t>
      </w:r>
      <w:bookmarkEnd w:id="192"/>
      <w:bookmarkEnd w:id="193"/>
      <w:bookmarkEnd w:id="194"/>
      <w:bookmarkEnd w:id="195"/>
    </w:p>
    <w:p w14:paraId="445A29F6">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18.1响应文件递交截止时间：</w:t>
      </w:r>
      <w:r>
        <w:rPr>
          <w:rFonts w:hint="eastAsia" w:ascii="宋体" w:hAnsi="宋体" w:cs="宋体"/>
          <w:color w:val="auto"/>
          <w:szCs w:val="21"/>
          <w:highlight w:val="none"/>
          <w:lang w:eastAsia="zh-CN"/>
        </w:rPr>
        <w:t>详见竞争性磋商公告</w:t>
      </w:r>
      <w:r>
        <w:rPr>
          <w:rFonts w:hint="eastAsia" w:ascii="宋体" w:hAnsi="宋体" w:cs="宋体"/>
          <w:color w:val="auto"/>
          <w:szCs w:val="21"/>
          <w:highlight w:val="none"/>
        </w:rPr>
        <w:t>。</w:t>
      </w:r>
    </w:p>
    <w:p w14:paraId="03CE684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18.2磋商响应文件解密时间：截标时间后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分钟内磋商供应商可以登录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，用“项目采购-开标评标”功能进行解密磋商文件。若磋商供应商在规定时间内无法解密或解密失败，视为响应文件撤回。</w:t>
      </w:r>
    </w:p>
    <w:p w14:paraId="73AFF11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18.3 除竞争性磋商文件另有规定外，供应商所递交的响应文件不予退还。</w:t>
      </w:r>
    </w:p>
    <w:p w14:paraId="0BFA7D8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18.4 电子响应文件的相关说明</w:t>
      </w:r>
    </w:p>
    <w:p w14:paraId="488FBFC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进行电子响应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765C35F7">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68A75C15">
      <w:pPr>
        <w:pageBreakBefore w:val="0"/>
        <w:kinsoku/>
        <w:wordWrap/>
        <w:overflowPunct/>
        <w:topLinePunct w:val="0"/>
        <w:bidi w:val="0"/>
        <w:spacing w:line="460" w:lineRule="exact"/>
        <w:ind w:firstLine="422" w:firstLineChars="200"/>
        <w:rPr>
          <w:rFonts w:ascii="宋体" w:hAnsi="宋体" w:cs="宋体"/>
          <w:b/>
          <w:color w:val="auto"/>
          <w:szCs w:val="28"/>
          <w:highlight w:val="none"/>
        </w:rPr>
      </w:pPr>
      <w:bookmarkStart w:id="196" w:name="_Toc2433"/>
    </w:p>
    <w:p w14:paraId="6F83FA5E">
      <w:pPr>
        <w:pageBreakBefore w:val="0"/>
        <w:kinsoku/>
        <w:wordWrap/>
        <w:overflowPunct/>
        <w:topLinePunct w:val="0"/>
        <w:bidi w:val="0"/>
        <w:spacing w:line="460" w:lineRule="exact"/>
        <w:jc w:val="center"/>
        <w:outlineLvl w:val="1"/>
        <w:rPr>
          <w:b/>
          <w:bCs/>
          <w:color w:val="auto"/>
          <w:sz w:val="28"/>
          <w:szCs w:val="28"/>
          <w:highlight w:val="none"/>
        </w:rPr>
      </w:pPr>
      <w:bookmarkStart w:id="197" w:name="_Toc6807"/>
      <w:bookmarkStart w:id="198" w:name="_Toc17047"/>
      <w:bookmarkStart w:id="199" w:name="_Toc26492"/>
      <w:r>
        <w:rPr>
          <w:rFonts w:hint="eastAsia"/>
          <w:b/>
          <w:bCs/>
          <w:color w:val="auto"/>
          <w:sz w:val="28"/>
          <w:szCs w:val="28"/>
          <w:highlight w:val="none"/>
        </w:rPr>
        <w:t>四、竞争性磋商（简称磋商）与评审</w:t>
      </w:r>
      <w:bookmarkEnd w:id="196"/>
      <w:bookmarkEnd w:id="197"/>
      <w:bookmarkEnd w:id="198"/>
      <w:bookmarkEnd w:id="199"/>
    </w:p>
    <w:p w14:paraId="2E37F8F4">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00" w:name="_Toc7004"/>
      <w:bookmarkStart w:id="201" w:name="_Toc28363"/>
      <w:bookmarkStart w:id="202" w:name="_Toc31588"/>
      <w:bookmarkStart w:id="203" w:name="_Toc7595"/>
      <w:r>
        <w:rPr>
          <w:rFonts w:hint="eastAsia" w:ascii="宋体" w:hAnsi="宋体" w:cs="宋体"/>
          <w:color w:val="auto"/>
          <w:sz w:val="21"/>
          <w:szCs w:val="21"/>
          <w:highlight w:val="none"/>
        </w:rPr>
        <w:t>19. 磋商小组组成及磋商时间、地点、人员</w:t>
      </w:r>
      <w:bookmarkEnd w:id="200"/>
      <w:bookmarkEnd w:id="201"/>
      <w:bookmarkEnd w:id="202"/>
      <w:bookmarkEnd w:id="203"/>
    </w:p>
    <w:p w14:paraId="7B07569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 磋商小组组成：</w:t>
      </w:r>
    </w:p>
    <w:p w14:paraId="74985995">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磋商及评审工作由采购代理机构负责组织，具体磋商、评审工作由依法组建的磋商小组负责，磋商小组由采购人代表和有关方面的专家组成。磋商小组的构成：</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 专家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w:t>
      </w:r>
    </w:p>
    <w:p w14:paraId="4A80994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 磋商时间、地点、人员：</w:t>
      </w:r>
    </w:p>
    <w:p w14:paraId="5851C7EE">
      <w:pPr>
        <w:pageBreakBefore w:val="0"/>
        <w:kinsoku/>
        <w:wordWrap/>
        <w:overflowPunct/>
        <w:topLinePunct w:val="0"/>
        <w:bidi w:val="0"/>
        <w:spacing w:line="460" w:lineRule="exact"/>
        <w:ind w:firstLine="420" w:firstLineChars="200"/>
        <w:rPr>
          <w:rFonts w:ascii="宋体" w:hAnsi="宋体" w:cs="宋体"/>
          <w:color w:val="auto"/>
          <w:szCs w:val="21"/>
          <w:highlight w:val="none"/>
        </w:rPr>
      </w:pPr>
      <w:bookmarkStart w:id="204" w:name="_Toc9878"/>
      <w:r>
        <w:rPr>
          <w:rFonts w:hint="eastAsia" w:ascii="宋体" w:hAnsi="宋体" w:cs="宋体"/>
          <w:color w:val="auto"/>
          <w:szCs w:val="21"/>
          <w:highlight w:val="none"/>
        </w:rPr>
        <w:t>19.2.1磋商时间：响应文件递交截止时间后。</w:t>
      </w:r>
      <w:bookmarkEnd w:id="204"/>
    </w:p>
    <w:p w14:paraId="554A946B">
      <w:pPr>
        <w:pageBreakBefore w:val="0"/>
        <w:kinsoku/>
        <w:wordWrap/>
        <w:overflowPunct/>
        <w:topLinePunct w:val="0"/>
        <w:bidi w:val="0"/>
        <w:spacing w:line="460" w:lineRule="exact"/>
        <w:ind w:firstLine="420" w:firstLineChars="200"/>
        <w:rPr>
          <w:rFonts w:ascii="宋体" w:hAnsi="宋体" w:cs="宋体"/>
          <w:bCs/>
          <w:color w:val="auto"/>
          <w:szCs w:val="21"/>
          <w:highlight w:val="none"/>
        </w:rPr>
      </w:pPr>
      <w:bookmarkStart w:id="205" w:name="_Toc29268"/>
      <w:r>
        <w:rPr>
          <w:rFonts w:hint="eastAsia" w:ascii="宋体" w:hAnsi="宋体" w:cs="宋体"/>
          <w:color w:val="auto"/>
          <w:szCs w:val="21"/>
          <w:highlight w:val="none"/>
        </w:rPr>
        <w:t>19.2.2磋商地点：</w:t>
      </w:r>
      <w:bookmarkEnd w:id="205"/>
      <w:r>
        <w:rPr>
          <w:rFonts w:hint="eastAsia" w:ascii="宋体" w:hAnsi="宋体" w:cs="宋体"/>
          <w:color w:val="auto"/>
          <w:szCs w:val="21"/>
          <w:highlight w:val="none"/>
        </w:rPr>
        <w:t>按磋商小组要求及时登陆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等候在线磋商。</w:t>
      </w:r>
    </w:p>
    <w:p w14:paraId="64418202">
      <w:pPr>
        <w:pageBreakBefore w:val="0"/>
        <w:kinsoku/>
        <w:wordWrap/>
        <w:overflowPunct/>
        <w:topLinePunct w:val="0"/>
        <w:bidi w:val="0"/>
        <w:spacing w:line="460" w:lineRule="exact"/>
        <w:ind w:firstLine="420" w:firstLineChars="200"/>
        <w:rPr>
          <w:rFonts w:ascii="宋体" w:hAnsi="宋体" w:cs="宋体"/>
          <w:bCs/>
          <w:color w:val="auto"/>
          <w:szCs w:val="21"/>
          <w:highlight w:val="none"/>
        </w:rPr>
      </w:pPr>
      <w:bookmarkStart w:id="206" w:name="_Toc6288"/>
      <w:r>
        <w:rPr>
          <w:rFonts w:hint="eastAsia" w:ascii="宋体" w:hAnsi="宋体" w:cs="宋体"/>
          <w:bCs/>
          <w:color w:val="auto"/>
          <w:szCs w:val="21"/>
          <w:highlight w:val="none"/>
        </w:rPr>
        <w:t>19.2.</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响应文件递交截止时间后，由磋商小组在评标室内线上开启响应文件。</w:t>
      </w:r>
      <w:bookmarkEnd w:id="206"/>
    </w:p>
    <w:p w14:paraId="451F228F">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07" w:name="_Toc25258"/>
      <w:bookmarkStart w:id="208" w:name="_Toc13598"/>
      <w:bookmarkStart w:id="209" w:name="_Toc7561"/>
      <w:bookmarkStart w:id="210" w:name="_Toc3381"/>
      <w:r>
        <w:rPr>
          <w:rFonts w:hint="eastAsia" w:ascii="宋体" w:hAnsi="宋体" w:cs="宋体"/>
          <w:color w:val="auto"/>
          <w:sz w:val="21"/>
          <w:szCs w:val="21"/>
          <w:highlight w:val="none"/>
        </w:rPr>
        <w:t>20. 评审原则</w:t>
      </w:r>
      <w:bookmarkEnd w:id="207"/>
      <w:bookmarkEnd w:id="208"/>
      <w:bookmarkEnd w:id="209"/>
      <w:bookmarkEnd w:id="210"/>
    </w:p>
    <w:p w14:paraId="52A97CE5">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20.1 磋商小组必须坚持公平、公正、科学和择优的原则。</w:t>
      </w:r>
    </w:p>
    <w:p w14:paraId="4413A635">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20.2 评审办法：综合评分法，具体详见第四章评审办法。</w:t>
      </w:r>
    </w:p>
    <w:p w14:paraId="47DE04B1">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20.3 磋商小组应按磋商文件进行评审，不得擅自更改评审办法。</w:t>
      </w:r>
    </w:p>
    <w:p w14:paraId="10357A46">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20.4 在评审过程中，磋商小组任何人不得对某个供应商发表任何倾向性意见，不得向其他磋商小组成员明示或者暗示自己的评审意见。</w:t>
      </w:r>
    </w:p>
    <w:p w14:paraId="21580C02">
      <w:pPr>
        <w:pageBreakBefore w:val="0"/>
        <w:kinsoku/>
        <w:wordWrap/>
        <w:overflowPunct/>
        <w:topLinePunct w:val="0"/>
        <w:bidi w:val="0"/>
        <w:spacing w:line="4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0395C1CB">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20.6 响应文件最后报价出现前后不一致的，除竞争性磋商文件另有规定外，按照下列规定修正：</w:t>
      </w:r>
    </w:p>
    <w:p w14:paraId="7C46F5F8">
      <w:pPr>
        <w:pStyle w:val="27"/>
        <w:pageBreakBefore w:val="0"/>
        <w:tabs>
          <w:tab w:val="left" w:pos="1099"/>
        </w:tabs>
        <w:kinsoku/>
        <w:wordWrap/>
        <w:overflowPunct/>
        <w:topLinePunct w:val="0"/>
        <w:bidi w:val="0"/>
        <w:spacing w:before="130" w:line="46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(1) </w:t>
      </w:r>
      <w:r>
        <w:rPr>
          <w:rFonts w:hint="eastAsia" w:ascii="宋体" w:hAnsi="宋体" w:cs="宋体"/>
          <w:color w:val="auto"/>
          <w:highlight w:val="none"/>
        </w:rPr>
        <w:t>响应文件中磋商报价表内容与响应文件中相应内容不一致的，以最后磋商报价表为准；</w:t>
      </w:r>
    </w:p>
    <w:p w14:paraId="11B9AA18">
      <w:pPr>
        <w:pStyle w:val="27"/>
        <w:pageBreakBefore w:val="0"/>
        <w:tabs>
          <w:tab w:val="left" w:pos="1099"/>
        </w:tabs>
        <w:kinsoku/>
        <w:wordWrap/>
        <w:overflowPunct/>
        <w:topLinePunct w:val="0"/>
        <w:bidi w:val="0"/>
        <w:spacing w:before="130" w:line="46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 xml:space="preserve"> 大写金额和小写金额不一致的，以大写金额为准；</w:t>
      </w:r>
    </w:p>
    <w:p w14:paraId="49246264">
      <w:pPr>
        <w:pStyle w:val="27"/>
        <w:pageBreakBefore w:val="0"/>
        <w:tabs>
          <w:tab w:val="left" w:pos="1099"/>
        </w:tabs>
        <w:kinsoku/>
        <w:wordWrap/>
        <w:overflowPunct/>
        <w:topLinePunct w:val="0"/>
        <w:bidi w:val="0"/>
        <w:spacing w:before="130" w:line="46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highlight w:val="none"/>
        </w:rPr>
        <w:t xml:space="preserve"> 单价金额小数点或者百分比有明显错位的，以报价表的总价为准，并修改单价；</w:t>
      </w:r>
    </w:p>
    <w:p w14:paraId="4CFEE10B">
      <w:pPr>
        <w:pStyle w:val="27"/>
        <w:pageBreakBefore w:val="0"/>
        <w:tabs>
          <w:tab w:val="left" w:pos="1099"/>
        </w:tabs>
        <w:kinsoku/>
        <w:wordWrap/>
        <w:overflowPunct/>
        <w:topLinePunct w:val="0"/>
        <w:bidi w:val="0"/>
        <w:spacing w:before="130" w:line="460" w:lineRule="exact"/>
        <w:ind w:left="420" w:leftChars="200" w:firstLine="0" w:firstLineChars="0"/>
        <w:jc w:val="left"/>
        <w:rPr>
          <w:rFonts w:ascii="宋体" w:hAnsi="宋体" w:cs="宋体"/>
          <w:color w:val="auto"/>
          <w:highlight w:val="none"/>
        </w:rPr>
      </w:pPr>
      <w:r>
        <w:rPr>
          <w:rFonts w:hint="eastAsia" w:ascii="宋体" w:hAnsi="宋体" w:cs="宋体"/>
          <w:color w:val="auto"/>
          <w:szCs w:val="21"/>
          <w:highlight w:val="none"/>
        </w:rPr>
        <w:t xml:space="preserve">(4) </w:t>
      </w:r>
      <w:r>
        <w:rPr>
          <w:rFonts w:hint="eastAsia" w:ascii="宋体" w:hAnsi="宋体" w:cs="宋体"/>
          <w:color w:val="auto"/>
          <w:highlight w:val="none"/>
        </w:rPr>
        <w:t>总价金额与按单价汇总金额不一致的，以单价金额计算结果为准。</w:t>
      </w:r>
    </w:p>
    <w:p w14:paraId="3DA40B94">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39DB845">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11" w:name="_Toc26412"/>
      <w:bookmarkStart w:id="212" w:name="_Toc27193"/>
      <w:bookmarkStart w:id="213" w:name="_Toc9284"/>
      <w:bookmarkStart w:id="214" w:name="_Toc6041"/>
      <w:r>
        <w:rPr>
          <w:rFonts w:hint="eastAsia" w:ascii="宋体" w:hAnsi="宋体" w:cs="宋体"/>
          <w:color w:val="auto"/>
          <w:sz w:val="21"/>
          <w:szCs w:val="21"/>
          <w:highlight w:val="none"/>
        </w:rPr>
        <w:t>21. 评审程序及磋商要求</w:t>
      </w:r>
      <w:bookmarkEnd w:id="211"/>
      <w:bookmarkEnd w:id="212"/>
      <w:bookmarkEnd w:id="213"/>
      <w:bookmarkEnd w:id="214"/>
    </w:p>
    <w:p w14:paraId="3FB7ADC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21.1磋商小组成员的通讯工具或相关电子设备交由</w:t>
      </w:r>
      <w:r>
        <w:rPr>
          <w:rFonts w:hint="eastAsia" w:ascii="宋体" w:hAnsi="宋体" w:cs="宋体"/>
          <w:color w:val="auto"/>
          <w:szCs w:val="21"/>
          <w:highlight w:val="none"/>
          <w:lang w:eastAsia="zh-CN"/>
        </w:rPr>
        <w:t>崇左</w:t>
      </w:r>
      <w:r>
        <w:rPr>
          <w:rFonts w:hint="eastAsia" w:ascii="宋体" w:hAnsi="宋体" w:cs="宋体"/>
          <w:color w:val="auto"/>
          <w:szCs w:val="21"/>
          <w:highlight w:val="none"/>
        </w:rPr>
        <w:t>市公共资源交易中心统一保管后到达评标室，采购代理机构核实磋商小组成员身份，告知回避要求，宣布评审工作纪律和程序，推选磋商小组组长。</w:t>
      </w:r>
    </w:p>
    <w:p w14:paraId="281578A4">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1DE50A6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21.3磋商小组依据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 </w:t>
      </w:r>
    </w:p>
    <w:p w14:paraId="5B67B6BD">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 xml:space="preserve">21.4 </w:t>
      </w:r>
      <w:r>
        <w:rPr>
          <w:rFonts w:hint="eastAsia" w:ascii="宋体" w:hAnsi="宋体" w:cs="宋体"/>
          <w:b w:val="0"/>
          <w:bCs w:val="0"/>
          <w:color w:val="auto"/>
          <w:szCs w:val="21"/>
          <w:highlight w:val="none"/>
        </w:rPr>
        <w:t>磋商小组如发现供应商提供的证明文件不齐全或不符合规定格式的，应一次性告知供应商，供应商应在规定的时间内线上补正或更正</w:t>
      </w:r>
      <w:r>
        <w:rPr>
          <w:rFonts w:hint="eastAsia" w:ascii="宋体" w:hAnsi="宋体" w:cs="宋体"/>
          <w:b/>
          <w:bCs/>
          <w:color w:val="auto"/>
          <w:szCs w:val="21"/>
          <w:highlight w:val="none"/>
        </w:rPr>
        <w:t>。</w:t>
      </w:r>
    </w:p>
    <w:p w14:paraId="3F3507D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6A9EC79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根据磋商文件规定的程序、评定成交的标准等事项与实质性响应竞争性磋商文件要求的供应商进行磋商。</w:t>
      </w:r>
    </w:p>
    <w:p w14:paraId="2B6C8B96">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未实质性响应磋商文件的响应文件按无效处理，磋商小组应当告知有关供应商。 </w:t>
      </w:r>
    </w:p>
    <w:p w14:paraId="3920A59B">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磋商小组所有成员应当按已确定的磋商顺序集中与单一供应商分别进行磋商，并给予所有实质性响应竞争性磋商文件要求的供应商平等的磋商机会。</w:t>
      </w:r>
    </w:p>
    <w:p w14:paraId="7B429E5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磋商中，磋商小组不得透露与磋商有关的其他供应商的技术资料、价格和其他信息。 </w:t>
      </w:r>
    </w:p>
    <w:p w14:paraId="1A0105E1">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磋商小组对磋商过程和重要磋商内容进行记录，磋商双方在记录上签字确认（</w:t>
      </w:r>
      <w:r>
        <w:rPr>
          <w:rFonts w:hint="eastAsia" w:ascii="宋体" w:hAnsi="宋体" w:cs="宋体"/>
          <w:color w:val="auto"/>
          <w:highlight w:val="none"/>
        </w:rPr>
        <w:t>个人CA签章)</w:t>
      </w:r>
      <w:r>
        <w:rPr>
          <w:rFonts w:hint="eastAsia" w:ascii="宋体" w:hAnsi="宋体" w:cs="宋体"/>
          <w:color w:val="auto"/>
          <w:szCs w:val="21"/>
          <w:highlight w:val="none"/>
        </w:rPr>
        <w:t>或者加盖供应商公章(CA签章)。</w:t>
      </w:r>
    </w:p>
    <w:p w14:paraId="45088846">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当磋商小组一致确定磋商供应商的竞争性磋商响应文件能够详细列明采购标的的技术、服务要求且符合竞争性磋商文件要求，无需再磋商的，磋商小组按竞争性磋商文件设定的21.</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程序和综合评分法确定成交候选人。第一轮磋商后竞争性磋商文件有实质性变动或仍需磋商的，磋商小组对竞争性磋商文件变动或提出磋商意见后进行第二轮磋商。</w:t>
      </w:r>
    </w:p>
    <w:p w14:paraId="23498A4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 xml:space="preserve">在磋商过程中，磋商小组可以根据磋商文件和磋商情况实质性变动项目需求中的技术、服务要求以及合同草案条款，但不得变动磋商文件中的其他内容。实质性变动的内容，须经采购人代表确认。 </w:t>
      </w:r>
    </w:p>
    <w:p w14:paraId="5C241F1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对磋商文件作出的实质性变动是磋商文件的有效组成部分，磋商小组应当及时通过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同时通知所有参加磋商的供应商。 </w:t>
      </w:r>
    </w:p>
    <w:p w14:paraId="4871F52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278325A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 第二轮磋商</w:t>
      </w:r>
    </w:p>
    <w:p w14:paraId="73DC0C7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磋商小组集中就重新提交的响应文件或磋商小组提出的磋商意见与单一响应供应商分别进行磋商。磋商小组对磋商过程和重要磋商内容进行记录，磋商双方在记录上签字确认（CA签章确认）。</w:t>
      </w:r>
    </w:p>
    <w:p w14:paraId="0BA99DA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磋商后，供应商根据磋商小组统一整理的书面磋商记录要求做出书面承诺，并由其法定代表人或授权代表签字或者加盖公章（CA签章）后按时线上提交。</w:t>
      </w:r>
    </w:p>
    <w:p w14:paraId="76C87745">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当磋商小组一致确定供应商的竞争性磋商响应文件符合竞争性磋商文件要求，无需再磋商的，磋商小组按竞争性磋商文件设定的21.</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程序和评审方法确定成交候选人。第二轮磋商后竞争性磋商文件仍有实质性变动的或仍需磋商的，磋商小组对竞争性磋商文件变动或提出磋商意见后进行第三轮磋商。以此类推。</w:t>
      </w:r>
    </w:p>
    <w:p w14:paraId="70EE7FE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 在采购过程中符合竞争要求的供应商或者报价未超过采购预算的供应商不足3家的，采购人或者采购代理机构应当终止竞争性磋商采购活动。 </w:t>
      </w:r>
    </w:p>
    <w:p w14:paraId="6FA7E09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 xml:space="preserve"> 最后报价 </w:t>
      </w:r>
    </w:p>
    <w:p w14:paraId="55DA574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 xml:space="preserve">.1 磋商文件能够详细列明采购标的的技术、服务要求的，磋商结束后，磋商小组应当要求所有继续参加磋商的供应商在规定时间内线上提交最后报价，提交最后报价的供应商不得少于3家。 </w:t>
      </w:r>
    </w:p>
    <w:p w14:paraId="303BCA5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 xml:space="preserve">.2 磋商文件不能详细列明采购标的的技术、服务要求的，需由磋商供应商提供最终设计方案或解决方案的，磋商结束后，磋商小组应当按照少数服从多数的原则投票推荐3家以上（含3家）供应商的设计方案或者解决方案，并要求其在规定时间内线上提交最后报价。 </w:t>
      </w:r>
    </w:p>
    <w:p w14:paraId="19748C78">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.3 根据《财政部关于政府采购竞争性磋商采购方式管理暂行办法有关问题的补充通知》(财库〔2014〕214号)的规定，如采购项目为政府购买服务项目（含政府和社会资本合作项目），在采购过程中符合要求的供应商（社会资本）只有2家的，竞争性磋商采购活动可以继续进行，并要求其在规定时间内线上提交最后报价；采购过程中符合要求的供应商（社会资本）只有1家的，采购人或者采购代理机构应当终止竞争性磋商采购活动，发布项目终止公告并说明原因，重新开展采购活动。</w:t>
      </w:r>
    </w:p>
    <w:p w14:paraId="1610821F">
      <w:pPr>
        <w:pageBreakBefore w:val="0"/>
        <w:kinsoku/>
        <w:wordWrap/>
        <w:overflowPunct/>
        <w:topLinePunct w:val="0"/>
        <w:bidi w:val="0"/>
        <w:spacing w:line="4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.4 根据《政府采购竞争性磋商采购方式管理暂行办法》(财库〔2014〕214号)的规定：</w:t>
      </w:r>
      <w:r>
        <w:rPr>
          <w:rFonts w:hint="eastAsia" w:ascii="宋体" w:hAnsi="宋体" w:cs="宋体"/>
          <w:b/>
          <w:bCs/>
          <w:color w:val="auto"/>
          <w:szCs w:val="21"/>
          <w:highlight w:val="none"/>
        </w:rPr>
        <w:t>最后报价是供应商响应文件的有效组成部分。</w:t>
      </w:r>
      <w:r>
        <w:rPr>
          <w:rFonts w:hint="eastAsia" w:ascii="宋体" w:hAnsi="宋体" w:cs="宋体"/>
          <w:color w:val="auto"/>
          <w:szCs w:val="21"/>
          <w:highlight w:val="none"/>
        </w:rPr>
        <w:t>符合本办法(财库〔2014〕214号文)第三条第四项情形的，提交最后报价的供应商可以为2家。</w:t>
      </w:r>
      <w:r>
        <w:rPr>
          <w:rFonts w:hint="eastAsia" w:ascii="宋体" w:hAnsi="宋体" w:cs="宋体"/>
          <w:b/>
          <w:bCs/>
          <w:color w:val="auto"/>
          <w:szCs w:val="21"/>
          <w:highlight w:val="none"/>
        </w:rPr>
        <w:t>（财库〔2014〕214号文第三条第四项：市场竞争不充分的科研项目，以及需要扶持的科技成果转化项目。）</w:t>
      </w:r>
    </w:p>
    <w:p w14:paraId="27C90FB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 已提交响应文件的供应商，在提交最后报价之前，可以根据磋商情况书面退出磋商。</w:t>
      </w:r>
    </w:p>
    <w:p w14:paraId="58A172F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未书面退出磋商的供应商在规定时间内线上提交最后报价，其最后报价超出采购预算导致已通过评审的响应文件无效的，按供应商在提交响应文件截止时间后撤回响应文件处理。</w:t>
      </w:r>
    </w:p>
    <w:p w14:paraId="0167D016">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 xml:space="preserve"> 评审报告</w:t>
      </w:r>
    </w:p>
    <w:p w14:paraId="1F74842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磋商小组应当从质量和服务均能满足磋商文件全部实质性响应要求的供应商中，按照最后综合得分由高到低的顺序提出3名以上（含3名）成交候选人，并编写评审报告。</w:t>
      </w:r>
    </w:p>
    <w:p w14:paraId="5DD6356A">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 在评审过程中出现法律法规和磋商文件均没有明确规定的情形时，由磋商小组现场协商解决，协商不一致的，由全体磋商小组投票表决，以得票率二分之一以上磋商小组成员的意见为准。</w:t>
      </w:r>
    </w:p>
    <w:p w14:paraId="05341385">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 采购代理机构发现磋商小组有明显的违规倾向或歧视现象，或不按评审办法进行，或其他不正常行为的，应当及时制止。如制止无效，应及时向</w:t>
      </w:r>
      <w:r>
        <w:rPr>
          <w:rFonts w:hint="eastAsia" w:ascii="宋体" w:hAnsi="宋体" w:cs="宋体"/>
          <w:color w:val="auto"/>
          <w:szCs w:val="21"/>
          <w:highlight w:val="none"/>
          <w:lang w:eastAsia="zh-CN"/>
        </w:rPr>
        <w:t>凭祥市财政局政府采购监督科</w:t>
      </w:r>
      <w:r>
        <w:rPr>
          <w:rFonts w:hint="eastAsia" w:ascii="宋体" w:hAnsi="宋体" w:cs="宋体"/>
          <w:color w:val="auto"/>
          <w:szCs w:val="21"/>
          <w:highlight w:val="none"/>
        </w:rPr>
        <w:t>报告。</w:t>
      </w:r>
    </w:p>
    <w:p w14:paraId="4B4CA7DE">
      <w:pPr>
        <w:pageBreakBefore w:val="0"/>
        <w:kinsoku/>
        <w:wordWrap/>
        <w:overflowPunct/>
        <w:topLinePunct w:val="0"/>
        <w:bidi w:val="0"/>
        <w:spacing w:line="460" w:lineRule="exact"/>
        <w:ind w:firstLine="420" w:firstLineChars="200"/>
        <w:rPr>
          <w:rFonts w:ascii="宋体" w:hAnsi="宋体" w:cs="宋体"/>
          <w:b/>
          <w:bCs/>
          <w:color w:val="auto"/>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本采购项目的评审依据为竞争性磋商文件和竞争性磋商响应文件，采用的评审方法为</w:t>
      </w:r>
      <w:r>
        <w:rPr>
          <w:rFonts w:hint="eastAsia" w:ascii="宋体" w:hAnsi="宋体" w:cs="宋体"/>
          <w:b/>
          <w:bCs/>
          <w:color w:val="auto"/>
          <w:szCs w:val="21"/>
          <w:highlight w:val="none"/>
        </w:rPr>
        <w:t>综合评分法。</w:t>
      </w:r>
    </w:p>
    <w:p w14:paraId="36C00666">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15" w:name="_Toc30936"/>
      <w:bookmarkStart w:id="216" w:name="_Toc6719"/>
      <w:bookmarkStart w:id="217" w:name="_Toc5402"/>
      <w:bookmarkStart w:id="218" w:name="_Toc32470"/>
      <w:r>
        <w:rPr>
          <w:rFonts w:hint="eastAsia" w:ascii="宋体" w:hAnsi="宋体" w:cs="宋体"/>
          <w:color w:val="auto"/>
          <w:sz w:val="21"/>
          <w:szCs w:val="21"/>
          <w:highlight w:val="none"/>
        </w:rPr>
        <w:t>22. 确定成交供应商</w:t>
      </w:r>
      <w:bookmarkEnd w:id="215"/>
      <w:bookmarkEnd w:id="216"/>
      <w:bookmarkEnd w:id="217"/>
      <w:bookmarkEnd w:id="218"/>
    </w:p>
    <w:p w14:paraId="054FC142">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1677BC38">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22.2采购单位应当确定磋商小组推荐排名第一的成交候选人为成交供应商。</w:t>
      </w:r>
    </w:p>
    <w:p w14:paraId="4135BB32">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22.3排名第一的成交候选人放弃成交、因不可抗力提出不能履行合同，或信用信息记录不符合相关规定的，或者磋商文件规定应当提交履约保证金而在规定的期限内未能提交的</w:t>
      </w:r>
      <w:r>
        <w:rPr>
          <w:rFonts w:hint="eastAsia" w:ascii="宋体" w:hAnsi="宋体" w:cs="宋体"/>
          <w:color w:val="auto"/>
          <w:szCs w:val="21"/>
          <w:highlight w:val="none"/>
          <w:lang w:eastAsia="zh-CN"/>
        </w:rPr>
        <w:t>，</w:t>
      </w:r>
      <w:r>
        <w:rPr>
          <w:rFonts w:hint="eastAsia" w:ascii="宋体" w:hAnsi="宋体" w:cs="宋体"/>
          <w:color w:val="auto"/>
          <w:szCs w:val="21"/>
          <w:highlight w:val="none"/>
        </w:rPr>
        <w:t>采购单位可以依法确定排名第二的成交候选人为成交供应商。</w:t>
      </w:r>
    </w:p>
    <w:p w14:paraId="16C84A9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22.4排名第二的成交候选人因前款规定的同样原因不能签订合同的，采购单位可以依法确定排名第三的成交候选人为成交供应商。</w:t>
      </w:r>
    </w:p>
    <w:p w14:paraId="4E3D874B">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19" w:name="_Toc26501"/>
      <w:bookmarkStart w:id="220" w:name="_Toc21715"/>
      <w:bookmarkStart w:id="221" w:name="_Toc20784"/>
      <w:bookmarkStart w:id="222" w:name="_Toc582"/>
      <w:r>
        <w:rPr>
          <w:rFonts w:hint="eastAsia" w:ascii="宋体" w:hAnsi="宋体" w:cs="宋体"/>
          <w:color w:val="auto"/>
          <w:sz w:val="21"/>
          <w:szCs w:val="21"/>
          <w:highlight w:val="none"/>
        </w:rPr>
        <w:t>23. 属于下列情况之一者，响应文件无效</w:t>
      </w:r>
      <w:bookmarkEnd w:id="219"/>
      <w:bookmarkEnd w:id="220"/>
      <w:bookmarkEnd w:id="221"/>
      <w:bookmarkEnd w:id="222"/>
    </w:p>
    <w:p w14:paraId="2B804C8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（1）未按磋商文件规定完整线上提交响应文件或未按规定要求线上签字、签章的；</w:t>
      </w:r>
    </w:p>
    <w:p w14:paraId="1C86E8E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（2）不具备磋商文件规定的资格要求的；</w:t>
      </w:r>
    </w:p>
    <w:p w14:paraId="35EFE95B">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（3）响应文件未按磋商文件的内容和要求编制，或提供虚假材料的；</w:t>
      </w:r>
    </w:p>
    <w:p w14:paraId="75501AC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（4）响应文件有效期、交货时间、免费保修期（升级、维护）期/维护期、售后服务不能满足磋商文件要求的；</w:t>
      </w:r>
    </w:p>
    <w:p w14:paraId="06FED7F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（5）供应商未就“采购需求”中的所有内容作完整唯一报价的，或报价超出采购预算总金额的；</w:t>
      </w:r>
    </w:p>
    <w:p w14:paraId="0232F404">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（6）未在磋商小组规定的时间内提交响应文件(包括最后报价)的；</w:t>
      </w:r>
    </w:p>
    <w:p w14:paraId="591F800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（7）超越了按照法律法规规定必须获得行政许可或者行政审批的经营范围的；</w:t>
      </w:r>
    </w:p>
    <w:p w14:paraId="74281E05">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（8）未满足磋商文件实质性要求的或者响应文件有采购人不能接受的附加条件的；</w:t>
      </w:r>
    </w:p>
    <w:p w14:paraId="3FB7C06C">
      <w:pPr>
        <w:pageBreakBefore w:val="0"/>
        <w:kinsoku/>
        <w:wordWrap/>
        <w:overflowPunct/>
        <w:topLinePunct w:val="0"/>
        <w:bidi w:val="0"/>
        <w:spacing w:line="460" w:lineRule="exact"/>
        <w:ind w:firstLine="420" w:firstLineChars="200"/>
        <w:rPr>
          <w:rFonts w:ascii="宋体" w:hAnsi="宋体" w:cs="宋体"/>
          <w:color w:val="auto"/>
          <w:highlight w:val="none"/>
        </w:rPr>
      </w:pPr>
      <w:r>
        <w:rPr>
          <w:rFonts w:hint="eastAsia" w:ascii="宋体" w:hAnsi="宋体" w:cs="宋体"/>
          <w:color w:val="auto"/>
          <w:szCs w:val="21"/>
          <w:highlight w:val="none"/>
        </w:rPr>
        <w:t>（9）响应文件实质性要求未做变动，供应商最后报价高于第一次报价的；</w:t>
      </w:r>
    </w:p>
    <w:p w14:paraId="2FF325C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（10）不符合法律、法规和磋商文件规定的其他实质性要求和条件的。</w:t>
      </w:r>
    </w:p>
    <w:p w14:paraId="2029EE5D">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供应商有下列情形之一的视为供应商相互串通磋商，响应文件将被视为无效</w:t>
      </w:r>
    </w:p>
    <w:p w14:paraId="15B7992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（1）不同供应商的响应文件由同一单位或者个人编制；或不同供应商报名的IP地址一致的；</w:t>
      </w:r>
    </w:p>
    <w:p w14:paraId="78084F0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16E1F7D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FAC73B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（4）不同供应商的响应文件异常一致或竞标报价呈规律性差异；</w:t>
      </w:r>
    </w:p>
    <w:p w14:paraId="7C66402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（5）不同供应商的响应文件相互混编。</w:t>
      </w:r>
    </w:p>
    <w:p w14:paraId="3A8A6BED">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23" w:name="_Toc8733"/>
      <w:bookmarkStart w:id="224" w:name="_Toc14842"/>
      <w:bookmarkStart w:id="225" w:name="_Toc5714"/>
      <w:bookmarkStart w:id="226" w:name="_Toc21712"/>
      <w:r>
        <w:rPr>
          <w:rFonts w:hint="eastAsia" w:ascii="宋体" w:hAnsi="宋体" w:cs="宋体"/>
          <w:color w:val="auto"/>
          <w:sz w:val="21"/>
          <w:szCs w:val="21"/>
          <w:highlight w:val="none"/>
        </w:rPr>
        <w:t>24. 出现下列情形之一的，采购人或者采购代理机构应当终止竞争性磋商采购活动，发布项目终止公告并说明原因，重新开展采购活动</w:t>
      </w:r>
      <w:bookmarkEnd w:id="223"/>
      <w:bookmarkEnd w:id="224"/>
      <w:bookmarkEnd w:id="225"/>
      <w:bookmarkEnd w:id="226"/>
    </w:p>
    <w:p w14:paraId="4B68BD6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4120F373">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（2）出现影响采购公正的违法、违规行为的； </w:t>
      </w:r>
    </w:p>
    <w:p w14:paraId="33DF0A37">
      <w:pPr>
        <w:pageBreakBefore w:val="0"/>
        <w:kinsoku/>
        <w:wordWrap/>
        <w:overflowPunct/>
        <w:topLinePunct w:val="0"/>
        <w:bidi w:val="0"/>
        <w:spacing w:line="46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（3）在采购过程中符合竞争要求的供应商或者报价未超过采购预算的供应商不足3家的。</w:t>
      </w:r>
      <w:r>
        <w:rPr>
          <w:rFonts w:hint="eastAsia" w:ascii="宋体" w:hAnsi="宋体" w:cs="宋体"/>
          <w:b/>
          <w:bCs/>
          <w:color w:val="auto"/>
          <w:szCs w:val="21"/>
          <w:highlight w:val="none"/>
        </w:rPr>
        <w:t xml:space="preserve">（除财库〔2014〕214 号《政府采购竞争性磋商采购方式管理暂行办法》第二十一条第三款规定的情形外） </w:t>
      </w:r>
    </w:p>
    <w:p w14:paraId="5D0FD986">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27" w:name="_Toc24887"/>
      <w:bookmarkStart w:id="228" w:name="_Toc6771"/>
      <w:bookmarkStart w:id="229" w:name="_Toc19105"/>
      <w:bookmarkStart w:id="230" w:name="_Toc18795"/>
      <w:r>
        <w:rPr>
          <w:rFonts w:hint="eastAsia" w:ascii="宋体" w:hAnsi="宋体" w:cs="宋体"/>
          <w:color w:val="auto"/>
          <w:sz w:val="21"/>
          <w:szCs w:val="21"/>
          <w:highlight w:val="none"/>
        </w:rPr>
        <w:t>25. 磋商过程的监控</w:t>
      </w:r>
      <w:bookmarkEnd w:id="227"/>
      <w:bookmarkEnd w:id="228"/>
      <w:bookmarkEnd w:id="229"/>
      <w:bookmarkEnd w:id="230"/>
    </w:p>
    <w:p w14:paraId="7A7FF70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本项目磋商过程实行全程录音、录像监控，供应商在磋商过程中所进行的试图影响磋商结果的不公正活动，可能导致其磋商被拒绝。</w:t>
      </w:r>
    </w:p>
    <w:p w14:paraId="755F9911">
      <w:pPr>
        <w:pStyle w:val="5"/>
        <w:pageBreakBefore w:val="0"/>
        <w:kinsoku/>
        <w:wordWrap/>
        <w:overflowPunct/>
        <w:topLinePunct w:val="0"/>
        <w:bidi w:val="0"/>
        <w:spacing w:line="460" w:lineRule="exact"/>
        <w:ind w:firstLine="422" w:firstLineChars="200"/>
        <w:rPr>
          <w:rFonts w:ascii="宋体" w:hAnsi="宋体" w:cs="宋体"/>
          <w:color w:val="auto"/>
          <w:szCs w:val="21"/>
          <w:highlight w:val="none"/>
        </w:rPr>
      </w:pPr>
      <w:bookmarkStart w:id="231" w:name="_Toc7544"/>
      <w:bookmarkStart w:id="232" w:name="_Toc31070"/>
      <w:bookmarkStart w:id="233" w:name="_Toc19822"/>
      <w:bookmarkStart w:id="234" w:name="_Toc14787"/>
      <w:r>
        <w:rPr>
          <w:rFonts w:hint="eastAsia" w:ascii="宋体" w:hAnsi="宋体" w:cs="宋体"/>
          <w:color w:val="auto"/>
          <w:sz w:val="21"/>
          <w:szCs w:val="21"/>
          <w:highlight w:val="none"/>
        </w:rPr>
        <w:t>26. 信用查询</w:t>
      </w:r>
      <w:bookmarkEnd w:id="231"/>
      <w:bookmarkEnd w:id="232"/>
      <w:bookmarkEnd w:id="233"/>
      <w:bookmarkEnd w:id="234"/>
    </w:p>
    <w:p w14:paraId="2FECFF42">
      <w:pPr>
        <w:pageBreakBefore w:val="0"/>
        <w:kinsoku/>
        <w:wordWrap/>
        <w:overflowPunct/>
        <w:topLinePunct w:val="0"/>
        <w:bidi w:val="0"/>
        <w:spacing w:line="460" w:lineRule="exact"/>
        <w:ind w:firstLine="210" w:firstLineChars="100"/>
        <w:rPr>
          <w:rFonts w:ascii="宋体" w:hAnsi="宋体" w:cs="宋体"/>
          <w:color w:val="auto"/>
          <w:szCs w:val="21"/>
          <w:highlight w:val="none"/>
        </w:rPr>
      </w:pPr>
      <w:bookmarkStart w:id="235" w:name="_Toc12103"/>
      <w:bookmarkStart w:id="236" w:name="_Toc13703"/>
      <w:bookmarkStart w:id="237" w:name="_Toc9438"/>
      <w:r>
        <w:rPr>
          <w:rFonts w:hint="eastAsia" w:ascii="宋体" w:hAnsi="宋体" w:cs="宋体"/>
          <w:color w:val="auto"/>
          <w:szCs w:val="21"/>
          <w:highlight w:val="none"/>
        </w:rPr>
        <w:t>（1）查询渠道：“信用中国”网站(www.creditchina.gov.cn)、中国政府采购网(www.ccgp.gov.cn)等；</w:t>
      </w:r>
    </w:p>
    <w:p w14:paraId="0AD0B230">
      <w:pPr>
        <w:pageBreakBefore w:val="0"/>
        <w:kinsoku/>
        <w:wordWrap/>
        <w:overflowPunct/>
        <w:topLinePunct w:val="0"/>
        <w:bidi w:val="0"/>
        <w:spacing w:line="4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）信用信息查询记录和证据留存方式：在查询网站中直接打印查询记录，打印材料作为采购活动资料保存。</w:t>
      </w:r>
    </w:p>
    <w:p w14:paraId="65F3FCEB">
      <w:pPr>
        <w:pageBreakBefore w:val="0"/>
        <w:kinsoku/>
        <w:wordWrap/>
        <w:overflowPunct/>
        <w:topLinePunct w:val="0"/>
        <w:bidi w:val="0"/>
        <w:spacing w:line="46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8B00186">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38" w:name="_Toc5645"/>
      <w:r>
        <w:rPr>
          <w:rFonts w:hint="eastAsia" w:ascii="宋体" w:hAnsi="宋体" w:cs="宋体"/>
          <w:color w:val="auto"/>
          <w:sz w:val="21"/>
          <w:szCs w:val="21"/>
          <w:highlight w:val="none"/>
        </w:rPr>
        <w:t>27. 成交结果公告及成交通知书</w:t>
      </w:r>
      <w:bookmarkEnd w:id="235"/>
      <w:bookmarkEnd w:id="236"/>
      <w:bookmarkEnd w:id="237"/>
      <w:bookmarkEnd w:id="238"/>
    </w:p>
    <w:p w14:paraId="6B5D07DE">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177231DC">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 在发布成交公告的同时，采购代理机构向成交供应商发出成交通知书。成交供应商自接到通知之日起七个工作日内，办理成交通知书领取手续。</w:t>
      </w:r>
    </w:p>
    <w:p w14:paraId="66E281FF">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采购代理机构无义务向未成交的供应商解释未成交原因和退还响应文件。</w:t>
      </w:r>
    </w:p>
    <w:p w14:paraId="1BC10F0B">
      <w:pPr>
        <w:pageBreakBefore w:val="0"/>
        <w:kinsoku/>
        <w:wordWrap/>
        <w:overflowPunct/>
        <w:topLinePunct w:val="0"/>
        <w:bidi w:val="0"/>
        <w:spacing w:line="460" w:lineRule="exact"/>
        <w:ind w:firstLine="422" w:firstLineChars="200"/>
        <w:rPr>
          <w:rFonts w:ascii="宋体" w:hAnsi="宋体" w:cs="宋体"/>
          <w:b/>
          <w:color w:val="auto"/>
          <w:szCs w:val="28"/>
          <w:highlight w:val="none"/>
        </w:rPr>
      </w:pPr>
      <w:bookmarkStart w:id="239" w:name="_Toc25593"/>
    </w:p>
    <w:p w14:paraId="665CAF74">
      <w:pPr>
        <w:pageBreakBefore w:val="0"/>
        <w:kinsoku/>
        <w:wordWrap/>
        <w:overflowPunct/>
        <w:topLinePunct w:val="0"/>
        <w:bidi w:val="0"/>
        <w:spacing w:line="460" w:lineRule="exact"/>
        <w:jc w:val="center"/>
        <w:outlineLvl w:val="9"/>
        <w:rPr>
          <w:rFonts w:hint="eastAsia"/>
          <w:b/>
          <w:bCs/>
          <w:color w:val="auto"/>
          <w:sz w:val="28"/>
          <w:szCs w:val="28"/>
          <w:highlight w:val="none"/>
        </w:rPr>
      </w:pPr>
      <w:bookmarkStart w:id="240" w:name="_Toc7859"/>
    </w:p>
    <w:p w14:paraId="49A2DFD3">
      <w:pPr>
        <w:pageBreakBefore w:val="0"/>
        <w:kinsoku/>
        <w:wordWrap/>
        <w:overflowPunct/>
        <w:topLinePunct w:val="0"/>
        <w:bidi w:val="0"/>
        <w:spacing w:line="460" w:lineRule="exact"/>
        <w:jc w:val="center"/>
        <w:outlineLvl w:val="9"/>
        <w:rPr>
          <w:rFonts w:hint="eastAsia"/>
          <w:b/>
          <w:bCs/>
          <w:color w:val="auto"/>
          <w:sz w:val="28"/>
          <w:szCs w:val="28"/>
          <w:highlight w:val="none"/>
        </w:rPr>
      </w:pPr>
    </w:p>
    <w:p w14:paraId="403FAAE7">
      <w:pPr>
        <w:pageBreakBefore w:val="0"/>
        <w:kinsoku/>
        <w:wordWrap/>
        <w:overflowPunct/>
        <w:topLinePunct w:val="0"/>
        <w:bidi w:val="0"/>
        <w:spacing w:line="460" w:lineRule="exact"/>
        <w:jc w:val="center"/>
        <w:outlineLvl w:val="1"/>
        <w:rPr>
          <w:b/>
          <w:bCs/>
          <w:color w:val="auto"/>
          <w:sz w:val="28"/>
          <w:szCs w:val="28"/>
          <w:highlight w:val="none"/>
        </w:rPr>
      </w:pPr>
      <w:bookmarkStart w:id="241" w:name="_Toc14059"/>
      <w:bookmarkStart w:id="242" w:name="_Toc12061"/>
      <w:r>
        <w:rPr>
          <w:rFonts w:hint="eastAsia"/>
          <w:b/>
          <w:bCs/>
          <w:color w:val="auto"/>
          <w:sz w:val="28"/>
          <w:szCs w:val="28"/>
          <w:highlight w:val="none"/>
        </w:rPr>
        <w:t>五、签订合同</w:t>
      </w:r>
      <w:bookmarkEnd w:id="239"/>
      <w:bookmarkEnd w:id="240"/>
      <w:bookmarkEnd w:id="241"/>
      <w:bookmarkEnd w:id="242"/>
    </w:p>
    <w:p w14:paraId="3B09BA01">
      <w:pPr>
        <w:pStyle w:val="5"/>
        <w:pageBreakBefore w:val="0"/>
        <w:kinsoku/>
        <w:wordWrap/>
        <w:overflowPunct/>
        <w:topLinePunct w:val="0"/>
        <w:bidi w:val="0"/>
        <w:spacing w:line="460" w:lineRule="exact"/>
        <w:ind w:firstLine="422" w:firstLineChars="200"/>
        <w:rPr>
          <w:rFonts w:ascii="宋体" w:hAnsi="宋体" w:cs="宋体"/>
          <w:color w:val="auto"/>
          <w:szCs w:val="21"/>
          <w:highlight w:val="none"/>
        </w:rPr>
      </w:pPr>
      <w:bookmarkStart w:id="243" w:name="_Toc14860"/>
      <w:bookmarkStart w:id="244" w:name="_Toc26520"/>
      <w:bookmarkStart w:id="245" w:name="_Toc20760"/>
      <w:bookmarkStart w:id="246" w:name="_Toc13527"/>
      <w:r>
        <w:rPr>
          <w:rFonts w:hint="eastAsia" w:ascii="宋体" w:hAnsi="宋体" w:cs="宋体"/>
          <w:color w:val="auto"/>
          <w:sz w:val="21"/>
          <w:szCs w:val="21"/>
          <w:highlight w:val="none"/>
        </w:rPr>
        <w:t>28. 履约保证金</w:t>
      </w:r>
      <w:bookmarkEnd w:id="243"/>
      <w:bookmarkEnd w:id="244"/>
      <w:bookmarkEnd w:id="245"/>
      <w:bookmarkEnd w:id="246"/>
    </w:p>
    <w:p w14:paraId="17637DE8">
      <w:pPr>
        <w:pStyle w:val="5"/>
        <w:pageBreakBefore w:val="0"/>
        <w:kinsoku/>
        <w:wordWrap/>
        <w:overflowPunct/>
        <w:topLinePunct w:val="0"/>
        <w:bidi w:val="0"/>
        <w:spacing w:line="460" w:lineRule="exact"/>
        <w:ind w:firstLine="420" w:firstLineChars="200"/>
        <w:rPr>
          <w:rFonts w:hint="eastAsia" w:ascii="宋体" w:hAnsi="宋体" w:cs="宋体"/>
          <w:color w:val="auto"/>
          <w:sz w:val="21"/>
          <w:szCs w:val="21"/>
          <w:highlight w:val="none"/>
        </w:rPr>
      </w:pPr>
      <w:bookmarkStart w:id="247" w:name="_Toc5673"/>
      <w:bookmarkStart w:id="248" w:name="_Toc15788"/>
      <w:bookmarkStart w:id="249" w:name="_Toc10846"/>
      <w:bookmarkStart w:id="250" w:name="_Toc4956"/>
      <w:r>
        <w:rPr>
          <w:rFonts w:hint="eastAsia" w:ascii="宋体" w:hAnsi="宋体" w:cs="宋体"/>
          <w:b w:val="0"/>
          <w:bCs/>
          <w:color w:val="auto"/>
          <w:sz w:val="21"/>
          <w:szCs w:val="21"/>
          <w:highlight w:val="none"/>
          <w:lang w:eastAsia="zh-CN"/>
        </w:rPr>
        <w:t>本项目无</w:t>
      </w:r>
      <w:r>
        <w:rPr>
          <w:rFonts w:hint="eastAsia" w:ascii="宋体" w:hAnsi="宋体" w:cs="宋体"/>
          <w:b w:val="0"/>
          <w:bCs/>
          <w:color w:val="auto"/>
          <w:sz w:val="21"/>
          <w:szCs w:val="21"/>
          <w:highlight w:val="none"/>
        </w:rPr>
        <w:t>履约保证金。</w:t>
      </w:r>
      <w:bookmarkEnd w:id="247"/>
      <w:bookmarkEnd w:id="248"/>
    </w:p>
    <w:p w14:paraId="162514B0">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51" w:name="_Toc21541"/>
      <w:bookmarkStart w:id="252" w:name="_Toc4404"/>
      <w:r>
        <w:rPr>
          <w:rFonts w:hint="eastAsia" w:ascii="宋体" w:hAnsi="宋体" w:cs="宋体"/>
          <w:color w:val="auto"/>
          <w:sz w:val="21"/>
          <w:szCs w:val="21"/>
          <w:highlight w:val="none"/>
        </w:rPr>
        <w:t>29. 签订合同</w:t>
      </w:r>
      <w:bookmarkEnd w:id="249"/>
      <w:bookmarkEnd w:id="250"/>
      <w:bookmarkEnd w:id="251"/>
      <w:bookmarkEnd w:id="252"/>
    </w:p>
    <w:p w14:paraId="570ADC38">
      <w:pPr>
        <w:pageBreakBefore w:val="0"/>
        <w:kinsoku/>
        <w:wordWrap/>
        <w:overflowPunct/>
        <w:topLinePunct w:val="0"/>
        <w:bidi w:val="0"/>
        <w:spacing w:line="4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29.1 签订合同时间：成交通知书发出之日起十五日内签订合同。成交供应商领取成交通知书后，应按规定与采购人签订合同。</w:t>
      </w:r>
    </w:p>
    <w:p w14:paraId="5621869A">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11308C07">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（1）成交后不与采购人签订合同的（不可抗力除外）；</w:t>
      </w:r>
    </w:p>
    <w:p w14:paraId="738EB9B9">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（2）将成交项目转让给他人，或者在响应文件中未说明，且未经采购人同意，将成交项目分包给他人的；</w:t>
      </w:r>
    </w:p>
    <w:p w14:paraId="08C6DE4D">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08575D96">
      <w:pPr>
        <w:pageBreakBefore w:val="0"/>
        <w:kinsoku/>
        <w:wordWrap/>
        <w:overflowPunct/>
        <w:topLinePunct w:val="0"/>
        <w:bidi w:val="0"/>
        <w:spacing w:line="460" w:lineRule="exact"/>
        <w:ind w:firstLine="420" w:firstLineChars="200"/>
        <w:rPr>
          <w:rFonts w:ascii="宋体" w:hAnsi="宋体" w:cs="宋体"/>
          <w:color w:val="auto"/>
          <w:sz w:val="36"/>
          <w:szCs w:val="36"/>
          <w:highlight w:val="none"/>
        </w:rPr>
      </w:pPr>
      <w:r>
        <w:rPr>
          <w:rFonts w:hint="eastAsia" w:ascii="宋体" w:hAnsi="宋体" w:cs="宋体"/>
          <w:color w:val="auto"/>
          <w:szCs w:val="21"/>
          <w:highlight w:val="none"/>
        </w:rPr>
        <w:t>29.3 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0DEADC5">
      <w:pPr>
        <w:pageBreakBefore w:val="0"/>
        <w:kinsoku/>
        <w:wordWrap/>
        <w:overflowPunct/>
        <w:topLinePunct w:val="0"/>
        <w:bidi w:val="0"/>
        <w:spacing w:line="460" w:lineRule="exact"/>
        <w:ind w:firstLine="422" w:firstLineChars="200"/>
        <w:rPr>
          <w:rFonts w:ascii="宋体" w:hAnsi="宋体" w:cs="宋体"/>
          <w:b/>
          <w:color w:val="auto"/>
          <w:szCs w:val="28"/>
          <w:highlight w:val="none"/>
        </w:rPr>
      </w:pPr>
      <w:bookmarkStart w:id="253" w:name="_Toc16348"/>
    </w:p>
    <w:p w14:paraId="7149840B">
      <w:pPr>
        <w:pageBreakBefore w:val="0"/>
        <w:kinsoku/>
        <w:wordWrap/>
        <w:overflowPunct/>
        <w:topLinePunct w:val="0"/>
        <w:bidi w:val="0"/>
        <w:spacing w:line="460" w:lineRule="exact"/>
        <w:jc w:val="center"/>
        <w:outlineLvl w:val="1"/>
        <w:rPr>
          <w:b/>
          <w:bCs/>
          <w:color w:val="auto"/>
          <w:sz w:val="28"/>
          <w:szCs w:val="28"/>
          <w:highlight w:val="none"/>
        </w:rPr>
      </w:pPr>
      <w:bookmarkStart w:id="254" w:name="_Toc2060"/>
      <w:bookmarkStart w:id="255" w:name="_Toc24218"/>
      <w:bookmarkStart w:id="256" w:name="_Toc11029"/>
      <w:r>
        <w:rPr>
          <w:rFonts w:hint="eastAsia"/>
          <w:b/>
          <w:bCs/>
          <w:color w:val="auto"/>
          <w:sz w:val="28"/>
          <w:szCs w:val="28"/>
          <w:highlight w:val="none"/>
        </w:rPr>
        <w:t>六、其他事项</w:t>
      </w:r>
      <w:bookmarkEnd w:id="253"/>
      <w:bookmarkEnd w:id="254"/>
      <w:bookmarkEnd w:id="255"/>
      <w:bookmarkEnd w:id="256"/>
    </w:p>
    <w:p w14:paraId="74AC289F">
      <w:pPr>
        <w:pStyle w:val="5"/>
        <w:pageBreakBefore w:val="0"/>
        <w:kinsoku/>
        <w:wordWrap/>
        <w:overflowPunct/>
        <w:topLinePunct w:val="0"/>
        <w:bidi w:val="0"/>
        <w:spacing w:line="460" w:lineRule="exact"/>
        <w:ind w:firstLine="422" w:firstLineChars="200"/>
        <w:rPr>
          <w:rFonts w:ascii="宋体" w:hAnsi="宋体" w:cs="宋体"/>
          <w:color w:val="auto"/>
          <w:sz w:val="21"/>
          <w:szCs w:val="21"/>
          <w:highlight w:val="none"/>
        </w:rPr>
      </w:pPr>
      <w:bookmarkStart w:id="257" w:name="_Toc3434"/>
      <w:bookmarkStart w:id="258" w:name="_Toc28647"/>
      <w:bookmarkStart w:id="259" w:name="_Toc20730"/>
      <w:bookmarkStart w:id="260" w:name="_Toc10161"/>
      <w:r>
        <w:rPr>
          <w:rFonts w:hint="eastAsia" w:ascii="宋体" w:hAnsi="宋体" w:cs="宋体"/>
          <w:color w:val="auto"/>
          <w:sz w:val="21"/>
          <w:szCs w:val="21"/>
          <w:highlight w:val="none"/>
        </w:rPr>
        <w:t>30. 采购代理服务费</w:t>
      </w:r>
      <w:bookmarkEnd w:id="257"/>
      <w:bookmarkEnd w:id="258"/>
      <w:bookmarkEnd w:id="259"/>
      <w:bookmarkEnd w:id="260"/>
    </w:p>
    <w:p w14:paraId="1694FE32">
      <w:pPr>
        <w:pageBreakBefore w:val="0"/>
        <w:kinsoku/>
        <w:wordWrap/>
        <w:overflowPunct/>
        <w:topLinePunct w:val="0"/>
        <w:bidi w:val="0"/>
        <w:spacing w:line="460" w:lineRule="exact"/>
        <w:ind w:firstLine="420"/>
        <w:rPr>
          <w:rFonts w:ascii="宋体" w:hAnsi="宋体" w:cs="宋体"/>
          <w:color w:val="auto"/>
          <w:szCs w:val="21"/>
          <w:highlight w:val="none"/>
        </w:rPr>
      </w:pPr>
      <w:bookmarkStart w:id="261" w:name="_Toc12374"/>
      <w:r>
        <w:rPr>
          <w:rFonts w:hint="eastAsia" w:ascii="宋体" w:hAnsi="宋体" w:cs="宋体"/>
          <w:color w:val="auto"/>
          <w:highlight w:val="none"/>
        </w:rPr>
        <w:t>30.1</w:t>
      </w:r>
      <w:r>
        <w:rPr>
          <w:rFonts w:hint="eastAsia" w:ascii="宋体" w:hAnsi="宋体" w:cs="宋体"/>
          <w:color w:val="auto"/>
          <w:szCs w:val="21"/>
          <w:highlight w:val="none"/>
        </w:rPr>
        <w:t>成交供应商在项目政府采购合同签订前，向采购代理机构一次性付清采购代理服务费，本项目采购代理服务收费标准参照国家发展改革委《关于降低部分建设项目收费标准规范收费行为等有关问题的通知》（发改2011)534号)</w:t>
      </w:r>
      <w:r>
        <w:rPr>
          <w:rFonts w:hint="eastAsia" w:ascii="宋体" w:hAnsi="宋体" w:cs="宋体"/>
          <w:color w:val="auto"/>
          <w:szCs w:val="21"/>
          <w:highlight w:val="none"/>
          <w:lang w:eastAsia="zh-CN"/>
        </w:rPr>
        <w:t>工程</w:t>
      </w:r>
      <w:r>
        <w:rPr>
          <w:rFonts w:hint="eastAsia" w:ascii="宋体" w:hAnsi="宋体" w:cs="宋体"/>
          <w:color w:val="auto"/>
          <w:szCs w:val="21"/>
          <w:highlight w:val="none"/>
        </w:rPr>
        <w:t>类收费标准向成交供应商收取</w:t>
      </w:r>
      <w:r>
        <w:rPr>
          <w:rFonts w:hint="eastAsia" w:hAnsi="宋体" w:cs="宋体"/>
          <w:color w:val="auto"/>
          <w:szCs w:val="21"/>
          <w:highlight w:val="none"/>
        </w:rPr>
        <w:t>。</w:t>
      </w:r>
    </w:p>
    <w:tbl>
      <w:tblPr>
        <w:tblStyle w:val="20"/>
        <w:tblW w:w="955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2225"/>
        <w:gridCol w:w="2225"/>
        <w:gridCol w:w="2225"/>
      </w:tblGrid>
      <w:tr w14:paraId="1538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shd w:val="clear" w:color="auto" w:fill="ADB9CA" w:themeFill="text2" w:themeFillTint="66"/>
          </w:tcPr>
          <w:p w14:paraId="45E14A14">
            <w:pPr>
              <w:pageBreakBefore w:val="0"/>
              <w:kinsoku/>
              <w:wordWrap/>
              <w:overflowPunct/>
              <w:topLinePunct w:val="0"/>
              <w:bidi w:val="0"/>
              <w:spacing w:line="46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6" name="直接连接符 6"/>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MNkmTL9AQAA9wMAAA4AAABkcnMvZTJvRG9jLnhtbK1TTY7T&#10;MBTeI3EHy3uatjMNEDWdxZRhg6ASzAFebSex5D/ZbtNeggsgsYMVS/bchuEY8+yEMgybLsjCefb7&#10;/Pl9n5+XVwetyF74IK2p6WwypUQYZrk0bU1vP9w8e0FJiGA4KGtETY8i0KvV0yfL3lVibjuruPAE&#10;SUyoelfTLkZXFUVgndAQJtYJg8nGeg0Rp74tuIce2bUq5tNpWfTWc+ctEyHg6npI0pHRn0Nom0Yy&#10;sbZsp4WJA6sXCiJKCp10ga5ytU0jWHzXNEFEomqKSmMe8RCMt2ksVkuoWg+uk2wsAc4p4ZEmDdLg&#10;oSeqNUQgOy//odKSeRtsEyfM6mIQkh1BFbPpI2/ed+BE1oJWB3cyPfw/WvZ2v/FE8pqWlBjQeOF3&#10;n77//Pjl14/PON59+0rKZFLvQoXYa7Px4yy4jU+KD43X6Y9ayCEbezwZKw6RMFycXZYX5fMFJQxz&#10;5eLicrZIpMWf3c6H+FpYTVJQUyVNEg4V7N+EOEB/Q9KyMqSv6cvFPHECdmGDt4+hdqgkmDbvDVZJ&#10;fiOVSjuCb7fXypM9pE7I31jCX7B0yBpCN+ByKsGg6gTwV4aTeHTokcGnQVMJWnBKlMCXlKKMjCDV&#10;OUhUr0yiFrlPR53J6MHaFG0tP+L97JyXbYe+zHLNKYP9kA0cezc13MM5xg/f6+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FTNNYAAAAIAQAADwAAAAAAAAABACAAAAAiAAAAZHJzL2Rvd25yZXYu&#10;eG1sUEsBAhQAFAAAAAgAh07iQMNkmTL9AQAA9wMAAA4AAAAAAAAAAQAgAAAAJQEAAGRycy9lMm9E&#10;b2MueG1sUEsFBgAAAAAGAAYAWQEAAJQF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费率           服务类型</w:t>
            </w:r>
          </w:p>
          <w:p w14:paraId="552B3B7A">
            <w:pPr>
              <w:pageBreakBefore w:val="0"/>
              <w:kinsoku/>
              <w:wordWrap/>
              <w:overflowPunct/>
              <w:topLinePunct w:val="0"/>
              <w:bidi w:val="0"/>
              <w:spacing w:line="460" w:lineRule="exact"/>
              <w:ind w:left="23"/>
              <w:rPr>
                <w:rFonts w:ascii="宋体" w:hAnsi="宋体" w:cs="宋体"/>
                <w:b/>
                <w:bCs/>
                <w:color w:val="auto"/>
                <w:szCs w:val="21"/>
                <w:highlight w:val="none"/>
              </w:rPr>
            </w:pPr>
            <w:r>
              <w:rPr>
                <w:rFonts w:ascii="宋体" w:hAnsi="宋体" w:cs="宋体"/>
                <w:b/>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7" name="直接连接符 7"/>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JD6EgBAgAA9wMAAA4AAABkcnMvZTJvRG9jLnhtbK1TzW4T&#10;MRC+I/EOlu9kk0DbdJVNDw3lgiAS9AEmXu+uJf/J42STl+AFkLjBiSP3vg3lMTr2hlDKJQf24B17&#10;Zr6Z7/N4frUzmm1lQOVsxSejMWfSClcr21b89uPNixlnGMHWoJ2VFd9L5FeL58/mvS/l1HVO1zIw&#10;ArFY9r7iXYy+LAoUnTSAI+elJWfjgoFI29AWdYCe0I0upuPxedG7UPvghESk0+Xg5AfEcAqgaxol&#10;5NKJjZE2DqhBaohECTvlkS9yt00jRXzfNCgj0xUnpjGvVITsdVqLxRzKNoDvlDi0AKe08ISTAWWp&#10;6BFqCRHYJqh/oIwSwaFr4kg4UwxEsiLEYjJ+os2HDrzMXEhq9EfR8f/BinfbVWCqrvgFZxYMXfj9&#10;5x8/P339dfeF1vvv39hFEqn3WFLstV2Fww79KiTGuyaY9CcubJeF3R+FlbvIBB1OZtPZbEyaC/K9&#10;vDyfvsrKF3+yfcD4RjrDklFxrWwiDiVs32KkihT6OyQda8v6il+eTc8IE2gKG7p9Mo0nJmjbnItO&#10;q/pGaZ0yMLTrax3YFtIk5C/xIty/wlKRJWA3xGXXMCOdhPq1rVnce9LI0tPgqQUja860pJeULAKE&#10;MoLSp0RSaW1TgsxzeuCZhB6kTdba1Xu6n40Pqu1Il0nuOXloHnL3h9lNA/d4T/bj97p4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AOr0TWAAAACAEAAA8AAAAAAAAAAQAgAAAAIgAAAGRycy9kb3du&#10;cmV2LnhtbFBLAQIUABQAAAAIAIdO4kCCQ+hIAQIAAPcDAAAOAAAAAAAAAAEAIAAAACUBAABkcnMv&#10;ZTJvRG9jLnhtbFBLBQYAAAAABgAGAFkBAACYBQAAAAA=&#10;">
                      <v:fill on="f" focussize="0,0"/>
                      <v:stroke color="#000000" joinstyle="round"/>
                      <v:imagedata o:title=""/>
                      <o:lock v:ext="edit" aspectratio="f"/>
                    </v:line>
                  </w:pict>
                </mc:Fallback>
              </mc:AlternateContent>
            </w:r>
          </w:p>
          <w:p w14:paraId="75F0C185">
            <w:pPr>
              <w:pageBreakBefore w:val="0"/>
              <w:kinsoku/>
              <w:wordWrap/>
              <w:overflowPunct/>
              <w:topLinePunct w:val="0"/>
              <w:bidi w:val="0"/>
              <w:spacing w:line="460" w:lineRule="exact"/>
              <w:ind w:left="23"/>
              <w:rPr>
                <w:rFonts w:ascii="宋体" w:hAnsi="宋体" w:cs="宋体"/>
                <w:b/>
                <w:bCs/>
                <w:color w:val="auto"/>
                <w:szCs w:val="21"/>
                <w:highlight w:val="none"/>
              </w:rPr>
            </w:pPr>
            <w:r>
              <w:rPr>
                <w:rFonts w:hint="eastAsia" w:ascii="宋体" w:hAnsi="宋体" w:cs="宋体"/>
                <w:b/>
                <w:bCs/>
                <w:color w:val="auto"/>
                <w:szCs w:val="21"/>
                <w:highlight w:val="none"/>
              </w:rPr>
              <w:t>中标金额（万元）</w:t>
            </w:r>
          </w:p>
        </w:tc>
        <w:tc>
          <w:tcPr>
            <w:tcW w:w="2225" w:type="dxa"/>
            <w:shd w:val="clear" w:color="auto" w:fill="ADB9CA" w:themeFill="text2" w:themeFillTint="66"/>
            <w:vAlign w:val="center"/>
          </w:tcPr>
          <w:p w14:paraId="0FEE1B67">
            <w:pPr>
              <w:pageBreakBefore w:val="0"/>
              <w:kinsoku/>
              <w:wordWrap/>
              <w:overflowPunct/>
              <w:topLinePunct w:val="0"/>
              <w:bidi w:val="0"/>
              <w:spacing w:line="46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货物招标</w:t>
            </w:r>
          </w:p>
        </w:tc>
        <w:tc>
          <w:tcPr>
            <w:tcW w:w="2225" w:type="dxa"/>
            <w:shd w:val="clear" w:color="auto" w:fill="ADB9CA" w:themeFill="text2" w:themeFillTint="66"/>
            <w:vAlign w:val="center"/>
          </w:tcPr>
          <w:p w14:paraId="5C72532C">
            <w:pPr>
              <w:pageBreakBefore w:val="0"/>
              <w:kinsoku/>
              <w:wordWrap/>
              <w:overflowPunct/>
              <w:topLinePunct w:val="0"/>
              <w:bidi w:val="0"/>
              <w:spacing w:line="46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服务招标</w:t>
            </w:r>
          </w:p>
        </w:tc>
        <w:tc>
          <w:tcPr>
            <w:tcW w:w="2225" w:type="dxa"/>
            <w:shd w:val="clear" w:color="auto" w:fill="ADB9CA" w:themeFill="text2" w:themeFillTint="66"/>
            <w:vAlign w:val="center"/>
          </w:tcPr>
          <w:p w14:paraId="72A72BCF">
            <w:pPr>
              <w:pageBreakBefore w:val="0"/>
              <w:kinsoku/>
              <w:wordWrap/>
              <w:overflowPunct/>
              <w:topLinePunct w:val="0"/>
              <w:bidi w:val="0"/>
              <w:spacing w:line="460" w:lineRule="exact"/>
              <w:ind w:left="23"/>
              <w:jc w:val="center"/>
              <w:rPr>
                <w:rFonts w:ascii="宋体" w:hAnsi="宋体" w:cs="宋体"/>
                <w:b/>
                <w:bCs/>
                <w:color w:val="auto"/>
                <w:szCs w:val="21"/>
                <w:highlight w:val="none"/>
              </w:rPr>
            </w:pPr>
            <w:r>
              <w:rPr>
                <w:rFonts w:hint="eastAsia" w:ascii="宋体" w:hAnsi="宋体" w:cs="宋体"/>
                <w:b/>
                <w:bCs/>
                <w:color w:val="auto"/>
                <w:szCs w:val="21"/>
                <w:highlight w:val="none"/>
              </w:rPr>
              <w:t>工程招标</w:t>
            </w:r>
          </w:p>
        </w:tc>
      </w:tr>
      <w:tr w14:paraId="34BC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tcPr>
          <w:p w14:paraId="08A61061">
            <w:pPr>
              <w:pageBreakBefore w:val="0"/>
              <w:kinsoku/>
              <w:wordWrap/>
              <w:overflowPunct/>
              <w:topLinePunct w:val="0"/>
              <w:bidi w:val="0"/>
              <w:spacing w:line="460" w:lineRule="exact"/>
              <w:ind w:left="23"/>
              <w:rPr>
                <w:rFonts w:ascii="宋体" w:hAnsi="宋体" w:cs="宋体"/>
                <w:color w:val="auto"/>
                <w:szCs w:val="21"/>
                <w:highlight w:val="none"/>
              </w:rPr>
            </w:pPr>
            <w:r>
              <w:rPr>
                <w:rFonts w:hint="eastAsia" w:ascii="宋体" w:hAnsi="宋体" w:cs="宋体"/>
                <w:color w:val="auto"/>
                <w:szCs w:val="21"/>
                <w:highlight w:val="none"/>
              </w:rPr>
              <w:t>100以下</w:t>
            </w:r>
          </w:p>
        </w:tc>
        <w:tc>
          <w:tcPr>
            <w:tcW w:w="2225" w:type="dxa"/>
          </w:tcPr>
          <w:p w14:paraId="028FD930">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748B7402">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1.5%</w:t>
            </w:r>
          </w:p>
        </w:tc>
        <w:tc>
          <w:tcPr>
            <w:tcW w:w="2225" w:type="dxa"/>
          </w:tcPr>
          <w:p w14:paraId="1FC43786">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1.0%</w:t>
            </w:r>
          </w:p>
        </w:tc>
      </w:tr>
      <w:tr w14:paraId="3113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tcPr>
          <w:p w14:paraId="5CC1AA7A">
            <w:pPr>
              <w:pageBreakBefore w:val="0"/>
              <w:kinsoku/>
              <w:wordWrap/>
              <w:overflowPunct/>
              <w:topLinePunct w:val="0"/>
              <w:bidi w:val="0"/>
              <w:spacing w:line="460" w:lineRule="exact"/>
              <w:ind w:left="23"/>
              <w:rPr>
                <w:rFonts w:ascii="宋体" w:hAnsi="宋体" w:cs="宋体"/>
                <w:color w:val="auto"/>
                <w:szCs w:val="21"/>
                <w:highlight w:val="none"/>
              </w:rPr>
            </w:pPr>
            <w:r>
              <w:rPr>
                <w:rFonts w:hint="eastAsia" w:ascii="宋体" w:hAnsi="宋体" w:cs="宋体"/>
                <w:color w:val="auto"/>
                <w:szCs w:val="21"/>
                <w:highlight w:val="none"/>
              </w:rPr>
              <w:t>100-500</w:t>
            </w:r>
          </w:p>
        </w:tc>
        <w:tc>
          <w:tcPr>
            <w:tcW w:w="2225" w:type="dxa"/>
          </w:tcPr>
          <w:p w14:paraId="7880B54A">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1.1%</w:t>
            </w:r>
          </w:p>
        </w:tc>
        <w:tc>
          <w:tcPr>
            <w:tcW w:w="2225" w:type="dxa"/>
          </w:tcPr>
          <w:p w14:paraId="448361C2">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423FE0C7">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0.7%</w:t>
            </w:r>
          </w:p>
        </w:tc>
      </w:tr>
      <w:tr w14:paraId="633B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2CDC14E2">
            <w:pPr>
              <w:pageBreakBefore w:val="0"/>
              <w:kinsoku/>
              <w:wordWrap/>
              <w:overflowPunct/>
              <w:topLinePunct w:val="0"/>
              <w:bidi w:val="0"/>
              <w:spacing w:line="460" w:lineRule="exact"/>
              <w:ind w:left="23"/>
              <w:rPr>
                <w:rFonts w:ascii="宋体" w:hAnsi="宋体" w:cs="宋体"/>
                <w:color w:val="auto"/>
                <w:szCs w:val="21"/>
                <w:highlight w:val="none"/>
              </w:rPr>
            </w:pPr>
            <w:r>
              <w:rPr>
                <w:rFonts w:hint="eastAsia" w:ascii="宋体" w:hAnsi="宋体" w:cs="宋体"/>
                <w:color w:val="auto"/>
                <w:szCs w:val="21"/>
                <w:highlight w:val="none"/>
              </w:rPr>
              <w:t>500-1000</w:t>
            </w:r>
          </w:p>
        </w:tc>
        <w:tc>
          <w:tcPr>
            <w:tcW w:w="2225" w:type="dxa"/>
          </w:tcPr>
          <w:p w14:paraId="4030B90A">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0.8%</w:t>
            </w:r>
          </w:p>
        </w:tc>
        <w:tc>
          <w:tcPr>
            <w:tcW w:w="2225" w:type="dxa"/>
          </w:tcPr>
          <w:p w14:paraId="6318E77B">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0.45%</w:t>
            </w:r>
          </w:p>
        </w:tc>
        <w:tc>
          <w:tcPr>
            <w:tcW w:w="2225" w:type="dxa"/>
          </w:tcPr>
          <w:p w14:paraId="6A1511BA">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0.55%</w:t>
            </w:r>
          </w:p>
        </w:tc>
      </w:tr>
      <w:tr w14:paraId="67C9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7466726A">
            <w:pPr>
              <w:pageBreakBefore w:val="0"/>
              <w:kinsoku/>
              <w:wordWrap/>
              <w:overflowPunct/>
              <w:topLinePunct w:val="0"/>
              <w:bidi w:val="0"/>
              <w:spacing w:line="460" w:lineRule="exact"/>
              <w:ind w:left="23"/>
              <w:rPr>
                <w:rFonts w:ascii="宋体" w:hAnsi="宋体" w:cs="宋体"/>
                <w:color w:val="auto"/>
                <w:szCs w:val="21"/>
                <w:highlight w:val="none"/>
              </w:rPr>
            </w:pPr>
            <w:r>
              <w:rPr>
                <w:rFonts w:hint="eastAsia" w:ascii="宋体" w:hAnsi="宋体" w:cs="宋体"/>
                <w:color w:val="auto"/>
                <w:szCs w:val="21"/>
                <w:highlight w:val="none"/>
              </w:rPr>
              <w:t>1000-5000</w:t>
            </w:r>
          </w:p>
        </w:tc>
        <w:tc>
          <w:tcPr>
            <w:tcW w:w="2225" w:type="dxa"/>
          </w:tcPr>
          <w:p w14:paraId="10ED03FD">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0.5%</w:t>
            </w:r>
          </w:p>
        </w:tc>
        <w:tc>
          <w:tcPr>
            <w:tcW w:w="2225" w:type="dxa"/>
          </w:tcPr>
          <w:p w14:paraId="7FCB0B05">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7D647473">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0.35%</w:t>
            </w:r>
          </w:p>
        </w:tc>
      </w:tr>
      <w:tr w14:paraId="52AA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tcPr>
          <w:p w14:paraId="73CD9532">
            <w:pPr>
              <w:pageBreakBefore w:val="0"/>
              <w:kinsoku/>
              <w:wordWrap/>
              <w:overflowPunct/>
              <w:topLinePunct w:val="0"/>
              <w:bidi w:val="0"/>
              <w:spacing w:line="460" w:lineRule="exact"/>
              <w:ind w:left="23"/>
              <w:rPr>
                <w:rFonts w:ascii="宋体" w:hAnsi="宋体" w:cs="宋体"/>
                <w:color w:val="auto"/>
                <w:szCs w:val="21"/>
                <w:highlight w:val="none"/>
              </w:rPr>
            </w:pPr>
            <w:r>
              <w:rPr>
                <w:rFonts w:hint="eastAsia" w:ascii="宋体" w:hAnsi="宋体" w:cs="宋体"/>
                <w:color w:val="auto"/>
                <w:szCs w:val="21"/>
                <w:highlight w:val="none"/>
              </w:rPr>
              <w:t>5000-10000</w:t>
            </w:r>
          </w:p>
        </w:tc>
        <w:tc>
          <w:tcPr>
            <w:tcW w:w="2225" w:type="dxa"/>
          </w:tcPr>
          <w:p w14:paraId="4B07F702">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225" w:type="dxa"/>
          </w:tcPr>
          <w:p w14:paraId="0F40F1F3">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0.1%</w:t>
            </w:r>
          </w:p>
        </w:tc>
        <w:tc>
          <w:tcPr>
            <w:tcW w:w="2225" w:type="dxa"/>
          </w:tcPr>
          <w:p w14:paraId="4F1D6699">
            <w:pPr>
              <w:pageBreakBefore w:val="0"/>
              <w:kinsoku/>
              <w:wordWrap/>
              <w:overflowPunct/>
              <w:topLinePunct w:val="0"/>
              <w:bidi w:val="0"/>
              <w:spacing w:line="460" w:lineRule="exact"/>
              <w:ind w:left="23"/>
              <w:jc w:val="center"/>
              <w:rPr>
                <w:rFonts w:ascii="宋体" w:hAnsi="宋体" w:cs="宋体"/>
                <w:color w:val="auto"/>
                <w:szCs w:val="21"/>
                <w:highlight w:val="none"/>
              </w:rPr>
            </w:pPr>
            <w:r>
              <w:rPr>
                <w:rFonts w:hint="eastAsia" w:ascii="宋体" w:hAnsi="宋体" w:cs="宋体"/>
                <w:color w:val="auto"/>
                <w:szCs w:val="21"/>
                <w:highlight w:val="none"/>
              </w:rPr>
              <w:t>0.2%</w:t>
            </w:r>
          </w:p>
        </w:tc>
      </w:tr>
    </w:tbl>
    <w:p w14:paraId="203D5925">
      <w:pPr>
        <w:pageBreakBefore w:val="0"/>
        <w:kinsoku/>
        <w:wordWrap/>
        <w:overflowPunct/>
        <w:topLinePunct w:val="0"/>
        <w:bidi w:val="0"/>
        <w:spacing w:line="460" w:lineRule="exact"/>
        <w:ind w:left="25"/>
        <w:rPr>
          <w:rFonts w:ascii="宋体" w:hAnsi="宋体" w:cs="宋体"/>
          <w:color w:val="auto"/>
          <w:szCs w:val="20"/>
          <w:highlight w:val="none"/>
        </w:rPr>
      </w:pPr>
      <w:r>
        <w:rPr>
          <w:rFonts w:hint="eastAsia" w:ascii="宋体" w:hAnsi="宋体" w:cs="宋体"/>
          <w:color w:val="auto"/>
          <w:szCs w:val="20"/>
          <w:highlight w:val="none"/>
        </w:rPr>
        <w:t>注：采购代理服务收费按差额定率累进法计算。</w:t>
      </w:r>
    </w:p>
    <w:p w14:paraId="21556197">
      <w:pPr>
        <w:pageBreakBefore w:val="0"/>
        <w:kinsoku/>
        <w:wordWrap/>
        <w:overflowPunct/>
        <w:topLinePunct w:val="0"/>
        <w:bidi w:val="0"/>
        <w:spacing w:line="460" w:lineRule="exact"/>
        <w:ind w:firstLine="42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30.2采购代理服务费交纳账户：</w:t>
      </w:r>
    </w:p>
    <w:p w14:paraId="311C12F1">
      <w:pPr>
        <w:spacing w:line="400" w:lineRule="exact"/>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账户名称：</w:t>
      </w:r>
      <w:r>
        <w:rPr>
          <w:rFonts w:hint="eastAsia" w:ascii="宋体" w:hAnsi="宋体" w:cs="Times New Roman"/>
          <w:color w:val="auto"/>
          <w:sz w:val="21"/>
          <w:szCs w:val="21"/>
          <w:highlight w:val="none"/>
          <w:lang w:eastAsia="zh-CN"/>
        </w:rPr>
        <w:t>广西中海工程咨询有限公司</w:t>
      </w:r>
    </w:p>
    <w:p w14:paraId="4A3968AF">
      <w:pPr>
        <w:spacing w:line="400" w:lineRule="exact"/>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开户银行：</w:t>
      </w:r>
      <w:r>
        <w:rPr>
          <w:rFonts w:hint="eastAsia" w:ascii="宋体" w:hAnsi="宋体" w:cs="Times New Roman"/>
          <w:color w:val="auto"/>
          <w:sz w:val="21"/>
          <w:szCs w:val="21"/>
          <w:highlight w:val="none"/>
          <w:lang w:eastAsia="zh-CN"/>
        </w:rPr>
        <w:t>中国建设银行股份有限公司南宁新竹西路支行</w:t>
      </w:r>
    </w:p>
    <w:p w14:paraId="07F6FCB0">
      <w:pPr>
        <w:pageBreakBefore w:val="0"/>
        <w:kinsoku/>
        <w:wordWrap/>
        <w:overflowPunct/>
        <w:topLinePunct w:val="0"/>
        <w:bidi w:val="0"/>
        <w:spacing w:line="460" w:lineRule="exact"/>
        <w:ind w:firstLine="42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eastAsia="zh-CN"/>
        </w:rPr>
        <w:t>银行账号：</w:t>
      </w:r>
      <w:r>
        <w:rPr>
          <w:rFonts w:hint="eastAsia" w:ascii="宋体" w:hAnsi="宋体" w:cs="Times New Roman"/>
          <w:color w:val="auto"/>
          <w:sz w:val="21"/>
          <w:szCs w:val="21"/>
          <w:highlight w:val="none"/>
          <w:lang w:val="en-US" w:eastAsia="zh-CN"/>
        </w:rPr>
        <w:t>4505 0160 4250 0000 1148</w:t>
      </w:r>
    </w:p>
    <w:p w14:paraId="169E61E2">
      <w:pPr>
        <w:pageBreakBefore w:val="0"/>
        <w:kinsoku/>
        <w:wordWrap/>
        <w:overflowPunct/>
        <w:topLinePunct w:val="0"/>
        <w:bidi w:val="0"/>
        <w:spacing w:line="460" w:lineRule="exact"/>
        <w:ind w:firstLine="420"/>
        <w:rPr>
          <w:rFonts w:ascii="宋体" w:hAnsi="宋体" w:cs="宋体"/>
          <w:color w:val="auto"/>
          <w:szCs w:val="21"/>
          <w:highlight w:val="none"/>
        </w:rPr>
      </w:pPr>
      <w:r>
        <w:rPr>
          <w:rFonts w:hint="eastAsia" w:ascii="宋体" w:hAnsi="宋体" w:eastAsia="宋体" w:cs="宋体"/>
          <w:color w:val="auto"/>
          <w:highlight w:val="none"/>
        </w:rPr>
        <w:t xml:space="preserve"> </w:t>
      </w:r>
      <w:bookmarkStart w:id="262" w:name="_Toc12765"/>
      <w:bookmarkStart w:id="263" w:name="_Toc15204"/>
      <w:bookmarkStart w:id="264" w:name="_Toc18402"/>
      <w:r>
        <w:rPr>
          <w:rStyle w:val="28"/>
          <w:rFonts w:hint="eastAsia" w:ascii="宋体" w:hAnsi="宋体" w:cs="宋体"/>
          <w:color w:val="auto"/>
          <w:sz w:val="21"/>
          <w:szCs w:val="21"/>
          <w:highlight w:val="none"/>
        </w:rPr>
        <w:t xml:space="preserve">31. </w:t>
      </w:r>
      <w:bookmarkEnd w:id="261"/>
      <w:r>
        <w:rPr>
          <w:rStyle w:val="28"/>
          <w:rFonts w:hint="eastAsia" w:ascii="宋体" w:hAnsi="宋体" w:cs="宋体"/>
          <w:color w:val="auto"/>
          <w:sz w:val="21"/>
          <w:szCs w:val="21"/>
          <w:highlight w:val="none"/>
        </w:rPr>
        <w:t>编制依据</w:t>
      </w:r>
      <w:bookmarkEnd w:id="262"/>
      <w:bookmarkEnd w:id="263"/>
      <w:bookmarkEnd w:id="264"/>
      <w:r>
        <w:rPr>
          <w:rFonts w:hint="eastAsia" w:ascii="宋体" w:hAnsi="宋体" w:cs="宋体"/>
          <w:color w:val="auto"/>
          <w:szCs w:val="21"/>
          <w:highlight w:val="none"/>
        </w:rPr>
        <w:t>：本竞争性磋商文件是根据《中华人民共和国政府采购法》、《中华人民共和国政府采购法实施条例》、《政府采购竞争性磋商采购方式管理暂行办法》和政府采购管理有关规定编制。</w:t>
      </w:r>
    </w:p>
    <w:p w14:paraId="5A724B2D">
      <w:pPr>
        <w:pageBreakBefore w:val="0"/>
        <w:kinsoku/>
        <w:wordWrap/>
        <w:overflowPunct/>
        <w:topLinePunct w:val="0"/>
        <w:bidi w:val="0"/>
        <w:snapToGrid w:val="0"/>
        <w:spacing w:line="460" w:lineRule="exact"/>
        <w:ind w:firstLine="422" w:firstLineChars="200"/>
        <w:rPr>
          <w:rFonts w:ascii="宋体" w:hAnsi="宋体" w:cs="宋体"/>
          <w:color w:val="auto"/>
          <w:szCs w:val="21"/>
          <w:highlight w:val="none"/>
        </w:rPr>
      </w:pPr>
      <w:bookmarkStart w:id="265" w:name="_Toc22636"/>
      <w:bookmarkStart w:id="266" w:name="_Toc20458"/>
      <w:bookmarkStart w:id="267" w:name="_Toc27500"/>
      <w:r>
        <w:rPr>
          <w:rStyle w:val="28"/>
          <w:rFonts w:hint="eastAsia" w:ascii="宋体" w:hAnsi="宋体" w:cs="宋体"/>
          <w:color w:val="auto"/>
          <w:sz w:val="21"/>
          <w:szCs w:val="21"/>
          <w:highlight w:val="none"/>
        </w:rPr>
        <w:t>32. 监督管理机构</w:t>
      </w:r>
      <w:bookmarkEnd w:id="265"/>
      <w:bookmarkEnd w:id="266"/>
      <w:bookmarkEnd w:id="267"/>
      <w:r>
        <w:rPr>
          <w:rFonts w:hint="eastAsia" w:ascii="宋体" w:hAnsi="宋体" w:cs="宋体"/>
          <w:color w:val="auto"/>
          <w:szCs w:val="21"/>
          <w:highlight w:val="none"/>
        </w:rPr>
        <w:t>：</w:t>
      </w:r>
      <w:r>
        <w:rPr>
          <w:rFonts w:hint="eastAsia" w:cs="Times New Roman"/>
          <w:color w:val="auto"/>
          <w:sz w:val="21"/>
          <w:szCs w:val="21"/>
          <w:highlight w:val="none"/>
          <w:lang w:val="en-US" w:eastAsia="zh-CN"/>
        </w:rPr>
        <w:t xml:space="preserve">凭祥市财政局政府采购监督科 </w:t>
      </w:r>
      <w:r>
        <w:rPr>
          <w:rFonts w:hint="eastAsia" w:ascii="Times New Roman" w:hAnsi="Times New Roman" w:cs="Times New Roman"/>
          <w:color w:val="auto"/>
          <w:sz w:val="21"/>
          <w:szCs w:val="21"/>
          <w:highlight w:val="none"/>
          <w:lang w:eastAsia="zh-CN"/>
        </w:rPr>
        <w:t xml:space="preserve"> </w:t>
      </w:r>
    </w:p>
    <w:p w14:paraId="7F280483">
      <w:pPr>
        <w:pageBreakBefore w:val="0"/>
        <w:kinsoku/>
        <w:wordWrap/>
        <w:overflowPunct/>
        <w:topLinePunct w:val="0"/>
        <w:bidi w:val="0"/>
        <w:snapToGrid w:val="0"/>
        <w:spacing w:line="460" w:lineRule="exact"/>
        <w:ind w:firstLine="422" w:firstLineChars="200"/>
        <w:rPr>
          <w:rStyle w:val="28"/>
          <w:rFonts w:hint="eastAsia" w:ascii="宋体" w:hAnsi="宋体" w:eastAsia="宋体" w:cs="宋体"/>
          <w:color w:val="auto"/>
          <w:sz w:val="21"/>
          <w:szCs w:val="21"/>
          <w:highlight w:val="none"/>
          <w:lang w:val="en-US" w:eastAsia="zh-CN"/>
        </w:rPr>
      </w:pPr>
      <w:bookmarkStart w:id="268" w:name="_Toc30995"/>
      <w:r>
        <w:rPr>
          <w:rStyle w:val="28"/>
          <w:rFonts w:hint="eastAsia" w:ascii="宋体" w:hAnsi="宋体" w:eastAsia="宋体" w:cs="宋体"/>
          <w:color w:val="auto"/>
          <w:sz w:val="21"/>
          <w:szCs w:val="21"/>
          <w:highlight w:val="none"/>
          <w:lang w:val="en-US" w:eastAsia="zh-CN"/>
        </w:rPr>
        <w:t>33.关于崇左市线上“政采贷”政策</w:t>
      </w:r>
    </w:p>
    <w:p w14:paraId="5234BED4">
      <w:pPr>
        <w:numPr>
          <w:ilvl w:val="0"/>
          <w:numId w:val="0"/>
        </w:numPr>
        <w:spacing w:line="580" w:lineRule="exact"/>
        <w:ind w:firstLine="1320" w:firstLineChars="300"/>
        <w:jc w:val="both"/>
        <w:rPr>
          <w:rFonts w:hint="eastAsia" w:ascii="方正小标宋_GBK" w:eastAsia="方正小标宋_GBK"/>
          <w:color w:val="auto"/>
          <w:sz w:val="44"/>
          <w:szCs w:val="44"/>
          <w:highlight w:val="none"/>
        </w:rPr>
      </w:pPr>
    </w:p>
    <w:p w14:paraId="3E371773">
      <w:pPr>
        <w:numPr>
          <w:ilvl w:val="0"/>
          <w:numId w:val="0"/>
        </w:numPr>
        <w:spacing w:line="580" w:lineRule="exact"/>
        <w:ind w:firstLine="1320" w:firstLineChars="300"/>
        <w:jc w:val="both"/>
        <w:rPr>
          <w:rFonts w:ascii="方正小标宋_GBK" w:eastAsia="方正小标宋_GBK"/>
          <w:color w:val="auto"/>
          <w:sz w:val="44"/>
          <w:szCs w:val="44"/>
          <w:highlight w:val="none"/>
        </w:rPr>
      </w:pPr>
      <w:r>
        <w:rPr>
          <w:rFonts w:hint="eastAsia" w:ascii="方正小标宋_GBK" w:eastAsia="方正小标宋_GBK"/>
          <w:color w:val="auto"/>
          <w:sz w:val="44"/>
          <w:szCs w:val="44"/>
          <w:highlight w:val="none"/>
        </w:rPr>
        <w:t>崇左市线上“政采贷”政策告知函</w:t>
      </w:r>
    </w:p>
    <w:p w14:paraId="29F92B67">
      <w:pPr>
        <w:spacing w:line="580" w:lineRule="exact"/>
        <w:ind w:firstLine="420" w:firstLineChars="200"/>
        <w:rPr>
          <w:color w:val="auto"/>
          <w:szCs w:val="32"/>
          <w:highlight w:val="none"/>
        </w:rPr>
      </w:pPr>
    </w:p>
    <w:p w14:paraId="3AFC51B7">
      <w:pPr>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0C866AC5">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B9A9647">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w:t>
      </w:r>
      <w:r>
        <w:rPr>
          <w:rFonts w:hint="eastAsia" w:ascii="仿宋_GB2312" w:hAnsi="仿宋_GB2312" w:eastAsia="仿宋_GB2312" w:cs="仿宋_GB2312"/>
          <w:color w:val="auto"/>
          <w:sz w:val="32"/>
          <w:szCs w:val="32"/>
          <w:highlight w:val="none"/>
          <w:lang w:eastAsia="zh-CN"/>
        </w:rPr>
        <w:t>凭祥</w:t>
      </w:r>
      <w:r>
        <w:rPr>
          <w:rFonts w:hint="eastAsia" w:ascii="仿宋_GB2312" w:hAnsi="仿宋_GB2312" w:eastAsia="仿宋_GB2312" w:cs="仿宋_GB2312"/>
          <w:color w:val="auto"/>
          <w:sz w:val="32"/>
          <w:szCs w:val="32"/>
          <w:highlight w:val="none"/>
        </w:rPr>
        <w:t>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w:t>
      </w:r>
      <w:r>
        <w:rPr>
          <w:rFonts w:hint="eastAsia" w:ascii="仿宋_GB2312" w:hAnsi="仿宋_GB2312" w:eastAsia="仿宋_GB2312" w:cs="仿宋_GB2312"/>
          <w:color w:val="auto"/>
          <w:sz w:val="32"/>
          <w:szCs w:val="32"/>
          <w:highlight w:val="none"/>
          <w:lang w:eastAsia="zh-CN"/>
        </w:rPr>
        <w:t>凭祥</w:t>
      </w:r>
      <w:r>
        <w:rPr>
          <w:rFonts w:hint="eastAsia" w:ascii="仿宋_GB2312" w:hAnsi="仿宋_GB2312" w:eastAsia="仿宋_GB2312" w:cs="仿宋_GB2312"/>
          <w:color w:val="auto"/>
          <w:sz w:val="32"/>
          <w:szCs w:val="32"/>
          <w:highlight w:val="none"/>
        </w:rPr>
        <w:t>中心支行 广西壮族自治区财政厅关于推广线上“政采贷”融资模式的通知》（</w:t>
      </w:r>
      <w:r>
        <w:rPr>
          <w:rFonts w:hint="eastAsia" w:ascii="仿宋_GB2312" w:hAnsi="仿宋_GB2312" w:eastAsia="仿宋_GB2312" w:cs="仿宋_GB2312"/>
          <w:color w:val="auto"/>
          <w:sz w:val="32"/>
          <w:szCs w:val="32"/>
          <w:highlight w:val="none"/>
          <w:lang w:eastAsia="zh-CN"/>
        </w:rPr>
        <w:t>凭祥</w:t>
      </w:r>
      <w:r>
        <w:rPr>
          <w:rFonts w:hint="eastAsia" w:ascii="仿宋_GB2312" w:hAnsi="仿宋_GB2312" w:eastAsia="仿宋_GB2312" w:cs="仿宋_GB2312"/>
          <w:color w:val="auto"/>
          <w:sz w:val="32"/>
          <w:szCs w:val="32"/>
          <w:highlight w:val="none"/>
        </w:rPr>
        <w:t>银发〔2021〕258号），按照双方自愿的原则提供便捷、优惠的贷款服务。</w:t>
      </w:r>
    </w:p>
    <w:p w14:paraId="250E2FF4">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ascii="仿宋_GB2312" w:hAnsi="仿宋_GB2312" w:eastAsia="仿宋_GB2312" w:cs="仿宋_GB2312"/>
          <w:color w:val="auto"/>
          <w:sz w:val="32"/>
          <w:szCs w:val="32"/>
          <w:highlight w:val="none"/>
          <w:u w:val="single"/>
        </w:rPr>
        <w:t>https://www.crcrfsp.com/</w:t>
      </w:r>
      <w:r>
        <w:rPr>
          <w:rFonts w:hint="eastAsia" w:ascii="仿宋_GB2312" w:hAnsi="仿宋_GB2312" w:eastAsia="仿宋_GB2312" w:cs="仿宋_GB2312"/>
          <w:color w:val="auto"/>
          <w:sz w:val="32"/>
          <w:szCs w:val="32"/>
          <w:highlight w:val="none"/>
          <w:u w:val="single"/>
        </w:rPr>
        <w:fldChar w:fldCharType="end"/>
      </w:r>
      <w:r>
        <w:rPr>
          <w:rFonts w:hint="eastAsia" w:ascii="仿宋_GB2312" w:hAnsi="仿宋_GB2312" w:eastAsia="仿宋_GB2312" w:cs="仿宋_GB2312"/>
          <w:color w:val="auto"/>
          <w:sz w:val="32"/>
          <w:szCs w:val="32"/>
          <w:highlight w:val="none"/>
        </w:rPr>
        <w:t>，客服电话：400-009-0001）。</w:t>
      </w:r>
    </w:p>
    <w:p w14:paraId="6B39A101">
      <w:pPr>
        <w:spacing w:line="540" w:lineRule="exact"/>
        <w:rPr>
          <w:rFonts w:ascii="黑体" w:hAnsi="黑体" w:eastAsia="黑体" w:cs="黑体"/>
          <w:color w:val="auto"/>
          <w:szCs w:val="32"/>
          <w:highlight w:val="none"/>
        </w:rPr>
      </w:pPr>
    </w:p>
    <w:p w14:paraId="0E63335A">
      <w:pPr>
        <w:widowControl/>
        <w:spacing w:line="720" w:lineRule="exact"/>
        <w:jc w:val="left"/>
        <w:rPr>
          <w:rFonts w:hint="eastAsia" w:ascii="黑体" w:hAnsi="黑体" w:eastAsia="黑体" w:cs="黑体"/>
          <w:color w:val="auto"/>
          <w:szCs w:val="32"/>
          <w:highlight w:val="none"/>
          <w:lang w:eastAsia="zh-CN"/>
        </w:rPr>
      </w:pPr>
      <w:r>
        <w:rPr>
          <w:rFonts w:ascii="黑体" w:hAnsi="黑体" w:eastAsia="黑体" w:cs="黑体"/>
          <w:color w:val="auto"/>
          <w:szCs w:val="32"/>
          <w:highlight w:val="none"/>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1</w:t>
      </w:r>
    </w:p>
    <w:p w14:paraId="3F233BCB">
      <w:pPr>
        <w:adjustRightInd w:val="0"/>
        <w:spacing w:before="156" w:after="158" w:line="360" w:lineRule="auto"/>
        <w:ind w:firstLine="480" w:firstLineChars="200"/>
        <w:rPr>
          <w:color w:val="auto"/>
          <w:sz w:val="24"/>
          <w:szCs w:val="20"/>
          <w:highlight w:val="none"/>
        </w:rPr>
      </w:pPr>
    </w:p>
    <w:p w14:paraId="191BDDF5">
      <w:pPr>
        <w:spacing w:line="600" w:lineRule="exact"/>
        <w:jc w:val="center"/>
        <w:rPr>
          <w:rFonts w:ascii="黑体" w:hAnsi="黑体" w:eastAsia="黑体" w:cs="黑体"/>
          <w:color w:val="auto"/>
          <w:sz w:val="44"/>
          <w:szCs w:val="44"/>
          <w:highlight w:val="none"/>
        </w:rPr>
      </w:pPr>
      <w:r>
        <w:rPr>
          <w:rFonts w:hint="eastAsia" w:ascii="方正小标宋_GBK" w:eastAsia="方正小标宋_GBK"/>
          <w:color w:val="auto"/>
          <w:sz w:val="44"/>
          <w:szCs w:val="44"/>
          <w:highlight w:val="none"/>
        </w:rPr>
        <w:t>崇左市线上“政采贷”业务流程图</w:t>
      </w:r>
    </w:p>
    <w:p w14:paraId="01D236AD">
      <w:pPr>
        <w:rPr>
          <w:color w:val="auto"/>
          <w:highlight w:val="none"/>
        </w:rPr>
      </w:pPr>
      <w:r>
        <w:rPr>
          <w:rFonts w:hint="eastAsia" w:eastAsia="仿宋_GB2312"/>
          <w:color w:val="auto"/>
          <w:highlight w:val="none"/>
        </w:rPr>
        <w:drawing>
          <wp:inline distT="0" distB="0" distL="0" distR="0">
            <wp:extent cx="4924425" cy="7000875"/>
            <wp:effectExtent l="0" t="0" r="9525" b="9525"/>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24425" cy="7000875"/>
                    </a:xfrm>
                    <a:prstGeom prst="rect">
                      <a:avLst/>
                    </a:prstGeom>
                    <a:noFill/>
                    <a:ln>
                      <a:noFill/>
                    </a:ln>
                  </pic:spPr>
                </pic:pic>
              </a:graphicData>
            </a:graphic>
          </wp:inline>
        </w:drawing>
      </w:r>
    </w:p>
    <w:p w14:paraId="2654FFCF">
      <w:pPr>
        <w:widowControl/>
        <w:ind w:firstLine="420" w:firstLineChars="200"/>
        <w:rPr>
          <w:color w:val="auto"/>
          <w:highlight w:val="none"/>
        </w:rPr>
      </w:pPr>
    </w:p>
    <w:p w14:paraId="5F8DB68F">
      <w:pPr>
        <w:widowControl/>
        <w:spacing w:line="720" w:lineRule="exact"/>
        <w:jc w:val="left"/>
        <w:rPr>
          <w:rFonts w:hint="eastAsia" w:ascii="黑体" w:hAnsi="黑体" w:eastAsia="黑体" w:cs="黑体"/>
          <w:color w:val="auto"/>
          <w:sz w:val="32"/>
          <w:szCs w:val="32"/>
          <w:highlight w:val="none"/>
          <w:lang w:eastAsia="zh-CN"/>
        </w:rPr>
      </w:pPr>
      <w:r>
        <w:rPr>
          <w:rFonts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lang w:val="en-US" w:eastAsia="zh-CN"/>
        </w:rPr>
        <w:t>2</w:t>
      </w:r>
    </w:p>
    <w:p w14:paraId="22D34A02">
      <w:pPr>
        <w:adjustRightInd w:val="0"/>
        <w:spacing w:before="156" w:after="158" w:line="360" w:lineRule="auto"/>
        <w:ind w:firstLine="480" w:firstLineChars="200"/>
        <w:rPr>
          <w:color w:val="auto"/>
          <w:sz w:val="24"/>
          <w:szCs w:val="20"/>
          <w:highlight w:val="none"/>
        </w:rPr>
      </w:pPr>
    </w:p>
    <w:p w14:paraId="40784CDA">
      <w:pPr>
        <w:adjustRightInd w:val="0"/>
        <w:spacing w:before="156" w:after="158" w:line="360" w:lineRule="auto"/>
        <w:ind w:firstLine="720" w:firstLineChars="200"/>
        <w:jc w:val="center"/>
        <w:rPr>
          <w:rFonts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20"/>
        <w:tblW w:w="8943" w:type="dxa"/>
        <w:tblInd w:w="96" w:type="dxa"/>
        <w:tblLayout w:type="fixed"/>
        <w:tblCellMar>
          <w:top w:w="0" w:type="dxa"/>
          <w:left w:w="108" w:type="dxa"/>
          <w:bottom w:w="0" w:type="dxa"/>
          <w:right w:w="108" w:type="dxa"/>
        </w:tblCellMar>
      </w:tblPr>
      <w:tblGrid>
        <w:gridCol w:w="2674"/>
        <w:gridCol w:w="3515"/>
        <w:gridCol w:w="2754"/>
      </w:tblGrid>
      <w:tr w14:paraId="0E9BF724">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42EFADA8">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4003D26">
            <w:pPr>
              <w:widowControl/>
              <w:spacing w:line="400" w:lineRule="exact"/>
              <w:jc w:val="center"/>
              <w:textAlignment w:val="center"/>
              <w:rPr>
                <w:rFonts w:ascii="宋体" w:hAnsi="宋体" w:cs="宋体"/>
                <w:b/>
                <w:bCs/>
                <w:color w:val="auto"/>
                <w:sz w:val="28"/>
                <w:szCs w:val="28"/>
                <w:highlight w:val="none"/>
              </w:rPr>
            </w:pPr>
            <w:r>
              <w:rPr>
                <w:rFonts w:hint="eastAsia" w:ascii="宋体" w:hAnsi="宋体" w:cs="宋体"/>
                <w:b/>
                <w:bCs/>
                <w:color w:val="auto"/>
                <w:sz w:val="28"/>
                <w:szCs w:val="28"/>
                <w:highlight w:val="none"/>
                <w:lang w:bidi="ar"/>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14:paraId="7224C81B">
            <w:pPr>
              <w:widowControl/>
              <w:spacing w:line="400" w:lineRule="exact"/>
              <w:jc w:val="center"/>
              <w:textAlignment w:val="center"/>
              <w:rPr>
                <w:rFonts w:ascii="宋体" w:hAnsi="宋体" w:cs="宋体"/>
                <w:b/>
                <w:bCs/>
                <w:color w:val="auto"/>
                <w:sz w:val="28"/>
                <w:szCs w:val="28"/>
                <w:highlight w:val="none"/>
              </w:rPr>
            </w:pPr>
            <w:r>
              <w:rPr>
                <w:rFonts w:hint="eastAsia" w:cs="宋体"/>
                <w:b/>
                <w:bCs/>
                <w:color w:val="auto"/>
                <w:sz w:val="28"/>
                <w:szCs w:val="28"/>
                <w:highlight w:val="none"/>
                <w:lang w:bidi="ar"/>
              </w:rPr>
              <w:t>业务</w:t>
            </w:r>
            <w:r>
              <w:rPr>
                <w:rFonts w:hint="eastAsia" w:ascii="宋体" w:hAnsi="宋体" w:cs="宋体"/>
                <w:b/>
                <w:bCs/>
                <w:color w:val="auto"/>
                <w:sz w:val="28"/>
                <w:szCs w:val="28"/>
                <w:highlight w:val="none"/>
                <w:lang w:bidi="ar"/>
              </w:rPr>
              <w:t>咨询电话</w:t>
            </w:r>
          </w:p>
        </w:tc>
      </w:tr>
      <w:tr w14:paraId="14D45036">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0EA8EFF1">
            <w:pPr>
              <w:widowControl/>
              <w:jc w:val="left"/>
              <w:textAlignment w:val="center"/>
              <w:rPr>
                <w:rFonts w:cs="宋体"/>
                <w:color w:val="auto"/>
                <w:szCs w:val="21"/>
                <w:highlight w:val="none"/>
              </w:rPr>
            </w:pPr>
            <w:r>
              <w:rPr>
                <w:rFonts w:hint="eastAsia" w:cs="宋体"/>
                <w:b/>
                <w:bCs/>
                <w:color w:val="auto"/>
                <w:szCs w:val="21"/>
                <w:highlight w:val="none"/>
              </w:rPr>
              <w:t>崇左市本级及江州区</w:t>
            </w:r>
          </w:p>
        </w:tc>
      </w:tr>
      <w:tr w14:paraId="2E724752">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4254B5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41064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385AC9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0771-7820436 0771-7820439</w:t>
            </w:r>
          </w:p>
        </w:tc>
      </w:tr>
      <w:tr w14:paraId="33EAFD8F">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0829A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07389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117FC8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0771-7917212</w:t>
            </w:r>
          </w:p>
        </w:tc>
      </w:tr>
      <w:tr w14:paraId="213968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1BEFD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AD04D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A1338A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0771-7917054</w:t>
            </w:r>
          </w:p>
        </w:tc>
      </w:tr>
      <w:tr w14:paraId="21901BD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D71357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7FF62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14:paraId="2BDDBC0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0771-7831103</w:t>
            </w:r>
          </w:p>
        </w:tc>
      </w:tr>
      <w:tr w14:paraId="20A20F3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2E379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548CE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09FD6B7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0771-7928650 0771-7920613</w:t>
            </w:r>
          </w:p>
        </w:tc>
      </w:tr>
      <w:tr w14:paraId="0344598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C0C05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5372A2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5B0AEC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0771-7925660</w:t>
            </w:r>
          </w:p>
        </w:tc>
      </w:tr>
      <w:tr w14:paraId="16EC13E5">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55DFA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A8922E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5979A55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0771-7968699</w:t>
            </w:r>
          </w:p>
        </w:tc>
      </w:tr>
      <w:tr w14:paraId="54A7DF5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7C359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1153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14:paraId="79DA77E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0771-7916636</w:t>
            </w:r>
          </w:p>
        </w:tc>
      </w:tr>
      <w:tr w14:paraId="5CA3B497">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771FB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C6891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BCA28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0771-7988895</w:t>
            </w:r>
          </w:p>
        </w:tc>
      </w:tr>
      <w:tr w14:paraId="52DF7BB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DCC62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4E45F8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64D3E5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0771-7960855</w:t>
            </w:r>
          </w:p>
        </w:tc>
      </w:tr>
      <w:tr w14:paraId="4E91800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BA066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A6D9B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14:paraId="120909A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0771-7821126</w:t>
            </w:r>
          </w:p>
        </w:tc>
      </w:tr>
      <w:tr w14:paraId="595A39D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A01BB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35FD7C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2596B9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0771-7831866</w:t>
            </w:r>
          </w:p>
        </w:tc>
      </w:tr>
      <w:tr w14:paraId="5CFEE8B9">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5CDC317C">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扶绥县</w:t>
            </w:r>
          </w:p>
        </w:tc>
      </w:tr>
      <w:tr w14:paraId="36AEEDF7">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46E46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78121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3699A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0771-7535612</w:t>
            </w:r>
          </w:p>
        </w:tc>
      </w:tr>
      <w:tr w14:paraId="769E95CF">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3233EE">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5E323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F02E03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0771-7917330</w:t>
            </w:r>
          </w:p>
        </w:tc>
      </w:tr>
      <w:tr w14:paraId="2AEF82E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3054A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6FCA4C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B17EF98">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0771-7516511 0771-7531157</w:t>
            </w:r>
          </w:p>
        </w:tc>
      </w:tr>
      <w:tr w14:paraId="00B9563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98D8A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C99B2D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14:paraId="351BF9C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0771-7525822</w:t>
            </w:r>
          </w:p>
        </w:tc>
      </w:tr>
      <w:tr w14:paraId="71430F0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6984F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273D14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323BECC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0771-5025887</w:t>
            </w:r>
          </w:p>
        </w:tc>
      </w:tr>
      <w:tr w14:paraId="26AFAE2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05B57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2BAB3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F1D52A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0771-7533041</w:t>
            </w:r>
          </w:p>
        </w:tc>
      </w:tr>
      <w:tr w14:paraId="6045C50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813EA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EAE2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466BE57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0771-7536178 0771-7536177</w:t>
            </w:r>
          </w:p>
        </w:tc>
      </w:tr>
      <w:tr w14:paraId="1066CA5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5A5FA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8B5BB5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33E1A35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0771-7661101</w:t>
            </w:r>
          </w:p>
        </w:tc>
      </w:tr>
      <w:tr w14:paraId="19153D8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99C08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2E583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5C688CB9">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0771-7500768</w:t>
            </w:r>
          </w:p>
        </w:tc>
      </w:tr>
      <w:tr w14:paraId="1F696A5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701FE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34767C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14:paraId="6AE95CD1">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0771-7525678</w:t>
            </w:r>
          </w:p>
        </w:tc>
      </w:tr>
      <w:tr w14:paraId="6813F78E">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697B87">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C159476">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50F70476">
            <w:pPr>
              <w:widowControl/>
              <w:jc w:val="center"/>
              <w:textAlignment w:val="center"/>
              <w:rPr>
                <w:rFonts w:ascii="宋体" w:hAnsi="宋体" w:cs="宋体"/>
                <w:color w:val="auto"/>
                <w:szCs w:val="21"/>
                <w:highlight w:val="none"/>
              </w:rPr>
            </w:pPr>
          </w:p>
        </w:tc>
      </w:tr>
      <w:tr w14:paraId="7292EDB5">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9E227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61F4">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6F84C4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0771-8620729</w:t>
            </w:r>
          </w:p>
        </w:tc>
      </w:tr>
      <w:tr w14:paraId="5A68864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5A03E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F9167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BC3B59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0771-7917093</w:t>
            </w:r>
          </w:p>
        </w:tc>
      </w:tr>
      <w:tr w14:paraId="11D4720D">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F0EB0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C3FD">
            <w:pPr>
              <w:widowControl/>
              <w:spacing w:after="90" w:line="23" w:lineRule="atLeast"/>
              <w:jc w:val="left"/>
              <w:rPr>
                <w:rFonts w:ascii="宋体" w:hAnsi="宋体" w:cs="宋体"/>
                <w:color w:val="auto"/>
                <w:szCs w:val="21"/>
                <w:highlight w:val="none"/>
              </w:rPr>
            </w:pPr>
            <w:r>
              <w:rPr>
                <w:rFonts w:hint="eastAsia" w:ascii="宋体" w:hAnsi="宋体" w:cs="宋体"/>
                <w:color w:val="auto"/>
                <w:szCs w:val="21"/>
                <w:highlight w:val="none"/>
                <w:lang w:bidi="ar"/>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E5978A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0771-8629006</w:t>
            </w:r>
          </w:p>
        </w:tc>
      </w:tr>
      <w:tr w14:paraId="6E3BE95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2B96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38681B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F3D17B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0771-8628166</w:t>
            </w:r>
          </w:p>
        </w:tc>
      </w:tr>
      <w:tr w14:paraId="0A0D103D">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1C4A7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D8BD7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44C7F9C">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0771-8630787</w:t>
            </w:r>
          </w:p>
        </w:tc>
      </w:tr>
      <w:tr w14:paraId="520BD5A7">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A39905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44475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33B18EE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0771-8622237</w:t>
            </w:r>
          </w:p>
        </w:tc>
      </w:tr>
      <w:tr w14:paraId="3B1F5AB0">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6502D5D8">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大新县</w:t>
            </w:r>
          </w:p>
        </w:tc>
      </w:tr>
      <w:tr w14:paraId="04DE3E56">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21E91F">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A500AEE">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842C3A2">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0771-3628078</w:t>
            </w:r>
          </w:p>
        </w:tc>
      </w:tr>
      <w:tr w14:paraId="3E7A545E">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2C1FBA">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BEF2EEA">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176A0B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w:t>
            </w:r>
            <w:r>
              <w:rPr>
                <w:rFonts w:hint="eastAsia" w:ascii="宋体" w:hAnsi="宋体" w:cs="宋体"/>
                <w:color w:val="auto"/>
                <w:szCs w:val="21"/>
                <w:highlight w:val="none"/>
              </w:rPr>
              <w:t>7917015</w:t>
            </w:r>
          </w:p>
        </w:tc>
      </w:tr>
      <w:tr w14:paraId="44E6B4E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2EF4D9">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D8FC364">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AE905C0">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0771-3689766</w:t>
            </w:r>
          </w:p>
        </w:tc>
      </w:tr>
      <w:tr w14:paraId="29F1EB52">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FE40AA8">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FAA7748">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BFA73C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0771-3623887</w:t>
            </w:r>
          </w:p>
        </w:tc>
      </w:tr>
      <w:tr w14:paraId="53E64CF0">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E71CAE">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DA080F">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14:paraId="04F4DE8C">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0771-3621996</w:t>
            </w:r>
          </w:p>
        </w:tc>
      </w:tr>
      <w:tr w14:paraId="5A30E9B8">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49FC99">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337782">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70414544">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rPr>
              <w:t>0771-3628366</w:t>
            </w:r>
          </w:p>
        </w:tc>
      </w:tr>
      <w:tr w14:paraId="41059375">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D685542">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9831C66">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9E05F7F">
            <w:pPr>
              <w:widowControl/>
              <w:jc w:val="center"/>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0771-3698002</w:t>
            </w:r>
          </w:p>
        </w:tc>
      </w:tr>
      <w:tr w14:paraId="296934AE">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4B3B25">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569C0F1">
            <w:pPr>
              <w:widowControl/>
              <w:jc w:val="left"/>
              <w:textAlignment w:val="center"/>
              <w:rPr>
                <w:rFonts w:ascii="宋体" w:hAnsi="宋体" w:cs="宋体"/>
                <w:color w:val="auto"/>
                <w:szCs w:val="21"/>
                <w:highlight w:val="none"/>
                <w:lang w:bidi="ar"/>
              </w:rPr>
            </w:pPr>
            <w:r>
              <w:rPr>
                <w:rFonts w:hint="eastAsia" w:ascii="宋体" w:hAnsi="宋体" w:cs="宋体"/>
                <w:color w:val="auto"/>
                <w:szCs w:val="21"/>
                <w:highlight w:val="none"/>
                <w:lang w:bidi="ar"/>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3C8EEF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bidi="ar"/>
              </w:rPr>
              <w:t>0771-3626199</w:t>
            </w:r>
          </w:p>
        </w:tc>
      </w:tr>
      <w:tr w14:paraId="1EB30575">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0179BD">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4556E5D0">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3C5B6284">
            <w:pPr>
              <w:widowControl/>
              <w:jc w:val="center"/>
              <w:textAlignment w:val="center"/>
              <w:rPr>
                <w:rFonts w:ascii="宋体" w:hAnsi="宋体" w:cs="宋体"/>
                <w:color w:val="auto"/>
                <w:szCs w:val="21"/>
                <w:highlight w:val="none"/>
              </w:rPr>
            </w:pPr>
          </w:p>
        </w:tc>
      </w:tr>
      <w:tr w14:paraId="12D98D3A">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94F98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89FEB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12ECA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0771-8868619</w:t>
            </w:r>
          </w:p>
        </w:tc>
      </w:tr>
      <w:tr w14:paraId="6F21B1A3">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3124F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C501E4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2CDD78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0771-8812504</w:t>
            </w:r>
          </w:p>
        </w:tc>
      </w:tr>
      <w:tr w14:paraId="7AFA8FAE">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D15439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56D41D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59323EE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0771-8820525</w:t>
            </w:r>
          </w:p>
        </w:tc>
      </w:tr>
      <w:tr w14:paraId="12D1B53C">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2C8C9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龙州农商行公司机构金融</w:t>
            </w:r>
            <w:r>
              <w:rPr>
                <w:rFonts w:hint="eastAsia" w:cs="宋体"/>
                <w:color w:val="auto"/>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B7EB88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D8422B4">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0771-8813013</w:t>
            </w:r>
          </w:p>
        </w:tc>
      </w:tr>
      <w:tr w14:paraId="0696DD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62F1ED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6D6465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14:paraId="776EBE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0771-8871021</w:t>
            </w:r>
          </w:p>
        </w:tc>
      </w:tr>
      <w:tr w14:paraId="2C2C2E3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10FD0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62274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14:paraId="315019E6">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0771-8811533</w:t>
            </w:r>
          </w:p>
        </w:tc>
      </w:tr>
      <w:tr w14:paraId="782FC802">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A2D8E4">
            <w:pPr>
              <w:widowControl/>
              <w:textAlignment w:val="center"/>
              <w:rPr>
                <w:rFonts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A3B1868">
            <w:pPr>
              <w:widowControl/>
              <w:jc w:val="left"/>
              <w:textAlignment w:val="center"/>
              <w:rPr>
                <w:rFonts w:ascii="宋体" w:hAnsi="宋体" w:cs="宋体"/>
                <w:color w:val="auto"/>
                <w:szCs w:val="21"/>
                <w:highlight w:val="none"/>
              </w:rPr>
            </w:pPr>
          </w:p>
        </w:tc>
        <w:tc>
          <w:tcPr>
            <w:tcW w:w="2754" w:type="dxa"/>
            <w:tcBorders>
              <w:top w:val="single" w:color="000000" w:sz="4" w:space="0"/>
              <w:left w:val="single" w:color="000000" w:sz="4" w:space="0"/>
              <w:bottom w:val="single" w:color="000000" w:sz="4" w:space="0"/>
              <w:right w:val="single" w:color="000000" w:sz="4" w:space="0"/>
            </w:tcBorders>
            <w:vAlign w:val="center"/>
          </w:tcPr>
          <w:p w14:paraId="535E7770">
            <w:pPr>
              <w:widowControl/>
              <w:jc w:val="center"/>
              <w:textAlignment w:val="center"/>
              <w:rPr>
                <w:rFonts w:ascii="宋体" w:hAnsi="宋体" w:cs="宋体"/>
                <w:color w:val="auto"/>
                <w:szCs w:val="21"/>
                <w:highlight w:val="none"/>
              </w:rPr>
            </w:pPr>
          </w:p>
        </w:tc>
      </w:tr>
      <w:tr w14:paraId="6BA2A9BF">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BB8BF3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C50D1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40FE166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0771-3532211</w:t>
            </w:r>
          </w:p>
        </w:tc>
      </w:tr>
      <w:tr w14:paraId="3DF4A0B6">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EB279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BC1905D">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38D45B3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0771-7917046</w:t>
            </w:r>
          </w:p>
        </w:tc>
      </w:tr>
      <w:tr w14:paraId="62C7BC92">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3D5C83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38183C0">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317A8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0771-3521361</w:t>
            </w:r>
          </w:p>
        </w:tc>
      </w:tr>
      <w:tr w14:paraId="3CE70C37">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71468B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C25E5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B02083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0771-3522157</w:t>
            </w:r>
          </w:p>
        </w:tc>
      </w:tr>
      <w:tr w14:paraId="131A465C">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BB33C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6078E25">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A27B4B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0771-3528688</w:t>
            </w:r>
          </w:p>
        </w:tc>
      </w:tr>
      <w:tr w14:paraId="755582A0">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14:paraId="12C69D2B">
            <w:pPr>
              <w:widowControl/>
              <w:jc w:val="left"/>
              <w:textAlignment w:val="center"/>
              <w:rPr>
                <w:rFonts w:ascii="宋体" w:hAnsi="宋体" w:cs="宋体"/>
                <w:color w:val="auto"/>
                <w:szCs w:val="21"/>
                <w:highlight w:val="none"/>
              </w:rPr>
            </w:pPr>
            <w:r>
              <w:rPr>
                <w:rFonts w:hint="eastAsia" w:ascii="宋体" w:hAnsi="宋体" w:cs="宋体"/>
                <w:b/>
                <w:bCs/>
                <w:color w:val="auto"/>
                <w:szCs w:val="21"/>
                <w:highlight w:val="none"/>
              </w:rPr>
              <w:t>凭祥市</w:t>
            </w:r>
          </w:p>
        </w:tc>
      </w:tr>
      <w:tr w14:paraId="7E3ED22A">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B42E80C">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58A773">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7F6C2D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0771-8529259</w:t>
            </w:r>
          </w:p>
        </w:tc>
      </w:tr>
      <w:tr w14:paraId="7BD4B59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F45FE1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5461BB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E79065A">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0771-7917258</w:t>
            </w:r>
          </w:p>
        </w:tc>
      </w:tr>
      <w:tr w14:paraId="63114E7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A3FD4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7F8541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738317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0771-8525068</w:t>
            </w:r>
            <w:r>
              <w:rPr>
                <w:rFonts w:hint="eastAsia" w:cs="宋体"/>
                <w:color w:val="auto"/>
                <w:szCs w:val="21"/>
                <w:highlight w:val="none"/>
              </w:rPr>
              <w:t xml:space="preserve"> </w:t>
            </w:r>
            <w:r>
              <w:rPr>
                <w:rFonts w:hint="eastAsia" w:ascii="宋体" w:hAnsi="宋体" w:cs="宋体"/>
                <w:color w:val="auto"/>
                <w:szCs w:val="21"/>
                <w:highlight w:val="none"/>
              </w:rPr>
              <w:t>0771-8536852</w:t>
            </w:r>
          </w:p>
        </w:tc>
      </w:tr>
      <w:tr w14:paraId="4C6A0ED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895D6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0FF4E1">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14:paraId="79E4140F">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0771-8551161</w:t>
            </w:r>
          </w:p>
        </w:tc>
      </w:tr>
      <w:tr w14:paraId="4DC4E84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2F54FE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1C85BC6">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06D1F170">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0771-8561665</w:t>
            </w:r>
          </w:p>
        </w:tc>
      </w:tr>
      <w:tr w14:paraId="0A62F6B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EBAF9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12D7602">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6A05D53D">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0771-8520356</w:t>
            </w:r>
          </w:p>
        </w:tc>
      </w:tr>
      <w:tr w14:paraId="3C40D235">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BB8EAE7">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C9AE6C9">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26F77B6E">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0771-8535667</w:t>
            </w:r>
          </w:p>
        </w:tc>
      </w:tr>
      <w:tr w14:paraId="3065802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D7AF9BA">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64C5B8">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77498115">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0771-8520550</w:t>
            </w:r>
          </w:p>
        </w:tc>
      </w:tr>
      <w:tr w14:paraId="3BB0E57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609F6B">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8DC7CF">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14:paraId="18955DAB">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0771-8556667</w:t>
            </w:r>
          </w:p>
        </w:tc>
      </w:tr>
    </w:tbl>
    <w:p w14:paraId="024F40FD">
      <w:pPr>
        <w:bidi w:val="0"/>
        <w:rPr>
          <w:rFonts w:hint="eastAsia"/>
          <w:color w:val="auto"/>
          <w:highlight w:val="none"/>
        </w:rPr>
      </w:pPr>
      <w:r>
        <w:rPr>
          <w:rFonts w:hint="eastAsia"/>
          <w:color w:val="auto"/>
          <w:highlight w:val="none"/>
        </w:rPr>
        <w:br w:type="page"/>
      </w:r>
    </w:p>
    <w:p w14:paraId="73931AE7">
      <w:pPr>
        <w:pageBreakBefore w:val="0"/>
        <w:kinsoku/>
        <w:wordWrap/>
        <w:overflowPunct/>
        <w:topLinePunct w:val="0"/>
        <w:bidi w:val="0"/>
        <w:spacing w:line="460" w:lineRule="exact"/>
        <w:outlineLvl w:val="2"/>
        <w:rPr>
          <w:rFonts w:ascii="宋体" w:hAnsi="宋体" w:cs="宋体"/>
          <w:b/>
          <w:bCs/>
          <w:color w:val="auto"/>
          <w:sz w:val="32"/>
          <w:szCs w:val="32"/>
          <w:highlight w:val="none"/>
        </w:rPr>
      </w:pPr>
      <w:bookmarkStart w:id="269" w:name="_Toc12767"/>
      <w:bookmarkStart w:id="270" w:name="_Toc6571"/>
      <w:bookmarkStart w:id="271" w:name="_Toc19026"/>
      <w:r>
        <w:rPr>
          <w:rFonts w:hint="eastAsia" w:ascii="宋体" w:hAnsi="宋体" w:cs="宋体"/>
          <w:b/>
          <w:bCs/>
          <w:color w:val="auto"/>
          <w:sz w:val="32"/>
          <w:szCs w:val="32"/>
          <w:highlight w:val="none"/>
        </w:rPr>
        <w:t>附件：</w:t>
      </w:r>
      <w:bookmarkEnd w:id="269"/>
      <w:bookmarkEnd w:id="270"/>
      <w:bookmarkEnd w:id="271"/>
    </w:p>
    <w:p w14:paraId="7E211AB2">
      <w:pPr>
        <w:pageBreakBefore w:val="0"/>
        <w:kinsoku/>
        <w:wordWrap/>
        <w:overflowPunct/>
        <w:topLinePunct w:val="0"/>
        <w:bidi w:val="0"/>
        <w:spacing w:line="460" w:lineRule="exact"/>
        <w:jc w:val="center"/>
        <w:outlineLvl w:val="2"/>
        <w:rPr>
          <w:rFonts w:ascii="宋体" w:hAnsi="宋体" w:cs="宋体"/>
          <w:b/>
          <w:bCs/>
          <w:color w:val="auto"/>
          <w:sz w:val="32"/>
          <w:szCs w:val="32"/>
          <w:highlight w:val="none"/>
        </w:rPr>
      </w:pPr>
      <w:bookmarkStart w:id="272" w:name="_Toc20460"/>
      <w:bookmarkStart w:id="273" w:name="_Toc3471"/>
      <w:bookmarkStart w:id="274" w:name="_Toc22881"/>
      <w:r>
        <w:rPr>
          <w:rFonts w:hint="eastAsia" w:ascii="宋体" w:hAnsi="宋体" w:cs="宋体"/>
          <w:b/>
          <w:bCs/>
          <w:color w:val="auto"/>
          <w:sz w:val="32"/>
          <w:szCs w:val="32"/>
          <w:highlight w:val="none"/>
        </w:rPr>
        <w:t>质疑函（格式）</w:t>
      </w:r>
      <w:bookmarkEnd w:id="268"/>
      <w:bookmarkEnd w:id="272"/>
      <w:bookmarkEnd w:id="273"/>
      <w:bookmarkEnd w:id="274"/>
    </w:p>
    <w:p w14:paraId="2F213508">
      <w:pPr>
        <w:pStyle w:val="14"/>
        <w:pageBreakBefore w:val="0"/>
        <w:kinsoku/>
        <w:wordWrap/>
        <w:overflowPunct/>
        <w:topLinePunct w:val="0"/>
        <w:bidi w:val="0"/>
        <w:snapToGrid w:val="0"/>
        <w:spacing w:line="460" w:lineRule="exact"/>
        <w:ind w:firstLine="422" w:firstLineChars="200"/>
        <w:rPr>
          <w:rFonts w:hAnsi="宋体" w:cs="宋体"/>
          <w:b/>
          <w:bCs/>
          <w:color w:val="auto"/>
          <w:highlight w:val="none"/>
        </w:rPr>
      </w:pPr>
      <w:r>
        <w:rPr>
          <w:rFonts w:hint="eastAsia" w:hAnsi="宋体" w:cs="宋体"/>
          <w:b/>
          <w:bCs/>
          <w:color w:val="auto"/>
          <w:highlight w:val="none"/>
        </w:rPr>
        <w:t>一、质疑供应商基本信息：</w:t>
      </w:r>
    </w:p>
    <w:p w14:paraId="70EFC487">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p>
    <w:p w14:paraId="7440C413">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0131AE8">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3D2451B4">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7B807375">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02576EAE">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706C3D65">
      <w:pPr>
        <w:pStyle w:val="14"/>
        <w:pageBreakBefore w:val="0"/>
        <w:kinsoku/>
        <w:wordWrap/>
        <w:overflowPunct/>
        <w:topLinePunct w:val="0"/>
        <w:bidi w:val="0"/>
        <w:snapToGrid w:val="0"/>
        <w:spacing w:line="460" w:lineRule="exact"/>
        <w:ind w:firstLine="422" w:firstLineChars="200"/>
        <w:rPr>
          <w:rFonts w:hAnsi="宋体" w:cs="宋体"/>
          <w:b/>
          <w:bCs/>
          <w:color w:val="auto"/>
          <w:highlight w:val="none"/>
        </w:rPr>
      </w:pPr>
      <w:r>
        <w:rPr>
          <w:rFonts w:hint="eastAsia" w:hAnsi="宋体" w:cs="宋体"/>
          <w:b/>
          <w:bCs/>
          <w:color w:val="auto"/>
          <w:highlight w:val="none"/>
        </w:rPr>
        <w:t>二、质疑项目基本情况：</w:t>
      </w:r>
    </w:p>
    <w:p w14:paraId="29003949">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093DE4B6">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3A94B3D1">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FF8DF2B">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质疑事项：</w:t>
      </w:r>
    </w:p>
    <w:p w14:paraId="66BE231F">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□采购</w:t>
      </w:r>
      <w:r>
        <w:rPr>
          <w:rFonts w:hint="eastAsia" w:hAnsi="宋体" w:cs="宋体"/>
          <w:bCs/>
          <w:color w:val="auto"/>
          <w:highlight w:val="none"/>
        </w:rPr>
        <w:t>文件</w:t>
      </w:r>
      <w:r>
        <w:rPr>
          <w:rFonts w:hint="eastAsia" w:hAnsi="宋体" w:cs="宋体"/>
          <w:color w:val="auto"/>
          <w:highlight w:val="none"/>
        </w:rPr>
        <w:t xml:space="preserve">   采购文件获取日期：</w:t>
      </w:r>
      <w:r>
        <w:rPr>
          <w:rFonts w:hint="eastAsia" w:hAnsi="宋体" w:cs="宋体"/>
          <w:bCs/>
          <w:color w:val="auto"/>
          <w:highlight w:val="none"/>
          <w:u w:val="single"/>
        </w:rPr>
        <w:t xml:space="preserve">                                   </w:t>
      </w:r>
    </w:p>
    <w:p w14:paraId="21F262B5">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 xml:space="preserve">□采购过程   </w:t>
      </w:r>
    </w:p>
    <w:p w14:paraId="26E9ACCA">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color w:val="auto"/>
          <w:highlight w:val="none"/>
        </w:rPr>
        <w:t xml:space="preserve">□中标（成交）结果   </w:t>
      </w:r>
    </w:p>
    <w:p w14:paraId="13EF5669">
      <w:pPr>
        <w:pStyle w:val="14"/>
        <w:pageBreakBefore w:val="0"/>
        <w:kinsoku/>
        <w:wordWrap/>
        <w:overflowPunct/>
        <w:topLinePunct w:val="0"/>
        <w:bidi w:val="0"/>
        <w:spacing w:line="460" w:lineRule="exact"/>
        <w:ind w:left="25" w:leftChars="12" w:firstLine="413" w:firstLineChars="196"/>
        <w:rPr>
          <w:rFonts w:hAnsi="宋体" w:cs="宋体"/>
          <w:b/>
          <w:color w:val="auto"/>
          <w:highlight w:val="none"/>
        </w:rPr>
      </w:pPr>
      <w:r>
        <w:rPr>
          <w:rFonts w:hint="eastAsia" w:hAnsi="宋体" w:cs="宋体"/>
          <w:b/>
          <w:color w:val="auto"/>
          <w:highlight w:val="none"/>
        </w:rPr>
        <w:t>三、质疑事项具体内容</w:t>
      </w:r>
    </w:p>
    <w:p w14:paraId="27CD52B7">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06D5C69D">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67B6C669">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69CC5AD3">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质疑事项2</w:t>
      </w:r>
    </w:p>
    <w:p w14:paraId="07814584">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w:t>
      </w:r>
    </w:p>
    <w:p w14:paraId="5E2E6AF8">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四、与质疑事项相关的质疑请求：</w:t>
      </w:r>
    </w:p>
    <w:p w14:paraId="54A2F395">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70713174">
      <w:pPr>
        <w:pStyle w:val="14"/>
        <w:pageBreakBefore w:val="0"/>
        <w:kinsoku/>
        <w:wordWrap/>
        <w:overflowPunct/>
        <w:topLinePunct w:val="0"/>
        <w:bidi w:val="0"/>
        <w:spacing w:line="460" w:lineRule="exact"/>
        <w:ind w:left="25" w:leftChars="12" w:firstLine="308" w:firstLineChars="147"/>
        <w:rPr>
          <w:rFonts w:hAnsi="宋体" w:cs="宋体"/>
          <w:color w:val="auto"/>
          <w:highlight w:val="none"/>
        </w:rPr>
      </w:pPr>
    </w:p>
    <w:p w14:paraId="3F32B8BB">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签字（签章）：                                       公章：</w:t>
      </w:r>
    </w:p>
    <w:p w14:paraId="0DD33D61">
      <w:pPr>
        <w:pStyle w:val="14"/>
        <w:pageBreakBefore w:val="0"/>
        <w:kinsoku/>
        <w:wordWrap/>
        <w:overflowPunct/>
        <w:topLinePunct w:val="0"/>
        <w:bidi w:val="0"/>
        <w:spacing w:line="460" w:lineRule="exact"/>
        <w:ind w:left="25" w:leftChars="12" w:firstLine="308" w:firstLineChars="147"/>
        <w:rPr>
          <w:rFonts w:hAnsi="宋体" w:cs="宋体"/>
          <w:color w:val="auto"/>
          <w:highlight w:val="none"/>
        </w:rPr>
      </w:pPr>
    </w:p>
    <w:p w14:paraId="2D661FAA">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日期：</w:t>
      </w:r>
    </w:p>
    <w:p w14:paraId="3476E569">
      <w:pPr>
        <w:pStyle w:val="14"/>
        <w:pageBreakBefore w:val="0"/>
        <w:kinsoku/>
        <w:wordWrap/>
        <w:overflowPunct/>
        <w:topLinePunct w:val="0"/>
        <w:bidi w:val="0"/>
        <w:snapToGrid w:val="0"/>
        <w:spacing w:line="460" w:lineRule="exact"/>
        <w:rPr>
          <w:rFonts w:hAnsi="宋体" w:cs="宋体"/>
          <w:b/>
          <w:color w:val="auto"/>
          <w:highlight w:val="none"/>
        </w:rPr>
      </w:pPr>
    </w:p>
    <w:p w14:paraId="5030DD25">
      <w:pPr>
        <w:pStyle w:val="14"/>
        <w:pageBreakBefore w:val="0"/>
        <w:kinsoku/>
        <w:wordWrap/>
        <w:overflowPunct/>
        <w:topLinePunct w:val="0"/>
        <w:bidi w:val="0"/>
        <w:snapToGrid w:val="0"/>
        <w:spacing w:line="460" w:lineRule="exact"/>
        <w:rPr>
          <w:rFonts w:hAnsi="宋体" w:cs="宋体"/>
          <w:b/>
          <w:color w:val="auto"/>
          <w:highlight w:val="none"/>
        </w:rPr>
      </w:pPr>
      <w:r>
        <w:rPr>
          <w:rFonts w:hint="eastAsia" w:hAnsi="宋体" w:cs="宋体"/>
          <w:b/>
          <w:color w:val="auto"/>
          <w:highlight w:val="none"/>
        </w:rPr>
        <w:t>说明：</w:t>
      </w:r>
    </w:p>
    <w:p w14:paraId="6DA4524D">
      <w:pPr>
        <w:pStyle w:val="14"/>
        <w:pageBreakBefore w:val="0"/>
        <w:kinsoku/>
        <w:wordWrap/>
        <w:overflowPunct/>
        <w:topLinePunct w:val="0"/>
        <w:bidi w:val="0"/>
        <w:spacing w:line="460" w:lineRule="exact"/>
        <w:ind w:left="25" w:leftChars="12" w:firstLine="310" w:firstLineChars="147"/>
        <w:rPr>
          <w:rFonts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33AD20FE">
      <w:pPr>
        <w:pStyle w:val="14"/>
        <w:pageBreakBefore w:val="0"/>
        <w:kinsoku/>
        <w:wordWrap/>
        <w:overflowPunct/>
        <w:topLinePunct w:val="0"/>
        <w:bidi w:val="0"/>
        <w:spacing w:line="460" w:lineRule="exact"/>
        <w:ind w:left="25" w:leftChars="12" w:firstLine="310" w:firstLineChars="147"/>
        <w:rPr>
          <w:rFonts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D2D5510">
      <w:pPr>
        <w:pStyle w:val="14"/>
        <w:pageBreakBefore w:val="0"/>
        <w:kinsoku/>
        <w:wordWrap/>
        <w:overflowPunct/>
        <w:topLinePunct w:val="0"/>
        <w:bidi w:val="0"/>
        <w:spacing w:line="460" w:lineRule="exact"/>
        <w:ind w:left="25" w:leftChars="12" w:firstLine="310" w:firstLineChars="147"/>
        <w:rPr>
          <w:rFonts w:hAnsi="宋体" w:cs="宋体"/>
          <w:b/>
          <w:color w:val="auto"/>
          <w:highlight w:val="none"/>
        </w:rPr>
      </w:pPr>
      <w:r>
        <w:rPr>
          <w:rFonts w:hint="eastAsia" w:hAnsi="宋体" w:cs="宋体"/>
          <w:b/>
          <w:color w:val="auto"/>
          <w:highlight w:val="none"/>
        </w:rPr>
        <w:t>3.质疑函的质疑事项应具体、明确，并有必要的事实依据和法律依据。</w:t>
      </w:r>
    </w:p>
    <w:p w14:paraId="4EAA06F7">
      <w:pPr>
        <w:pStyle w:val="14"/>
        <w:pageBreakBefore w:val="0"/>
        <w:kinsoku/>
        <w:wordWrap/>
        <w:overflowPunct/>
        <w:topLinePunct w:val="0"/>
        <w:bidi w:val="0"/>
        <w:spacing w:line="460" w:lineRule="exact"/>
        <w:ind w:left="25" w:leftChars="12" w:firstLine="310" w:firstLineChars="147"/>
        <w:rPr>
          <w:rFonts w:hAnsi="宋体" w:cs="宋体"/>
          <w:b/>
          <w:color w:val="auto"/>
          <w:highlight w:val="none"/>
        </w:rPr>
      </w:pPr>
      <w:r>
        <w:rPr>
          <w:rFonts w:hint="eastAsia" w:hAnsi="宋体" w:cs="宋体"/>
          <w:b/>
          <w:color w:val="auto"/>
          <w:highlight w:val="none"/>
        </w:rPr>
        <w:t>4.质疑函的质疑请求应与质疑事项相关。</w:t>
      </w:r>
    </w:p>
    <w:p w14:paraId="20D81B1D">
      <w:pPr>
        <w:pStyle w:val="14"/>
        <w:pageBreakBefore w:val="0"/>
        <w:kinsoku/>
        <w:wordWrap/>
        <w:overflowPunct/>
        <w:topLinePunct w:val="0"/>
        <w:bidi w:val="0"/>
        <w:spacing w:line="460" w:lineRule="exact"/>
        <w:ind w:left="25" w:leftChars="12" w:firstLine="310" w:firstLineChars="147"/>
        <w:rPr>
          <w:rFonts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0EFA2BE3">
      <w:pPr>
        <w:pStyle w:val="14"/>
        <w:pageBreakBefore w:val="0"/>
        <w:kinsoku/>
        <w:wordWrap/>
        <w:overflowPunct/>
        <w:topLinePunct w:val="0"/>
        <w:bidi w:val="0"/>
        <w:snapToGrid w:val="0"/>
        <w:spacing w:line="460" w:lineRule="exact"/>
        <w:rPr>
          <w:rFonts w:hAnsi="宋体" w:cs="宋体"/>
          <w:b/>
          <w:color w:val="auto"/>
          <w:sz w:val="24"/>
          <w:szCs w:val="24"/>
          <w:highlight w:val="none"/>
        </w:rPr>
      </w:pPr>
    </w:p>
    <w:p w14:paraId="05CEAF7F">
      <w:pPr>
        <w:pageBreakBefore w:val="0"/>
        <w:kinsoku/>
        <w:wordWrap/>
        <w:overflowPunct/>
        <w:topLinePunct w:val="0"/>
        <w:bidi w:val="0"/>
        <w:spacing w:line="460" w:lineRule="exact"/>
        <w:jc w:val="center"/>
        <w:rPr>
          <w:rFonts w:ascii="宋体" w:hAnsi="宋体" w:cs="宋体"/>
          <w:color w:val="auto"/>
          <w:sz w:val="44"/>
          <w:highlight w:val="none"/>
        </w:rPr>
      </w:pPr>
      <w:r>
        <w:rPr>
          <w:rFonts w:hint="eastAsia" w:ascii="宋体" w:hAnsi="宋体" w:cs="宋体"/>
          <w:color w:val="auto"/>
          <w:sz w:val="44"/>
          <w:highlight w:val="none"/>
        </w:rPr>
        <w:br w:type="page"/>
      </w:r>
    </w:p>
    <w:p w14:paraId="3CEA5153">
      <w:pPr>
        <w:pageBreakBefore w:val="0"/>
        <w:kinsoku/>
        <w:wordWrap/>
        <w:overflowPunct/>
        <w:topLinePunct w:val="0"/>
        <w:bidi w:val="0"/>
        <w:spacing w:line="460" w:lineRule="exact"/>
        <w:jc w:val="center"/>
        <w:outlineLvl w:val="2"/>
        <w:rPr>
          <w:rFonts w:ascii="宋体" w:hAnsi="宋体" w:cs="宋体"/>
          <w:b/>
          <w:bCs/>
          <w:color w:val="auto"/>
          <w:sz w:val="32"/>
          <w:szCs w:val="32"/>
          <w:highlight w:val="none"/>
        </w:rPr>
      </w:pPr>
      <w:bookmarkStart w:id="275" w:name="_Toc5461"/>
      <w:bookmarkStart w:id="276" w:name="_Toc32147"/>
      <w:bookmarkStart w:id="277" w:name="_Toc23100"/>
      <w:bookmarkStart w:id="278" w:name="_Toc20130"/>
      <w:r>
        <w:rPr>
          <w:rFonts w:hint="eastAsia" w:ascii="宋体" w:hAnsi="宋体" w:cs="宋体"/>
          <w:b/>
          <w:bCs/>
          <w:color w:val="auto"/>
          <w:sz w:val="32"/>
          <w:szCs w:val="32"/>
          <w:highlight w:val="none"/>
        </w:rPr>
        <w:t>投诉书（格式）</w:t>
      </w:r>
      <w:bookmarkEnd w:id="275"/>
      <w:bookmarkEnd w:id="276"/>
      <w:bookmarkEnd w:id="277"/>
      <w:bookmarkEnd w:id="278"/>
    </w:p>
    <w:p w14:paraId="0423D0D5">
      <w:pPr>
        <w:pStyle w:val="14"/>
        <w:pageBreakBefore w:val="0"/>
        <w:kinsoku/>
        <w:wordWrap/>
        <w:overflowPunct/>
        <w:topLinePunct w:val="0"/>
        <w:bidi w:val="0"/>
        <w:snapToGrid w:val="0"/>
        <w:spacing w:line="460" w:lineRule="exact"/>
        <w:ind w:firstLine="422" w:firstLineChars="200"/>
        <w:rPr>
          <w:rFonts w:hAnsi="宋体" w:cs="宋体"/>
          <w:b/>
          <w:bCs/>
          <w:color w:val="auto"/>
          <w:highlight w:val="none"/>
        </w:rPr>
      </w:pPr>
      <w:r>
        <w:rPr>
          <w:rFonts w:hint="eastAsia" w:hAnsi="宋体" w:cs="宋体"/>
          <w:b/>
          <w:bCs/>
          <w:color w:val="auto"/>
          <w:highlight w:val="none"/>
        </w:rPr>
        <w:t>一、投诉相关主体基本情况：</w:t>
      </w:r>
    </w:p>
    <w:p w14:paraId="0417C823">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lang w:eastAsia="zh-CN"/>
        </w:rPr>
        <w:t>供应商</w:t>
      </w:r>
      <w:r>
        <w:rPr>
          <w:rFonts w:hint="eastAsia" w:hAnsi="宋体" w:cs="宋体"/>
          <w:bCs/>
          <w:color w:val="auto"/>
          <w:highlight w:val="none"/>
        </w:rPr>
        <w:t>：</w:t>
      </w:r>
      <w:r>
        <w:rPr>
          <w:rFonts w:hint="eastAsia" w:hAnsi="宋体" w:cs="宋体"/>
          <w:bCs/>
          <w:color w:val="auto"/>
          <w:highlight w:val="none"/>
          <w:u w:val="single"/>
        </w:rPr>
        <w:t xml:space="preserve">                                                                     </w:t>
      </w:r>
    </w:p>
    <w:p w14:paraId="3F3EE2C4">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E38662A">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4CDE5CCA">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0A2E0F5">
      <w:pPr>
        <w:pStyle w:val="14"/>
        <w:pageBreakBefore w:val="0"/>
        <w:kinsoku/>
        <w:wordWrap/>
        <w:overflowPunct/>
        <w:topLinePunct w:val="0"/>
        <w:bidi w:val="0"/>
        <w:snapToGrid w:val="0"/>
        <w:spacing w:line="460" w:lineRule="exact"/>
        <w:ind w:firstLine="367" w:firstLineChars="175"/>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E862957">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被投诉人1：</w:t>
      </w:r>
      <w:r>
        <w:rPr>
          <w:rFonts w:hint="eastAsia" w:hAnsi="宋体" w:cs="宋体"/>
          <w:bCs/>
          <w:color w:val="auto"/>
          <w:highlight w:val="none"/>
          <w:u w:val="single"/>
        </w:rPr>
        <w:t xml:space="preserve">                                        </w:t>
      </w:r>
    </w:p>
    <w:p w14:paraId="52BA6538">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60CE8C36">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6D24FFBF">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被投诉人2：</w:t>
      </w:r>
    </w:p>
    <w:p w14:paraId="0B52A7E1">
      <w:pPr>
        <w:pStyle w:val="14"/>
        <w:pageBreakBefore w:val="0"/>
        <w:kinsoku/>
        <w:wordWrap/>
        <w:overflowPunct/>
        <w:topLinePunct w:val="0"/>
        <w:bidi w:val="0"/>
        <w:snapToGrid w:val="0"/>
        <w:spacing w:line="460" w:lineRule="exact"/>
        <w:ind w:firstLine="420" w:firstLineChars="200"/>
        <w:rPr>
          <w:rFonts w:hAnsi="宋体" w:cs="宋体"/>
          <w:bCs/>
          <w:color w:val="auto"/>
          <w:highlight w:val="none"/>
        </w:rPr>
      </w:pPr>
      <w:r>
        <w:rPr>
          <w:rFonts w:hint="eastAsia" w:hAnsi="宋体" w:cs="宋体"/>
          <w:bCs/>
          <w:color w:val="auto"/>
          <w:highlight w:val="none"/>
        </w:rPr>
        <w:t>……</w:t>
      </w:r>
    </w:p>
    <w:p w14:paraId="4DACC809">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4546A634">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590EE76A">
      <w:pPr>
        <w:pStyle w:val="14"/>
        <w:pageBreakBefore w:val="0"/>
        <w:kinsoku/>
        <w:wordWrap/>
        <w:overflowPunct/>
        <w:topLinePunct w:val="0"/>
        <w:bidi w:val="0"/>
        <w:snapToGrid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7FA5C1C7">
      <w:pPr>
        <w:pStyle w:val="14"/>
        <w:pageBreakBefore w:val="0"/>
        <w:kinsoku/>
        <w:wordWrap/>
        <w:overflowPunct/>
        <w:topLinePunct w:val="0"/>
        <w:bidi w:val="0"/>
        <w:snapToGrid w:val="0"/>
        <w:spacing w:line="460" w:lineRule="exact"/>
        <w:ind w:firstLine="422" w:firstLineChars="200"/>
        <w:rPr>
          <w:rFonts w:hAnsi="宋体" w:cs="宋体"/>
          <w:b/>
          <w:bCs/>
          <w:color w:val="auto"/>
          <w:highlight w:val="none"/>
        </w:rPr>
      </w:pPr>
      <w:r>
        <w:rPr>
          <w:rFonts w:hint="eastAsia" w:hAnsi="宋体" w:cs="宋体"/>
          <w:b/>
          <w:bCs/>
          <w:color w:val="auto"/>
          <w:highlight w:val="none"/>
        </w:rPr>
        <w:t>二、投诉项目基本情况：</w:t>
      </w:r>
    </w:p>
    <w:p w14:paraId="57FF0FB8">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bCs/>
          <w:color w:val="auto"/>
          <w:highlight w:val="none"/>
        </w:rPr>
        <w:t>采购</w:t>
      </w:r>
      <w:r>
        <w:rPr>
          <w:rFonts w:hint="eastAsia" w:hAnsi="宋体" w:cs="宋体"/>
          <w:color w:val="auto"/>
          <w:highlight w:val="none"/>
        </w:rPr>
        <w:t>项目的名称：</w:t>
      </w:r>
      <w:r>
        <w:rPr>
          <w:rFonts w:hint="eastAsia" w:hAnsi="宋体" w:cs="宋体"/>
          <w:bCs/>
          <w:color w:val="auto"/>
          <w:highlight w:val="none"/>
          <w:u w:val="single"/>
        </w:rPr>
        <w:t xml:space="preserve">                                                             </w:t>
      </w:r>
    </w:p>
    <w:p w14:paraId="4BAB306A">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bCs/>
          <w:color w:val="auto"/>
          <w:highlight w:val="none"/>
        </w:rPr>
        <w:t>采购</w:t>
      </w:r>
      <w:r>
        <w:rPr>
          <w:rFonts w:hint="eastAsia" w:hAnsi="宋体" w:cs="宋体"/>
          <w:color w:val="auto"/>
          <w:highlight w:val="none"/>
        </w:rPr>
        <w:t>项目的编号：</w:t>
      </w:r>
      <w:r>
        <w:rPr>
          <w:rFonts w:hint="eastAsia" w:hAnsi="宋体" w:cs="宋体"/>
          <w:bCs/>
          <w:color w:val="auto"/>
          <w:highlight w:val="none"/>
          <w:u w:val="single"/>
        </w:rPr>
        <w:t xml:space="preserve">                                          </w:t>
      </w:r>
    </w:p>
    <w:p w14:paraId="5B2CBB46">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5B32A995">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16B090D2">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bCs/>
          <w:color w:val="auto"/>
          <w:highlight w:val="none"/>
        </w:rPr>
        <w:t>采购文件公告：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1AEF2446">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bCs/>
          <w:color w:val="auto"/>
          <w:highlight w:val="none"/>
        </w:rPr>
        <w:t>采购结果公告：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5D90ABA9">
      <w:pPr>
        <w:pStyle w:val="14"/>
        <w:pageBreakBefore w:val="0"/>
        <w:kinsoku/>
        <w:wordWrap/>
        <w:overflowPunct/>
        <w:topLinePunct w:val="0"/>
        <w:bidi w:val="0"/>
        <w:spacing w:line="460" w:lineRule="exact"/>
        <w:ind w:left="25" w:leftChars="12" w:firstLine="413" w:firstLineChars="196"/>
        <w:rPr>
          <w:rFonts w:hAnsi="宋体" w:cs="宋体"/>
          <w:b/>
          <w:color w:val="auto"/>
          <w:highlight w:val="none"/>
        </w:rPr>
      </w:pPr>
      <w:r>
        <w:rPr>
          <w:rFonts w:hint="eastAsia" w:hAnsi="宋体" w:cs="宋体"/>
          <w:b/>
          <w:color w:val="auto"/>
          <w:highlight w:val="none"/>
        </w:rPr>
        <w:t>三、质疑基本情况</w:t>
      </w:r>
    </w:p>
    <w:p w14:paraId="74378971">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02F5917C">
      <w:pPr>
        <w:pStyle w:val="14"/>
        <w:pageBreakBefore w:val="0"/>
        <w:kinsoku/>
        <w:wordWrap/>
        <w:overflowPunct/>
        <w:topLinePunct w:val="0"/>
        <w:bidi w:val="0"/>
        <w:spacing w:line="460" w:lineRule="exact"/>
        <w:ind w:firstLine="241"/>
        <w:rPr>
          <w:rFonts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5C17C774">
      <w:pPr>
        <w:pStyle w:val="14"/>
        <w:pageBreakBefore w:val="0"/>
        <w:kinsoku/>
        <w:wordWrap/>
        <w:overflowPunct/>
        <w:topLinePunct w:val="0"/>
        <w:bidi w:val="0"/>
        <w:spacing w:line="460" w:lineRule="exact"/>
        <w:ind w:firstLine="241"/>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A95BD71">
      <w:pPr>
        <w:pStyle w:val="14"/>
        <w:pageBreakBefore w:val="0"/>
        <w:kinsoku/>
        <w:wordWrap/>
        <w:overflowPunct/>
        <w:topLinePunct w:val="0"/>
        <w:bidi w:val="0"/>
        <w:spacing w:line="460" w:lineRule="exact"/>
        <w:ind w:left="1" w:leftChars="-95" w:hanging="200"/>
        <w:rPr>
          <w:rFonts w:hAnsi="宋体" w:cs="宋体"/>
          <w:bCs/>
          <w:color w:val="auto"/>
          <w:highlight w:val="none"/>
        </w:rPr>
      </w:pPr>
      <w:r>
        <w:rPr>
          <w:rFonts w:hint="eastAsia" w:hAnsi="宋体" w:cs="宋体"/>
          <w:bCs/>
          <w:color w:val="auto"/>
          <w:highlight w:val="none"/>
        </w:rPr>
        <w:t xml:space="preserve">      </w:t>
      </w:r>
      <w:r>
        <w:rPr>
          <w:rFonts w:hint="eastAsia" w:hAnsi="宋体" w:cs="宋体"/>
          <w:bCs/>
          <w:color w:val="auto"/>
          <w:highlight w:val="none"/>
          <w:u w:val="single"/>
        </w:rPr>
        <w:t>采购人/采购代理机构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就质疑事项作出了答复/没有在法定期限内作出答复。</w:t>
      </w:r>
    </w:p>
    <w:p w14:paraId="09937EC6">
      <w:pPr>
        <w:pStyle w:val="14"/>
        <w:pageBreakBefore w:val="0"/>
        <w:kinsoku/>
        <w:wordWrap/>
        <w:overflowPunct/>
        <w:topLinePunct w:val="0"/>
        <w:bidi w:val="0"/>
        <w:spacing w:line="460" w:lineRule="exact"/>
        <w:ind w:left="25" w:leftChars="12" w:firstLine="413" w:firstLineChars="196"/>
        <w:rPr>
          <w:rFonts w:hAnsi="宋体" w:cs="宋体"/>
          <w:b/>
          <w:color w:val="auto"/>
          <w:highlight w:val="none"/>
        </w:rPr>
      </w:pPr>
      <w:r>
        <w:rPr>
          <w:rFonts w:hint="eastAsia" w:hAnsi="宋体" w:cs="宋体"/>
          <w:b/>
          <w:color w:val="auto"/>
          <w:highlight w:val="none"/>
        </w:rPr>
        <w:t>四、投诉事项具体内容</w:t>
      </w:r>
    </w:p>
    <w:p w14:paraId="1BC6B44A">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57E6497B">
      <w:pPr>
        <w:pStyle w:val="14"/>
        <w:pageBreakBefore w:val="0"/>
        <w:kinsoku/>
        <w:wordWrap/>
        <w:overflowPunct/>
        <w:topLinePunct w:val="0"/>
        <w:bidi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26BEBD4">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bCs/>
          <w:color w:val="auto"/>
          <w:highlight w:val="none"/>
          <w:u w:val="single"/>
        </w:rPr>
        <w:t xml:space="preserve">                                                                             </w:t>
      </w:r>
    </w:p>
    <w:p w14:paraId="334132B2">
      <w:pPr>
        <w:pStyle w:val="14"/>
        <w:pageBreakBefore w:val="0"/>
        <w:kinsoku/>
        <w:wordWrap/>
        <w:overflowPunct/>
        <w:topLinePunct w:val="0"/>
        <w:bidi w:val="0"/>
        <w:spacing w:line="460" w:lineRule="exact"/>
        <w:ind w:firstLine="420" w:firstLineChars="200"/>
        <w:rPr>
          <w:rFonts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98F77DD">
      <w:pPr>
        <w:pStyle w:val="14"/>
        <w:pageBreakBefore w:val="0"/>
        <w:kinsoku/>
        <w:wordWrap/>
        <w:overflowPunct/>
        <w:topLinePunct w:val="0"/>
        <w:bidi w:val="0"/>
        <w:spacing w:line="460" w:lineRule="exact"/>
        <w:ind w:left="25" w:leftChars="12" w:firstLine="308" w:firstLineChars="147"/>
        <w:rPr>
          <w:rFonts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0B1B837">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3B489B8D">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rPr>
      </w:pPr>
      <w:r>
        <w:rPr>
          <w:rFonts w:hint="eastAsia" w:hAnsi="宋体" w:cs="宋体"/>
          <w:bCs/>
          <w:color w:val="auto"/>
          <w:highlight w:val="none"/>
        </w:rPr>
        <w:t>……</w:t>
      </w:r>
    </w:p>
    <w:p w14:paraId="2D8D682B">
      <w:pPr>
        <w:pStyle w:val="14"/>
        <w:pageBreakBefore w:val="0"/>
        <w:kinsoku/>
        <w:wordWrap/>
        <w:overflowPunct/>
        <w:topLinePunct w:val="0"/>
        <w:bidi w:val="0"/>
        <w:spacing w:line="460" w:lineRule="exact"/>
        <w:ind w:left="25" w:leftChars="12" w:firstLine="413" w:firstLineChars="196"/>
        <w:rPr>
          <w:rFonts w:hAnsi="宋体" w:cs="宋体"/>
          <w:b/>
          <w:color w:val="auto"/>
          <w:highlight w:val="none"/>
        </w:rPr>
      </w:pPr>
      <w:r>
        <w:rPr>
          <w:rFonts w:hint="eastAsia" w:hAnsi="宋体" w:cs="宋体"/>
          <w:b/>
          <w:color w:val="auto"/>
          <w:highlight w:val="none"/>
        </w:rPr>
        <w:t>五、与投诉事项相关的投诉请求：</w:t>
      </w:r>
    </w:p>
    <w:p w14:paraId="20ABCF97">
      <w:pPr>
        <w:pStyle w:val="14"/>
        <w:pageBreakBefore w:val="0"/>
        <w:kinsoku/>
        <w:wordWrap/>
        <w:overflowPunct/>
        <w:topLinePunct w:val="0"/>
        <w:bidi w:val="0"/>
        <w:spacing w:line="460" w:lineRule="exact"/>
        <w:ind w:left="25" w:leftChars="12" w:firstLine="413" w:firstLineChars="197"/>
        <w:rPr>
          <w:rFonts w:hAnsi="宋体" w:cs="宋体"/>
          <w:bCs/>
          <w:color w:val="auto"/>
          <w:highlight w:val="none"/>
          <w:u w:val="single"/>
        </w:rPr>
      </w:pPr>
      <w:r>
        <w:rPr>
          <w:rFonts w:hint="eastAsia" w:hAnsi="宋体" w:cs="宋体"/>
          <w:color w:val="auto"/>
          <w:highlight w:val="none"/>
        </w:rPr>
        <w:t>请求：</w:t>
      </w:r>
      <w:r>
        <w:rPr>
          <w:rFonts w:hint="eastAsia" w:hAnsi="宋体" w:cs="宋体"/>
          <w:bCs/>
          <w:color w:val="auto"/>
          <w:highlight w:val="none"/>
          <w:u w:val="single"/>
        </w:rPr>
        <w:t xml:space="preserve">                                                                       </w:t>
      </w:r>
    </w:p>
    <w:p w14:paraId="7280DDC4">
      <w:pPr>
        <w:pStyle w:val="14"/>
        <w:pageBreakBefore w:val="0"/>
        <w:kinsoku/>
        <w:wordWrap/>
        <w:overflowPunct/>
        <w:topLinePunct w:val="0"/>
        <w:bidi w:val="0"/>
        <w:spacing w:line="460" w:lineRule="exact"/>
        <w:ind w:left="25" w:leftChars="12" w:firstLine="308" w:firstLineChars="147"/>
        <w:rPr>
          <w:rFonts w:hAnsi="宋体" w:cs="宋体"/>
          <w:color w:val="auto"/>
          <w:highlight w:val="none"/>
        </w:rPr>
      </w:pPr>
    </w:p>
    <w:p w14:paraId="4052A53B">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签字（签章）：                                       公章：</w:t>
      </w:r>
    </w:p>
    <w:p w14:paraId="754ABF60">
      <w:pPr>
        <w:pStyle w:val="14"/>
        <w:pageBreakBefore w:val="0"/>
        <w:kinsoku/>
        <w:wordWrap/>
        <w:overflowPunct/>
        <w:topLinePunct w:val="0"/>
        <w:bidi w:val="0"/>
        <w:spacing w:line="460" w:lineRule="exact"/>
        <w:ind w:left="25" w:leftChars="12" w:firstLine="308" w:firstLineChars="147"/>
        <w:rPr>
          <w:rFonts w:hAnsi="宋体" w:cs="宋体"/>
          <w:color w:val="auto"/>
          <w:highlight w:val="none"/>
        </w:rPr>
      </w:pPr>
    </w:p>
    <w:p w14:paraId="1938BCA7">
      <w:pPr>
        <w:pStyle w:val="14"/>
        <w:pageBreakBefore w:val="0"/>
        <w:kinsoku/>
        <w:wordWrap/>
        <w:overflowPunct/>
        <w:topLinePunct w:val="0"/>
        <w:bidi w:val="0"/>
        <w:spacing w:line="460" w:lineRule="exact"/>
        <w:ind w:left="25" w:leftChars="12" w:firstLine="413" w:firstLineChars="197"/>
        <w:rPr>
          <w:rFonts w:hAnsi="宋体" w:cs="宋体"/>
          <w:color w:val="auto"/>
          <w:highlight w:val="none"/>
        </w:rPr>
      </w:pPr>
      <w:r>
        <w:rPr>
          <w:rFonts w:hint="eastAsia" w:hAnsi="宋体" w:cs="宋体"/>
          <w:color w:val="auto"/>
          <w:highlight w:val="none"/>
        </w:rPr>
        <w:t>日期：</w:t>
      </w:r>
    </w:p>
    <w:p w14:paraId="43E50B97">
      <w:pPr>
        <w:pStyle w:val="14"/>
        <w:pageBreakBefore w:val="0"/>
        <w:kinsoku/>
        <w:wordWrap/>
        <w:overflowPunct/>
        <w:topLinePunct w:val="0"/>
        <w:bidi w:val="0"/>
        <w:snapToGrid w:val="0"/>
        <w:spacing w:line="460" w:lineRule="exact"/>
        <w:rPr>
          <w:rFonts w:hAnsi="宋体" w:cs="宋体"/>
          <w:b/>
          <w:color w:val="auto"/>
          <w:sz w:val="24"/>
          <w:szCs w:val="24"/>
          <w:highlight w:val="none"/>
        </w:rPr>
      </w:pPr>
    </w:p>
    <w:p w14:paraId="7649FC00">
      <w:pPr>
        <w:pStyle w:val="14"/>
        <w:pageBreakBefore w:val="0"/>
        <w:kinsoku/>
        <w:wordWrap/>
        <w:overflowPunct/>
        <w:topLinePunct w:val="0"/>
        <w:bidi w:val="0"/>
        <w:snapToGrid w:val="0"/>
        <w:spacing w:line="460" w:lineRule="exact"/>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说明：</w:t>
      </w:r>
    </w:p>
    <w:p w14:paraId="5B43A580">
      <w:pPr>
        <w:pStyle w:val="14"/>
        <w:pageBreakBefore w:val="0"/>
        <w:kinsoku/>
        <w:wordWrap/>
        <w:overflowPunct/>
        <w:topLinePunct w:val="0"/>
        <w:bidi w:val="0"/>
        <w:spacing w:line="460" w:lineRule="exact"/>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1.投诉人提起投诉时，应当提交投诉书和必要的证明材料，并按照被投诉人和与投诉事项有关的供应商数量提供投诉书副本。</w:t>
      </w:r>
    </w:p>
    <w:p w14:paraId="4B148E5C">
      <w:pPr>
        <w:pStyle w:val="14"/>
        <w:pageBreakBefore w:val="0"/>
        <w:kinsoku/>
        <w:wordWrap/>
        <w:overflowPunct/>
        <w:topLinePunct w:val="0"/>
        <w:bidi w:val="0"/>
        <w:spacing w:line="460" w:lineRule="exact"/>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0A0B71B">
      <w:pPr>
        <w:pStyle w:val="14"/>
        <w:pageBreakBefore w:val="0"/>
        <w:kinsoku/>
        <w:wordWrap/>
        <w:overflowPunct/>
        <w:topLinePunct w:val="0"/>
        <w:bidi w:val="0"/>
        <w:spacing w:line="460" w:lineRule="exact"/>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3.投诉书应简要列明质疑事项，质疑函、质疑答复等作为附件材料提供。</w:t>
      </w:r>
    </w:p>
    <w:p w14:paraId="1DCB03C5">
      <w:pPr>
        <w:pStyle w:val="14"/>
        <w:pageBreakBefore w:val="0"/>
        <w:kinsoku/>
        <w:wordWrap/>
        <w:overflowPunct/>
        <w:topLinePunct w:val="0"/>
        <w:bidi w:val="0"/>
        <w:spacing w:line="460" w:lineRule="exact"/>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4.投诉书的投诉事项应具体、明确，并有必要的事实依据和法律依据。</w:t>
      </w:r>
    </w:p>
    <w:p w14:paraId="4BA1977F">
      <w:pPr>
        <w:pStyle w:val="14"/>
        <w:pageBreakBefore w:val="0"/>
        <w:kinsoku/>
        <w:wordWrap/>
        <w:overflowPunct/>
        <w:topLinePunct w:val="0"/>
        <w:bidi w:val="0"/>
        <w:spacing w:line="460" w:lineRule="exact"/>
        <w:ind w:left="25" w:leftChars="12" w:firstLine="308" w:firstLineChars="147"/>
        <w:rPr>
          <w:rFonts w:ascii="华文中宋" w:hAnsi="华文中宋" w:eastAsia="华文中宋" w:cs="华文中宋"/>
          <w:bCs/>
          <w:color w:val="auto"/>
          <w:highlight w:val="none"/>
        </w:rPr>
      </w:pPr>
      <w:r>
        <w:rPr>
          <w:rFonts w:hint="eastAsia" w:ascii="华文中宋" w:hAnsi="华文中宋" w:eastAsia="华文中宋" w:cs="华文中宋"/>
          <w:bCs/>
          <w:color w:val="auto"/>
          <w:highlight w:val="none"/>
        </w:rPr>
        <w:t>5.投诉书的投诉请求应与投诉事项相关。</w:t>
      </w:r>
    </w:p>
    <w:p w14:paraId="135BDE23">
      <w:pPr>
        <w:pageBreakBefore w:val="0"/>
        <w:kinsoku/>
        <w:wordWrap/>
        <w:overflowPunct/>
        <w:topLinePunct w:val="0"/>
        <w:bidi w:val="0"/>
        <w:spacing w:line="460" w:lineRule="exact"/>
        <w:ind w:firstLine="420" w:firstLineChars="200"/>
        <w:rPr>
          <w:color w:val="auto"/>
          <w:highlight w:val="none"/>
        </w:rPr>
      </w:pPr>
      <w:r>
        <w:rPr>
          <w:rFonts w:hint="eastAsia" w:ascii="华文中宋" w:hAnsi="华文中宋" w:eastAsia="华文中宋" w:cs="华文中宋"/>
          <w:bCs/>
          <w:color w:val="auto"/>
          <w:highlight w:val="none"/>
        </w:rPr>
        <w:t>6.投诉人为法人或者其他组织的，投诉书应由法定代表人、主要负责人，或者其授权代表签字或者盖章，并加盖公章。</w:t>
      </w:r>
    </w:p>
    <w:p w14:paraId="2D47AE79">
      <w:pPr>
        <w:pageBreakBefore w:val="0"/>
        <w:kinsoku/>
        <w:wordWrap/>
        <w:overflowPunct/>
        <w:topLinePunct w:val="0"/>
        <w:bidi w:val="0"/>
        <w:spacing w:line="460" w:lineRule="exact"/>
        <w:rPr>
          <w:color w:val="auto"/>
          <w:highlight w:val="none"/>
        </w:rPr>
      </w:pPr>
    </w:p>
    <w:p w14:paraId="196E2BB1">
      <w:pPr>
        <w:pageBreakBefore w:val="0"/>
        <w:kinsoku/>
        <w:wordWrap/>
        <w:overflowPunct/>
        <w:topLinePunct w:val="0"/>
        <w:bidi w:val="0"/>
        <w:spacing w:line="460" w:lineRule="exact"/>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6BA292BD">
      <w:pPr>
        <w:pageBreakBefore w:val="0"/>
        <w:kinsoku/>
        <w:wordWrap/>
        <w:overflowPunct/>
        <w:topLinePunct w:val="0"/>
        <w:bidi w:val="0"/>
        <w:spacing w:line="460" w:lineRule="exact"/>
        <w:jc w:val="center"/>
        <w:outlineLvl w:val="0"/>
        <w:rPr>
          <w:rFonts w:hint="eastAsia" w:asciiTheme="minorEastAsia" w:hAnsiTheme="minorEastAsia" w:eastAsiaTheme="minorEastAsia" w:cstheme="minorEastAsia"/>
          <w:b/>
          <w:bCs/>
          <w:color w:val="auto"/>
          <w:sz w:val="32"/>
          <w:szCs w:val="32"/>
          <w:highlight w:val="none"/>
        </w:rPr>
      </w:pPr>
      <w:bookmarkStart w:id="279" w:name="_Toc32050"/>
      <w:bookmarkStart w:id="280" w:name="_Toc2989"/>
      <w:bookmarkStart w:id="281" w:name="_Toc21742"/>
      <w:bookmarkStart w:id="282" w:name="_Toc17829"/>
      <w:r>
        <w:rPr>
          <w:rFonts w:hint="eastAsia" w:asciiTheme="minorEastAsia" w:hAnsiTheme="minorEastAsia" w:eastAsiaTheme="minorEastAsia" w:cstheme="minorEastAsia"/>
          <w:b/>
          <w:bCs/>
          <w:color w:val="auto"/>
          <w:sz w:val="32"/>
          <w:szCs w:val="32"/>
          <w:highlight w:val="none"/>
        </w:rPr>
        <w:t>第</w:t>
      </w:r>
      <w:r>
        <w:rPr>
          <w:rFonts w:hint="eastAsia" w:asciiTheme="minorEastAsia" w:hAnsiTheme="minorEastAsia" w:eastAsiaTheme="minorEastAsia" w:cstheme="minorEastAsia"/>
          <w:b/>
          <w:bCs/>
          <w:color w:val="auto"/>
          <w:sz w:val="32"/>
          <w:szCs w:val="32"/>
          <w:highlight w:val="none"/>
          <w:lang w:eastAsia="zh-CN"/>
        </w:rPr>
        <w:t>三</w:t>
      </w:r>
      <w:r>
        <w:rPr>
          <w:rFonts w:hint="eastAsia" w:asciiTheme="minorEastAsia" w:hAnsiTheme="minorEastAsia" w:eastAsiaTheme="minorEastAsia" w:cstheme="minorEastAsia"/>
          <w:b/>
          <w:bCs/>
          <w:color w:val="auto"/>
          <w:sz w:val="32"/>
          <w:szCs w:val="32"/>
          <w:highlight w:val="none"/>
        </w:rPr>
        <w:t>章  评审办法</w:t>
      </w:r>
      <w:bookmarkEnd w:id="279"/>
      <w:bookmarkEnd w:id="280"/>
      <w:bookmarkEnd w:id="281"/>
      <w:bookmarkEnd w:id="282"/>
    </w:p>
    <w:p w14:paraId="17ECE87C">
      <w:pPr>
        <w:pageBreakBefore w:val="0"/>
        <w:kinsoku/>
        <w:wordWrap/>
        <w:overflowPunct/>
        <w:topLinePunct w:val="0"/>
        <w:bidi w:val="0"/>
        <w:spacing w:line="460" w:lineRule="exact"/>
        <w:ind w:firstLine="422" w:firstLineChars="200"/>
        <w:outlineLvl w:val="1"/>
        <w:rPr>
          <w:rFonts w:ascii="宋体" w:hAnsi="宋体" w:cs="宋体"/>
          <w:b/>
          <w:bCs/>
          <w:color w:val="auto"/>
          <w:szCs w:val="21"/>
          <w:highlight w:val="none"/>
        </w:rPr>
      </w:pPr>
      <w:bookmarkStart w:id="283" w:name="_Toc32709"/>
      <w:bookmarkStart w:id="284" w:name="_Toc16364"/>
      <w:bookmarkStart w:id="285" w:name="_Toc30796"/>
      <w:r>
        <w:rPr>
          <w:rFonts w:hint="eastAsia" w:ascii="宋体" w:hAnsi="宋体" w:cs="宋体"/>
          <w:b/>
          <w:bCs/>
          <w:color w:val="auto"/>
          <w:szCs w:val="21"/>
          <w:highlight w:val="none"/>
        </w:rPr>
        <w:t>一、评审依据</w:t>
      </w:r>
      <w:bookmarkEnd w:id="283"/>
      <w:bookmarkEnd w:id="284"/>
      <w:bookmarkEnd w:id="285"/>
    </w:p>
    <w:p w14:paraId="0D30D46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（一）评审依据：磋商小组以</w:t>
      </w:r>
      <w:r>
        <w:rPr>
          <w:rFonts w:hint="eastAsia"/>
          <w:color w:val="auto"/>
          <w:highlight w:val="none"/>
          <w:lang w:eastAsia="zh-CN"/>
        </w:rPr>
        <w:t>竞争性</w:t>
      </w:r>
      <w:r>
        <w:rPr>
          <w:rFonts w:hint="eastAsia" w:ascii="宋体" w:hAnsi="宋体" w:cs="宋体"/>
          <w:color w:val="auto"/>
          <w:szCs w:val="21"/>
          <w:highlight w:val="none"/>
        </w:rPr>
        <w:t>磋商文件和响应文件为评审依据，对供应商的响应文件进行评审。</w:t>
      </w:r>
    </w:p>
    <w:p w14:paraId="46E9F5F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（二）评审方式：以封闭方式进行评审。</w:t>
      </w:r>
    </w:p>
    <w:p w14:paraId="42FC4C58">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（三）采购人和采购代理机构、竞争性磋商小组成员要严格遵守政府采购相关法律制度，依法履行各自职责，公正、客观、审慎地组织和参与评审工作。</w:t>
      </w:r>
    </w:p>
    <w:p w14:paraId="238FEE95">
      <w:pPr>
        <w:pageBreakBefore w:val="0"/>
        <w:kinsoku/>
        <w:wordWrap/>
        <w:overflowPunct/>
        <w:topLinePunct w:val="0"/>
        <w:bidi w:val="0"/>
        <w:spacing w:line="460" w:lineRule="exact"/>
        <w:ind w:firstLine="422" w:firstLineChars="200"/>
        <w:outlineLvl w:val="1"/>
        <w:rPr>
          <w:rFonts w:ascii="宋体" w:hAnsi="宋体" w:cs="宋体"/>
          <w:b/>
          <w:bCs/>
          <w:color w:val="auto"/>
          <w:szCs w:val="21"/>
          <w:highlight w:val="none"/>
        </w:rPr>
      </w:pPr>
      <w:bookmarkStart w:id="286" w:name="_Toc28537"/>
      <w:bookmarkStart w:id="287" w:name="_Toc32739"/>
      <w:bookmarkStart w:id="288" w:name="_Toc2014"/>
      <w:r>
        <w:rPr>
          <w:rFonts w:hint="eastAsia" w:ascii="宋体" w:hAnsi="宋体" w:cs="宋体"/>
          <w:b/>
          <w:bCs/>
          <w:color w:val="auto"/>
          <w:szCs w:val="21"/>
          <w:highlight w:val="none"/>
        </w:rPr>
        <w:t>二、评审办法</w:t>
      </w:r>
      <w:bookmarkEnd w:id="286"/>
      <w:bookmarkEnd w:id="287"/>
      <w:bookmarkEnd w:id="288"/>
    </w:p>
    <w:p w14:paraId="526F2D41">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（一）对进入详评的，采用</w:t>
      </w:r>
      <w:r>
        <w:rPr>
          <w:rFonts w:hint="eastAsia" w:ascii="宋体" w:hAnsi="宋体" w:cs="宋体"/>
          <w:b/>
          <w:bCs/>
          <w:color w:val="auto"/>
          <w:szCs w:val="21"/>
          <w:highlight w:val="none"/>
        </w:rPr>
        <w:t>综合评分法</w:t>
      </w:r>
      <w:r>
        <w:rPr>
          <w:rFonts w:hint="eastAsia" w:ascii="宋体" w:hAnsi="宋体" w:cs="宋体"/>
          <w:color w:val="auto"/>
          <w:szCs w:val="21"/>
          <w:highlight w:val="none"/>
        </w:rPr>
        <w:t>。</w:t>
      </w:r>
    </w:p>
    <w:p w14:paraId="5E6C5460">
      <w:pPr>
        <w:pageBreakBefore w:val="0"/>
        <w:kinsoku/>
        <w:wordWrap/>
        <w:overflowPunct/>
        <w:topLinePunct w:val="0"/>
        <w:bidi w:val="0"/>
        <w:spacing w:line="4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（二）计分办法（按四舍五入取至小数点后二位）</w:t>
      </w:r>
    </w:p>
    <w:tbl>
      <w:tblPr>
        <w:tblStyle w:val="20"/>
        <w:tblW w:w="9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1625"/>
        <w:gridCol w:w="1553"/>
        <w:gridCol w:w="5826"/>
      </w:tblGrid>
      <w:tr w14:paraId="58C0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569" w:type="dxa"/>
            <w:gridSpan w:val="2"/>
            <w:tcBorders>
              <w:top w:val="single" w:color="auto" w:sz="4" w:space="0"/>
              <w:left w:val="single" w:color="auto" w:sz="4" w:space="0"/>
              <w:right w:val="single" w:color="auto" w:sz="4" w:space="0"/>
            </w:tcBorders>
            <w:noWrap w:val="0"/>
            <w:vAlign w:val="center"/>
          </w:tcPr>
          <w:p w14:paraId="085D0260">
            <w:pPr>
              <w:pageBreakBefore w:val="0"/>
              <w:kinsoku/>
              <w:wordWrap/>
              <w:overflowPunct/>
              <w:topLinePunct w:val="0"/>
              <w:bidi w:val="0"/>
              <w:spacing w:line="500" w:lineRule="exact"/>
              <w:jc w:val="center"/>
              <w:rPr>
                <w:rFonts w:hint="eastAsia" w:ascii="宋体" w:hAnsi="宋体" w:cs="宋体"/>
                <w:b/>
                <w:bCs/>
                <w:color w:val="auto"/>
                <w:highlight w:val="none"/>
              </w:rPr>
            </w:pPr>
            <w:bookmarkStart w:id="289" w:name="_Toc27766"/>
            <w:r>
              <w:rPr>
                <w:rFonts w:hint="eastAsia" w:ascii="宋体" w:hAnsi="宋体" w:cs="宋体"/>
                <w:b/>
                <w:bCs/>
                <w:color w:val="auto"/>
                <w:kern w:val="0"/>
                <w:highlight w:val="none"/>
              </w:rPr>
              <w:t>条款号</w:t>
            </w:r>
          </w:p>
        </w:tc>
        <w:tc>
          <w:tcPr>
            <w:tcW w:w="1553" w:type="dxa"/>
            <w:tcBorders>
              <w:top w:val="single" w:color="auto" w:sz="4" w:space="0"/>
              <w:left w:val="single" w:color="auto" w:sz="4" w:space="0"/>
              <w:bottom w:val="single" w:color="auto" w:sz="4" w:space="0"/>
              <w:right w:val="single" w:color="auto" w:sz="4" w:space="0"/>
            </w:tcBorders>
            <w:noWrap w:val="0"/>
            <w:vAlign w:val="center"/>
          </w:tcPr>
          <w:p w14:paraId="3577CB97">
            <w:pPr>
              <w:pageBreakBefore w:val="0"/>
              <w:kinsoku/>
              <w:wordWrap/>
              <w:overflowPunct/>
              <w:topLinePunct w:val="0"/>
              <w:bidi w:val="0"/>
              <w:spacing w:line="500" w:lineRule="exact"/>
              <w:jc w:val="center"/>
              <w:rPr>
                <w:rFonts w:hint="eastAsia" w:ascii="宋体" w:hAnsi="宋体" w:cs="宋体"/>
                <w:b/>
                <w:bCs/>
                <w:color w:val="auto"/>
                <w:highlight w:val="none"/>
              </w:rPr>
            </w:pPr>
            <w:r>
              <w:rPr>
                <w:rFonts w:hint="eastAsia" w:ascii="宋体" w:hAnsi="宋体" w:cs="宋体"/>
                <w:b/>
                <w:bCs/>
                <w:color w:val="auto"/>
                <w:kern w:val="0"/>
                <w:highlight w:val="none"/>
              </w:rPr>
              <w:t>条款内容</w:t>
            </w:r>
          </w:p>
        </w:tc>
        <w:tc>
          <w:tcPr>
            <w:tcW w:w="5826" w:type="dxa"/>
            <w:tcBorders>
              <w:top w:val="single" w:color="auto" w:sz="4" w:space="0"/>
              <w:left w:val="single" w:color="auto" w:sz="4" w:space="0"/>
              <w:right w:val="single" w:color="auto" w:sz="4" w:space="0"/>
            </w:tcBorders>
            <w:noWrap w:val="0"/>
            <w:vAlign w:val="center"/>
          </w:tcPr>
          <w:p w14:paraId="03D891BE">
            <w:pPr>
              <w:pageBreakBefore w:val="0"/>
              <w:kinsoku/>
              <w:wordWrap/>
              <w:overflowPunct/>
              <w:topLinePunct w:val="0"/>
              <w:bidi w:val="0"/>
              <w:spacing w:line="500" w:lineRule="exact"/>
              <w:jc w:val="center"/>
              <w:rPr>
                <w:rFonts w:hint="eastAsia" w:ascii="宋体" w:hAnsi="宋体" w:cs="宋体"/>
                <w:b/>
                <w:bCs/>
                <w:color w:val="auto"/>
                <w:highlight w:val="none"/>
              </w:rPr>
            </w:pPr>
            <w:r>
              <w:rPr>
                <w:rFonts w:hint="eastAsia" w:ascii="宋体" w:hAnsi="宋体" w:cs="宋体"/>
                <w:b/>
                <w:bCs/>
                <w:color w:val="auto"/>
                <w:kern w:val="0"/>
                <w:highlight w:val="none"/>
              </w:rPr>
              <w:t>编列内容</w:t>
            </w:r>
          </w:p>
        </w:tc>
      </w:tr>
      <w:tr w14:paraId="5B9A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44" w:type="dxa"/>
            <w:tcBorders>
              <w:top w:val="single" w:color="auto" w:sz="4" w:space="0"/>
              <w:left w:val="single" w:color="auto" w:sz="4" w:space="0"/>
              <w:right w:val="single" w:color="auto" w:sz="4" w:space="0"/>
            </w:tcBorders>
            <w:noWrap w:val="0"/>
            <w:vAlign w:val="center"/>
          </w:tcPr>
          <w:p w14:paraId="32420D29">
            <w:pPr>
              <w:pageBreakBefore w:val="0"/>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2.2.1</w:t>
            </w:r>
          </w:p>
        </w:tc>
        <w:tc>
          <w:tcPr>
            <w:tcW w:w="1625" w:type="dxa"/>
            <w:tcBorders>
              <w:top w:val="single" w:color="auto" w:sz="4" w:space="0"/>
              <w:left w:val="single" w:color="auto" w:sz="4" w:space="0"/>
              <w:right w:val="single" w:color="auto" w:sz="4" w:space="0"/>
            </w:tcBorders>
            <w:noWrap w:val="0"/>
            <w:vAlign w:val="center"/>
          </w:tcPr>
          <w:p w14:paraId="123998C2">
            <w:pPr>
              <w:pageBreakBefore w:val="0"/>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分值构成</w:t>
            </w:r>
          </w:p>
        </w:tc>
        <w:tc>
          <w:tcPr>
            <w:tcW w:w="1553" w:type="dxa"/>
            <w:tcBorders>
              <w:top w:val="single" w:color="auto" w:sz="4" w:space="0"/>
              <w:left w:val="single" w:color="auto" w:sz="4" w:space="0"/>
              <w:bottom w:val="single" w:color="auto" w:sz="4" w:space="0"/>
              <w:right w:val="single" w:color="auto" w:sz="4" w:space="0"/>
            </w:tcBorders>
            <w:noWrap w:val="0"/>
            <w:vAlign w:val="center"/>
          </w:tcPr>
          <w:p w14:paraId="09ECF4C8">
            <w:pPr>
              <w:pageBreakBefore w:val="0"/>
              <w:kinsoku/>
              <w:wordWrap/>
              <w:overflowPunct/>
              <w:topLinePunct w:val="0"/>
              <w:bidi w:val="0"/>
              <w:spacing w:line="500" w:lineRule="exact"/>
              <w:ind w:firstLine="210" w:firstLineChars="100"/>
              <w:rPr>
                <w:rFonts w:hint="eastAsia" w:ascii="宋体" w:hAnsi="宋体" w:cs="宋体"/>
                <w:color w:val="auto"/>
                <w:kern w:val="0"/>
                <w:highlight w:val="none"/>
              </w:rPr>
            </w:pPr>
            <w:r>
              <w:rPr>
                <w:rFonts w:hint="eastAsia" w:ascii="宋体" w:hAnsi="宋体" w:cs="宋体"/>
                <w:color w:val="auto"/>
                <w:kern w:val="0"/>
                <w:highlight w:val="none"/>
              </w:rPr>
              <w:t>分值构成</w:t>
            </w:r>
          </w:p>
          <w:p w14:paraId="11E007BB">
            <w:pPr>
              <w:pageBreakBefore w:val="0"/>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（总分100分）</w:t>
            </w:r>
          </w:p>
        </w:tc>
        <w:tc>
          <w:tcPr>
            <w:tcW w:w="5826" w:type="dxa"/>
            <w:tcBorders>
              <w:top w:val="single" w:color="auto" w:sz="4" w:space="0"/>
              <w:left w:val="single" w:color="auto" w:sz="4" w:space="0"/>
              <w:right w:val="single" w:color="auto" w:sz="4" w:space="0"/>
            </w:tcBorders>
            <w:noWrap w:val="0"/>
            <w:vAlign w:val="top"/>
          </w:tcPr>
          <w:p w14:paraId="6FF8D40A">
            <w:pPr>
              <w:pageBreakBefore w:val="0"/>
              <w:kinsoku/>
              <w:wordWrap/>
              <w:overflowPunct/>
              <w:topLinePunct w:val="0"/>
              <w:bidi w:val="0"/>
              <w:spacing w:line="500" w:lineRule="exact"/>
              <w:rPr>
                <w:rFonts w:ascii="宋体" w:hAnsi="宋体" w:cs="宋体"/>
                <w:color w:val="auto"/>
                <w:highlight w:val="none"/>
                <w:u w:val="single"/>
              </w:rPr>
            </w:pPr>
            <w:r>
              <w:rPr>
                <w:rFonts w:hint="eastAsia" w:ascii="宋体" w:hAnsi="宋体" w:cs="宋体"/>
                <w:b/>
                <w:bCs/>
                <w:color w:val="auto"/>
                <w:highlight w:val="none"/>
              </w:rPr>
              <w:t>技术</w:t>
            </w:r>
            <w:r>
              <w:rPr>
                <w:rFonts w:hint="eastAsia" w:ascii="宋体" w:hAnsi="宋体" w:cs="宋体"/>
                <w:b/>
                <w:bCs/>
                <w:color w:val="auto"/>
                <w:highlight w:val="none"/>
                <w:lang w:val="en-US" w:eastAsia="zh-CN"/>
              </w:rPr>
              <w:t>标</w:t>
            </w:r>
            <w:r>
              <w:rPr>
                <w:rFonts w:hint="eastAsia" w:ascii="宋体" w:hAnsi="宋体" w:cs="宋体"/>
                <w:b/>
                <w:bCs/>
                <w:color w:val="auto"/>
                <w:highlight w:val="none"/>
              </w:rPr>
              <w:t>部分评审：</w:t>
            </w:r>
            <w:r>
              <w:rPr>
                <w:rFonts w:hint="eastAsia" w:ascii="宋体" w:hAnsi="宋体" w:cs="宋体"/>
                <w:b/>
                <w:bCs/>
                <w:color w:val="auto"/>
                <w:highlight w:val="none"/>
                <w:u w:val="single"/>
                <w:lang w:val="en-US" w:eastAsia="zh-CN"/>
              </w:rPr>
              <w:t>70</w:t>
            </w:r>
            <w:r>
              <w:rPr>
                <w:rFonts w:hint="eastAsia" w:ascii="宋体" w:hAnsi="宋体" w:cs="宋体"/>
                <w:b/>
                <w:bCs/>
                <w:color w:val="auto"/>
                <w:highlight w:val="none"/>
                <w:u w:val="single"/>
              </w:rPr>
              <w:t>分</w:t>
            </w:r>
          </w:p>
          <w:p w14:paraId="18CCF6E2">
            <w:pPr>
              <w:pageBreakBefore w:val="0"/>
              <w:kinsoku/>
              <w:wordWrap/>
              <w:overflowPunct/>
              <w:topLinePunct w:val="0"/>
              <w:bidi w:val="0"/>
              <w:spacing w:line="500" w:lineRule="exact"/>
              <w:rPr>
                <w:rFonts w:hint="eastAsia" w:ascii="宋体" w:hAnsi="宋体" w:cs="宋体"/>
                <w:color w:val="auto"/>
                <w:highlight w:val="none"/>
              </w:rPr>
            </w:pPr>
            <w:r>
              <w:rPr>
                <w:rFonts w:hint="eastAsia" w:ascii="宋体" w:hAnsi="宋体" w:cs="宋体"/>
                <w:color w:val="auto"/>
                <w:highlight w:val="none"/>
              </w:rPr>
              <w:t>（1）施工组织设计：</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65</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分</w:t>
            </w:r>
            <w:r>
              <w:rPr>
                <w:rFonts w:hint="eastAsia" w:ascii="宋体" w:hAnsi="宋体" w:cs="宋体"/>
                <w:color w:val="auto"/>
                <w:highlight w:val="none"/>
              </w:rPr>
              <w:t xml:space="preserve">        </w:t>
            </w:r>
          </w:p>
          <w:p w14:paraId="6C64B524">
            <w:pPr>
              <w:pageBreakBefore w:val="0"/>
              <w:kinsoku/>
              <w:wordWrap/>
              <w:overflowPunct/>
              <w:topLinePunct w:val="0"/>
              <w:bidi w:val="0"/>
              <w:spacing w:line="500" w:lineRule="exact"/>
              <w:rPr>
                <w:rFonts w:hint="eastAsia"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lang w:val="en-US" w:eastAsia="zh-CN"/>
              </w:rPr>
              <w:t>2</w:t>
            </w:r>
            <w:r>
              <w:rPr>
                <w:rFonts w:hint="eastAsia" w:ascii="宋体" w:hAnsi="宋体" w:cs="宋体"/>
                <w:color w:val="auto"/>
                <w:kern w:val="0"/>
                <w:highlight w:val="none"/>
              </w:rPr>
              <w:t>）项目管理机构：</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u w:val="single"/>
                <w:lang w:val="en-US" w:eastAsia="zh-CN"/>
              </w:rPr>
              <w:t>5</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分</w:t>
            </w:r>
          </w:p>
          <w:p w14:paraId="583B8BB2">
            <w:pPr>
              <w:pageBreakBefore w:val="0"/>
              <w:kinsoku/>
              <w:wordWrap/>
              <w:overflowPunct/>
              <w:topLinePunct w:val="0"/>
              <w:bidi w:val="0"/>
              <w:spacing w:line="500" w:lineRule="exact"/>
              <w:rPr>
                <w:rFonts w:hint="eastAsia" w:ascii="宋体" w:hAnsi="宋体" w:cs="宋体"/>
                <w:color w:val="auto"/>
                <w:kern w:val="0"/>
                <w:highlight w:val="none"/>
              </w:rPr>
            </w:pPr>
            <w:r>
              <w:rPr>
                <w:rFonts w:hint="eastAsia" w:ascii="宋体" w:hAnsi="宋体" w:cs="宋体"/>
                <w:b/>
                <w:bCs/>
                <w:color w:val="auto"/>
                <w:kern w:val="0"/>
                <w:highlight w:val="none"/>
              </w:rPr>
              <w:t>商务</w:t>
            </w:r>
            <w:r>
              <w:rPr>
                <w:rFonts w:hint="eastAsia" w:ascii="宋体" w:hAnsi="宋体" w:cs="宋体"/>
                <w:b/>
                <w:bCs/>
                <w:color w:val="auto"/>
                <w:kern w:val="0"/>
                <w:highlight w:val="none"/>
                <w:lang w:val="en-US" w:eastAsia="zh-CN"/>
              </w:rPr>
              <w:t>报价</w:t>
            </w:r>
            <w:r>
              <w:rPr>
                <w:rFonts w:hint="eastAsia" w:ascii="宋体" w:hAnsi="宋体" w:cs="宋体"/>
                <w:b/>
                <w:bCs/>
                <w:color w:val="auto"/>
                <w:kern w:val="0"/>
                <w:highlight w:val="none"/>
              </w:rPr>
              <w:t>部分评审：</w:t>
            </w:r>
            <w:r>
              <w:rPr>
                <w:rFonts w:hint="eastAsia" w:ascii="宋体" w:hAnsi="宋体" w:cs="宋体"/>
                <w:b/>
                <w:bCs/>
                <w:color w:val="auto"/>
                <w:kern w:val="0"/>
                <w:highlight w:val="none"/>
                <w:u w:val="single"/>
                <w:lang w:val="en-US" w:eastAsia="zh-CN"/>
              </w:rPr>
              <w:t>30</w:t>
            </w:r>
            <w:r>
              <w:rPr>
                <w:rFonts w:hint="eastAsia" w:ascii="宋体" w:hAnsi="宋体" w:cs="宋体"/>
                <w:b/>
                <w:bCs/>
                <w:color w:val="auto"/>
                <w:kern w:val="0"/>
                <w:highlight w:val="none"/>
              </w:rPr>
              <w:t>分</w:t>
            </w:r>
          </w:p>
        </w:tc>
      </w:tr>
      <w:tr w14:paraId="5160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44" w:type="dxa"/>
            <w:vMerge w:val="restart"/>
            <w:tcBorders>
              <w:top w:val="single" w:color="auto" w:sz="4" w:space="0"/>
              <w:left w:val="single" w:color="auto" w:sz="4" w:space="0"/>
              <w:right w:val="single" w:color="auto" w:sz="4" w:space="0"/>
            </w:tcBorders>
            <w:noWrap w:val="0"/>
            <w:vAlign w:val="center"/>
          </w:tcPr>
          <w:p w14:paraId="46391DB8">
            <w:pPr>
              <w:pageBreakBefore w:val="0"/>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2.2.2技术部分评分标准</w:t>
            </w:r>
          </w:p>
          <w:p w14:paraId="57A7C3FB">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restart"/>
            <w:tcBorders>
              <w:top w:val="single" w:color="auto" w:sz="4" w:space="0"/>
              <w:left w:val="single" w:color="auto" w:sz="4" w:space="0"/>
              <w:right w:val="single" w:color="auto" w:sz="4" w:space="0"/>
            </w:tcBorders>
            <w:noWrap w:val="0"/>
            <w:vAlign w:val="center"/>
          </w:tcPr>
          <w:p w14:paraId="0581FCAD">
            <w:pPr>
              <w:pageBreakBefore w:val="0"/>
              <w:widowControl/>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（1）施工组织设计（满分</w:t>
            </w:r>
            <w:r>
              <w:rPr>
                <w:rFonts w:hint="eastAsia" w:ascii="宋体" w:hAnsi="宋体" w:cs="宋体"/>
                <w:color w:val="auto"/>
                <w:kern w:val="0"/>
                <w:highlight w:val="none"/>
                <w:lang w:val="en-US" w:eastAsia="zh-CN"/>
              </w:rPr>
              <w:t>65</w:t>
            </w:r>
            <w:r>
              <w:rPr>
                <w:rFonts w:hint="eastAsia" w:ascii="宋体" w:hAnsi="宋体" w:cs="宋体"/>
                <w:color w:val="auto"/>
                <w:kern w:val="0"/>
                <w:highlight w:val="none"/>
              </w:rPr>
              <w:t>分）</w:t>
            </w:r>
          </w:p>
          <w:p w14:paraId="25A0F184">
            <w:pPr>
              <w:pageBreakBefore w:val="0"/>
              <w:widowControl/>
              <w:kinsoku/>
              <w:wordWrap/>
              <w:overflowPunct/>
              <w:topLinePunct w:val="0"/>
              <w:bidi w:val="0"/>
              <w:spacing w:line="500" w:lineRule="exact"/>
              <w:ind w:left="27" w:leftChars="13" w:firstLine="27" w:firstLineChars="13"/>
              <w:jc w:val="center"/>
              <w:rPr>
                <w:rFonts w:hint="eastAsia" w:ascii="宋体" w:hAnsi="宋体" w:cs="宋体"/>
                <w:b/>
                <w:bCs/>
                <w:color w:val="auto"/>
                <w:kern w:val="0"/>
                <w:highlight w:val="none"/>
              </w:rPr>
            </w:pPr>
          </w:p>
          <w:p w14:paraId="18D3449D">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2A8DA142">
            <w:pPr>
              <w:pageBreakBefore w:val="0"/>
              <w:widowControl/>
              <w:kinsoku/>
              <w:wordWrap/>
              <w:overflowPunct/>
              <w:topLinePunct w:val="0"/>
              <w:bidi w:val="0"/>
              <w:spacing w:line="500" w:lineRule="exact"/>
              <w:jc w:val="center"/>
              <w:rPr>
                <w:rFonts w:hint="eastAsia" w:ascii="宋体" w:hAnsi="宋体" w:cs="宋体"/>
                <w:b/>
                <w:bCs/>
                <w:color w:val="auto"/>
                <w:kern w:val="0"/>
                <w:highlight w:val="none"/>
              </w:rPr>
            </w:pPr>
            <w:r>
              <w:rPr>
                <w:rFonts w:hint="eastAsia" w:ascii="宋体" w:hAnsi="宋体" w:cs="宋体"/>
                <w:b/>
                <w:bCs/>
                <w:color w:val="auto"/>
                <w:kern w:val="0"/>
                <w:highlight w:val="none"/>
              </w:rPr>
              <w:t>总体概述（</w:t>
            </w:r>
            <w:r>
              <w:rPr>
                <w:rFonts w:hint="eastAsia" w:ascii="宋体" w:hAnsi="宋体" w:cs="宋体"/>
                <w:b/>
                <w:bCs/>
                <w:color w:val="auto"/>
                <w:kern w:val="0"/>
                <w:highlight w:val="none"/>
                <w:lang w:val="en-US" w:eastAsia="zh-CN"/>
              </w:rPr>
              <w:t>10</w:t>
            </w:r>
            <w:r>
              <w:rPr>
                <w:rFonts w:hint="eastAsia" w:ascii="宋体" w:hAnsi="宋体" w:cs="宋体"/>
                <w:b/>
                <w:bCs/>
                <w:color w:val="auto"/>
                <w:kern w:val="0"/>
                <w:highlight w:val="none"/>
              </w:rPr>
              <w:t>分）</w:t>
            </w:r>
          </w:p>
          <w:p w14:paraId="159675EA">
            <w:pPr>
              <w:pageBreakBefore w:val="0"/>
              <w:widowControl/>
              <w:kinsoku/>
              <w:wordWrap/>
              <w:overflowPunct/>
              <w:topLinePunct w:val="0"/>
              <w:bidi w:val="0"/>
              <w:spacing w:line="500" w:lineRule="exact"/>
              <w:ind w:firstLine="420"/>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563116D3">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10</w:t>
            </w:r>
            <w:r>
              <w:rPr>
                <w:rFonts w:hint="eastAsia" w:ascii="宋体" w:hAnsi="宋体" w:cs="宋体"/>
                <w:b/>
                <w:bCs/>
                <w:color w:val="auto"/>
                <w:kern w:val="0"/>
                <w:highlight w:val="none"/>
              </w:rPr>
              <w:t>分）</w:t>
            </w:r>
            <w:r>
              <w:rPr>
                <w:rFonts w:hint="eastAsia" w:ascii="宋体" w:hAnsi="宋体" w:cs="宋体"/>
                <w:color w:val="auto"/>
                <w:kern w:val="0"/>
                <w:highlight w:val="none"/>
              </w:rPr>
              <w:t>：对项目总体 有深刻认识，表达清晰、完整、严谨、合理，措施先进、具体、有效、成熟；施工段划分清晰、合理，符合规范要求。</w:t>
            </w:r>
          </w:p>
          <w:p w14:paraId="69933C13">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：对项目总体有一定认识，表达清晰、完整，措施具体有效；施工段划分清晰，符合规范要求。</w:t>
            </w:r>
          </w:p>
          <w:p w14:paraId="711817E2">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3</w:t>
            </w:r>
            <w:r>
              <w:rPr>
                <w:rFonts w:hint="eastAsia" w:ascii="宋体" w:hAnsi="宋体" w:cs="宋体"/>
                <w:b/>
                <w:bCs/>
                <w:color w:val="auto"/>
                <w:kern w:val="0"/>
                <w:highlight w:val="none"/>
              </w:rPr>
              <w:t>分）</w:t>
            </w:r>
            <w:r>
              <w:rPr>
                <w:rFonts w:hint="eastAsia" w:ascii="宋体" w:hAnsi="宋体" w:cs="宋体"/>
                <w:color w:val="auto"/>
                <w:kern w:val="0"/>
                <w:highlight w:val="none"/>
              </w:rPr>
              <w:t>：对项目总体有认识，有一定的措施但部分不具体；施工段划分较合理，符合规范要求。</w:t>
            </w:r>
          </w:p>
          <w:p w14:paraId="57EB4BD3">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：对项目认识不足，表达不清晰，措施不具体；施工段划分不合理。</w:t>
            </w:r>
          </w:p>
        </w:tc>
      </w:tr>
      <w:tr w14:paraId="1C72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944" w:type="dxa"/>
            <w:vMerge w:val="continue"/>
            <w:tcBorders>
              <w:left w:val="single" w:color="auto" w:sz="4" w:space="0"/>
              <w:right w:val="single" w:color="auto" w:sz="4" w:space="0"/>
            </w:tcBorders>
            <w:noWrap w:val="0"/>
            <w:vAlign w:val="center"/>
          </w:tcPr>
          <w:p w14:paraId="581F7D1C">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705787E4">
            <w:pPr>
              <w:pageBreakBefore w:val="0"/>
              <w:kinsoku/>
              <w:wordWrap/>
              <w:overflowPunct/>
              <w:topLinePunct w:val="0"/>
              <w:bidi w:val="0"/>
              <w:spacing w:line="500" w:lineRule="exact"/>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73C39E93">
            <w:pPr>
              <w:pageBreakBefore w:val="0"/>
              <w:kinsoku/>
              <w:wordWrap/>
              <w:overflowPunct/>
              <w:topLinePunct w:val="0"/>
              <w:bidi w:val="0"/>
              <w:spacing w:line="500" w:lineRule="exact"/>
              <w:jc w:val="center"/>
              <w:rPr>
                <w:rFonts w:hint="eastAsia" w:ascii="宋体" w:hAnsi="宋体" w:cs="宋体"/>
                <w:b/>
                <w:bCs/>
                <w:color w:val="auto"/>
                <w:kern w:val="0"/>
                <w:highlight w:val="none"/>
              </w:rPr>
            </w:pPr>
            <w:r>
              <w:rPr>
                <w:rFonts w:hint="eastAsia" w:ascii="宋体" w:hAnsi="宋体" w:cs="宋体"/>
                <w:b/>
                <w:bCs/>
                <w:color w:val="auto"/>
                <w:kern w:val="0"/>
                <w:highlight w:val="none"/>
              </w:rPr>
              <w:t>主要施工方法</w:t>
            </w:r>
          </w:p>
          <w:p w14:paraId="43E24767">
            <w:pPr>
              <w:pageBreakBefore w:val="0"/>
              <w:kinsoku/>
              <w:wordWrap/>
              <w:overflowPunct/>
              <w:topLinePunct w:val="0"/>
              <w:bidi w:val="0"/>
              <w:spacing w:line="500" w:lineRule="exact"/>
              <w:jc w:val="center"/>
              <w:rPr>
                <w:rFonts w:hint="eastAsia" w:ascii="宋体" w:hAnsi="宋体" w:cs="宋体"/>
                <w:b/>
                <w:bCs/>
                <w:color w:val="auto"/>
                <w:kern w:val="0"/>
                <w:highlight w:val="none"/>
              </w:rPr>
            </w:pPr>
            <w:r>
              <w:rPr>
                <w:rFonts w:hint="eastAsia" w:ascii="宋体" w:hAnsi="宋体" w:cs="宋体"/>
                <w:b/>
                <w:bCs/>
                <w:color w:val="auto"/>
                <w:kern w:val="0"/>
                <w:highlight w:val="none"/>
              </w:rPr>
              <w:t>（</w:t>
            </w:r>
            <w:r>
              <w:rPr>
                <w:rFonts w:hint="eastAsia" w:ascii="宋体" w:hAnsi="宋体" w:cs="宋体"/>
                <w:b/>
                <w:bCs/>
                <w:color w:val="auto"/>
                <w:kern w:val="0"/>
                <w:highlight w:val="none"/>
                <w:lang w:val="en-US" w:eastAsia="zh-CN"/>
              </w:rPr>
              <w:t>8</w:t>
            </w:r>
            <w:r>
              <w:rPr>
                <w:rFonts w:hint="eastAsia" w:ascii="宋体" w:hAnsi="宋体" w:cs="宋体"/>
                <w:b/>
                <w:bCs/>
                <w:color w:val="auto"/>
                <w:kern w:val="0"/>
                <w:highlight w:val="none"/>
              </w:rPr>
              <w:t>分）</w:t>
            </w:r>
          </w:p>
          <w:p w14:paraId="4F9F752C">
            <w:pPr>
              <w:pageBreakBefore w:val="0"/>
              <w:widowControl/>
              <w:kinsoku/>
              <w:wordWrap/>
              <w:overflowPunct/>
              <w:topLinePunct w:val="0"/>
              <w:bidi w:val="0"/>
              <w:spacing w:line="500" w:lineRule="exact"/>
              <w:ind w:firstLine="420"/>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554C014D">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8</w:t>
            </w:r>
            <w:r>
              <w:rPr>
                <w:rFonts w:hint="eastAsia" w:ascii="宋体" w:hAnsi="宋体" w:cs="宋体"/>
                <w:b/>
                <w:bCs/>
                <w:color w:val="auto"/>
                <w:kern w:val="0"/>
                <w:highlight w:val="none"/>
              </w:rPr>
              <w:t>分）</w:t>
            </w:r>
            <w:r>
              <w:rPr>
                <w:rFonts w:hint="eastAsia" w:ascii="宋体" w:hAnsi="宋体" w:cs="宋体"/>
                <w:color w:val="auto"/>
                <w:kern w:val="0"/>
                <w:highlight w:val="none"/>
              </w:rPr>
              <w:t>：各主要分部施工方法符合项目实际，有详尽的施工技术方案，工艺先进、方法科学合理、可行，能指导具体施工并确保安全；</w:t>
            </w:r>
          </w:p>
          <w:p w14:paraId="04D7BEEB">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5</w:t>
            </w:r>
            <w:r>
              <w:rPr>
                <w:rFonts w:hint="eastAsia" w:ascii="宋体" w:hAnsi="宋体" w:cs="宋体"/>
                <w:b/>
                <w:bCs/>
                <w:color w:val="auto"/>
                <w:kern w:val="0"/>
                <w:highlight w:val="none"/>
              </w:rPr>
              <w:t>分）</w:t>
            </w:r>
            <w:r>
              <w:rPr>
                <w:rFonts w:hint="eastAsia" w:ascii="宋体" w:hAnsi="宋体" w:cs="宋体"/>
                <w:color w:val="auto"/>
                <w:kern w:val="0"/>
                <w:highlight w:val="none"/>
              </w:rPr>
              <w:t>：各主要分部施工方法符合项目实际，有较详尽的施工技术方案，工艺较好、方法科学合理、可行，能指导具体施工并确保安全；</w:t>
            </w:r>
          </w:p>
          <w:p w14:paraId="4627C8CA">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kern w:val="0"/>
                <w:highlight w:val="none"/>
              </w:rPr>
              <w:t>：各主要分部施工方法能满足项目需求，有施工技术方案，能指导具体施工并确保安全；</w:t>
            </w:r>
          </w:p>
          <w:p w14:paraId="0AB90750">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：各主要分部施工方法不能满足项目需求，没有施工技术方案，不能指导具体施工并确保安全；</w:t>
            </w:r>
          </w:p>
        </w:tc>
      </w:tr>
      <w:tr w14:paraId="1454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noWrap w:val="0"/>
            <w:vAlign w:val="center"/>
          </w:tcPr>
          <w:p w14:paraId="46FB56B7">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5065D594">
            <w:pPr>
              <w:pageBreakBefore w:val="0"/>
              <w:widowControl/>
              <w:kinsoku/>
              <w:wordWrap/>
              <w:overflowPunct/>
              <w:topLinePunct w:val="0"/>
              <w:bidi w:val="0"/>
              <w:spacing w:line="500" w:lineRule="exact"/>
              <w:ind w:firstLine="210"/>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6A7CC668">
            <w:pPr>
              <w:pageBreakBefore w:val="0"/>
              <w:widowControl/>
              <w:kinsoku/>
              <w:wordWrap/>
              <w:overflowPunct/>
              <w:topLinePunct w:val="0"/>
              <w:bidi w:val="0"/>
              <w:spacing w:line="500" w:lineRule="exact"/>
              <w:ind w:left="29" w:hanging="29"/>
              <w:jc w:val="center"/>
              <w:rPr>
                <w:rFonts w:hint="eastAsia" w:ascii="宋体" w:hAnsi="宋体" w:cs="宋体"/>
                <w:color w:val="auto"/>
                <w:kern w:val="0"/>
                <w:sz w:val="20"/>
                <w:szCs w:val="20"/>
                <w:highlight w:val="none"/>
              </w:rPr>
            </w:pPr>
            <w:r>
              <w:rPr>
                <w:rFonts w:hint="eastAsia" w:ascii="宋体" w:hAnsi="宋体" w:cs="宋体"/>
                <w:b/>
                <w:bCs/>
                <w:color w:val="auto"/>
                <w:kern w:val="0"/>
                <w:highlight w:val="none"/>
              </w:rPr>
              <w:t>施工进度、施工进度计划和各阶段进度的保证措施</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10</w:t>
            </w:r>
            <w:r>
              <w:rPr>
                <w:rFonts w:hint="eastAsia" w:ascii="宋体" w:hAnsi="宋体" w:cs="宋体"/>
                <w:b/>
                <w:bCs/>
                <w:color w:val="auto"/>
                <w:kern w:val="0"/>
                <w:sz w:val="20"/>
                <w:szCs w:val="20"/>
                <w:highlight w:val="none"/>
              </w:rPr>
              <w:t>分）</w:t>
            </w:r>
          </w:p>
          <w:p w14:paraId="0B74F373">
            <w:pPr>
              <w:pageBreakBefore w:val="0"/>
              <w:widowControl/>
              <w:kinsoku/>
              <w:wordWrap/>
              <w:overflowPunct/>
              <w:topLinePunct w:val="0"/>
              <w:bidi w:val="0"/>
              <w:spacing w:line="500" w:lineRule="exact"/>
              <w:ind w:left="29" w:hanging="29"/>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7ED8B7EE">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10</w:t>
            </w:r>
            <w:r>
              <w:rPr>
                <w:rFonts w:hint="eastAsia" w:ascii="宋体" w:hAnsi="宋体" w:cs="宋体"/>
                <w:b/>
                <w:bCs/>
                <w:color w:val="auto"/>
                <w:kern w:val="0"/>
                <w:highlight w:val="none"/>
              </w:rPr>
              <w:t>分）</w:t>
            </w:r>
            <w:r>
              <w:rPr>
                <w:rFonts w:hint="eastAsia" w:ascii="宋体" w:hAnsi="宋体" w:cs="宋体"/>
                <w:color w:val="auto"/>
                <w:kern w:val="0"/>
                <w:highlight w:val="none"/>
              </w:rPr>
              <w:t>：关键线路清晰、准确、完整，计划编制合理、可行，关键节点的控制措施有力、合理、可行。</w:t>
            </w:r>
          </w:p>
          <w:p w14:paraId="4DE5305E">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：关键线路清晰、准确、完整，计划编制可行，关键节点的控制措施合理、可行。</w:t>
            </w:r>
          </w:p>
          <w:p w14:paraId="265D53CE">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3</w:t>
            </w:r>
            <w:r>
              <w:rPr>
                <w:rFonts w:hint="eastAsia" w:ascii="宋体" w:hAnsi="宋体" w:cs="宋体"/>
                <w:b/>
                <w:bCs/>
                <w:color w:val="auto"/>
                <w:kern w:val="0"/>
                <w:highlight w:val="none"/>
              </w:rPr>
              <w:t>分）</w:t>
            </w:r>
            <w:r>
              <w:rPr>
                <w:rFonts w:hint="eastAsia" w:ascii="宋体" w:hAnsi="宋体" w:cs="宋体"/>
                <w:color w:val="auto"/>
                <w:kern w:val="0"/>
                <w:highlight w:val="none"/>
              </w:rPr>
              <w:t>：关键线路基本准确，计划编制合理，关键节点的控制措施基本可行。</w:t>
            </w:r>
          </w:p>
          <w:p w14:paraId="1D74110C">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：关键线路不准确，计划编制不合理，关键节点的控制不可行。</w:t>
            </w:r>
          </w:p>
        </w:tc>
      </w:tr>
      <w:tr w14:paraId="7D0E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44" w:type="dxa"/>
            <w:vMerge w:val="continue"/>
            <w:tcBorders>
              <w:left w:val="single" w:color="auto" w:sz="4" w:space="0"/>
              <w:right w:val="single" w:color="auto" w:sz="4" w:space="0"/>
            </w:tcBorders>
            <w:noWrap w:val="0"/>
            <w:vAlign w:val="center"/>
          </w:tcPr>
          <w:p w14:paraId="64784FE4">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0D033FA4">
            <w:pPr>
              <w:pageBreakBefore w:val="0"/>
              <w:widowControl/>
              <w:kinsoku/>
              <w:wordWrap/>
              <w:overflowPunct/>
              <w:topLinePunct w:val="0"/>
              <w:bidi w:val="0"/>
              <w:spacing w:line="500" w:lineRule="exact"/>
              <w:ind w:left="27" w:leftChars="13"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2C0249AA">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highlight w:val="none"/>
              </w:rPr>
            </w:pPr>
            <w:r>
              <w:rPr>
                <w:rFonts w:hint="eastAsia" w:ascii="宋体" w:hAnsi="宋体" w:cs="宋体"/>
                <w:b/>
                <w:bCs/>
                <w:color w:val="auto"/>
                <w:kern w:val="0"/>
                <w:highlight w:val="none"/>
              </w:rPr>
              <w:t>劳动力和材料投入计划及其保证措施</w:t>
            </w:r>
            <w:r>
              <w:rPr>
                <w:rFonts w:hint="eastAsia" w:ascii="宋体" w:hAnsi="宋体" w:cs="宋体"/>
                <w:b/>
                <w:bCs/>
                <w:color w:val="auto"/>
                <w:kern w:val="0"/>
                <w:highlight w:val="none"/>
                <w:lang w:val="en-US" w:eastAsia="zh-CN"/>
              </w:rPr>
              <w:t xml:space="preserve">   </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6</w:t>
            </w:r>
            <w:r>
              <w:rPr>
                <w:rFonts w:hint="eastAsia" w:ascii="宋体" w:hAnsi="宋体" w:cs="宋体"/>
                <w:b/>
                <w:bCs/>
                <w:color w:val="auto"/>
                <w:kern w:val="0"/>
                <w:sz w:val="20"/>
                <w:szCs w:val="20"/>
                <w:highlight w:val="none"/>
              </w:rPr>
              <w:t>分）</w:t>
            </w:r>
          </w:p>
        </w:tc>
        <w:tc>
          <w:tcPr>
            <w:tcW w:w="5826" w:type="dxa"/>
            <w:tcBorders>
              <w:top w:val="single" w:color="auto" w:sz="4" w:space="0"/>
              <w:left w:val="single" w:color="auto" w:sz="4" w:space="0"/>
              <w:bottom w:val="single" w:color="auto" w:sz="4" w:space="0"/>
              <w:right w:val="single" w:color="auto" w:sz="4" w:space="0"/>
            </w:tcBorders>
            <w:noWrap w:val="0"/>
            <w:vAlign w:val="center"/>
          </w:tcPr>
          <w:p w14:paraId="50690FD3">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：投入计划与进度计划呼应，较好满足施工需要，调配投入计划合理、准确。</w:t>
            </w:r>
          </w:p>
          <w:p w14:paraId="6A6385D0">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4</w:t>
            </w:r>
            <w:r>
              <w:rPr>
                <w:rFonts w:hint="eastAsia" w:ascii="宋体" w:hAnsi="宋体" w:cs="宋体"/>
                <w:b/>
                <w:bCs/>
                <w:color w:val="auto"/>
                <w:kern w:val="0"/>
                <w:highlight w:val="none"/>
              </w:rPr>
              <w:t>分）</w:t>
            </w:r>
            <w:r>
              <w:rPr>
                <w:rFonts w:hint="eastAsia" w:ascii="宋体" w:hAnsi="宋体" w:cs="宋体"/>
                <w:color w:val="auto"/>
                <w:kern w:val="0"/>
                <w:highlight w:val="none"/>
              </w:rPr>
              <w:t>：投入计划与进度计划呼应，基本满足施工需要，调配投入计划基本合理、准确。</w:t>
            </w:r>
          </w:p>
          <w:p w14:paraId="1D6A43E5">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kern w:val="0"/>
                <w:highlight w:val="none"/>
              </w:rPr>
              <w:t>：投入计划与进度计划呼应，基本满足施工需要，调配投入计划基本合理。</w:t>
            </w:r>
          </w:p>
          <w:p w14:paraId="45810AB4">
            <w:pPr>
              <w:pageBreakBefore w:val="0"/>
              <w:widowControl/>
              <w:kinsoku/>
              <w:wordWrap/>
              <w:overflowPunct/>
              <w:topLinePunct w:val="0"/>
              <w:bidi w:val="0"/>
              <w:spacing w:line="500" w:lineRule="exact"/>
              <w:ind w:firstLine="420"/>
              <w:rPr>
                <w:rFonts w:hint="eastAsia" w:ascii="宋体" w:hAnsi="宋体" w:cs="宋体"/>
                <w:color w:val="auto"/>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：投入计划与进度计划不呼应，不能满足施工需要。</w:t>
            </w:r>
          </w:p>
        </w:tc>
      </w:tr>
      <w:tr w14:paraId="5F81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44" w:type="dxa"/>
            <w:vMerge w:val="continue"/>
            <w:tcBorders>
              <w:left w:val="single" w:color="auto" w:sz="4" w:space="0"/>
              <w:right w:val="single" w:color="auto" w:sz="4" w:space="0"/>
            </w:tcBorders>
            <w:noWrap w:val="0"/>
            <w:vAlign w:val="center"/>
          </w:tcPr>
          <w:p w14:paraId="0D720861">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7C38DE98">
            <w:pPr>
              <w:pageBreakBefore w:val="0"/>
              <w:widowControl/>
              <w:kinsoku/>
              <w:wordWrap/>
              <w:overflowPunct/>
              <w:topLinePunct w:val="0"/>
              <w:bidi w:val="0"/>
              <w:spacing w:line="500" w:lineRule="exact"/>
              <w:ind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632B72EF">
            <w:pPr>
              <w:pageBreakBefore w:val="0"/>
              <w:widowControl/>
              <w:kinsoku/>
              <w:wordWrap/>
              <w:overflowPunct/>
              <w:topLinePunct w:val="0"/>
              <w:bidi w:val="0"/>
              <w:spacing w:line="500" w:lineRule="exact"/>
              <w:ind w:firstLine="27" w:firstLineChars="13"/>
              <w:jc w:val="center"/>
              <w:rPr>
                <w:rFonts w:hint="eastAsia" w:ascii="宋体" w:hAnsi="宋体" w:cs="宋体"/>
                <w:b/>
                <w:bCs/>
                <w:color w:val="auto"/>
                <w:kern w:val="0"/>
                <w:highlight w:val="none"/>
              </w:rPr>
            </w:pPr>
            <w:r>
              <w:rPr>
                <w:rFonts w:hint="eastAsia" w:ascii="宋体" w:hAnsi="宋体" w:cs="宋体"/>
                <w:b/>
                <w:bCs/>
                <w:color w:val="auto"/>
                <w:kern w:val="0"/>
                <w:highlight w:val="none"/>
              </w:rPr>
              <w:t>施工平面布置和临时设施布置</w:t>
            </w:r>
          </w:p>
          <w:p w14:paraId="71E7877B">
            <w:pPr>
              <w:pageBreakBefore w:val="0"/>
              <w:widowControl/>
              <w:kinsoku/>
              <w:wordWrap/>
              <w:overflowPunct/>
              <w:topLinePunct w:val="0"/>
              <w:bidi w:val="0"/>
              <w:spacing w:line="500" w:lineRule="exact"/>
              <w:ind w:firstLine="26" w:firstLineChars="13"/>
              <w:jc w:val="center"/>
              <w:rPr>
                <w:rFonts w:hint="eastAsia" w:ascii="宋体" w:hAnsi="宋体" w:cs="宋体"/>
                <w:color w:val="auto"/>
                <w:kern w:val="0"/>
                <w:sz w:val="20"/>
                <w:szCs w:val="20"/>
                <w:highlight w:val="none"/>
              </w:rPr>
            </w:pP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6</w:t>
            </w:r>
            <w:r>
              <w:rPr>
                <w:rFonts w:hint="eastAsia" w:ascii="宋体" w:hAnsi="宋体" w:cs="宋体"/>
                <w:b/>
                <w:bCs/>
                <w:color w:val="auto"/>
                <w:kern w:val="0"/>
                <w:sz w:val="20"/>
                <w:szCs w:val="20"/>
                <w:highlight w:val="none"/>
              </w:rPr>
              <w:t>分）</w:t>
            </w:r>
          </w:p>
          <w:p w14:paraId="445FA3F3">
            <w:pPr>
              <w:pageBreakBefore w:val="0"/>
              <w:widowControl/>
              <w:kinsoku/>
              <w:wordWrap/>
              <w:overflowPunct/>
              <w:topLinePunct w:val="0"/>
              <w:bidi w:val="0"/>
              <w:spacing w:line="500" w:lineRule="exact"/>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6BB8E7DF">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：总体布置有针对性、合理，较好满足施工需要，符合安全、文明生产要求。</w:t>
            </w:r>
          </w:p>
          <w:p w14:paraId="203B0081">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4</w:t>
            </w:r>
            <w:r>
              <w:rPr>
                <w:rFonts w:hint="eastAsia" w:ascii="宋体" w:hAnsi="宋体" w:cs="宋体"/>
                <w:b/>
                <w:bCs/>
                <w:color w:val="auto"/>
                <w:kern w:val="0"/>
                <w:highlight w:val="none"/>
              </w:rPr>
              <w:t>分）</w:t>
            </w:r>
            <w:r>
              <w:rPr>
                <w:rFonts w:hint="eastAsia" w:ascii="宋体" w:hAnsi="宋体" w:cs="宋体"/>
                <w:color w:val="auto"/>
                <w:kern w:val="0"/>
                <w:highlight w:val="none"/>
              </w:rPr>
              <w:t>：总体布置合理，能满足施工需要，基本符合安全、文明生产要求。</w:t>
            </w:r>
          </w:p>
          <w:p w14:paraId="0D0EB2F4">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kern w:val="0"/>
                <w:highlight w:val="none"/>
              </w:rPr>
              <w:t>：总体布置基本合理，基本满足施工需要。</w:t>
            </w:r>
          </w:p>
          <w:p w14:paraId="751525AA">
            <w:pPr>
              <w:pageBreakBefore w:val="0"/>
              <w:widowControl/>
              <w:kinsoku/>
              <w:wordWrap/>
              <w:overflowPunct/>
              <w:topLinePunct w:val="0"/>
              <w:bidi w:val="0"/>
              <w:spacing w:line="500" w:lineRule="exact"/>
              <w:ind w:firstLine="420"/>
              <w:rPr>
                <w:rFonts w:hint="eastAsia" w:ascii="宋体" w:hAnsi="宋体" w:cs="宋体"/>
                <w:color w:val="auto"/>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：总体布置不合理，不符合安全、文明生产要求。</w:t>
            </w:r>
          </w:p>
        </w:tc>
      </w:tr>
      <w:tr w14:paraId="5ED1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944" w:type="dxa"/>
            <w:vMerge w:val="continue"/>
            <w:tcBorders>
              <w:left w:val="single" w:color="auto" w:sz="4" w:space="0"/>
              <w:right w:val="single" w:color="auto" w:sz="4" w:space="0"/>
            </w:tcBorders>
            <w:noWrap w:val="0"/>
            <w:vAlign w:val="center"/>
          </w:tcPr>
          <w:p w14:paraId="01D929D4">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6A476244">
            <w:pPr>
              <w:pageBreakBefore w:val="0"/>
              <w:widowControl/>
              <w:kinsoku/>
              <w:wordWrap/>
              <w:overflowPunct/>
              <w:topLinePunct w:val="0"/>
              <w:bidi w:val="0"/>
              <w:spacing w:line="500" w:lineRule="exact"/>
              <w:ind w:left="27" w:leftChars="13"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27FE8D23">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kern w:val="0"/>
                <w:sz w:val="20"/>
                <w:szCs w:val="20"/>
                <w:highlight w:val="none"/>
              </w:rPr>
            </w:pPr>
            <w:r>
              <w:rPr>
                <w:rFonts w:hint="eastAsia" w:ascii="宋体" w:hAnsi="宋体" w:cs="宋体"/>
                <w:b/>
                <w:bCs/>
                <w:color w:val="auto"/>
                <w:kern w:val="0"/>
                <w:highlight w:val="none"/>
              </w:rPr>
              <w:t>关键施工技术、工艺及工程实施的重点、难点和解决方案</w:t>
            </w:r>
            <w:r>
              <w:rPr>
                <w:rFonts w:hint="eastAsia" w:ascii="宋体" w:hAnsi="宋体" w:cs="宋体"/>
                <w:b/>
                <w:bCs/>
                <w:color w:val="auto"/>
                <w:kern w:val="0"/>
                <w:highlight w:val="none"/>
                <w:lang w:val="en-US" w:eastAsia="zh-CN"/>
              </w:rPr>
              <w:t xml:space="preserve">   </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10</w:t>
            </w:r>
            <w:r>
              <w:rPr>
                <w:rFonts w:hint="eastAsia" w:ascii="宋体" w:hAnsi="宋体" w:cs="宋体"/>
                <w:b/>
                <w:bCs/>
                <w:color w:val="auto"/>
                <w:kern w:val="0"/>
                <w:sz w:val="20"/>
                <w:szCs w:val="20"/>
                <w:highlight w:val="none"/>
              </w:rPr>
              <w:t>分）</w:t>
            </w:r>
          </w:p>
          <w:p w14:paraId="0D55FFE7">
            <w:pPr>
              <w:pageBreakBefore w:val="0"/>
              <w:widowControl/>
              <w:kinsoku/>
              <w:wordWrap/>
              <w:overflowPunct/>
              <w:topLinePunct w:val="0"/>
              <w:bidi w:val="0"/>
              <w:spacing w:line="500" w:lineRule="exact"/>
              <w:ind w:firstLine="315"/>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53662EE4">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10</w:t>
            </w:r>
            <w:r>
              <w:rPr>
                <w:rFonts w:hint="eastAsia" w:ascii="宋体" w:hAnsi="宋体" w:cs="宋体"/>
                <w:b/>
                <w:bCs/>
                <w:color w:val="auto"/>
                <w:kern w:val="0"/>
                <w:highlight w:val="none"/>
              </w:rPr>
              <w:t>分）</w:t>
            </w:r>
            <w:r>
              <w:rPr>
                <w:rFonts w:hint="eastAsia" w:ascii="宋体" w:hAnsi="宋体" w:cs="宋体"/>
                <w:color w:val="auto"/>
                <w:kern w:val="0"/>
                <w:highlight w:val="none"/>
              </w:rPr>
              <w:t>：对项目关键技术、工艺有深入的表达，对重点、难点有先进合理的施工措施并有可行的安全措施，解决方案完整、经济、安全、切实可行，措施得力。</w:t>
            </w:r>
          </w:p>
          <w:p w14:paraId="6BCBF4FE">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：对项目关键技术、工艺有深入的表达，对重点、难点有合理的建议，解决方案经济、安全、基本可行。</w:t>
            </w:r>
          </w:p>
          <w:p w14:paraId="4B56C7E2">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3</w:t>
            </w:r>
            <w:r>
              <w:rPr>
                <w:rFonts w:hint="eastAsia" w:ascii="宋体" w:hAnsi="宋体" w:cs="宋体"/>
                <w:b/>
                <w:bCs/>
                <w:color w:val="auto"/>
                <w:kern w:val="0"/>
                <w:highlight w:val="none"/>
              </w:rPr>
              <w:t>分）</w:t>
            </w:r>
            <w:r>
              <w:rPr>
                <w:rFonts w:hint="eastAsia" w:ascii="宋体" w:hAnsi="宋体" w:cs="宋体"/>
                <w:color w:val="auto"/>
                <w:kern w:val="0"/>
                <w:highlight w:val="none"/>
              </w:rPr>
              <w:t>：对项目关键技术有一定了解，对重点、难点有建议，解决方案基本可行。</w:t>
            </w:r>
          </w:p>
          <w:p w14:paraId="431B957C">
            <w:pPr>
              <w:pageBreakBefore w:val="0"/>
              <w:widowControl/>
              <w:kinsoku/>
              <w:wordWrap/>
              <w:overflowPunct/>
              <w:topLinePunct w:val="0"/>
              <w:bidi w:val="0"/>
              <w:spacing w:line="500" w:lineRule="exact"/>
              <w:ind w:firstLine="315"/>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：对项目关键技术有表述，对重点、难点有建议，解决方案不可行。</w:t>
            </w:r>
          </w:p>
        </w:tc>
      </w:tr>
      <w:tr w14:paraId="7B94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noWrap w:val="0"/>
            <w:vAlign w:val="center"/>
          </w:tcPr>
          <w:p w14:paraId="2F2DBF70">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3C39183C">
            <w:pPr>
              <w:pageBreakBefore w:val="0"/>
              <w:widowControl/>
              <w:kinsoku/>
              <w:wordWrap/>
              <w:overflowPunct/>
              <w:topLinePunct w:val="0"/>
              <w:bidi w:val="0"/>
              <w:spacing w:line="500" w:lineRule="exact"/>
              <w:ind w:left="27" w:leftChars="13"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680B408A">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kern w:val="0"/>
                <w:sz w:val="20"/>
                <w:szCs w:val="20"/>
                <w:highlight w:val="none"/>
              </w:rPr>
            </w:pPr>
            <w:r>
              <w:rPr>
                <w:rFonts w:hint="eastAsia" w:ascii="宋体" w:hAnsi="宋体" w:cs="宋体"/>
                <w:b/>
                <w:bCs/>
                <w:color w:val="auto"/>
                <w:kern w:val="0"/>
                <w:highlight w:val="none"/>
              </w:rPr>
              <w:t>安全文明施工措施</w:t>
            </w:r>
            <w:r>
              <w:rPr>
                <w:rFonts w:hint="eastAsia" w:ascii="宋体" w:hAnsi="宋体" w:cs="宋体"/>
                <w:b/>
                <w:bCs/>
                <w:color w:val="auto"/>
                <w:kern w:val="0"/>
                <w:highlight w:val="none"/>
                <w:lang w:val="en-US" w:eastAsia="zh-CN"/>
              </w:rPr>
              <w:t xml:space="preserve">  </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6</w:t>
            </w:r>
            <w:r>
              <w:rPr>
                <w:rFonts w:hint="eastAsia" w:ascii="宋体" w:hAnsi="宋体" w:cs="宋体"/>
                <w:b/>
                <w:bCs/>
                <w:color w:val="auto"/>
                <w:kern w:val="0"/>
                <w:sz w:val="20"/>
                <w:szCs w:val="20"/>
                <w:highlight w:val="none"/>
              </w:rPr>
              <w:t>分）</w:t>
            </w:r>
          </w:p>
          <w:p w14:paraId="7E44E590">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6355B186">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：针对项目实际情况，有先进、具体、完整、可行的实施措施，采用规范正确、清晰。</w:t>
            </w:r>
          </w:p>
          <w:p w14:paraId="28CC236B">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4</w:t>
            </w:r>
            <w:r>
              <w:rPr>
                <w:rFonts w:hint="eastAsia" w:ascii="宋体" w:hAnsi="宋体" w:cs="宋体"/>
                <w:b/>
                <w:bCs/>
                <w:color w:val="auto"/>
                <w:kern w:val="0"/>
                <w:highlight w:val="none"/>
              </w:rPr>
              <w:t>分）</w:t>
            </w:r>
            <w:r>
              <w:rPr>
                <w:rFonts w:hint="eastAsia" w:ascii="宋体" w:hAnsi="宋体" w:cs="宋体"/>
                <w:color w:val="auto"/>
                <w:kern w:val="0"/>
                <w:highlight w:val="none"/>
              </w:rPr>
              <w:t>：针对项目实际情况，有合理的措施且具体、完整，采用规范正确。</w:t>
            </w:r>
          </w:p>
          <w:p w14:paraId="4A3E38E5">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kern w:val="0"/>
                <w:highlight w:val="none"/>
              </w:rPr>
              <w:t>：有基本合理的措施，采用规范正确。</w:t>
            </w:r>
          </w:p>
          <w:p w14:paraId="2741EB06">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：安全文明措施不得力，采用规范不正确。</w:t>
            </w:r>
          </w:p>
        </w:tc>
      </w:tr>
      <w:tr w14:paraId="09F8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jc w:val="center"/>
        </w:trPr>
        <w:tc>
          <w:tcPr>
            <w:tcW w:w="944" w:type="dxa"/>
            <w:vMerge w:val="continue"/>
            <w:tcBorders>
              <w:left w:val="single" w:color="auto" w:sz="4" w:space="0"/>
              <w:right w:val="single" w:color="auto" w:sz="4" w:space="0"/>
            </w:tcBorders>
            <w:noWrap w:val="0"/>
            <w:vAlign w:val="center"/>
          </w:tcPr>
          <w:p w14:paraId="7C03D8AE">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31E6FC86">
            <w:pPr>
              <w:pageBreakBefore w:val="0"/>
              <w:widowControl/>
              <w:kinsoku/>
              <w:wordWrap/>
              <w:overflowPunct/>
              <w:topLinePunct w:val="0"/>
              <w:bidi w:val="0"/>
              <w:spacing w:line="500" w:lineRule="exact"/>
              <w:ind w:left="27" w:leftChars="13"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7541291D">
            <w:pPr>
              <w:pageBreakBefore w:val="0"/>
              <w:widowControl/>
              <w:kinsoku/>
              <w:wordWrap/>
              <w:overflowPunct/>
              <w:topLinePunct w:val="0"/>
              <w:bidi w:val="0"/>
              <w:spacing w:line="500" w:lineRule="exact"/>
              <w:ind w:left="27" w:leftChars="13" w:firstLine="27" w:firstLineChars="13"/>
              <w:jc w:val="center"/>
              <w:rPr>
                <w:rFonts w:hint="eastAsia" w:ascii="宋体" w:hAnsi="宋体" w:cs="宋体"/>
                <w:b/>
                <w:bCs/>
                <w:color w:val="auto"/>
                <w:kern w:val="0"/>
                <w:highlight w:val="none"/>
              </w:rPr>
            </w:pPr>
            <w:r>
              <w:rPr>
                <w:rFonts w:hint="eastAsia" w:ascii="宋体" w:hAnsi="宋体" w:cs="宋体"/>
                <w:b/>
                <w:bCs/>
                <w:color w:val="auto"/>
                <w:kern w:val="0"/>
                <w:highlight w:val="none"/>
              </w:rPr>
              <w:t>质量保证与承诺</w:t>
            </w:r>
            <w:r>
              <w:rPr>
                <w:rFonts w:hint="eastAsia" w:ascii="宋体" w:hAnsi="宋体" w:cs="宋体"/>
                <w:b/>
                <w:bCs/>
                <w:color w:val="auto"/>
                <w:kern w:val="0"/>
                <w:highlight w:val="none"/>
                <w:lang w:val="en-US" w:eastAsia="zh-CN"/>
              </w:rPr>
              <w:t xml:space="preserve">   </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6</w:t>
            </w:r>
            <w:r>
              <w:rPr>
                <w:rFonts w:hint="eastAsia" w:ascii="宋体" w:hAnsi="宋体" w:cs="宋体"/>
                <w:b/>
                <w:bCs/>
                <w:color w:val="auto"/>
                <w:kern w:val="0"/>
                <w:sz w:val="20"/>
                <w:szCs w:val="20"/>
                <w:highlight w:val="none"/>
              </w:rPr>
              <w:t>分）</w:t>
            </w:r>
          </w:p>
          <w:p w14:paraId="0CF2DC87">
            <w:pPr>
              <w:pageBreakBefore w:val="0"/>
              <w:widowControl/>
              <w:kinsoku/>
              <w:wordWrap/>
              <w:overflowPunct/>
              <w:topLinePunct w:val="0"/>
              <w:bidi w:val="0"/>
              <w:spacing w:line="500" w:lineRule="exact"/>
              <w:ind w:firstLine="420"/>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2C383537">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优（</w:t>
            </w:r>
            <w:r>
              <w:rPr>
                <w:rFonts w:hint="eastAsia" w:ascii="宋体" w:hAnsi="宋体" w:cs="宋体"/>
                <w:b/>
                <w:bCs/>
                <w:color w:val="auto"/>
                <w:kern w:val="0"/>
                <w:highlight w:val="none"/>
                <w:lang w:val="en-US" w:eastAsia="zh-CN"/>
              </w:rPr>
              <w:t>6</w:t>
            </w:r>
            <w:r>
              <w:rPr>
                <w:rFonts w:hint="eastAsia" w:ascii="宋体" w:hAnsi="宋体" w:cs="宋体"/>
                <w:b/>
                <w:bCs/>
                <w:color w:val="auto"/>
                <w:kern w:val="0"/>
                <w:highlight w:val="none"/>
              </w:rPr>
              <w:t>分）</w:t>
            </w:r>
            <w:r>
              <w:rPr>
                <w:rFonts w:hint="eastAsia" w:ascii="宋体" w:hAnsi="宋体" w:cs="宋体"/>
                <w:color w:val="auto"/>
                <w:kern w:val="0"/>
                <w:highlight w:val="none"/>
              </w:rPr>
              <w:t>：针对项目实际提出先进、可行、具体的保证措施，超过招标文件的质量要求及施工验收规范要求。</w:t>
            </w:r>
          </w:p>
          <w:p w14:paraId="74298121">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良（</w:t>
            </w:r>
            <w:r>
              <w:rPr>
                <w:rFonts w:hint="eastAsia" w:ascii="宋体" w:hAnsi="宋体" w:cs="宋体"/>
                <w:b/>
                <w:bCs/>
                <w:color w:val="auto"/>
                <w:kern w:val="0"/>
                <w:highlight w:val="none"/>
                <w:lang w:val="en-US" w:eastAsia="zh-CN"/>
              </w:rPr>
              <w:t>4</w:t>
            </w:r>
            <w:r>
              <w:rPr>
                <w:rFonts w:hint="eastAsia" w:ascii="宋体" w:hAnsi="宋体" w:cs="宋体"/>
                <w:b/>
                <w:bCs/>
                <w:color w:val="auto"/>
                <w:kern w:val="0"/>
                <w:highlight w:val="none"/>
              </w:rPr>
              <w:t>分）</w:t>
            </w:r>
            <w:r>
              <w:rPr>
                <w:rFonts w:hint="eastAsia" w:ascii="宋体" w:hAnsi="宋体" w:cs="宋体"/>
                <w:color w:val="auto"/>
                <w:kern w:val="0"/>
                <w:highlight w:val="none"/>
              </w:rPr>
              <w:t>：针对项目实际提出先进、可行、具体的保证措施，满足招标文件的质量要求。</w:t>
            </w:r>
          </w:p>
          <w:p w14:paraId="46EF0E2B">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中（</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kern w:val="0"/>
                <w:highlight w:val="none"/>
              </w:rPr>
              <w:t>：具体措施可行，满足招标文件的质量要求。</w:t>
            </w:r>
          </w:p>
          <w:p w14:paraId="7B62D2A7">
            <w:pPr>
              <w:pageBreakBefore w:val="0"/>
              <w:widowControl/>
              <w:kinsoku/>
              <w:wordWrap/>
              <w:overflowPunct/>
              <w:topLinePunct w:val="0"/>
              <w:bidi w:val="0"/>
              <w:spacing w:line="500" w:lineRule="exact"/>
              <w:ind w:firstLine="420"/>
              <w:rPr>
                <w:rFonts w:hint="eastAsia" w:ascii="宋体" w:hAnsi="宋体" w:cs="宋体"/>
                <w:color w:val="auto"/>
                <w:kern w:val="0"/>
                <w:highlight w:val="none"/>
              </w:rPr>
            </w:pPr>
            <w:r>
              <w:rPr>
                <w:rFonts w:hint="eastAsia" w:ascii="宋体" w:hAnsi="宋体" w:cs="宋体"/>
                <w:b/>
                <w:bCs/>
                <w:color w:val="auto"/>
                <w:kern w:val="0"/>
                <w:highlight w:val="none"/>
              </w:rPr>
              <w:t>差（</w:t>
            </w:r>
            <w:r>
              <w:rPr>
                <w:rFonts w:hint="eastAsia" w:ascii="宋体" w:hAnsi="宋体" w:cs="宋体"/>
                <w:b/>
                <w:bCs/>
                <w:color w:val="auto"/>
                <w:kern w:val="0"/>
                <w:highlight w:val="none"/>
                <w:lang w:val="en-US" w:eastAsia="zh-CN"/>
              </w:rPr>
              <w:t>0</w:t>
            </w:r>
            <w:r>
              <w:rPr>
                <w:rFonts w:hint="eastAsia" w:ascii="宋体" w:hAnsi="宋体" w:cs="宋体"/>
                <w:b/>
                <w:bCs/>
                <w:color w:val="auto"/>
                <w:kern w:val="0"/>
                <w:highlight w:val="none"/>
              </w:rPr>
              <w:t>分）</w:t>
            </w:r>
            <w:r>
              <w:rPr>
                <w:rFonts w:hint="eastAsia" w:ascii="宋体" w:hAnsi="宋体" w:cs="宋体"/>
                <w:color w:val="auto"/>
                <w:kern w:val="0"/>
                <w:highlight w:val="none"/>
              </w:rPr>
              <w:t>：措施不可行。</w:t>
            </w:r>
          </w:p>
        </w:tc>
      </w:tr>
      <w:tr w14:paraId="4538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44" w:type="dxa"/>
            <w:vMerge w:val="continue"/>
            <w:tcBorders>
              <w:left w:val="single" w:color="auto" w:sz="4" w:space="0"/>
              <w:right w:val="single" w:color="auto" w:sz="4" w:space="0"/>
            </w:tcBorders>
            <w:noWrap w:val="0"/>
            <w:vAlign w:val="center"/>
          </w:tcPr>
          <w:p w14:paraId="29041217">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vMerge w:val="continue"/>
            <w:tcBorders>
              <w:left w:val="single" w:color="auto" w:sz="4" w:space="0"/>
              <w:right w:val="single" w:color="auto" w:sz="4" w:space="0"/>
            </w:tcBorders>
            <w:noWrap w:val="0"/>
            <w:vAlign w:val="center"/>
          </w:tcPr>
          <w:p w14:paraId="20CF5908">
            <w:pPr>
              <w:pageBreakBefore w:val="0"/>
              <w:widowControl/>
              <w:kinsoku/>
              <w:wordWrap/>
              <w:overflowPunct/>
              <w:topLinePunct w:val="0"/>
              <w:bidi w:val="0"/>
              <w:spacing w:line="500" w:lineRule="exact"/>
              <w:ind w:left="27" w:leftChars="13" w:firstLine="27" w:firstLineChars="13"/>
              <w:rPr>
                <w:rFonts w:hint="eastAsia" w:ascii="宋体" w:hAnsi="宋体" w:cs="宋体"/>
                <w:color w:val="auto"/>
                <w:kern w:val="0"/>
                <w:highlight w:val="none"/>
              </w:rPr>
            </w:pPr>
          </w:p>
        </w:tc>
        <w:tc>
          <w:tcPr>
            <w:tcW w:w="1553" w:type="dxa"/>
            <w:tcBorders>
              <w:top w:val="single" w:color="auto" w:sz="4" w:space="0"/>
              <w:left w:val="single" w:color="auto" w:sz="4" w:space="0"/>
              <w:bottom w:val="single" w:color="auto" w:sz="4" w:space="0"/>
              <w:right w:val="single" w:color="auto" w:sz="4" w:space="0"/>
            </w:tcBorders>
            <w:noWrap w:val="0"/>
            <w:vAlign w:val="center"/>
          </w:tcPr>
          <w:p w14:paraId="39247691">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kern w:val="0"/>
                <w:sz w:val="20"/>
                <w:szCs w:val="20"/>
                <w:highlight w:val="none"/>
              </w:rPr>
            </w:pPr>
            <w:r>
              <w:rPr>
                <w:rFonts w:hint="eastAsia" w:ascii="宋体" w:hAnsi="宋体" w:cs="宋体"/>
                <w:b/>
                <w:bCs/>
                <w:color w:val="auto"/>
                <w:kern w:val="0"/>
                <w:highlight w:val="none"/>
              </w:rPr>
              <w:t>新技术应用与承诺</w:t>
            </w:r>
            <w:r>
              <w:rPr>
                <w:rFonts w:hint="eastAsia" w:ascii="宋体" w:hAnsi="宋体" w:cs="宋体"/>
                <w:b/>
                <w:bCs/>
                <w:color w:val="auto"/>
                <w:kern w:val="0"/>
                <w:highlight w:val="none"/>
                <w:lang w:val="en-US" w:eastAsia="zh-CN"/>
              </w:rPr>
              <w:t xml:space="preserve"> </w:t>
            </w:r>
            <w:r>
              <w:rPr>
                <w:rFonts w:hint="eastAsia" w:ascii="宋体" w:hAnsi="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3</w:t>
            </w:r>
            <w:r>
              <w:rPr>
                <w:rFonts w:hint="eastAsia" w:ascii="宋体" w:hAnsi="宋体" w:cs="宋体"/>
                <w:b/>
                <w:bCs/>
                <w:color w:val="auto"/>
                <w:kern w:val="0"/>
                <w:sz w:val="20"/>
                <w:szCs w:val="20"/>
                <w:highlight w:val="none"/>
              </w:rPr>
              <w:t>分）</w:t>
            </w:r>
          </w:p>
          <w:p w14:paraId="55445B67">
            <w:pPr>
              <w:pageBreakBefore w:val="0"/>
              <w:widowControl/>
              <w:kinsoku/>
              <w:wordWrap/>
              <w:overflowPunct/>
              <w:topLinePunct w:val="0"/>
              <w:bidi w:val="0"/>
              <w:spacing w:line="500" w:lineRule="exact"/>
              <w:ind w:left="27" w:leftChars="13" w:firstLine="27" w:firstLineChars="13"/>
              <w:jc w:val="center"/>
              <w:rPr>
                <w:rFonts w:hint="eastAsia" w:ascii="宋体" w:hAnsi="宋体" w:cs="宋体"/>
                <w:color w:val="auto"/>
                <w:highlight w:val="none"/>
              </w:rPr>
            </w:pPr>
          </w:p>
        </w:tc>
        <w:tc>
          <w:tcPr>
            <w:tcW w:w="5826" w:type="dxa"/>
            <w:tcBorders>
              <w:top w:val="single" w:color="auto" w:sz="4" w:space="0"/>
              <w:left w:val="single" w:color="auto" w:sz="4" w:space="0"/>
              <w:bottom w:val="single" w:color="auto" w:sz="4" w:space="0"/>
              <w:right w:val="single" w:color="auto" w:sz="4" w:space="0"/>
            </w:tcBorders>
            <w:noWrap w:val="0"/>
            <w:vAlign w:val="center"/>
          </w:tcPr>
          <w:p w14:paraId="129EB975">
            <w:pPr>
              <w:pageBreakBefore w:val="0"/>
              <w:widowControl/>
              <w:kinsoku/>
              <w:wordWrap/>
              <w:overflowPunct/>
              <w:topLinePunct w:val="0"/>
              <w:bidi w:val="0"/>
              <w:spacing w:line="500" w:lineRule="exact"/>
              <w:ind w:firstLine="422" w:firstLineChars="200"/>
              <w:rPr>
                <w:rFonts w:hint="eastAsia" w:ascii="宋体" w:hAnsi="宋体" w:cs="宋体"/>
                <w:color w:val="auto"/>
                <w:highlight w:val="none"/>
              </w:rPr>
            </w:pPr>
            <w:r>
              <w:rPr>
                <w:rFonts w:hint="eastAsia" w:ascii="宋体" w:hAnsi="宋体" w:cs="宋体"/>
                <w:b/>
                <w:bCs/>
                <w:color w:val="auto"/>
                <w:highlight w:val="none"/>
              </w:rPr>
              <w:t>优</w:t>
            </w:r>
            <w:r>
              <w:rPr>
                <w:rFonts w:hint="eastAsia" w:ascii="宋体" w:hAnsi="宋体" w:cs="宋体"/>
                <w:b/>
                <w:bCs/>
                <w:color w:val="auto"/>
                <w:kern w:val="0"/>
                <w:highlight w:val="none"/>
              </w:rPr>
              <w:t>（</w:t>
            </w:r>
            <w:r>
              <w:rPr>
                <w:rFonts w:hint="eastAsia" w:ascii="宋体" w:hAnsi="宋体" w:cs="宋体"/>
                <w:b/>
                <w:bCs/>
                <w:color w:val="auto"/>
                <w:kern w:val="0"/>
                <w:highlight w:val="none"/>
                <w:lang w:val="en-US" w:eastAsia="zh-CN"/>
              </w:rPr>
              <w:t>3</w:t>
            </w:r>
            <w:r>
              <w:rPr>
                <w:rFonts w:hint="eastAsia" w:ascii="宋体" w:hAnsi="宋体" w:cs="宋体"/>
                <w:b/>
                <w:bCs/>
                <w:color w:val="auto"/>
                <w:kern w:val="0"/>
                <w:highlight w:val="none"/>
              </w:rPr>
              <w:t>分）</w:t>
            </w:r>
            <w:r>
              <w:rPr>
                <w:rFonts w:hint="eastAsia" w:ascii="宋体" w:hAnsi="宋体" w:cs="宋体"/>
                <w:color w:val="auto"/>
                <w:highlight w:val="none"/>
              </w:rPr>
              <w:t>：针对项目实际，提出采用新技术的具体措施。新技术的验证材料可靠，对节约投资和工期的保证措施得力、具体、严谨。对采用新技术可能产生的风险预见充分，对新技术的实施有安全生产的可靠方案。</w:t>
            </w:r>
          </w:p>
          <w:p w14:paraId="483801C6">
            <w:pPr>
              <w:pageBreakBefore w:val="0"/>
              <w:widowControl/>
              <w:kinsoku/>
              <w:wordWrap/>
              <w:overflowPunct/>
              <w:topLinePunct w:val="0"/>
              <w:bidi w:val="0"/>
              <w:spacing w:line="500" w:lineRule="exact"/>
              <w:ind w:firstLine="420"/>
              <w:rPr>
                <w:rFonts w:hint="eastAsia" w:ascii="宋体" w:hAnsi="宋体" w:cs="宋体"/>
                <w:color w:val="auto"/>
                <w:highlight w:val="none"/>
              </w:rPr>
            </w:pPr>
            <w:r>
              <w:rPr>
                <w:rFonts w:hint="eastAsia" w:ascii="宋体" w:hAnsi="宋体" w:cs="宋体"/>
                <w:b/>
                <w:bCs/>
                <w:color w:val="auto"/>
                <w:highlight w:val="none"/>
              </w:rPr>
              <w:t>良</w:t>
            </w:r>
            <w:r>
              <w:rPr>
                <w:rFonts w:hint="eastAsia" w:ascii="宋体" w:hAnsi="宋体" w:cs="宋体"/>
                <w:b/>
                <w:bCs/>
                <w:color w:val="auto"/>
                <w:kern w:val="0"/>
                <w:highlight w:val="none"/>
              </w:rPr>
              <w:t>（</w:t>
            </w:r>
            <w:r>
              <w:rPr>
                <w:rFonts w:hint="eastAsia" w:ascii="宋体" w:hAnsi="宋体" w:cs="宋体"/>
                <w:b/>
                <w:bCs/>
                <w:color w:val="auto"/>
                <w:kern w:val="0"/>
                <w:highlight w:val="none"/>
                <w:lang w:val="en-US" w:eastAsia="zh-CN"/>
              </w:rPr>
              <w:t>2</w:t>
            </w:r>
            <w:r>
              <w:rPr>
                <w:rFonts w:hint="eastAsia" w:ascii="宋体" w:hAnsi="宋体" w:cs="宋体"/>
                <w:b/>
                <w:bCs/>
                <w:color w:val="auto"/>
                <w:kern w:val="0"/>
                <w:highlight w:val="none"/>
              </w:rPr>
              <w:t>分）</w:t>
            </w:r>
            <w:r>
              <w:rPr>
                <w:rFonts w:hint="eastAsia" w:ascii="宋体" w:hAnsi="宋体" w:cs="宋体"/>
                <w:color w:val="auto"/>
                <w:highlight w:val="none"/>
              </w:rPr>
              <w:t>：针对项目实际，提出采用新技术的具体措施。新技术的验证材料可靠，对节约投资和工期有保证措施。对采用新技术可能产生的风险有一定的预见。</w:t>
            </w:r>
          </w:p>
          <w:p w14:paraId="44DBB711">
            <w:pPr>
              <w:pageBreakBefore w:val="0"/>
              <w:widowControl/>
              <w:kinsoku/>
              <w:wordWrap/>
              <w:overflowPunct/>
              <w:topLinePunct w:val="0"/>
              <w:bidi w:val="0"/>
              <w:spacing w:line="500" w:lineRule="exact"/>
              <w:ind w:firstLine="420"/>
              <w:rPr>
                <w:rFonts w:hint="eastAsia" w:ascii="宋体" w:hAnsi="宋体" w:cs="宋体"/>
                <w:color w:val="auto"/>
                <w:highlight w:val="none"/>
              </w:rPr>
            </w:pPr>
            <w:r>
              <w:rPr>
                <w:rFonts w:hint="eastAsia" w:ascii="宋体" w:hAnsi="宋体" w:cs="宋体"/>
                <w:b/>
                <w:bCs/>
                <w:color w:val="auto"/>
                <w:highlight w:val="none"/>
              </w:rPr>
              <w:t>中</w:t>
            </w:r>
            <w:r>
              <w:rPr>
                <w:rFonts w:hint="eastAsia" w:ascii="宋体" w:hAnsi="宋体" w:cs="宋体"/>
                <w:b/>
                <w:bCs/>
                <w:color w:val="auto"/>
                <w:kern w:val="0"/>
                <w:highlight w:val="none"/>
              </w:rPr>
              <w:t>（</w:t>
            </w:r>
            <w:r>
              <w:rPr>
                <w:rFonts w:hint="eastAsia" w:ascii="宋体" w:hAnsi="宋体" w:cs="宋体"/>
                <w:b/>
                <w:bCs/>
                <w:color w:val="auto"/>
                <w:kern w:val="0"/>
                <w:highlight w:val="none"/>
                <w:lang w:val="en-US" w:eastAsia="zh-CN"/>
              </w:rPr>
              <w:t>1</w:t>
            </w:r>
            <w:r>
              <w:rPr>
                <w:rFonts w:hint="eastAsia" w:ascii="宋体" w:hAnsi="宋体" w:cs="宋体"/>
                <w:b/>
                <w:bCs/>
                <w:color w:val="auto"/>
                <w:kern w:val="0"/>
                <w:highlight w:val="none"/>
              </w:rPr>
              <w:t>分）</w:t>
            </w:r>
            <w:r>
              <w:rPr>
                <w:rFonts w:hint="eastAsia" w:ascii="宋体" w:hAnsi="宋体" w:cs="宋体"/>
                <w:color w:val="auto"/>
                <w:highlight w:val="none"/>
              </w:rPr>
              <w:t>：有新技术措施，但验证材料不充分，对节约投资和工期可能有一定收益，对采用新技术可能产生的风险预见不足。</w:t>
            </w:r>
          </w:p>
          <w:p w14:paraId="13A707C4">
            <w:pPr>
              <w:pageBreakBefore w:val="0"/>
              <w:widowControl/>
              <w:kinsoku/>
              <w:wordWrap/>
              <w:overflowPunct/>
              <w:topLinePunct w:val="0"/>
              <w:bidi w:val="0"/>
              <w:spacing w:line="500" w:lineRule="exact"/>
              <w:ind w:firstLine="420"/>
              <w:rPr>
                <w:rFonts w:hint="eastAsia" w:ascii="宋体" w:hAnsi="宋体" w:cs="宋体"/>
                <w:b/>
                <w:bCs/>
                <w:color w:val="auto"/>
                <w:highlight w:val="none"/>
              </w:rPr>
            </w:pPr>
            <w:r>
              <w:rPr>
                <w:rFonts w:hint="eastAsia" w:ascii="宋体" w:hAnsi="宋体" w:cs="宋体"/>
                <w:b/>
                <w:bCs/>
                <w:color w:val="auto"/>
                <w:highlight w:val="none"/>
              </w:rPr>
              <w:t>差</w:t>
            </w:r>
            <w:r>
              <w:rPr>
                <w:rFonts w:hint="eastAsia" w:ascii="宋体" w:hAnsi="宋体" w:cs="宋体"/>
                <w:b/>
                <w:bCs/>
                <w:color w:val="auto"/>
                <w:kern w:val="0"/>
                <w:highlight w:val="none"/>
              </w:rPr>
              <w:t>（0分）</w:t>
            </w:r>
            <w:r>
              <w:rPr>
                <w:rFonts w:hint="eastAsia" w:ascii="宋体" w:hAnsi="宋体" w:cs="宋体"/>
                <w:color w:val="auto"/>
                <w:highlight w:val="none"/>
              </w:rPr>
              <w:t>：采用的新技术针对性不强或验证材料不可靠，对节约投资和工期没有具体收益。</w:t>
            </w:r>
          </w:p>
        </w:tc>
      </w:tr>
      <w:tr w14:paraId="2B3E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944" w:type="dxa"/>
            <w:vMerge w:val="continue"/>
            <w:tcBorders>
              <w:left w:val="single" w:color="auto" w:sz="4" w:space="0"/>
              <w:right w:val="single" w:color="auto" w:sz="4" w:space="0"/>
            </w:tcBorders>
            <w:noWrap w:val="0"/>
            <w:vAlign w:val="center"/>
          </w:tcPr>
          <w:p w14:paraId="627139F7">
            <w:pPr>
              <w:pageBreakBefore w:val="0"/>
              <w:kinsoku/>
              <w:wordWrap/>
              <w:overflowPunct/>
              <w:topLinePunct w:val="0"/>
              <w:bidi w:val="0"/>
              <w:spacing w:line="500" w:lineRule="exact"/>
              <w:jc w:val="center"/>
              <w:rPr>
                <w:rFonts w:hint="eastAsia" w:ascii="宋体" w:hAnsi="宋体" w:cs="宋体"/>
                <w:color w:val="auto"/>
                <w:kern w:val="0"/>
                <w:highlight w:val="none"/>
              </w:rPr>
            </w:pPr>
          </w:p>
        </w:tc>
        <w:tc>
          <w:tcPr>
            <w:tcW w:w="1625" w:type="dxa"/>
            <w:tcBorders>
              <w:top w:val="single" w:color="auto" w:sz="4" w:space="0"/>
              <w:left w:val="single" w:color="auto" w:sz="4" w:space="0"/>
              <w:right w:val="single" w:color="auto" w:sz="4" w:space="0"/>
            </w:tcBorders>
            <w:noWrap w:val="0"/>
            <w:vAlign w:val="center"/>
          </w:tcPr>
          <w:p w14:paraId="3BEFEC46">
            <w:pPr>
              <w:pageBreakBefore w:val="0"/>
              <w:kinsoku/>
              <w:wordWrap/>
              <w:overflowPunct/>
              <w:topLinePunct w:val="0"/>
              <w:bidi w:val="0"/>
              <w:spacing w:line="500" w:lineRule="exact"/>
              <w:rPr>
                <w:rFonts w:hint="eastAsia" w:ascii="宋体" w:hAnsi="宋体" w:cs="宋体"/>
                <w:b/>
                <w:bCs/>
                <w:color w:val="auto"/>
                <w:highlight w:val="none"/>
              </w:rPr>
            </w:pPr>
            <w:r>
              <w:rPr>
                <w:rFonts w:hint="eastAsia" w:ascii="宋体" w:hAnsi="宋体" w:cs="宋体"/>
                <w:color w:val="auto"/>
                <w:kern w:val="0"/>
                <w:highlight w:val="none"/>
              </w:rPr>
              <w:t>（</w:t>
            </w:r>
            <w:r>
              <w:rPr>
                <w:rFonts w:hint="eastAsia" w:ascii="宋体" w:hAnsi="宋体" w:cs="宋体"/>
                <w:color w:val="auto"/>
                <w:kern w:val="0"/>
                <w:highlight w:val="none"/>
                <w:lang w:val="en-US" w:eastAsia="zh-CN"/>
              </w:rPr>
              <w:t>2</w:t>
            </w:r>
            <w:r>
              <w:rPr>
                <w:rFonts w:hint="eastAsia" w:ascii="宋体" w:hAnsi="宋体" w:cs="宋体"/>
                <w:color w:val="auto"/>
                <w:kern w:val="0"/>
                <w:highlight w:val="none"/>
              </w:rPr>
              <w:t>）项目管理机构（满分</w:t>
            </w:r>
            <w:r>
              <w:rPr>
                <w:rFonts w:hint="eastAsia" w:ascii="宋体" w:hAnsi="宋体" w:cs="宋体"/>
                <w:color w:val="auto"/>
                <w:kern w:val="0"/>
                <w:highlight w:val="none"/>
                <w:lang w:val="en-US" w:eastAsia="zh-CN"/>
              </w:rPr>
              <w:t>5</w:t>
            </w:r>
            <w:r>
              <w:rPr>
                <w:rFonts w:hint="eastAsia" w:ascii="宋体" w:hAnsi="宋体" w:cs="宋体"/>
                <w:color w:val="auto"/>
                <w:kern w:val="0"/>
                <w:highlight w:val="none"/>
              </w:rPr>
              <w:t>分）</w:t>
            </w:r>
          </w:p>
        </w:tc>
        <w:tc>
          <w:tcPr>
            <w:tcW w:w="7379" w:type="dxa"/>
            <w:gridSpan w:val="2"/>
            <w:tcBorders>
              <w:top w:val="single" w:color="auto" w:sz="4" w:space="0"/>
              <w:left w:val="single" w:color="auto" w:sz="4" w:space="0"/>
              <w:bottom w:val="single" w:color="auto" w:sz="4" w:space="0"/>
              <w:right w:val="single" w:color="auto" w:sz="4" w:space="0"/>
            </w:tcBorders>
            <w:noWrap w:val="0"/>
            <w:vAlign w:val="center"/>
          </w:tcPr>
          <w:p w14:paraId="50637AC1">
            <w:pPr>
              <w:spacing w:line="420" w:lineRule="exact"/>
              <w:rPr>
                <w:rFonts w:ascii="宋体" w:hAnsi="宋体" w:cs="宋体"/>
                <w:color w:val="auto"/>
                <w:szCs w:val="21"/>
                <w:highlight w:val="none"/>
              </w:rPr>
            </w:pP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项目经理任职资格（满分</w:t>
            </w: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分）</w:t>
            </w:r>
          </w:p>
          <w:p w14:paraId="7C9CC968">
            <w:pPr>
              <w:spacing w:line="420" w:lineRule="exact"/>
              <w:rPr>
                <w:rFonts w:ascii="宋体" w:hAnsi="宋体" w:cs="宋体"/>
                <w:color w:val="auto"/>
                <w:szCs w:val="21"/>
                <w:highlight w:val="none"/>
              </w:rPr>
            </w:pPr>
            <w:r>
              <w:rPr>
                <w:rFonts w:hint="eastAsia" w:ascii="宋体" w:hAnsi="宋体" w:cs="宋体"/>
                <w:color w:val="auto"/>
                <w:szCs w:val="21"/>
                <w:highlight w:val="none"/>
              </w:rPr>
              <w:t>（1）项目经理资格：具备</w:t>
            </w:r>
            <w:r>
              <w:rPr>
                <w:rFonts w:hint="eastAsia" w:ascii="宋体" w:hAnsi="宋体" w:cs="宋体"/>
                <w:color w:val="auto"/>
                <w:szCs w:val="21"/>
                <w:highlight w:val="none"/>
                <w:shd w:val="clear" w:color="auto" w:fill="FFFFFF"/>
                <w:lang w:eastAsia="zh-CN"/>
              </w:rPr>
              <w:t>建筑</w:t>
            </w:r>
            <w:r>
              <w:rPr>
                <w:rFonts w:hint="eastAsia" w:ascii="宋体" w:hAnsi="宋体" w:cs="宋体"/>
                <w:color w:val="auto"/>
                <w:szCs w:val="21"/>
                <w:highlight w:val="none"/>
                <w:shd w:val="clear" w:color="auto" w:fill="FFFFFF"/>
              </w:rPr>
              <w:t>工程</w:t>
            </w:r>
            <w:r>
              <w:rPr>
                <w:rFonts w:hint="eastAsia" w:ascii="宋体" w:hAnsi="宋体" w:cs="宋体"/>
                <w:color w:val="auto"/>
                <w:szCs w:val="21"/>
                <w:highlight w:val="none"/>
              </w:rPr>
              <w:t>注册建造师二级以上（含二级）注册建造师执业资格，得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14:paraId="125B54D8">
            <w:pPr>
              <w:spacing w:line="420" w:lineRule="exact"/>
              <w:rPr>
                <w:rFonts w:ascii="宋体" w:hAnsi="宋体" w:cs="宋体"/>
                <w:color w:val="auto"/>
                <w:szCs w:val="21"/>
                <w:highlight w:val="none"/>
              </w:rPr>
            </w:pPr>
            <w:r>
              <w:rPr>
                <w:rFonts w:hint="eastAsia" w:ascii="宋体" w:hAnsi="宋体" w:cs="宋体"/>
                <w:color w:val="auto"/>
                <w:szCs w:val="21"/>
                <w:highlight w:val="none"/>
              </w:rPr>
              <w:t>（2）项目经理职称：具有助理工程师职称的得</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rPr>
              <w:t>分；具有中级工程师及以上职称的得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14:paraId="28D6DBCC">
            <w:pPr>
              <w:spacing w:line="420" w:lineRule="exact"/>
              <w:rPr>
                <w:rFonts w:ascii="宋体" w:hAnsi="宋体" w:cs="宋体"/>
                <w:color w:val="auto"/>
                <w:szCs w:val="21"/>
                <w:highlight w:val="none"/>
              </w:rPr>
            </w:pPr>
            <w:r>
              <w:rPr>
                <w:rFonts w:hint="eastAsia" w:ascii="宋体" w:hAnsi="宋体" w:cs="宋体"/>
                <w:bCs/>
                <w:color w:val="auto"/>
                <w:szCs w:val="21"/>
                <w:highlight w:val="none"/>
              </w:rPr>
              <w:t>2.其他主要人员（满分</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分）</w:t>
            </w:r>
          </w:p>
          <w:p w14:paraId="2E6806E8">
            <w:pPr>
              <w:spacing w:line="420" w:lineRule="exact"/>
              <w:rPr>
                <w:rFonts w:ascii="宋体" w:hAnsi="宋体" w:cs="宋体"/>
                <w:color w:val="auto"/>
                <w:szCs w:val="21"/>
                <w:highlight w:val="none"/>
              </w:rPr>
            </w:pPr>
            <w:r>
              <w:rPr>
                <w:rFonts w:hint="eastAsia" w:ascii="宋体" w:hAnsi="宋体" w:cs="宋体"/>
                <w:color w:val="auto"/>
                <w:szCs w:val="21"/>
                <w:highlight w:val="none"/>
              </w:rPr>
              <w:t>人员齐备、专业配套，拟派驻本项目的技术负责人应有中级及以上职称证件，安全员、施工员、质检员、材料员应具有相应岗位资格证书的得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5C105165">
            <w:pPr>
              <w:pStyle w:val="29"/>
              <w:pageBreakBefore w:val="0"/>
              <w:kinsoku/>
              <w:wordWrap/>
              <w:overflowPunct/>
              <w:topLinePunct w:val="0"/>
              <w:bidi w:val="0"/>
              <w:snapToGrid w:val="0"/>
              <w:spacing w:line="500" w:lineRule="exact"/>
              <w:rPr>
                <w:rFonts w:hint="eastAsia" w:ascii="宋体" w:hAnsi="宋体" w:cs="宋体"/>
                <w:b/>
                <w:bCs/>
                <w:color w:val="auto"/>
                <w:highlight w:val="none"/>
              </w:rPr>
            </w:pPr>
            <w:r>
              <w:rPr>
                <w:rFonts w:hint="eastAsia" w:ascii="宋体" w:hAnsi="宋体" w:cs="宋体"/>
                <w:b/>
                <w:bCs/>
                <w:color w:val="auto"/>
                <w:highlight w:val="none"/>
              </w:rPr>
              <w:t>注：</w:t>
            </w:r>
            <w:r>
              <w:rPr>
                <w:rFonts w:hint="eastAsia" w:ascii="宋体" w:hAnsi="宋体" w:cs="宋体"/>
                <w:b/>
                <w:bCs/>
                <w:color w:val="auto"/>
                <w:highlight w:val="none"/>
                <w:lang w:eastAsia="zh-CN"/>
              </w:rPr>
              <w:t>提供以上人员资格证书、职称证书及竞标人为其交纳的响应文件递交截止时间前半年内任意1个月社会保险证明材料复印件，否则不予计分</w:t>
            </w:r>
            <w:r>
              <w:rPr>
                <w:rFonts w:hint="eastAsia" w:ascii="宋体" w:hAnsi="宋体" w:cs="宋体"/>
                <w:b/>
                <w:bCs/>
                <w:color w:val="auto"/>
                <w:highlight w:val="none"/>
              </w:rPr>
              <w:t>。</w:t>
            </w:r>
          </w:p>
        </w:tc>
      </w:tr>
      <w:tr w14:paraId="047E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jc w:val="center"/>
        </w:trPr>
        <w:tc>
          <w:tcPr>
            <w:tcW w:w="944" w:type="dxa"/>
            <w:tcBorders>
              <w:top w:val="single" w:color="auto" w:sz="4" w:space="0"/>
              <w:left w:val="single" w:color="auto" w:sz="4" w:space="0"/>
              <w:right w:val="single" w:color="auto" w:sz="4" w:space="0"/>
            </w:tcBorders>
            <w:noWrap w:val="0"/>
            <w:vAlign w:val="center"/>
          </w:tcPr>
          <w:p w14:paraId="0A7569DA">
            <w:pPr>
              <w:pageBreakBefore w:val="0"/>
              <w:widowControl/>
              <w:kinsoku/>
              <w:wordWrap/>
              <w:overflowPunct/>
              <w:topLinePunct w:val="0"/>
              <w:bidi w:val="0"/>
              <w:spacing w:line="500" w:lineRule="exact"/>
              <w:jc w:val="center"/>
              <w:rPr>
                <w:rFonts w:hint="eastAsia" w:ascii="宋体" w:hAnsi="宋体" w:cs="宋体"/>
                <w:color w:val="auto"/>
                <w:kern w:val="0"/>
                <w:highlight w:val="none"/>
              </w:rPr>
            </w:pPr>
            <w:r>
              <w:rPr>
                <w:rFonts w:hint="eastAsia" w:ascii="宋体" w:hAnsi="宋体" w:cs="宋体"/>
                <w:color w:val="auto"/>
                <w:kern w:val="0"/>
                <w:highlight w:val="none"/>
              </w:rPr>
              <w:t>2.2.3商务</w:t>
            </w:r>
            <w:r>
              <w:rPr>
                <w:rFonts w:hint="eastAsia" w:ascii="宋体" w:hAnsi="宋体" w:cs="宋体"/>
                <w:color w:val="auto"/>
                <w:kern w:val="0"/>
                <w:highlight w:val="none"/>
                <w:lang w:val="en-US" w:eastAsia="zh-CN"/>
              </w:rPr>
              <w:t>报价</w:t>
            </w:r>
            <w:r>
              <w:rPr>
                <w:rFonts w:hint="eastAsia" w:ascii="宋体" w:hAnsi="宋体" w:cs="宋体"/>
                <w:color w:val="auto"/>
                <w:kern w:val="0"/>
                <w:highlight w:val="none"/>
              </w:rPr>
              <w:t>部分评分标准</w:t>
            </w:r>
          </w:p>
        </w:tc>
        <w:tc>
          <w:tcPr>
            <w:tcW w:w="1625" w:type="dxa"/>
            <w:tcBorders>
              <w:top w:val="single" w:color="auto" w:sz="4" w:space="0"/>
              <w:left w:val="single" w:color="auto" w:sz="4" w:space="0"/>
              <w:right w:val="single" w:color="auto" w:sz="4" w:space="0"/>
            </w:tcBorders>
            <w:noWrap w:val="0"/>
            <w:vAlign w:val="center"/>
          </w:tcPr>
          <w:p w14:paraId="134F7B66">
            <w:pPr>
              <w:pageBreakBefore w:val="0"/>
              <w:kinsoku/>
              <w:wordWrap/>
              <w:overflowPunct/>
              <w:topLinePunct w:val="0"/>
              <w:bidi w:val="0"/>
              <w:spacing w:line="500" w:lineRule="exact"/>
              <w:jc w:val="center"/>
              <w:rPr>
                <w:rFonts w:hint="eastAsia" w:ascii="宋体" w:hAnsi="宋体" w:cs="宋体"/>
                <w:color w:val="auto"/>
                <w:highlight w:val="none"/>
              </w:rPr>
            </w:pPr>
            <w:r>
              <w:rPr>
                <w:rFonts w:hint="eastAsia" w:ascii="宋体" w:hAnsi="宋体" w:cs="宋体"/>
                <w:color w:val="auto"/>
                <w:highlight w:val="none"/>
                <w:lang w:eastAsia="zh-CN"/>
              </w:rPr>
              <w:t>磋商</w:t>
            </w:r>
            <w:r>
              <w:rPr>
                <w:rFonts w:hint="eastAsia" w:ascii="宋体" w:hAnsi="宋体" w:cs="宋体"/>
                <w:color w:val="auto"/>
                <w:highlight w:val="none"/>
              </w:rPr>
              <w:t>报价评分（满分</w:t>
            </w:r>
            <w:r>
              <w:rPr>
                <w:rFonts w:hint="eastAsia" w:ascii="宋体" w:hAnsi="宋体" w:cs="宋体"/>
                <w:color w:val="auto"/>
                <w:highlight w:val="none"/>
                <w:lang w:val="en-US" w:eastAsia="zh-CN"/>
              </w:rPr>
              <w:t>30</w:t>
            </w:r>
            <w:r>
              <w:rPr>
                <w:rFonts w:hint="eastAsia" w:ascii="宋体" w:hAnsi="宋体" w:cs="宋体"/>
                <w:color w:val="auto"/>
                <w:highlight w:val="none"/>
              </w:rPr>
              <w:t>分）</w:t>
            </w:r>
          </w:p>
        </w:tc>
        <w:tc>
          <w:tcPr>
            <w:tcW w:w="7379" w:type="dxa"/>
            <w:gridSpan w:val="2"/>
            <w:tcBorders>
              <w:top w:val="single" w:color="auto" w:sz="4" w:space="0"/>
              <w:left w:val="single" w:color="auto" w:sz="4" w:space="0"/>
              <w:bottom w:val="single" w:color="auto" w:sz="4" w:space="0"/>
              <w:right w:val="single" w:color="auto" w:sz="4" w:space="0"/>
            </w:tcBorders>
            <w:noWrap w:val="0"/>
            <w:vAlign w:val="center"/>
          </w:tcPr>
          <w:p w14:paraId="2003FDF4">
            <w:pPr>
              <w:pStyle w:val="14"/>
              <w:spacing w:line="500" w:lineRule="exact"/>
              <w:ind w:firstLine="289" w:firstLineChars="138"/>
              <w:rPr>
                <w:rFonts w:hint="eastAsia" w:hAnsi="宋体"/>
                <w:color w:val="auto"/>
                <w:highlight w:val="none"/>
              </w:rPr>
            </w:pPr>
            <w:r>
              <w:rPr>
                <w:rFonts w:hint="eastAsia" w:hAnsi="宋体"/>
                <w:color w:val="auto"/>
                <w:highlight w:val="none"/>
              </w:rPr>
              <w:t>1.评审报价为供应商的最后报价，评审报价只是作为评审时使用。最终成交供应商的成交金额等于最后报价（如有修正，以确认修正后的最后报价为准）。</w:t>
            </w:r>
          </w:p>
          <w:p w14:paraId="66EA1CAA">
            <w:pPr>
              <w:pStyle w:val="14"/>
              <w:spacing w:line="500" w:lineRule="exact"/>
              <w:ind w:firstLine="289" w:firstLineChars="138"/>
              <w:rPr>
                <w:rFonts w:hint="eastAsia" w:hAnsi="宋体"/>
                <w:color w:val="auto"/>
                <w:highlight w:val="none"/>
              </w:rPr>
            </w:pPr>
            <w:r>
              <w:rPr>
                <w:rFonts w:hint="eastAsia" w:hAnsi="宋体"/>
                <w:color w:val="auto"/>
                <w:highlight w:val="none"/>
              </w:rPr>
              <w:t>2.</w:t>
            </w:r>
            <w:r>
              <w:rPr>
                <w:rFonts w:hint="eastAsia" w:hAnsi="宋体"/>
                <w:b/>
                <w:bCs/>
                <w:color w:val="auto"/>
                <w:highlight w:val="none"/>
              </w:rPr>
              <w:t>本项目为专门面向中小微企业、监狱企业、残疾人福利性单位不享受价格扣除优惠政策</w:t>
            </w:r>
            <w:r>
              <w:rPr>
                <w:rFonts w:hint="eastAsia" w:hAnsi="宋体"/>
                <w:color w:val="auto"/>
                <w:highlight w:val="none"/>
              </w:rPr>
              <w:t>。</w:t>
            </w:r>
          </w:p>
          <w:p w14:paraId="23DE0A0E">
            <w:pPr>
              <w:pStyle w:val="14"/>
              <w:spacing w:line="500" w:lineRule="exact"/>
              <w:ind w:firstLine="289" w:firstLineChars="138"/>
              <w:rPr>
                <w:rFonts w:hint="eastAsia" w:hAnsi="宋体"/>
                <w:color w:val="auto"/>
                <w:highlight w:val="none"/>
              </w:rPr>
            </w:pPr>
            <w:r>
              <w:rPr>
                <w:rFonts w:hint="eastAsia" w:hAnsi="宋体"/>
                <w:color w:val="auto"/>
                <w:highlight w:val="none"/>
              </w:rPr>
              <w:t>（1）除上述情况外，评审报价＝最后报价。</w:t>
            </w:r>
          </w:p>
          <w:p w14:paraId="3902D5D8">
            <w:pPr>
              <w:pStyle w:val="14"/>
              <w:spacing w:line="500" w:lineRule="exact"/>
              <w:ind w:firstLine="289" w:firstLineChars="138"/>
              <w:rPr>
                <w:rFonts w:hint="eastAsia" w:hAnsi="宋体"/>
                <w:color w:val="auto"/>
                <w:highlight w:val="none"/>
              </w:rPr>
            </w:pPr>
            <w:r>
              <w:rPr>
                <w:rFonts w:hint="eastAsia" w:hAnsi="宋体"/>
                <w:color w:val="auto"/>
                <w:highlight w:val="none"/>
              </w:rPr>
              <w:t>（2）以进入比较与评价环节的最低的评审报价为基准价，基准价得分为</w:t>
            </w:r>
            <w:r>
              <w:rPr>
                <w:rFonts w:hint="eastAsia" w:hAnsi="宋体"/>
                <w:color w:val="auto"/>
                <w:highlight w:val="none"/>
                <w:lang w:val="en-US" w:eastAsia="zh-CN"/>
              </w:rPr>
              <w:t>3</w:t>
            </w:r>
            <w:r>
              <w:rPr>
                <w:rFonts w:hint="eastAsia" w:hAnsi="宋体"/>
                <w:color w:val="auto"/>
                <w:highlight w:val="none"/>
              </w:rPr>
              <w:t>0分。</w:t>
            </w:r>
          </w:p>
          <w:p w14:paraId="374531CA">
            <w:pPr>
              <w:pStyle w:val="14"/>
              <w:spacing w:line="500" w:lineRule="exact"/>
              <w:ind w:firstLine="289" w:firstLineChars="138"/>
              <w:rPr>
                <w:rFonts w:hint="eastAsia" w:hAnsi="宋体"/>
                <w:color w:val="auto"/>
                <w:highlight w:val="none"/>
              </w:rPr>
            </w:pPr>
            <w:r>
              <w:rPr>
                <w:rFonts w:hint="eastAsia" w:hAnsi="宋体"/>
                <w:color w:val="auto"/>
                <w:highlight w:val="none"/>
              </w:rPr>
              <w:t>（3）价格分计算公式：</w:t>
            </w:r>
          </w:p>
          <w:p w14:paraId="42810DBC">
            <w:pPr>
              <w:pStyle w:val="11"/>
              <w:pageBreakBefore w:val="0"/>
              <w:wordWrap/>
              <w:overflowPunct/>
              <w:topLinePunct w:val="0"/>
              <w:bidi w:val="0"/>
              <w:spacing w:line="500" w:lineRule="exact"/>
              <w:ind w:firstLine="840" w:firstLineChars="400"/>
              <w:rPr>
                <w:rFonts w:hint="eastAsia" w:ascii="宋体" w:hAnsi="宋体" w:eastAsia="宋体" w:cs="宋体"/>
                <w:color w:val="auto"/>
                <w:sz w:val="21"/>
                <w:szCs w:val="21"/>
                <w:highlight w:val="none"/>
                <w:lang w:val="en-US" w:eastAsia="zh-CN"/>
              </w:rPr>
            </w:pPr>
            <w:r>
              <w:rPr>
                <w:rFonts w:hint="eastAsia" w:hAnsi="宋体"/>
                <w:color w:val="auto"/>
                <w:highlight w:val="none"/>
              </w:rPr>
              <w:t>报价得分=（基准价/最后报价）×</w:t>
            </w:r>
            <w:r>
              <w:rPr>
                <w:rFonts w:hint="eastAsia" w:hAnsi="宋体"/>
                <w:color w:val="auto"/>
                <w:highlight w:val="none"/>
                <w:lang w:val="en-US" w:eastAsia="zh-CN"/>
              </w:rPr>
              <w:t>3</w:t>
            </w:r>
            <w:r>
              <w:rPr>
                <w:rFonts w:hint="eastAsia" w:hAnsi="宋体"/>
                <w:color w:val="auto"/>
                <w:highlight w:val="none"/>
              </w:rPr>
              <w:t>0分</w:t>
            </w:r>
          </w:p>
        </w:tc>
      </w:tr>
      <w:tr w14:paraId="365F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569" w:type="dxa"/>
            <w:gridSpan w:val="2"/>
            <w:tcBorders>
              <w:left w:val="single" w:color="auto" w:sz="4" w:space="0"/>
              <w:bottom w:val="single" w:color="auto" w:sz="4" w:space="0"/>
              <w:right w:val="single" w:color="auto" w:sz="4" w:space="0"/>
            </w:tcBorders>
            <w:noWrap w:val="0"/>
            <w:vAlign w:val="center"/>
          </w:tcPr>
          <w:p w14:paraId="21FAF91B">
            <w:pPr>
              <w:pStyle w:val="29"/>
              <w:pageBreakBefore w:val="0"/>
              <w:kinsoku/>
              <w:wordWrap/>
              <w:overflowPunct/>
              <w:topLinePunct w:val="0"/>
              <w:bidi w:val="0"/>
              <w:snapToGrid w:val="0"/>
              <w:spacing w:line="500" w:lineRule="exact"/>
              <w:jc w:val="center"/>
              <w:rPr>
                <w:rFonts w:hint="eastAsia" w:ascii="宋体" w:hAnsi="宋体" w:cs="宋体"/>
                <w:color w:val="auto"/>
                <w:highlight w:val="none"/>
              </w:rPr>
            </w:pPr>
            <w:r>
              <w:rPr>
                <w:rFonts w:hint="eastAsia" w:ascii="宋体" w:hAnsi="宋体" w:cs="宋体"/>
                <w:color w:val="auto"/>
                <w:highlight w:val="none"/>
                <w:lang w:eastAsia="zh-CN"/>
              </w:rPr>
              <w:t>竞标</w:t>
            </w:r>
            <w:r>
              <w:rPr>
                <w:rFonts w:hint="eastAsia" w:ascii="宋体" w:hAnsi="宋体" w:cs="宋体"/>
                <w:color w:val="auto"/>
                <w:highlight w:val="none"/>
              </w:rPr>
              <w:t>人汇总得分</w:t>
            </w:r>
          </w:p>
          <w:p w14:paraId="3DB6524D">
            <w:pPr>
              <w:pStyle w:val="29"/>
              <w:pageBreakBefore w:val="0"/>
              <w:kinsoku/>
              <w:wordWrap/>
              <w:overflowPunct/>
              <w:topLinePunct w:val="0"/>
              <w:bidi w:val="0"/>
              <w:snapToGrid w:val="0"/>
              <w:spacing w:line="500" w:lineRule="exact"/>
              <w:jc w:val="center"/>
              <w:rPr>
                <w:rFonts w:hint="eastAsia" w:ascii="宋体" w:hAnsi="宋体" w:cs="宋体"/>
                <w:color w:val="auto"/>
                <w:highlight w:val="none"/>
              </w:rPr>
            </w:pPr>
            <w:r>
              <w:rPr>
                <w:rFonts w:hint="eastAsia" w:ascii="宋体" w:hAnsi="宋体" w:cs="宋体"/>
                <w:color w:val="auto"/>
                <w:highlight w:val="none"/>
              </w:rPr>
              <w:t>（满分100分）</w:t>
            </w:r>
          </w:p>
        </w:tc>
        <w:tc>
          <w:tcPr>
            <w:tcW w:w="7379" w:type="dxa"/>
            <w:gridSpan w:val="2"/>
            <w:tcBorders>
              <w:top w:val="single" w:color="auto" w:sz="4" w:space="0"/>
              <w:left w:val="single" w:color="auto" w:sz="4" w:space="0"/>
              <w:bottom w:val="single" w:color="auto" w:sz="4" w:space="0"/>
              <w:right w:val="single" w:color="auto" w:sz="4" w:space="0"/>
            </w:tcBorders>
            <w:noWrap w:val="0"/>
            <w:vAlign w:val="center"/>
          </w:tcPr>
          <w:p w14:paraId="56152CD6">
            <w:pPr>
              <w:pageBreakBefore w:val="0"/>
              <w:kinsoku/>
              <w:wordWrap/>
              <w:overflowPunct/>
              <w:topLinePunct w:val="0"/>
              <w:bidi w:val="0"/>
              <w:spacing w:line="500" w:lineRule="exact"/>
              <w:ind w:right="105" w:rightChars="50"/>
              <w:rPr>
                <w:rFonts w:hint="eastAsia"/>
                <w:color w:val="auto"/>
                <w:highlight w:val="none"/>
              </w:rPr>
            </w:pPr>
            <w:r>
              <w:rPr>
                <w:rFonts w:hint="eastAsia"/>
                <w:color w:val="auto"/>
                <w:highlight w:val="none"/>
              </w:rPr>
              <w:t>技术</w:t>
            </w:r>
            <w:r>
              <w:rPr>
                <w:rFonts w:hint="eastAsia"/>
                <w:color w:val="auto"/>
                <w:highlight w:val="none"/>
                <w:lang w:val="en-US" w:eastAsia="zh-CN"/>
              </w:rPr>
              <w:t>标</w:t>
            </w:r>
            <w:r>
              <w:rPr>
                <w:rFonts w:hint="eastAsia"/>
                <w:color w:val="auto"/>
                <w:highlight w:val="none"/>
              </w:rPr>
              <w:t>部分得分=施工组织设计得分+项目管理机构得分</w:t>
            </w:r>
          </w:p>
          <w:p w14:paraId="31555830">
            <w:pPr>
              <w:pStyle w:val="11"/>
              <w:pageBreakBefore w:val="0"/>
              <w:kinsoku/>
              <w:wordWrap/>
              <w:overflowPunct/>
              <w:topLinePunct w:val="0"/>
              <w:bidi w:val="0"/>
              <w:spacing w:line="500" w:lineRule="exact"/>
              <w:ind w:left="63" w:right="63"/>
              <w:jc w:val="left"/>
              <w:rPr>
                <w:color w:val="auto"/>
                <w:highlight w:val="none"/>
              </w:rPr>
            </w:pPr>
            <w:r>
              <w:rPr>
                <w:rFonts w:hint="eastAsia" w:ascii="宋体" w:hAnsi="宋体" w:eastAsia="宋体" w:cs="宋体"/>
                <w:color w:val="auto"/>
                <w:kern w:val="2"/>
                <w:sz w:val="21"/>
                <w:szCs w:val="21"/>
                <w:highlight w:val="none"/>
                <w:lang w:eastAsia="zh-CN"/>
              </w:rPr>
              <w:t>竞标</w:t>
            </w:r>
            <w:r>
              <w:rPr>
                <w:rFonts w:hint="eastAsia" w:ascii="宋体" w:hAnsi="宋体" w:eastAsia="宋体" w:cs="宋体"/>
                <w:color w:val="auto"/>
                <w:kern w:val="2"/>
                <w:sz w:val="21"/>
                <w:szCs w:val="21"/>
                <w:highlight w:val="none"/>
              </w:rPr>
              <w:t>人汇总得分=技术</w:t>
            </w:r>
            <w:r>
              <w:rPr>
                <w:rFonts w:hint="eastAsia" w:ascii="宋体" w:hAnsi="宋体" w:cs="宋体"/>
                <w:color w:val="auto"/>
                <w:kern w:val="2"/>
                <w:sz w:val="21"/>
                <w:szCs w:val="21"/>
                <w:highlight w:val="none"/>
                <w:lang w:val="en-US" w:eastAsia="zh-CN"/>
              </w:rPr>
              <w:t>标</w:t>
            </w:r>
            <w:r>
              <w:rPr>
                <w:rFonts w:hint="eastAsia" w:ascii="宋体" w:hAnsi="宋体" w:eastAsia="宋体" w:cs="宋体"/>
                <w:color w:val="auto"/>
                <w:kern w:val="2"/>
                <w:sz w:val="21"/>
                <w:szCs w:val="21"/>
                <w:highlight w:val="none"/>
              </w:rPr>
              <w:t>部分得分+商务</w:t>
            </w:r>
            <w:r>
              <w:rPr>
                <w:rFonts w:hint="eastAsia" w:ascii="宋体" w:hAnsi="宋体" w:cs="宋体"/>
                <w:color w:val="auto"/>
                <w:kern w:val="2"/>
                <w:sz w:val="21"/>
                <w:szCs w:val="21"/>
                <w:highlight w:val="none"/>
                <w:lang w:val="en-US" w:eastAsia="zh-CN"/>
              </w:rPr>
              <w:t>报价</w:t>
            </w:r>
            <w:r>
              <w:rPr>
                <w:rFonts w:hint="eastAsia" w:ascii="宋体" w:hAnsi="宋体" w:eastAsia="宋体" w:cs="宋体"/>
                <w:color w:val="auto"/>
                <w:kern w:val="2"/>
                <w:sz w:val="21"/>
                <w:szCs w:val="21"/>
                <w:highlight w:val="none"/>
              </w:rPr>
              <w:t>部分得分</w:t>
            </w:r>
          </w:p>
        </w:tc>
      </w:tr>
    </w:tbl>
    <w:p w14:paraId="6F4E20F2">
      <w:pPr>
        <w:pStyle w:val="14"/>
        <w:pageBreakBefore w:val="0"/>
        <w:tabs>
          <w:tab w:val="left" w:pos="4214"/>
        </w:tabs>
        <w:kinsoku/>
        <w:wordWrap/>
        <w:overflowPunct/>
        <w:topLinePunct w:val="0"/>
        <w:bidi w:val="0"/>
        <w:spacing w:line="460" w:lineRule="exact"/>
        <w:ind w:firstLine="422" w:firstLineChars="200"/>
        <w:outlineLvl w:val="1"/>
        <w:rPr>
          <w:rFonts w:hAnsi="宋体"/>
          <w:b/>
          <w:color w:val="auto"/>
          <w:highlight w:val="none"/>
        </w:rPr>
      </w:pPr>
      <w:bookmarkStart w:id="290" w:name="_Toc14539"/>
      <w:bookmarkStart w:id="291" w:name="_Toc13874"/>
      <w:r>
        <w:rPr>
          <w:rFonts w:hint="eastAsia" w:hAnsi="宋体"/>
          <w:b/>
          <w:color w:val="auto"/>
          <w:highlight w:val="none"/>
        </w:rPr>
        <w:t>三、推荐成交候选供应商原则</w:t>
      </w:r>
      <w:bookmarkEnd w:id="289"/>
      <w:bookmarkEnd w:id="290"/>
      <w:bookmarkEnd w:id="291"/>
    </w:p>
    <w:p w14:paraId="515FBA73">
      <w:pPr>
        <w:pageBreakBefore w:val="0"/>
        <w:kinsoku/>
        <w:wordWrap/>
        <w:overflowPunct/>
        <w:topLinePunct w:val="0"/>
        <w:bidi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hAnsi="宋体"/>
          <w:color w:val="auto"/>
          <w:highlight w:val="none"/>
        </w:rPr>
        <w:t>磋商小组应当根据综合得分情况，按照综合得分由高到低顺序推荐成交候选供应商，并编写评审报告。磋商小组根据综合得分由高到低排列次序，若得分相同时，以最后报价由低到高顺序排列；若仍相同的，依次按服务方案分、服务承诺书分、</w:t>
      </w:r>
      <w:r>
        <w:rPr>
          <w:rFonts w:hint="eastAsia" w:hAnsi="宋体"/>
          <w:color w:val="auto"/>
          <w:highlight w:val="none"/>
          <w:lang w:eastAsia="zh-CN"/>
        </w:rPr>
        <w:t>综合实力</w:t>
      </w:r>
      <w:r>
        <w:rPr>
          <w:rFonts w:hint="eastAsia" w:hAnsi="宋体"/>
          <w:color w:val="auto"/>
          <w:highlight w:val="none"/>
        </w:rPr>
        <w:t>分由高到低顺序排列并推荐成交候选供应商。</w:t>
      </w:r>
    </w:p>
    <w:p w14:paraId="35D2055D">
      <w:pPr>
        <w:pageBreakBefore w:val="0"/>
        <w:kinsoku/>
        <w:wordWrap/>
        <w:overflowPunct/>
        <w:topLinePunct w:val="0"/>
        <w:bidi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（2）磋商小组可推荐前三名为成交候选供应商。采购单位应当确定磋商小组推荐排名第一的成交候选供应商为成交供应商。</w:t>
      </w:r>
    </w:p>
    <w:p w14:paraId="37A3C8B3">
      <w:pPr>
        <w:pageBreakBefore w:val="0"/>
        <w:kinsoku/>
        <w:wordWrap/>
        <w:overflowPunct/>
        <w:topLinePunct w:val="0"/>
        <w:bidi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（3）排名第一的成交候选供应商放弃成交、因不可抗力提出不能履行合同的，采购单位可以依法确定排名第二的成交候选供应商为成交供应商。</w:t>
      </w:r>
    </w:p>
    <w:p w14:paraId="5556DFAD">
      <w:pPr>
        <w:pageBreakBefore w:val="0"/>
        <w:kinsoku/>
        <w:wordWrap/>
        <w:overflowPunct/>
        <w:topLinePunct w:val="0"/>
        <w:bidi w:val="0"/>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排名第二的成交候选供应商因前款规定的同样原因不能签订合同的，采购单位可以依法确定排名第三的成交候选供应商为成交供应商。</w:t>
      </w:r>
    </w:p>
    <w:p w14:paraId="6E8941FA">
      <w:pPr>
        <w:pStyle w:val="19"/>
        <w:pageBreakBefore w:val="0"/>
        <w:kinsoku/>
        <w:wordWrap/>
        <w:overflowPunct/>
        <w:topLinePunct w:val="0"/>
        <w:bidi w:val="0"/>
        <w:spacing w:line="460" w:lineRule="exact"/>
        <w:rPr>
          <w:color w:val="auto"/>
          <w:highlight w:val="none"/>
        </w:rPr>
      </w:pPr>
    </w:p>
    <w:p w14:paraId="030C4864">
      <w:pPr>
        <w:pStyle w:val="11"/>
        <w:pageBreakBefore w:val="0"/>
        <w:kinsoku/>
        <w:wordWrap/>
        <w:overflowPunct/>
        <w:topLinePunct w:val="0"/>
        <w:bidi w:val="0"/>
        <w:spacing w:line="460" w:lineRule="exact"/>
        <w:rPr>
          <w:rFonts w:ascii="宋体" w:hAnsi="宋体" w:cs="宋体"/>
          <w:b/>
          <w:bCs/>
          <w:color w:val="auto"/>
          <w:szCs w:val="21"/>
          <w:highlight w:val="none"/>
        </w:rPr>
      </w:pPr>
    </w:p>
    <w:p w14:paraId="44FE60D3">
      <w:pPr>
        <w:pageBreakBefore w:val="0"/>
        <w:kinsoku/>
        <w:wordWrap/>
        <w:overflowPunct/>
        <w:topLinePunct w:val="0"/>
        <w:bidi w:val="0"/>
        <w:spacing w:line="460" w:lineRule="exact"/>
        <w:rPr>
          <w:rFonts w:ascii="宋体" w:hAnsi="宋体" w:cs="宋体"/>
          <w:b/>
          <w:bCs/>
          <w:color w:val="auto"/>
          <w:sz w:val="24"/>
          <w:highlight w:val="none"/>
        </w:rPr>
      </w:pPr>
      <w:bookmarkStart w:id="292" w:name="_Toc17369"/>
      <w:r>
        <w:rPr>
          <w:rFonts w:hint="eastAsia" w:ascii="宋体" w:hAnsi="宋体" w:cs="宋体"/>
          <w:b/>
          <w:bCs/>
          <w:color w:val="auto"/>
          <w:sz w:val="24"/>
          <w:highlight w:val="none"/>
        </w:rPr>
        <w:br w:type="page"/>
      </w:r>
    </w:p>
    <w:p w14:paraId="0F8B898B">
      <w:pPr>
        <w:pageBreakBefore w:val="0"/>
        <w:kinsoku/>
        <w:wordWrap/>
        <w:overflowPunct/>
        <w:topLinePunct w:val="0"/>
        <w:bidi w:val="0"/>
        <w:spacing w:line="460" w:lineRule="exact"/>
        <w:outlineLvl w:val="1"/>
        <w:rPr>
          <w:rFonts w:ascii="宋体" w:hAnsi="宋体" w:cs="宋体"/>
          <w:b/>
          <w:bCs/>
          <w:color w:val="auto"/>
          <w:sz w:val="24"/>
          <w:highlight w:val="none"/>
        </w:rPr>
      </w:pPr>
      <w:bookmarkStart w:id="293" w:name="_Toc14908"/>
      <w:bookmarkStart w:id="294" w:name="_Toc758"/>
      <w:r>
        <w:rPr>
          <w:rFonts w:hint="eastAsia" w:ascii="宋体" w:hAnsi="宋体" w:cs="宋体"/>
          <w:b/>
          <w:bCs/>
          <w:color w:val="auto"/>
          <w:sz w:val="24"/>
          <w:highlight w:val="none"/>
        </w:rPr>
        <w:t>附表</w:t>
      </w:r>
      <w:bookmarkEnd w:id="292"/>
      <w:bookmarkEnd w:id="293"/>
      <w:bookmarkEnd w:id="294"/>
    </w:p>
    <w:p w14:paraId="70FE27E6">
      <w:pPr>
        <w:pageBreakBefore w:val="0"/>
        <w:widowControl/>
        <w:kinsoku/>
        <w:wordWrap/>
        <w:overflowPunct/>
        <w:topLinePunct w:val="0"/>
        <w:bidi w:val="0"/>
        <w:spacing w:beforeLines="50" w:afterLines="50" w:line="460" w:lineRule="exact"/>
        <w:jc w:val="center"/>
        <w:rPr>
          <w:rFonts w:ascii="宋体" w:hAnsi="宋体" w:cs="宋体"/>
          <w:b/>
          <w:bCs/>
          <w:color w:val="auto"/>
          <w:kern w:val="0"/>
          <w:sz w:val="30"/>
          <w:szCs w:val="30"/>
          <w:highlight w:val="none"/>
        </w:rPr>
      </w:pPr>
      <w:bookmarkStart w:id="295" w:name="_Toc28361_WPSOffice_Level2"/>
      <w:r>
        <w:rPr>
          <w:rFonts w:hint="eastAsia" w:ascii="宋体" w:hAnsi="宋体" w:cs="宋体"/>
          <w:b/>
          <w:bCs/>
          <w:color w:val="auto"/>
          <w:kern w:val="0"/>
          <w:sz w:val="30"/>
          <w:szCs w:val="30"/>
          <w:highlight w:val="none"/>
        </w:rPr>
        <w:t>统计上大中小微型企业划分标准</w:t>
      </w:r>
      <w:bookmarkEnd w:id="295"/>
    </w:p>
    <w:tbl>
      <w:tblPr>
        <w:tblStyle w:val="20"/>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1372"/>
        <w:gridCol w:w="710"/>
        <w:gridCol w:w="1127"/>
        <w:gridCol w:w="1705"/>
        <w:gridCol w:w="1429"/>
        <w:gridCol w:w="994"/>
      </w:tblGrid>
      <w:tr w14:paraId="324B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tblHeader/>
          <w:jc w:val="center"/>
        </w:trPr>
        <w:tc>
          <w:tcPr>
            <w:tcW w:w="2118" w:type="dxa"/>
            <w:shd w:val="clear" w:color="auto" w:fill="ADB9CA" w:themeFill="text2" w:themeFillTint="66"/>
            <w:vAlign w:val="center"/>
          </w:tcPr>
          <w:p w14:paraId="77C63D2E">
            <w:pPr>
              <w:pageBreakBefore w:val="0"/>
              <w:widowControl/>
              <w:kinsoku/>
              <w:wordWrap/>
              <w:overflowPunct/>
              <w:topLinePunct w:val="0"/>
              <w:bidi w:val="0"/>
              <w:spacing w:line="46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72" w:type="dxa"/>
            <w:shd w:val="clear" w:color="auto" w:fill="ADB9CA" w:themeFill="text2" w:themeFillTint="66"/>
            <w:vAlign w:val="center"/>
          </w:tcPr>
          <w:p w14:paraId="19F84291">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10" w:type="dxa"/>
            <w:shd w:val="clear" w:color="auto" w:fill="ADB9CA" w:themeFill="text2" w:themeFillTint="66"/>
            <w:vAlign w:val="center"/>
          </w:tcPr>
          <w:p w14:paraId="0CE96105">
            <w:pPr>
              <w:pageBreakBefore w:val="0"/>
              <w:widowControl/>
              <w:kinsoku/>
              <w:wordWrap/>
              <w:overflowPunct/>
              <w:topLinePunct w:val="0"/>
              <w:bidi w:val="0"/>
              <w:spacing w:line="46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14:paraId="409B46AD">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7" w:type="dxa"/>
            <w:shd w:val="clear" w:color="auto" w:fill="ADB9CA" w:themeFill="text2" w:themeFillTint="66"/>
            <w:vAlign w:val="center"/>
          </w:tcPr>
          <w:p w14:paraId="2F1B2856">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5" w:type="dxa"/>
            <w:shd w:val="clear" w:color="auto" w:fill="ADB9CA" w:themeFill="text2" w:themeFillTint="66"/>
            <w:vAlign w:val="center"/>
          </w:tcPr>
          <w:p w14:paraId="2DD9B198">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9" w:type="dxa"/>
            <w:shd w:val="clear" w:color="auto" w:fill="ADB9CA" w:themeFill="text2" w:themeFillTint="66"/>
            <w:vAlign w:val="center"/>
          </w:tcPr>
          <w:p w14:paraId="5BE2C839">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4" w:type="dxa"/>
            <w:shd w:val="clear" w:color="auto" w:fill="ADB9CA" w:themeFill="text2" w:themeFillTint="66"/>
            <w:vAlign w:val="center"/>
          </w:tcPr>
          <w:p w14:paraId="6E0D8034">
            <w:pPr>
              <w:pageBreakBefore w:val="0"/>
              <w:widowControl/>
              <w:kinsoku/>
              <w:wordWrap/>
              <w:overflowPunct/>
              <w:topLinePunct w:val="0"/>
              <w:bidi w:val="0"/>
              <w:spacing w:line="46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7F96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Align w:val="center"/>
          </w:tcPr>
          <w:p w14:paraId="5A68A3CE">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72" w:type="dxa"/>
            <w:vAlign w:val="center"/>
          </w:tcPr>
          <w:p w14:paraId="2BF8D88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56A0D75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68F14D1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5" w:type="dxa"/>
            <w:vAlign w:val="center"/>
          </w:tcPr>
          <w:p w14:paraId="72F91EC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9" w:type="dxa"/>
            <w:vAlign w:val="center"/>
          </w:tcPr>
          <w:p w14:paraId="731902F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4" w:type="dxa"/>
            <w:vAlign w:val="center"/>
          </w:tcPr>
          <w:p w14:paraId="58A9AD2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5E8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569BC9B9">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72" w:type="dxa"/>
            <w:vAlign w:val="center"/>
          </w:tcPr>
          <w:p w14:paraId="238D78B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7E6BAC3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333F6B0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5" w:type="dxa"/>
            <w:vAlign w:val="center"/>
          </w:tcPr>
          <w:p w14:paraId="6C51593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9" w:type="dxa"/>
            <w:vAlign w:val="center"/>
          </w:tcPr>
          <w:p w14:paraId="3A6F618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4" w:type="dxa"/>
            <w:vAlign w:val="center"/>
          </w:tcPr>
          <w:p w14:paraId="7BE0FB0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A9A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16B1A72B">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7F9E841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3FFEF06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4BF015C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5" w:type="dxa"/>
            <w:vAlign w:val="center"/>
          </w:tcPr>
          <w:p w14:paraId="78ECB57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9" w:type="dxa"/>
            <w:vAlign w:val="center"/>
          </w:tcPr>
          <w:p w14:paraId="7308351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4" w:type="dxa"/>
            <w:vAlign w:val="center"/>
          </w:tcPr>
          <w:p w14:paraId="25A6ABF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291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714C88C3">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72" w:type="dxa"/>
            <w:vAlign w:val="center"/>
          </w:tcPr>
          <w:p w14:paraId="1A127F8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7E9ECE3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03DA38B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5" w:type="dxa"/>
            <w:vAlign w:val="center"/>
          </w:tcPr>
          <w:p w14:paraId="663C881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9" w:type="dxa"/>
            <w:vAlign w:val="center"/>
          </w:tcPr>
          <w:p w14:paraId="5B63AB9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4" w:type="dxa"/>
            <w:vAlign w:val="center"/>
          </w:tcPr>
          <w:p w14:paraId="69834A0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77E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3E767745">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61D17DE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10" w:type="dxa"/>
            <w:vAlign w:val="center"/>
          </w:tcPr>
          <w:p w14:paraId="3D66DB5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6018819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5" w:type="dxa"/>
            <w:vAlign w:val="center"/>
          </w:tcPr>
          <w:p w14:paraId="11D3BB3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9" w:type="dxa"/>
            <w:vAlign w:val="center"/>
          </w:tcPr>
          <w:p w14:paraId="5E4DDD2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4" w:type="dxa"/>
            <w:vAlign w:val="center"/>
          </w:tcPr>
          <w:p w14:paraId="3C5F68C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3D2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2B623C43">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72" w:type="dxa"/>
            <w:vAlign w:val="center"/>
          </w:tcPr>
          <w:p w14:paraId="1ADCA0E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02A6655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1AE741F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5" w:type="dxa"/>
            <w:vAlign w:val="center"/>
          </w:tcPr>
          <w:p w14:paraId="19BA1A9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9" w:type="dxa"/>
            <w:vAlign w:val="center"/>
          </w:tcPr>
          <w:p w14:paraId="5793E5B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4" w:type="dxa"/>
            <w:vAlign w:val="center"/>
          </w:tcPr>
          <w:p w14:paraId="434652F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0CCB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45617BC8">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4F35655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2AB282C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6A1ABFA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5" w:type="dxa"/>
            <w:vAlign w:val="center"/>
          </w:tcPr>
          <w:p w14:paraId="05B0C23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9" w:type="dxa"/>
            <w:vAlign w:val="center"/>
          </w:tcPr>
          <w:p w14:paraId="49521F41">
            <w:pPr>
              <w:pageBreakBefore w:val="0"/>
              <w:widowControl/>
              <w:kinsoku/>
              <w:wordWrap/>
              <w:overflowPunct/>
              <w:topLinePunct w:val="0"/>
              <w:bidi w:val="0"/>
              <w:spacing w:line="46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4" w:type="dxa"/>
            <w:vAlign w:val="center"/>
          </w:tcPr>
          <w:p w14:paraId="74E7E92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346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2118" w:type="dxa"/>
            <w:vMerge w:val="restart"/>
            <w:vAlign w:val="center"/>
          </w:tcPr>
          <w:p w14:paraId="73A0CCD3">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72" w:type="dxa"/>
            <w:vAlign w:val="center"/>
          </w:tcPr>
          <w:p w14:paraId="1D7304D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0BE75CE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2599E0F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5DD6E46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9" w:type="dxa"/>
            <w:vAlign w:val="center"/>
          </w:tcPr>
          <w:p w14:paraId="3658F1C1">
            <w:pPr>
              <w:pageBreakBefore w:val="0"/>
              <w:widowControl/>
              <w:kinsoku/>
              <w:wordWrap/>
              <w:overflowPunct/>
              <w:topLinePunct w:val="0"/>
              <w:bidi w:val="0"/>
              <w:spacing w:line="46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4" w:type="dxa"/>
            <w:vAlign w:val="center"/>
          </w:tcPr>
          <w:p w14:paraId="48810C6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718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48133404">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15AEEC8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7F83B32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4B9CEB8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5" w:type="dxa"/>
            <w:vAlign w:val="center"/>
          </w:tcPr>
          <w:p w14:paraId="131937D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9" w:type="dxa"/>
            <w:vAlign w:val="center"/>
          </w:tcPr>
          <w:p w14:paraId="3D3482E3">
            <w:pPr>
              <w:pageBreakBefore w:val="0"/>
              <w:widowControl/>
              <w:kinsoku/>
              <w:wordWrap/>
              <w:overflowPunct/>
              <w:topLinePunct w:val="0"/>
              <w:bidi w:val="0"/>
              <w:spacing w:line="46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4" w:type="dxa"/>
            <w:vAlign w:val="center"/>
          </w:tcPr>
          <w:p w14:paraId="01E1A85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DB1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6C8065E2">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72" w:type="dxa"/>
            <w:vAlign w:val="center"/>
          </w:tcPr>
          <w:p w14:paraId="2FEA36F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19151FB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4C18A39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5" w:type="dxa"/>
            <w:vAlign w:val="center"/>
          </w:tcPr>
          <w:p w14:paraId="0CB6DEA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9" w:type="dxa"/>
            <w:vAlign w:val="center"/>
          </w:tcPr>
          <w:p w14:paraId="503F399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4" w:type="dxa"/>
            <w:vAlign w:val="center"/>
          </w:tcPr>
          <w:p w14:paraId="406C72B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B8C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7A4BCDDB">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0EC1C13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1D8DFFD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6CA2C65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5" w:type="dxa"/>
            <w:vAlign w:val="center"/>
          </w:tcPr>
          <w:p w14:paraId="219CAAA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9" w:type="dxa"/>
            <w:vAlign w:val="center"/>
          </w:tcPr>
          <w:p w14:paraId="6615ECA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4" w:type="dxa"/>
            <w:vAlign w:val="center"/>
          </w:tcPr>
          <w:p w14:paraId="36CE5DF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3DB7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1F62E282">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72" w:type="dxa"/>
            <w:vAlign w:val="center"/>
          </w:tcPr>
          <w:p w14:paraId="21EF2A4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5DF53C1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71FDA51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5" w:type="dxa"/>
            <w:vAlign w:val="center"/>
          </w:tcPr>
          <w:p w14:paraId="436743EA">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9" w:type="dxa"/>
            <w:vAlign w:val="center"/>
          </w:tcPr>
          <w:p w14:paraId="1811B63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4" w:type="dxa"/>
            <w:vAlign w:val="center"/>
          </w:tcPr>
          <w:p w14:paraId="385E422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FA1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4B14D4A9">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37D8476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51777B9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04E6EB1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5" w:type="dxa"/>
            <w:vAlign w:val="center"/>
          </w:tcPr>
          <w:p w14:paraId="6F981C0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9" w:type="dxa"/>
            <w:vAlign w:val="center"/>
          </w:tcPr>
          <w:p w14:paraId="55A3998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4" w:type="dxa"/>
            <w:vAlign w:val="center"/>
          </w:tcPr>
          <w:p w14:paraId="0EF1431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EE0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6156ECA5">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72" w:type="dxa"/>
            <w:vAlign w:val="center"/>
          </w:tcPr>
          <w:p w14:paraId="5F18FB5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61D4EBA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6F41D91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5" w:type="dxa"/>
            <w:vAlign w:val="center"/>
          </w:tcPr>
          <w:p w14:paraId="015091B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9" w:type="dxa"/>
            <w:vAlign w:val="center"/>
          </w:tcPr>
          <w:p w14:paraId="7A163B9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4" w:type="dxa"/>
            <w:vAlign w:val="center"/>
          </w:tcPr>
          <w:p w14:paraId="3B048F3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99F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30CFA434">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33ABB07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60A31D0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29536EA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5" w:type="dxa"/>
            <w:vAlign w:val="center"/>
          </w:tcPr>
          <w:p w14:paraId="3B2F7D5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9" w:type="dxa"/>
            <w:vAlign w:val="center"/>
          </w:tcPr>
          <w:p w14:paraId="0D98E30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4" w:type="dxa"/>
            <w:vAlign w:val="center"/>
          </w:tcPr>
          <w:p w14:paraId="1BDDF59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78C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63FB2A07">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72" w:type="dxa"/>
            <w:vAlign w:val="center"/>
          </w:tcPr>
          <w:p w14:paraId="5CCA4973">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666DB0C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5A22F37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5F4A34BF">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9" w:type="dxa"/>
            <w:vAlign w:val="center"/>
          </w:tcPr>
          <w:p w14:paraId="1563A7C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6A14E31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99D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3B5A3FC3">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7F677AB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43B9713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4F66E82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5" w:type="dxa"/>
            <w:vAlign w:val="center"/>
          </w:tcPr>
          <w:p w14:paraId="4689E32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9" w:type="dxa"/>
            <w:vAlign w:val="center"/>
          </w:tcPr>
          <w:p w14:paraId="41EF72E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4" w:type="dxa"/>
            <w:vAlign w:val="center"/>
          </w:tcPr>
          <w:p w14:paraId="3CCAEF6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719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19F51FE4">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72" w:type="dxa"/>
            <w:vAlign w:val="center"/>
          </w:tcPr>
          <w:p w14:paraId="56D61C5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3D0FB16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1033F74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0812BA29">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9" w:type="dxa"/>
            <w:vAlign w:val="center"/>
          </w:tcPr>
          <w:p w14:paraId="62D8BB6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08402E9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BC5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13FA2256">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591007C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40EED52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3D5DF34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5" w:type="dxa"/>
            <w:vAlign w:val="center"/>
          </w:tcPr>
          <w:p w14:paraId="3BE4A16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9" w:type="dxa"/>
            <w:vAlign w:val="center"/>
          </w:tcPr>
          <w:p w14:paraId="6F4E6BB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4" w:type="dxa"/>
            <w:vAlign w:val="center"/>
          </w:tcPr>
          <w:p w14:paraId="6CA1D55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DB7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restart"/>
            <w:vAlign w:val="center"/>
          </w:tcPr>
          <w:p w14:paraId="45DEF8BF">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72" w:type="dxa"/>
            <w:vAlign w:val="center"/>
          </w:tcPr>
          <w:p w14:paraId="7CE378E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191271E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0DC7BCC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5" w:type="dxa"/>
            <w:vAlign w:val="center"/>
          </w:tcPr>
          <w:p w14:paraId="175A040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9" w:type="dxa"/>
            <w:vAlign w:val="center"/>
          </w:tcPr>
          <w:p w14:paraId="080C90D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52080AA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3B2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2118" w:type="dxa"/>
            <w:vMerge w:val="continue"/>
            <w:vAlign w:val="center"/>
          </w:tcPr>
          <w:p w14:paraId="3575323B">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291AA71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06067DB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703AAE7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5" w:type="dxa"/>
            <w:vAlign w:val="center"/>
          </w:tcPr>
          <w:p w14:paraId="07DB995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9" w:type="dxa"/>
            <w:vAlign w:val="center"/>
          </w:tcPr>
          <w:p w14:paraId="114DAA3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4" w:type="dxa"/>
            <w:vAlign w:val="center"/>
          </w:tcPr>
          <w:p w14:paraId="6492263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EB8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2118" w:type="dxa"/>
            <w:vMerge w:val="restart"/>
            <w:vAlign w:val="center"/>
          </w:tcPr>
          <w:p w14:paraId="65B2499C">
            <w:pPr>
              <w:pageBreakBefore w:val="0"/>
              <w:widowControl/>
              <w:kinsoku/>
              <w:wordWrap/>
              <w:overflowPunct/>
              <w:topLinePunct w:val="0"/>
              <w:bidi w:val="0"/>
              <w:spacing w:line="46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72" w:type="dxa"/>
            <w:vAlign w:val="center"/>
          </w:tcPr>
          <w:p w14:paraId="4A017AC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7DF959A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59C3CC3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236E0C92">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9" w:type="dxa"/>
            <w:vAlign w:val="center"/>
          </w:tcPr>
          <w:p w14:paraId="71A5430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7689E53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76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567872D5">
            <w:pPr>
              <w:pageBreakBefore w:val="0"/>
              <w:widowControl/>
              <w:kinsoku/>
              <w:wordWrap/>
              <w:overflowPunct/>
              <w:topLinePunct w:val="0"/>
              <w:bidi w:val="0"/>
              <w:spacing w:line="460" w:lineRule="exact"/>
              <w:jc w:val="left"/>
              <w:rPr>
                <w:rFonts w:ascii="宋体" w:hAnsi="宋体" w:cs="宋体"/>
                <w:color w:val="auto"/>
                <w:spacing w:val="-12"/>
                <w:kern w:val="0"/>
                <w:sz w:val="18"/>
                <w:szCs w:val="18"/>
                <w:highlight w:val="none"/>
              </w:rPr>
            </w:pPr>
          </w:p>
        </w:tc>
        <w:tc>
          <w:tcPr>
            <w:tcW w:w="1372" w:type="dxa"/>
            <w:vAlign w:val="center"/>
          </w:tcPr>
          <w:p w14:paraId="152FF22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1595E21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4E43C4B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5" w:type="dxa"/>
            <w:vAlign w:val="center"/>
          </w:tcPr>
          <w:p w14:paraId="0DFCC67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9" w:type="dxa"/>
            <w:vAlign w:val="center"/>
          </w:tcPr>
          <w:p w14:paraId="27496AE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4" w:type="dxa"/>
            <w:vAlign w:val="center"/>
          </w:tcPr>
          <w:p w14:paraId="08CCCFB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4FB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2118" w:type="dxa"/>
            <w:vMerge w:val="restart"/>
            <w:vAlign w:val="center"/>
          </w:tcPr>
          <w:p w14:paraId="522D9B6A">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72" w:type="dxa"/>
            <w:vAlign w:val="center"/>
          </w:tcPr>
          <w:p w14:paraId="4171FF40">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6D08B40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7D3A52C7">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5" w:type="dxa"/>
            <w:vAlign w:val="center"/>
          </w:tcPr>
          <w:p w14:paraId="0722C97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9" w:type="dxa"/>
            <w:vAlign w:val="center"/>
          </w:tcPr>
          <w:p w14:paraId="2414C5FD">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4" w:type="dxa"/>
            <w:vAlign w:val="center"/>
          </w:tcPr>
          <w:p w14:paraId="2D6D64C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786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3F46D0BD">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757A150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10" w:type="dxa"/>
            <w:vAlign w:val="center"/>
          </w:tcPr>
          <w:p w14:paraId="38E11A1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3A0D7D7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5" w:type="dxa"/>
            <w:vAlign w:val="center"/>
          </w:tcPr>
          <w:p w14:paraId="0B250B3E">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9" w:type="dxa"/>
            <w:vAlign w:val="center"/>
          </w:tcPr>
          <w:p w14:paraId="1D46A14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4" w:type="dxa"/>
            <w:vAlign w:val="center"/>
          </w:tcPr>
          <w:p w14:paraId="51AAB67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7D47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2118" w:type="dxa"/>
            <w:vMerge w:val="restart"/>
            <w:vAlign w:val="center"/>
          </w:tcPr>
          <w:p w14:paraId="63129C08">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72" w:type="dxa"/>
            <w:vAlign w:val="center"/>
          </w:tcPr>
          <w:p w14:paraId="431702B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7D78DD82">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713C6A1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5" w:type="dxa"/>
            <w:vAlign w:val="center"/>
          </w:tcPr>
          <w:p w14:paraId="68536E3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9" w:type="dxa"/>
            <w:vAlign w:val="center"/>
          </w:tcPr>
          <w:p w14:paraId="1FA13B0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4" w:type="dxa"/>
            <w:vAlign w:val="center"/>
          </w:tcPr>
          <w:p w14:paraId="2976D8C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038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exact"/>
          <w:jc w:val="center"/>
        </w:trPr>
        <w:tc>
          <w:tcPr>
            <w:tcW w:w="2118" w:type="dxa"/>
            <w:vMerge w:val="continue"/>
            <w:vAlign w:val="center"/>
          </w:tcPr>
          <w:p w14:paraId="4651019D">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1B08503C">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10" w:type="dxa"/>
            <w:vAlign w:val="center"/>
          </w:tcPr>
          <w:p w14:paraId="387E3E1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0E08C46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5" w:type="dxa"/>
            <w:vAlign w:val="center"/>
          </w:tcPr>
          <w:p w14:paraId="293F7AD7">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9" w:type="dxa"/>
            <w:vAlign w:val="center"/>
          </w:tcPr>
          <w:p w14:paraId="6F1D0F4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4" w:type="dxa"/>
            <w:vAlign w:val="center"/>
          </w:tcPr>
          <w:p w14:paraId="0ADA17E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685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jc w:val="center"/>
        </w:trPr>
        <w:tc>
          <w:tcPr>
            <w:tcW w:w="2118" w:type="dxa"/>
            <w:vMerge w:val="restart"/>
            <w:vAlign w:val="center"/>
          </w:tcPr>
          <w:p w14:paraId="0D8CA654">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72" w:type="dxa"/>
            <w:vAlign w:val="center"/>
          </w:tcPr>
          <w:p w14:paraId="7CA8DD24">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317C842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6F9ECE4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6EE0A565">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9" w:type="dxa"/>
            <w:vAlign w:val="center"/>
          </w:tcPr>
          <w:p w14:paraId="1BD28F2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4D9DD709">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131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118" w:type="dxa"/>
            <w:vMerge w:val="continue"/>
            <w:vAlign w:val="center"/>
          </w:tcPr>
          <w:p w14:paraId="0B159BC7">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p>
        </w:tc>
        <w:tc>
          <w:tcPr>
            <w:tcW w:w="1372" w:type="dxa"/>
            <w:vAlign w:val="center"/>
          </w:tcPr>
          <w:p w14:paraId="254E1C8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10" w:type="dxa"/>
            <w:vAlign w:val="center"/>
          </w:tcPr>
          <w:p w14:paraId="3DF7EA9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7" w:type="dxa"/>
            <w:vAlign w:val="center"/>
          </w:tcPr>
          <w:p w14:paraId="06FE804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5" w:type="dxa"/>
            <w:vAlign w:val="center"/>
          </w:tcPr>
          <w:p w14:paraId="5E4E3C35">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9" w:type="dxa"/>
            <w:vAlign w:val="center"/>
          </w:tcPr>
          <w:p w14:paraId="2B7C9AAB">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4" w:type="dxa"/>
            <w:vAlign w:val="center"/>
          </w:tcPr>
          <w:p w14:paraId="54457ABF">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092D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2118" w:type="dxa"/>
            <w:vAlign w:val="center"/>
          </w:tcPr>
          <w:p w14:paraId="3E9BE4A4">
            <w:pPr>
              <w:pageBreakBefore w:val="0"/>
              <w:widowControl/>
              <w:kinsoku/>
              <w:wordWrap/>
              <w:overflowPunct/>
              <w:topLinePunct w:val="0"/>
              <w:bidi w:val="0"/>
              <w:spacing w:line="46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72" w:type="dxa"/>
            <w:vAlign w:val="center"/>
          </w:tcPr>
          <w:p w14:paraId="058F68C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10" w:type="dxa"/>
            <w:vAlign w:val="center"/>
          </w:tcPr>
          <w:p w14:paraId="77883BE1">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7" w:type="dxa"/>
            <w:vAlign w:val="center"/>
          </w:tcPr>
          <w:p w14:paraId="0AB47D5A">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5" w:type="dxa"/>
            <w:vAlign w:val="center"/>
          </w:tcPr>
          <w:p w14:paraId="66E413F1">
            <w:pPr>
              <w:pageBreakBefore w:val="0"/>
              <w:widowControl/>
              <w:kinsoku/>
              <w:wordWrap/>
              <w:overflowPunct/>
              <w:topLinePunct w:val="0"/>
              <w:bidi w:val="0"/>
              <w:spacing w:line="46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9" w:type="dxa"/>
            <w:vAlign w:val="center"/>
          </w:tcPr>
          <w:p w14:paraId="79A63376">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4" w:type="dxa"/>
            <w:vAlign w:val="center"/>
          </w:tcPr>
          <w:p w14:paraId="1C862238">
            <w:pPr>
              <w:pageBreakBefore w:val="0"/>
              <w:widowControl/>
              <w:kinsoku/>
              <w:wordWrap/>
              <w:overflowPunct/>
              <w:topLinePunct w:val="0"/>
              <w:bidi w:val="0"/>
              <w:spacing w:line="46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3AF4FC79">
      <w:pPr>
        <w:pageBreakBefore w:val="0"/>
        <w:widowControl/>
        <w:kinsoku/>
        <w:wordWrap/>
        <w:overflowPunct/>
        <w:topLinePunct w:val="0"/>
        <w:bidi w:val="0"/>
        <w:spacing w:line="460" w:lineRule="exact"/>
        <w:rPr>
          <w:rFonts w:ascii="宋体" w:hAnsi="宋体" w:cs="宋体"/>
          <w:color w:val="auto"/>
          <w:spacing w:val="8"/>
          <w:kern w:val="0"/>
          <w:sz w:val="24"/>
          <w:highlight w:val="none"/>
        </w:rPr>
      </w:pPr>
    </w:p>
    <w:p w14:paraId="6B3C2CC4">
      <w:pPr>
        <w:pageBreakBefore w:val="0"/>
        <w:widowControl/>
        <w:kinsoku/>
        <w:wordWrap/>
        <w:overflowPunct/>
        <w:topLinePunct w:val="0"/>
        <w:bidi w:val="0"/>
        <w:spacing w:line="460" w:lineRule="exact"/>
        <w:rPr>
          <w:rFonts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14:paraId="3CAA99C3">
      <w:pPr>
        <w:pStyle w:val="14"/>
        <w:pageBreakBefore w:val="0"/>
        <w:kinsoku/>
        <w:wordWrap/>
        <w:overflowPunct/>
        <w:topLinePunct w:val="0"/>
        <w:bidi w:val="0"/>
        <w:adjustRightInd w:val="0"/>
        <w:spacing w:line="460" w:lineRule="exact"/>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1.大型、中型和小型企业须同时满足所列指标的下限，否则下划一档；微型企业只须满足所列指标中的一项即可。</w:t>
      </w:r>
    </w:p>
    <w:p w14:paraId="570A05FB">
      <w:pPr>
        <w:pStyle w:val="14"/>
        <w:pageBreakBefore w:val="0"/>
        <w:kinsoku/>
        <w:wordWrap/>
        <w:overflowPunct/>
        <w:topLinePunct w:val="0"/>
        <w:bidi w:val="0"/>
        <w:adjustRightInd w:val="0"/>
        <w:spacing w:line="460" w:lineRule="exact"/>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6ED77F5">
      <w:pPr>
        <w:pStyle w:val="14"/>
        <w:pageBreakBefore w:val="0"/>
        <w:kinsoku/>
        <w:wordWrap/>
        <w:overflowPunct/>
        <w:topLinePunct w:val="0"/>
        <w:bidi w:val="0"/>
        <w:spacing w:line="460" w:lineRule="exact"/>
        <w:ind w:firstLine="452" w:firstLineChars="200"/>
        <w:rPr>
          <w:rFonts w:hAnsi="宋体" w:cs="宋体"/>
          <w:color w:val="auto"/>
          <w:spacing w:val="8"/>
          <w:kern w:val="0"/>
          <w:sz w:val="24"/>
          <w:szCs w:val="24"/>
          <w:highlight w:val="none"/>
        </w:rPr>
      </w:pPr>
      <w:r>
        <w:rPr>
          <w:rFonts w:hint="eastAsia" w:hAnsi="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296" w:name="_Toc8466"/>
      <w:bookmarkStart w:id="297" w:name="_Toc4774"/>
    </w:p>
    <w:p w14:paraId="40312DA6">
      <w:pPr>
        <w:pageBreakBefore w:val="0"/>
        <w:kinsoku/>
        <w:wordWrap/>
        <w:overflowPunct/>
        <w:topLinePunct w:val="0"/>
        <w:bidi w:val="0"/>
        <w:spacing w:line="460" w:lineRule="exact"/>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14DE3A95">
      <w:pPr>
        <w:pStyle w:val="3"/>
        <w:pageBreakBefore w:val="0"/>
        <w:kinsoku/>
        <w:overflowPunct/>
        <w:topLinePunct w:val="0"/>
        <w:bidi w:val="0"/>
        <w:spacing w:line="500" w:lineRule="exact"/>
        <w:jc w:val="center"/>
        <w:rPr>
          <w:rFonts w:hint="eastAsia"/>
          <w:color w:val="auto"/>
          <w:sz w:val="32"/>
          <w:szCs w:val="32"/>
          <w:highlight w:val="none"/>
        </w:rPr>
      </w:pPr>
      <w:bookmarkStart w:id="298" w:name="_Toc73275790"/>
      <w:bookmarkStart w:id="299" w:name="_Toc10364"/>
      <w:bookmarkStart w:id="300" w:name="_Toc8158"/>
      <w:bookmarkStart w:id="301" w:name="_Toc19763"/>
      <w:bookmarkStart w:id="302" w:name="_Toc16092"/>
      <w:r>
        <w:rPr>
          <w:rFonts w:hint="eastAsia" w:ascii="宋体" w:hAnsi="宋体" w:cs="宋体"/>
          <w:color w:val="auto"/>
          <w:sz w:val="32"/>
          <w:szCs w:val="32"/>
          <w:highlight w:val="none"/>
        </w:rPr>
        <w:t xml:space="preserve">第四章 </w:t>
      </w:r>
      <w:r>
        <w:rPr>
          <w:rFonts w:hint="eastAsia" w:ascii="宋体" w:hAnsi="宋体" w:cs="宋体"/>
          <w:color w:val="auto"/>
          <w:sz w:val="32"/>
          <w:szCs w:val="32"/>
          <w:highlight w:val="none"/>
          <w:lang w:val="en-US"/>
        </w:rPr>
        <w:t xml:space="preserve"> 合同条款及格式</w:t>
      </w:r>
      <w:bookmarkEnd w:id="298"/>
      <w:bookmarkEnd w:id="299"/>
      <w:bookmarkEnd w:id="300"/>
      <w:bookmarkEnd w:id="301"/>
    </w:p>
    <w:p w14:paraId="3AE72F36">
      <w:pPr>
        <w:pageBreakBefore w:val="0"/>
        <w:kinsoku/>
        <w:overflowPunct/>
        <w:topLinePunct w:val="0"/>
        <w:bidi w:val="0"/>
        <w:spacing w:line="500" w:lineRule="exact"/>
        <w:jc w:val="center"/>
        <w:rPr>
          <w:rFonts w:hint="eastAsia" w:ascii="宋体" w:hAnsi="宋体" w:cs="宋体" w:eastAsiaTheme="minorEastAsia"/>
          <w:bCs/>
          <w:color w:val="auto"/>
          <w:sz w:val="52"/>
          <w:szCs w:val="28"/>
          <w:highlight w:val="none"/>
          <w:lang w:eastAsia="zh-CN"/>
        </w:rPr>
      </w:pPr>
      <w:r>
        <w:rPr>
          <w:rFonts w:hint="eastAsia" w:ascii="宋体" w:hAnsi="宋体" w:cs="宋体"/>
          <w:bCs/>
          <w:color w:val="auto"/>
          <w:w w:val="95"/>
          <w:sz w:val="40"/>
          <w:szCs w:val="40"/>
          <w:highlight w:val="none"/>
          <w:lang w:eastAsia="zh-CN"/>
        </w:rPr>
        <w:t>2026年凭祥市民族希望实验学校、夏石中学、第一中学等3所学校维修改造工程</w:t>
      </w:r>
    </w:p>
    <w:p w14:paraId="4B598859">
      <w:pPr>
        <w:spacing w:line="1000" w:lineRule="exact"/>
        <w:jc w:val="center"/>
        <w:rPr>
          <w:rFonts w:hint="eastAsia" w:ascii="宋体" w:hAnsi="宋体" w:cs="宋体"/>
          <w:bCs/>
          <w:color w:val="auto"/>
          <w:sz w:val="84"/>
          <w:highlight w:val="none"/>
        </w:rPr>
      </w:pPr>
    </w:p>
    <w:p w14:paraId="70F90110">
      <w:pPr>
        <w:spacing w:line="1000" w:lineRule="exact"/>
        <w:jc w:val="center"/>
        <w:rPr>
          <w:rFonts w:ascii="宋体" w:hAnsi="宋体" w:cs="宋体"/>
          <w:bCs/>
          <w:color w:val="auto"/>
          <w:sz w:val="84"/>
          <w:highlight w:val="none"/>
        </w:rPr>
      </w:pPr>
      <w:r>
        <w:rPr>
          <w:rFonts w:hint="eastAsia" w:ascii="宋体" w:hAnsi="宋体" w:cs="宋体"/>
          <w:bCs/>
          <w:color w:val="auto"/>
          <w:sz w:val="84"/>
          <w:highlight w:val="none"/>
        </w:rPr>
        <w:t>施工承包合同</w:t>
      </w:r>
    </w:p>
    <w:p w14:paraId="6A42CADE">
      <w:pPr>
        <w:spacing w:line="500" w:lineRule="exact"/>
        <w:jc w:val="center"/>
        <w:rPr>
          <w:rFonts w:ascii="宋体" w:hAnsi="宋体" w:cs="宋体"/>
          <w:bCs/>
          <w:color w:val="auto"/>
          <w:sz w:val="44"/>
          <w:highlight w:val="none"/>
        </w:rPr>
      </w:pPr>
    </w:p>
    <w:p w14:paraId="77389F8A">
      <w:pPr>
        <w:spacing w:line="500" w:lineRule="exact"/>
        <w:jc w:val="center"/>
        <w:rPr>
          <w:rFonts w:ascii="宋体" w:hAnsi="宋体" w:cs="宋体"/>
          <w:bCs/>
          <w:color w:val="auto"/>
          <w:sz w:val="30"/>
          <w:szCs w:val="30"/>
          <w:highlight w:val="none"/>
        </w:rPr>
      </w:pPr>
      <w:r>
        <w:rPr>
          <w:rFonts w:hint="eastAsia" w:ascii="宋体" w:hAnsi="宋体" w:cs="宋体"/>
          <w:bCs/>
          <w:color w:val="auto"/>
          <w:sz w:val="30"/>
          <w:szCs w:val="30"/>
          <w:highlight w:val="none"/>
        </w:rPr>
        <w:t>合同编号：</w:t>
      </w:r>
    </w:p>
    <w:p w14:paraId="4B104856">
      <w:pPr>
        <w:spacing w:line="500" w:lineRule="exact"/>
        <w:jc w:val="center"/>
        <w:rPr>
          <w:rFonts w:ascii="宋体" w:hAnsi="宋体" w:cs="宋体"/>
          <w:bCs/>
          <w:color w:val="auto"/>
          <w:sz w:val="44"/>
          <w:highlight w:val="none"/>
        </w:rPr>
      </w:pPr>
    </w:p>
    <w:p w14:paraId="6FA1A964">
      <w:pPr>
        <w:pStyle w:val="14"/>
        <w:adjustRightInd w:val="0"/>
        <w:snapToGrid w:val="0"/>
        <w:spacing w:before="240" w:after="240" w:line="500" w:lineRule="exact"/>
        <w:ind w:left="5100" w:hanging="5100" w:hangingChars="1700"/>
        <w:rPr>
          <w:rFonts w:hAnsi="宋体" w:cs="宋体"/>
          <w:color w:val="auto"/>
          <w:sz w:val="30"/>
          <w:highlight w:val="none"/>
        </w:rPr>
      </w:pPr>
    </w:p>
    <w:p w14:paraId="5104711E">
      <w:pPr>
        <w:pStyle w:val="14"/>
        <w:adjustRightInd w:val="0"/>
        <w:snapToGrid w:val="0"/>
        <w:spacing w:before="240" w:after="240" w:line="500" w:lineRule="exact"/>
        <w:ind w:left="5100" w:hanging="5100" w:hangingChars="1700"/>
        <w:rPr>
          <w:rFonts w:hAnsi="宋体" w:cs="宋体"/>
          <w:color w:val="auto"/>
          <w:sz w:val="30"/>
          <w:highlight w:val="none"/>
        </w:rPr>
      </w:pPr>
    </w:p>
    <w:p w14:paraId="179030FD">
      <w:pPr>
        <w:pStyle w:val="14"/>
        <w:adjustRightInd w:val="0"/>
        <w:snapToGrid w:val="0"/>
        <w:spacing w:before="240" w:after="240" w:line="500" w:lineRule="exact"/>
        <w:ind w:left="5100" w:hanging="5100" w:hangingChars="1700"/>
        <w:rPr>
          <w:rFonts w:hAnsi="宋体" w:cs="宋体"/>
          <w:color w:val="auto"/>
          <w:sz w:val="30"/>
          <w:highlight w:val="none"/>
        </w:rPr>
      </w:pPr>
    </w:p>
    <w:p w14:paraId="13D511EA">
      <w:pPr>
        <w:pStyle w:val="14"/>
        <w:adjustRightInd w:val="0"/>
        <w:snapToGrid w:val="0"/>
        <w:spacing w:before="240" w:after="240" w:line="500" w:lineRule="exact"/>
        <w:ind w:left="5100" w:hanging="5100" w:hangingChars="1700"/>
        <w:rPr>
          <w:rFonts w:hAnsi="宋体" w:cs="宋体"/>
          <w:color w:val="auto"/>
          <w:sz w:val="30"/>
          <w:highlight w:val="none"/>
        </w:rPr>
      </w:pPr>
    </w:p>
    <w:p w14:paraId="1C74EE46">
      <w:pPr>
        <w:pStyle w:val="14"/>
        <w:adjustRightInd w:val="0"/>
        <w:snapToGrid w:val="0"/>
        <w:spacing w:before="240" w:after="240" w:line="500" w:lineRule="exact"/>
        <w:ind w:left="5100" w:hanging="5100" w:hangingChars="1700"/>
        <w:rPr>
          <w:rFonts w:hAnsi="宋体" w:cs="宋体"/>
          <w:color w:val="auto"/>
          <w:sz w:val="30"/>
          <w:highlight w:val="none"/>
        </w:rPr>
      </w:pPr>
    </w:p>
    <w:p w14:paraId="52394762">
      <w:pPr>
        <w:pStyle w:val="14"/>
        <w:adjustRightInd w:val="0"/>
        <w:snapToGrid w:val="0"/>
        <w:spacing w:before="240" w:after="240" w:line="500" w:lineRule="exact"/>
        <w:ind w:left="5100" w:hanging="5100" w:hangingChars="1700"/>
        <w:rPr>
          <w:rFonts w:hAnsi="宋体" w:cs="宋体"/>
          <w:color w:val="auto"/>
          <w:sz w:val="30"/>
          <w:highlight w:val="none"/>
        </w:rPr>
      </w:pPr>
    </w:p>
    <w:p w14:paraId="2B7AF2D4">
      <w:pPr>
        <w:pStyle w:val="14"/>
        <w:adjustRightInd w:val="0"/>
        <w:snapToGrid w:val="0"/>
        <w:spacing w:before="240" w:after="240" w:line="500" w:lineRule="exact"/>
        <w:rPr>
          <w:rFonts w:hAnsi="宋体" w:cs="宋体"/>
          <w:color w:val="auto"/>
          <w:sz w:val="30"/>
          <w:highlight w:val="none"/>
        </w:rPr>
      </w:pPr>
    </w:p>
    <w:p w14:paraId="74964E20">
      <w:pPr>
        <w:pStyle w:val="6"/>
        <w:outlineLvl w:val="9"/>
        <w:rPr>
          <w:color w:val="auto"/>
          <w:highlight w:val="none"/>
        </w:rPr>
      </w:pPr>
    </w:p>
    <w:p w14:paraId="364C77BE">
      <w:pPr>
        <w:pStyle w:val="14"/>
        <w:adjustRightInd w:val="0"/>
        <w:snapToGrid w:val="0"/>
        <w:spacing w:before="240" w:after="240" w:line="500" w:lineRule="exact"/>
        <w:ind w:left="5102" w:leftChars="925" w:hanging="3159" w:hangingChars="1053"/>
        <w:rPr>
          <w:rFonts w:hAnsi="宋体" w:cs="宋体"/>
          <w:color w:val="auto"/>
          <w:sz w:val="30"/>
          <w:highlight w:val="none"/>
        </w:rPr>
      </w:pPr>
      <w:r>
        <w:rPr>
          <w:rFonts w:hint="eastAsia" w:hAnsi="宋体" w:cs="宋体"/>
          <w:color w:val="auto"/>
          <w:sz w:val="30"/>
          <w:highlight w:val="none"/>
        </w:rPr>
        <w:t>发包人：</w:t>
      </w:r>
      <w:r>
        <w:rPr>
          <w:rFonts w:hint="eastAsia" w:hAnsi="宋体" w:cs="宋体"/>
          <w:color w:val="auto"/>
          <w:sz w:val="30"/>
          <w:highlight w:val="none"/>
          <w:lang w:eastAsia="zh-CN"/>
        </w:rPr>
        <w:t>凭祥市教育局</w:t>
      </w:r>
      <w:r>
        <w:rPr>
          <w:rFonts w:hint="eastAsia" w:hAnsi="宋体" w:cs="宋体"/>
          <w:color w:val="auto"/>
          <w:sz w:val="30"/>
          <w:highlight w:val="none"/>
        </w:rPr>
        <w:t xml:space="preserve">   </w:t>
      </w:r>
    </w:p>
    <w:p w14:paraId="4AD456C1">
      <w:pPr>
        <w:pStyle w:val="14"/>
        <w:adjustRightInd w:val="0"/>
        <w:snapToGrid w:val="0"/>
        <w:spacing w:before="240" w:after="240" w:line="500" w:lineRule="exact"/>
        <w:ind w:firstLine="1938" w:firstLineChars="646"/>
        <w:rPr>
          <w:rFonts w:hAnsi="宋体" w:cs="宋体"/>
          <w:color w:val="auto"/>
          <w:sz w:val="30"/>
          <w:highlight w:val="none"/>
        </w:rPr>
      </w:pPr>
      <w:r>
        <w:rPr>
          <w:rFonts w:hint="eastAsia" w:hAnsi="宋体" w:cs="宋体"/>
          <w:color w:val="auto"/>
          <w:sz w:val="30"/>
          <w:highlight w:val="none"/>
        </w:rPr>
        <w:t xml:space="preserve">承包人： </w:t>
      </w:r>
    </w:p>
    <w:p w14:paraId="04BB387A">
      <w:pPr>
        <w:pStyle w:val="14"/>
        <w:adjustRightInd w:val="0"/>
        <w:snapToGrid w:val="0"/>
        <w:spacing w:before="240" w:after="240" w:line="500" w:lineRule="exact"/>
        <w:ind w:firstLine="1938" w:firstLineChars="646"/>
        <w:rPr>
          <w:rFonts w:hint="eastAsia" w:hAnsi="宋体" w:cs="宋体"/>
          <w:color w:val="auto"/>
          <w:sz w:val="30"/>
          <w:highlight w:val="none"/>
        </w:rPr>
      </w:pPr>
      <w:r>
        <w:rPr>
          <w:rFonts w:hint="eastAsia" w:hAnsi="宋体" w:cs="宋体"/>
          <w:color w:val="auto"/>
          <w:sz w:val="30"/>
          <w:highlight w:val="none"/>
        </w:rPr>
        <w:t xml:space="preserve">             二〇二</w:t>
      </w:r>
      <w:r>
        <w:rPr>
          <w:rFonts w:hint="eastAsia" w:hAnsi="宋体" w:cs="宋体"/>
          <w:color w:val="auto"/>
          <w:sz w:val="30"/>
          <w:highlight w:val="none"/>
          <w:lang w:val="en-US" w:eastAsia="zh-CN"/>
        </w:rPr>
        <w:t>六</w:t>
      </w:r>
      <w:r>
        <w:rPr>
          <w:rFonts w:hint="eastAsia" w:hAnsi="宋体" w:cs="宋体"/>
          <w:color w:val="auto"/>
          <w:sz w:val="30"/>
          <w:highlight w:val="none"/>
        </w:rPr>
        <w:t>年  月</w:t>
      </w:r>
    </w:p>
    <w:p w14:paraId="6AC515DC">
      <w:pPr>
        <w:pStyle w:val="6"/>
        <w:outlineLvl w:val="9"/>
        <w:rPr>
          <w:rFonts w:hint="eastAsia"/>
          <w:color w:val="auto"/>
          <w:highlight w:val="none"/>
        </w:rPr>
      </w:pPr>
    </w:p>
    <w:p w14:paraId="57C89C64">
      <w:pPr>
        <w:rPr>
          <w:color w:val="auto"/>
          <w:sz w:val="36"/>
          <w:szCs w:val="36"/>
          <w:highlight w:val="none"/>
        </w:rPr>
      </w:pPr>
      <w:bookmarkStart w:id="303" w:name="_Toc9673"/>
      <w:bookmarkStart w:id="304" w:name="_Toc416363088"/>
      <w:bookmarkStart w:id="305" w:name="_Toc296503025"/>
      <w:bookmarkStart w:id="306" w:name="_Toc296890982"/>
      <w:bookmarkStart w:id="307" w:name="_Toc373478199"/>
      <w:bookmarkStart w:id="308" w:name="_Toc405540677"/>
      <w:bookmarkStart w:id="309" w:name="_Toc389065255"/>
      <w:bookmarkStart w:id="310" w:name="_Toc351203480"/>
      <w:bookmarkStart w:id="311" w:name="_Toc373227552"/>
      <w:r>
        <w:rPr>
          <w:color w:val="auto"/>
          <w:sz w:val="36"/>
          <w:szCs w:val="36"/>
          <w:highlight w:val="none"/>
        </w:rPr>
        <w:br w:type="page"/>
      </w:r>
    </w:p>
    <w:p w14:paraId="2BC1A06C">
      <w:pPr>
        <w:bidi w:val="0"/>
        <w:jc w:val="center"/>
        <w:rPr>
          <w:b w:val="0"/>
          <w:color w:val="auto"/>
          <w:highlight w:val="none"/>
        </w:rPr>
      </w:pPr>
      <w:r>
        <w:rPr>
          <w:color w:val="auto"/>
          <w:sz w:val="36"/>
          <w:szCs w:val="36"/>
          <w:highlight w:val="none"/>
        </w:rPr>
        <w:t>第一</w:t>
      </w:r>
      <w:r>
        <w:rPr>
          <w:rFonts w:hint="eastAsia"/>
          <w:color w:val="auto"/>
          <w:sz w:val="36"/>
          <w:szCs w:val="36"/>
          <w:highlight w:val="none"/>
        </w:rPr>
        <w:t>部分</w:t>
      </w:r>
      <w:r>
        <w:rPr>
          <w:color w:val="auto"/>
          <w:sz w:val="36"/>
          <w:szCs w:val="36"/>
          <w:highlight w:val="none"/>
        </w:rPr>
        <w:t xml:space="preserve"> 合同协议书</w:t>
      </w:r>
      <w:bookmarkEnd w:id="303"/>
      <w:bookmarkEnd w:id="304"/>
      <w:bookmarkEnd w:id="305"/>
      <w:bookmarkEnd w:id="306"/>
      <w:bookmarkEnd w:id="307"/>
      <w:bookmarkEnd w:id="308"/>
      <w:bookmarkEnd w:id="309"/>
      <w:bookmarkEnd w:id="310"/>
      <w:bookmarkEnd w:id="311"/>
    </w:p>
    <w:p w14:paraId="78DA6C96">
      <w:pPr>
        <w:keepNext w:val="0"/>
        <w:keepLines w:val="0"/>
        <w:pageBreakBefore w:val="0"/>
        <w:kinsoku/>
        <w:wordWrap/>
        <w:overflowPunct/>
        <w:topLinePunct w:val="0"/>
        <w:bidi w:val="0"/>
        <w:snapToGrid/>
        <w:spacing w:line="440" w:lineRule="exact"/>
        <w:ind w:left="0" w:leftChars="0"/>
        <w:textAlignment w:val="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发包人（全称）：</w:t>
      </w:r>
      <w:r>
        <w:rPr>
          <w:rFonts w:hint="eastAsia" w:asciiTheme="minorEastAsia" w:hAnsiTheme="minorEastAsia" w:eastAsiaTheme="minorEastAsia" w:cstheme="minorEastAsia"/>
          <w:color w:val="auto"/>
          <w:szCs w:val="21"/>
          <w:highlight w:val="none"/>
          <w:u w:val="single"/>
        </w:rPr>
        <w:t></w:t>
      </w:r>
    </w:p>
    <w:p w14:paraId="2A1CC1D0">
      <w:pPr>
        <w:keepNext w:val="0"/>
        <w:keepLines w:val="0"/>
        <w:pageBreakBefore w:val="0"/>
        <w:kinsoku/>
        <w:wordWrap/>
        <w:overflowPunct/>
        <w:topLinePunct w:val="0"/>
        <w:bidi w:val="0"/>
        <w:snapToGrid/>
        <w:spacing w:line="440" w:lineRule="exact"/>
        <w:ind w:left="0" w:leftChars="0"/>
        <w:textAlignment w:val="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承包人（全称）：</w:t>
      </w:r>
      <w:r>
        <w:rPr>
          <w:rFonts w:hint="eastAsia" w:asciiTheme="minorEastAsia" w:hAnsiTheme="minorEastAsia" w:eastAsiaTheme="minorEastAsia" w:cstheme="minorEastAsia"/>
          <w:color w:val="auto"/>
          <w:szCs w:val="21"/>
          <w:highlight w:val="none"/>
          <w:u w:val="single"/>
        </w:rPr>
        <w:t></w:t>
      </w:r>
    </w:p>
    <w:p w14:paraId="76C95FB0">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根据《中华人民共和国</w:t>
      </w:r>
      <w:r>
        <w:rPr>
          <w:rFonts w:hint="eastAsia" w:asciiTheme="minorEastAsia" w:hAnsiTheme="minorEastAsia" w:eastAsiaTheme="minorEastAsia" w:cstheme="minorEastAsia"/>
          <w:color w:val="auto"/>
          <w:szCs w:val="21"/>
          <w:highlight w:val="none"/>
          <w:lang w:eastAsia="zh-CN"/>
        </w:rPr>
        <w:t>民法典</w:t>
      </w:r>
      <w:r>
        <w:rPr>
          <w:rFonts w:hint="eastAsia" w:asciiTheme="minorEastAsia" w:hAnsiTheme="minorEastAsia" w:eastAsiaTheme="minorEastAsia" w:cstheme="minorEastAsia"/>
          <w:color w:val="auto"/>
          <w:szCs w:val="21"/>
          <w:highlight w:val="none"/>
        </w:rPr>
        <w:t>》、《中华人民共和国建筑法》及有关法律规定，遵循平等、自愿、公平和诚实信用的原则，双方就</w:t>
      </w:r>
      <w:r>
        <w:rPr>
          <w:rFonts w:hint="eastAsia" w:asciiTheme="minorEastAsia" w:hAnsiTheme="minorEastAsia" w:eastAsiaTheme="minorEastAsia" w:cstheme="minorEastAsia"/>
          <w:color w:val="auto"/>
          <w:szCs w:val="21"/>
          <w:highlight w:val="none"/>
          <w:u w:val="single"/>
          <w:lang w:eastAsia="zh-CN"/>
        </w:rPr>
        <w:t>2026年凭祥市民族希望实验学校、夏石中学、第一中学等3所学校维修改造工程</w:t>
      </w:r>
      <w:r>
        <w:rPr>
          <w:rFonts w:hint="eastAsia" w:asciiTheme="minorEastAsia" w:hAnsiTheme="minorEastAsia" w:eastAsiaTheme="minorEastAsia" w:cstheme="minorEastAsia"/>
          <w:color w:val="auto"/>
          <w:szCs w:val="21"/>
          <w:highlight w:val="none"/>
        </w:rPr>
        <w:t>施工及有关事项协商一致，共同达成如下协议：</w:t>
      </w:r>
      <w:bookmarkStart w:id="312" w:name="_Toc351203481"/>
    </w:p>
    <w:p w14:paraId="49D78C85">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一、工程概况</w:t>
      </w:r>
      <w:bookmarkEnd w:id="312"/>
    </w:p>
    <w:p w14:paraId="73E1A8CF">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Cs/>
          <w:color w:val="auto"/>
          <w:szCs w:val="21"/>
          <w:highlight w:val="none"/>
        </w:rPr>
        <w:t>1.工程名称</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2026年凭祥市民族希望实验学校、夏石中学、第一中学等3所学校维修改造工程</w:t>
      </w:r>
      <w:r>
        <w:rPr>
          <w:rFonts w:hint="eastAsia" w:asciiTheme="minorEastAsia" w:hAnsiTheme="minorEastAsia" w:eastAsiaTheme="minorEastAsia" w:cstheme="minorEastAsia"/>
          <w:color w:val="auto"/>
          <w:szCs w:val="21"/>
          <w:highlight w:val="none"/>
        </w:rPr>
        <w:t>。</w:t>
      </w:r>
    </w:p>
    <w:p w14:paraId="1F7588C4">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auto"/>
          <w:szCs w:val="21"/>
          <w:highlight w:val="none"/>
          <w:lang w:eastAsia="zh-CN"/>
        </w:rPr>
      </w:pPr>
      <w:r>
        <w:rPr>
          <w:rFonts w:hint="eastAsia" w:asciiTheme="minorEastAsia" w:hAnsiTheme="minorEastAsia" w:eastAsiaTheme="minorEastAsia" w:cstheme="minorEastAsia"/>
          <w:bCs/>
          <w:color w:val="auto"/>
          <w:szCs w:val="21"/>
          <w:highlight w:val="none"/>
        </w:rPr>
        <w:t>2.工程地点：</w:t>
      </w:r>
      <w:r>
        <w:rPr>
          <w:rFonts w:hint="eastAsia" w:asciiTheme="minorEastAsia" w:hAnsiTheme="minorEastAsia" w:eastAsiaTheme="minorEastAsia" w:cstheme="minorEastAsia"/>
          <w:bCs/>
          <w:color w:val="auto"/>
          <w:szCs w:val="21"/>
          <w:highlight w:val="none"/>
          <w:lang w:eastAsia="zh-CN"/>
        </w:rPr>
        <w:t>广西凭祥市</w:t>
      </w:r>
    </w:p>
    <w:p w14:paraId="653961F8">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3.工程立项批准文号：</w:t>
      </w:r>
    </w:p>
    <w:p w14:paraId="34443C22">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Cs/>
          <w:color w:val="auto"/>
          <w:szCs w:val="21"/>
          <w:highlight w:val="none"/>
        </w:rPr>
        <w:t>4.资金来源</w:t>
      </w:r>
      <w:r>
        <w:rPr>
          <w:rFonts w:hint="eastAsia" w:asciiTheme="minorEastAsia" w:hAnsiTheme="minorEastAsia" w:eastAsiaTheme="minorEastAsia" w:cstheme="minorEastAsia"/>
          <w:bCs/>
          <w:color w:val="000000" w:themeColor="text1"/>
          <w:szCs w:val="21"/>
          <w:highlight w:val="none"/>
          <w14:textFill>
            <w14:solidFill>
              <w14:schemeClr w14:val="tx1"/>
            </w14:solidFill>
          </w14:textFill>
        </w:rPr>
        <w:t>：</w:t>
      </w:r>
      <w:r>
        <w:rPr>
          <w:rFonts w:hint="eastAsia" w:asciiTheme="minorEastAsia" w:hAnsiTheme="minorEastAsia" w:eastAsiaTheme="minorEastAsia" w:cstheme="minorEastAsia"/>
          <w:bCs/>
          <w:color w:val="000000" w:themeColor="text1"/>
          <w:szCs w:val="21"/>
          <w:highlight w:val="none"/>
          <w:u w:val="single"/>
          <w:lang w:val="en-US" w:eastAsia="zh-CN"/>
          <w14:textFill>
            <w14:solidFill>
              <w14:schemeClr w14:val="tx1"/>
            </w14:solidFill>
          </w14:textFill>
        </w:rPr>
        <w:t>桂财教〔2025〕81号 广西壮族自治区财政厅 广西壮族自治区教育厅 关于预提前下达2026年少数民族地区特殊教育补助资金的通知</w:t>
      </w:r>
    </w:p>
    <w:p w14:paraId="578B719F">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5.工程内容：</w:t>
      </w:r>
    </w:p>
    <w:p w14:paraId="34444425">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群体工程应附《承包人承揽工程项目一览表》（附件1）。</w:t>
      </w:r>
    </w:p>
    <w:p w14:paraId="26FD1ADA">
      <w:pPr>
        <w:keepNext w:val="0"/>
        <w:keepLines w:val="0"/>
        <w:pageBreakBefore w:val="0"/>
        <w:kinsoku/>
        <w:wordWrap/>
        <w:overflowPunct/>
        <w:topLinePunct w:val="0"/>
        <w:bidi w:val="0"/>
        <w:snapToGrid/>
        <w:spacing w:line="440" w:lineRule="exact"/>
        <w:ind w:left="0" w:leftChars="0" w:firstLine="411" w:firstLineChars="196"/>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6.工程承包范围：</w:t>
      </w:r>
    </w:p>
    <w:p w14:paraId="71185A75">
      <w:pPr>
        <w:keepNext w:val="0"/>
        <w:keepLines w:val="0"/>
        <w:pageBreakBefore w:val="0"/>
        <w:kinsoku/>
        <w:wordWrap/>
        <w:overflowPunct/>
        <w:topLinePunct w:val="0"/>
        <w:bidi w:val="0"/>
        <w:snapToGrid/>
        <w:spacing w:line="440" w:lineRule="exact"/>
        <w:ind w:left="0" w:leftChars="0" w:firstLine="405" w:firstLineChars="193"/>
        <w:textAlignment w:val="auto"/>
        <w:rPr>
          <w:rFonts w:hint="eastAsia" w:asciiTheme="minorEastAsia" w:hAnsiTheme="minorEastAsia" w:eastAsiaTheme="minorEastAsia" w:cstheme="minorEastAsia"/>
          <w:color w:val="auto"/>
          <w:szCs w:val="21"/>
          <w:highlight w:val="none"/>
          <w:lang w:val="zh-CN"/>
        </w:rPr>
      </w:pPr>
      <w:bookmarkStart w:id="313" w:name="_Toc351203482"/>
      <w:r>
        <w:rPr>
          <w:rFonts w:hint="eastAsia" w:asciiTheme="minorEastAsia" w:hAnsiTheme="minorEastAsia" w:eastAsiaTheme="minorEastAsia" w:cstheme="minorEastAsia"/>
          <w:color w:val="auto"/>
          <w:szCs w:val="21"/>
          <w:highlight w:val="none"/>
          <w:lang w:val="zh-CN"/>
        </w:rPr>
        <w:t>施工图纸范围内的工程内容（详见施工图纸及工程量清单）</w:t>
      </w:r>
    </w:p>
    <w:p w14:paraId="2A49A98C">
      <w:pPr>
        <w:keepNext w:val="0"/>
        <w:keepLines w:val="0"/>
        <w:pageBreakBefore w:val="0"/>
        <w:kinsoku/>
        <w:wordWrap/>
        <w:overflowPunct/>
        <w:topLinePunct w:val="0"/>
        <w:bidi w:val="0"/>
        <w:snapToGrid/>
        <w:spacing w:line="440" w:lineRule="exact"/>
        <w:ind w:left="0" w:leftChars="0" w:firstLine="405" w:firstLineChars="193"/>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二、合同工期</w:t>
      </w:r>
      <w:bookmarkEnd w:id="313"/>
    </w:p>
    <w:p w14:paraId="6988ADB8">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计划开工日期：</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日。</w:t>
      </w:r>
    </w:p>
    <w:p w14:paraId="2E906136">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计划竣工日期：</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日。</w:t>
      </w:r>
    </w:p>
    <w:p w14:paraId="271A0AC6">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工期总日历天数：</w:t>
      </w:r>
      <w:r>
        <w:rPr>
          <w:rFonts w:hint="eastAsia" w:asciiTheme="minorEastAsia" w:hAnsiTheme="minorEastAsia" w:eastAsiaTheme="minorEastAsia" w:cstheme="minorEastAsia"/>
          <w:color w:val="auto"/>
          <w:szCs w:val="21"/>
          <w:highlight w:val="none"/>
          <w:u w:val="single"/>
        </w:rPr>
        <w:t>  </w:t>
      </w:r>
      <w:r>
        <w:rPr>
          <w:rFonts w:hint="eastAsia" w:asciiTheme="minorEastAsia" w:hAnsiTheme="minorEastAsia" w:eastAsiaTheme="minorEastAsia" w:cstheme="minorEastAsia"/>
          <w:color w:val="auto"/>
          <w:szCs w:val="21"/>
          <w:highlight w:val="none"/>
        </w:rPr>
        <w:t>天。工期总日历天数与根据前述计划开竣工日期计算的工期天数不一致的，以工期总日历天数为准。</w:t>
      </w:r>
    </w:p>
    <w:p w14:paraId="14B5EB81">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bCs/>
          <w:color w:val="auto"/>
          <w:szCs w:val="21"/>
          <w:highlight w:val="none"/>
        </w:rPr>
      </w:pPr>
      <w:bookmarkStart w:id="314" w:name="_Toc351203483"/>
      <w:r>
        <w:rPr>
          <w:rFonts w:hint="eastAsia" w:asciiTheme="minorEastAsia" w:hAnsiTheme="minorEastAsia" w:eastAsiaTheme="minorEastAsia" w:cstheme="minorEastAsia"/>
          <w:bCs/>
          <w:color w:val="auto"/>
          <w:szCs w:val="21"/>
          <w:highlight w:val="none"/>
        </w:rPr>
        <w:t>三、质量标准</w:t>
      </w:r>
      <w:bookmarkEnd w:id="314"/>
    </w:p>
    <w:p w14:paraId="60EF0F66">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工程质量符合</w:t>
      </w:r>
      <w:r>
        <w:rPr>
          <w:rFonts w:hint="eastAsia" w:asciiTheme="minorEastAsia" w:hAnsiTheme="minorEastAsia" w:eastAsiaTheme="minorEastAsia" w:cstheme="minorEastAsia"/>
          <w:color w:val="auto"/>
          <w:szCs w:val="21"/>
          <w:highlight w:val="none"/>
          <w:u w:val="single"/>
        </w:rPr>
        <w:t>国家质量验收合格</w:t>
      </w:r>
      <w:r>
        <w:rPr>
          <w:rFonts w:hint="eastAsia" w:asciiTheme="minorEastAsia" w:hAnsiTheme="minorEastAsia" w:eastAsiaTheme="minorEastAsia" w:cstheme="minorEastAsia"/>
          <w:color w:val="auto"/>
          <w:szCs w:val="21"/>
          <w:highlight w:val="none"/>
        </w:rPr>
        <w:t>标准。</w:t>
      </w:r>
    </w:p>
    <w:p w14:paraId="2705C610">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bCs/>
          <w:color w:val="auto"/>
          <w:szCs w:val="21"/>
          <w:highlight w:val="none"/>
        </w:rPr>
      </w:pPr>
      <w:bookmarkStart w:id="315" w:name="_Toc351203484"/>
      <w:r>
        <w:rPr>
          <w:rFonts w:hint="eastAsia" w:asciiTheme="minorEastAsia" w:hAnsiTheme="minorEastAsia" w:eastAsiaTheme="minorEastAsia" w:cstheme="minorEastAsia"/>
          <w:bCs/>
          <w:color w:val="auto"/>
          <w:szCs w:val="21"/>
          <w:highlight w:val="none"/>
        </w:rPr>
        <w:t>四、签约合同价与合同价格形式</w:t>
      </w:r>
      <w:bookmarkEnd w:id="315"/>
    </w:p>
    <w:p w14:paraId="1F48DF14">
      <w:pPr>
        <w:keepNext w:val="0"/>
        <w:keepLines w:val="0"/>
        <w:pageBreakBefore w:val="0"/>
        <w:kinsoku/>
        <w:wordWrap/>
        <w:overflowPunct/>
        <w:topLinePunct w:val="0"/>
        <w:bidi w:val="0"/>
        <w:snapToGrid/>
        <w:spacing w:line="440" w:lineRule="exact"/>
        <w:ind w:left="0" w:leftChars="0" w:firstLine="459"/>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1.签约合同价为：</w:t>
      </w:r>
    </w:p>
    <w:p w14:paraId="4036B862">
      <w:pPr>
        <w:keepNext w:val="0"/>
        <w:keepLines w:val="0"/>
        <w:pageBreakBefore w:val="0"/>
        <w:kinsoku/>
        <w:wordWrap/>
        <w:overflowPunct/>
        <w:topLinePunct w:val="0"/>
        <w:bidi w:val="0"/>
        <w:snapToGrid/>
        <w:spacing w:line="440" w:lineRule="exact"/>
        <w:ind w:left="0" w:leftChars="0" w:firstLine="525" w:firstLineChars="2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64AB48AE">
      <w:pPr>
        <w:keepNext w:val="0"/>
        <w:keepLines w:val="0"/>
        <w:pageBreakBefore w:val="0"/>
        <w:kinsoku/>
        <w:wordWrap/>
        <w:overflowPunct/>
        <w:topLinePunct w:val="0"/>
        <w:bidi w:val="0"/>
        <w:snapToGrid/>
        <w:spacing w:line="440" w:lineRule="exact"/>
        <w:ind w:left="0" w:leftChars="0" w:firstLine="525" w:firstLineChars="2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其中：</w:t>
      </w:r>
    </w:p>
    <w:p w14:paraId="646CC9C1">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（1）建安劳保费：</w:t>
      </w:r>
    </w:p>
    <w:p w14:paraId="0F2E1A6B">
      <w:pPr>
        <w:keepNext w:val="0"/>
        <w:keepLines w:val="0"/>
        <w:pageBreakBefore w:val="0"/>
        <w:kinsoku/>
        <w:wordWrap/>
        <w:overflowPunct/>
        <w:topLinePunct w:val="0"/>
        <w:bidi w:val="0"/>
        <w:snapToGrid/>
        <w:spacing w:line="440" w:lineRule="exact"/>
        <w:ind w:left="0" w:leftChars="0" w:firstLine="525" w:firstLineChars="2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0D671A20">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（2）安全文明施工费：</w:t>
      </w:r>
    </w:p>
    <w:p w14:paraId="57D50C6F">
      <w:pPr>
        <w:keepNext w:val="0"/>
        <w:keepLines w:val="0"/>
        <w:pageBreakBefore w:val="0"/>
        <w:kinsoku/>
        <w:wordWrap/>
        <w:overflowPunct/>
        <w:topLinePunct w:val="0"/>
        <w:bidi w:val="0"/>
        <w:snapToGrid/>
        <w:spacing w:line="440" w:lineRule="exact"/>
        <w:ind w:left="0" w:leftChars="0" w:firstLine="525" w:firstLineChars="2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2786EF82">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（3）材料和工程设备暂估价金额：</w:t>
      </w:r>
    </w:p>
    <w:p w14:paraId="6E497508">
      <w:pPr>
        <w:keepNext w:val="0"/>
        <w:keepLines w:val="0"/>
        <w:pageBreakBefore w:val="0"/>
        <w:kinsoku/>
        <w:wordWrap/>
        <w:overflowPunct/>
        <w:topLinePunct w:val="0"/>
        <w:bidi w:val="0"/>
        <w:snapToGrid/>
        <w:spacing w:line="440" w:lineRule="exact"/>
        <w:ind w:left="0" w:leftChars="0" w:firstLine="945" w:firstLineChars="4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7A137FC4">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（4）专业工程暂估价金额：</w:t>
      </w:r>
    </w:p>
    <w:p w14:paraId="19490BE8">
      <w:pPr>
        <w:keepNext w:val="0"/>
        <w:keepLines w:val="0"/>
        <w:pageBreakBefore w:val="0"/>
        <w:kinsoku/>
        <w:wordWrap/>
        <w:overflowPunct/>
        <w:topLinePunct w:val="0"/>
        <w:bidi w:val="0"/>
        <w:snapToGrid/>
        <w:spacing w:line="440" w:lineRule="exact"/>
        <w:ind w:left="0" w:leftChars="0" w:firstLine="945" w:firstLineChars="4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40970FB2">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（5）暂列金额：</w:t>
      </w:r>
    </w:p>
    <w:p w14:paraId="299B63B1">
      <w:pPr>
        <w:keepNext w:val="0"/>
        <w:keepLines w:val="0"/>
        <w:pageBreakBefore w:val="0"/>
        <w:kinsoku/>
        <w:wordWrap/>
        <w:overflowPunct/>
        <w:topLinePunct w:val="0"/>
        <w:bidi w:val="0"/>
        <w:snapToGrid/>
        <w:spacing w:line="440" w:lineRule="exact"/>
        <w:ind w:left="0" w:leftChars="0" w:firstLine="945" w:firstLineChars="45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人民币（大写）（¥元）。</w:t>
      </w:r>
    </w:p>
    <w:p w14:paraId="20ABF02D">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2.合同价格形式：</w:t>
      </w:r>
      <w:r>
        <w:rPr>
          <w:rFonts w:hint="eastAsia" w:asciiTheme="minorEastAsia" w:hAnsiTheme="minorEastAsia" w:eastAsiaTheme="minorEastAsia" w:cstheme="minorEastAsia"/>
          <w:color w:val="auto"/>
          <w:szCs w:val="21"/>
          <w:highlight w:val="none"/>
          <w:u w:val="single"/>
        </w:rPr>
        <w:t>包工包料，固定综合单价</w:t>
      </w:r>
      <w:r>
        <w:rPr>
          <w:rFonts w:hint="eastAsia" w:asciiTheme="minorEastAsia" w:hAnsiTheme="minorEastAsia" w:eastAsiaTheme="minorEastAsia" w:cstheme="minorEastAsia"/>
          <w:color w:val="auto"/>
          <w:szCs w:val="21"/>
          <w:highlight w:val="none"/>
        </w:rPr>
        <w:t>。</w:t>
      </w:r>
    </w:p>
    <w:p w14:paraId="47F22FC5">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16" w:name="_Toc351203485"/>
      <w:r>
        <w:rPr>
          <w:rFonts w:hint="eastAsia" w:asciiTheme="minorEastAsia" w:hAnsiTheme="minorEastAsia" w:eastAsiaTheme="minorEastAsia" w:cstheme="minorEastAsia"/>
          <w:bCs/>
          <w:color w:val="auto"/>
          <w:szCs w:val="21"/>
          <w:highlight w:val="none"/>
        </w:rPr>
        <w:t>五、</w:t>
      </w:r>
      <w:bookmarkEnd w:id="316"/>
      <w:r>
        <w:rPr>
          <w:rFonts w:hint="eastAsia" w:asciiTheme="minorEastAsia" w:hAnsiTheme="minorEastAsia" w:eastAsiaTheme="minorEastAsia" w:cstheme="minorEastAsia"/>
          <w:bCs/>
          <w:color w:val="auto"/>
          <w:szCs w:val="21"/>
          <w:highlight w:val="none"/>
        </w:rPr>
        <w:t>项目经理（项目负责人）</w:t>
      </w:r>
    </w:p>
    <w:p w14:paraId="52A7FAB7">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承包人项目经理（项目负责人）：</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rPr>
        <w:t>。</w:t>
      </w:r>
    </w:p>
    <w:p w14:paraId="5033AA84">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17" w:name="_Toc351203486"/>
      <w:r>
        <w:rPr>
          <w:rFonts w:hint="eastAsia" w:asciiTheme="minorEastAsia" w:hAnsiTheme="minorEastAsia" w:eastAsiaTheme="minorEastAsia" w:cstheme="minorEastAsia"/>
          <w:bCs/>
          <w:color w:val="auto"/>
          <w:szCs w:val="21"/>
          <w:highlight w:val="none"/>
        </w:rPr>
        <w:t>六、合同文件构成</w:t>
      </w:r>
      <w:bookmarkEnd w:id="317"/>
    </w:p>
    <w:p w14:paraId="7B48AC60">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本协议书与下列文件一起构成合同文件：</w:t>
      </w:r>
    </w:p>
    <w:p w14:paraId="50577AA9">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（1）中标通知书（如果有）；</w:t>
      </w:r>
    </w:p>
    <w:p w14:paraId="0F67BE49">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函及其附录（如果有）；</w:t>
      </w:r>
    </w:p>
    <w:p w14:paraId="7FBD2DCF">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（3）专用合同条款及其附件；</w:t>
      </w:r>
    </w:p>
    <w:p w14:paraId="69722042">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（4）通用合同条款；</w:t>
      </w:r>
    </w:p>
    <w:p w14:paraId="678765F8">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（5）技术标准和要求；</w:t>
      </w:r>
    </w:p>
    <w:p w14:paraId="1344C197">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（6）已标价工程量清单或预算书；</w:t>
      </w:r>
    </w:p>
    <w:p w14:paraId="7C9A3F05">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（7）图纸；</w:t>
      </w:r>
    </w:p>
    <w:p w14:paraId="7C53492F">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（8）其他合同文件。</w:t>
      </w:r>
    </w:p>
    <w:p w14:paraId="4C8D391A">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在合同订立及履行过程中形成的与合同有关的文件均构成合同文件组成部分。</w:t>
      </w:r>
    </w:p>
    <w:p w14:paraId="3EAC336A">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237AA26D">
      <w:pPr>
        <w:keepNext w:val="0"/>
        <w:keepLines w:val="0"/>
        <w:pageBreakBefore w:val="0"/>
        <w:kinsoku/>
        <w:wordWrap/>
        <w:overflowPunct/>
        <w:topLinePunct w:val="0"/>
        <w:autoSpaceDE w:val="0"/>
        <w:autoSpaceDN w:val="0"/>
        <w:bidi w:val="0"/>
        <w:adjustRightInd w:val="0"/>
        <w:snapToGrid/>
        <w:spacing w:line="440" w:lineRule="exact"/>
        <w:ind w:left="0" w:leftChars="0" w:firstLine="420" w:firstLineChars="200"/>
        <w:jc w:val="left"/>
        <w:textAlignment w:val="auto"/>
        <w:rPr>
          <w:rFonts w:hint="eastAsia" w:asciiTheme="minorEastAsia" w:hAnsiTheme="minorEastAsia" w:eastAsiaTheme="minorEastAsia" w:cstheme="minorEastAsia"/>
          <w:bCs/>
          <w:color w:val="auto"/>
          <w:szCs w:val="21"/>
          <w:highlight w:val="none"/>
        </w:rPr>
      </w:pPr>
      <w:bookmarkStart w:id="318" w:name="_Toc351203487"/>
      <w:r>
        <w:rPr>
          <w:rFonts w:hint="eastAsia" w:asciiTheme="minorEastAsia" w:hAnsiTheme="minorEastAsia" w:eastAsiaTheme="minorEastAsia" w:cstheme="minorEastAsia"/>
          <w:bCs/>
          <w:color w:val="auto"/>
          <w:szCs w:val="21"/>
          <w:highlight w:val="none"/>
        </w:rPr>
        <w:t>七、承诺</w:t>
      </w:r>
      <w:bookmarkEnd w:id="318"/>
    </w:p>
    <w:p w14:paraId="192E43EA">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1.发包人承诺按照法律规定履行项目审批手续、筹集工程建设资金并按照合同约定的期限和方式支付合同价款。</w:t>
      </w:r>
    </w:p>
    <w:p w14:paraId="76C7C357">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2.</w:t>
      </w:r>
      <w:r>
        <w:rPr>
          <w:rFonts w:hint="eastAsia" w:asciiTheme="minorEastAsia" w:hAnsiTheme="minorEastAsia" w:eastAsiaTheme="minorEastAsia" w:cstheme="minorEastAsia"/>
          <w:color w:val="auto"/>
          <w:szCs w:val="21"/>
          <w:highlight w:val="none"/>
        </w:rPr>
        <w:t>发包人协助承包方提供水源、电源等必要的施工条件。</w:t>
      </w:r>
    </w:p>
    <w:p w14:paraId="33019251">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3.承包人承诺按照法律规定及合同约定组织完成工程施工，确保工程质量和安全，不进行转包及违法分包，并在缺陷责任期及保修期内承担相应的工程维修责任。</w:t>
      </w:r>
    </w:p>
    <w:p w14:paraId="0413DD74">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4.发包人和承包人通过招</w:t>
      </w:r>
      <w:r>
        <w:rPr>
          <w:rFonts w:hint="eastAsia" w:asciiTheme="minorEastAsia" w:hAnsiTheme="minorEastAsia" w:eastAsiaTheme="minorEastAsia" w:cstheme="minorEastAsia"/>
          <w:bCs/>
          <w:color w:val="auto"/>
          <w:szCs w:val="21"/>
          <w:highlight w:val="none"/>
          <w:lang w:eastAsia="zh-CN"/>
        </w:rPr>
        <w:t>竞标</w:t>
      </w:r>
      <w:r>
        <w:rPr>
          <w:rFonts w:hint="eastAsia" w:asciiTheme="minorEastAsia" w:hAnsiTheme="minorEastAsia" w:eastAsiaTheme="minorEastAsia" w:cstheme="minorEastAsia"/>
          <w:bCs/>
          <w:color w:val="auto"/>
          <w:szCs w:val="21"/>
          <w:highlight w:val="none"/>
        </w:rPr>
        <w:t>形式签订合同的，双方理解并承诺不再就同一工程另行签订与合同实质性内容相背离的协议。</w:t>
      </w:r>
      <w:bookmarkStart w:id="319" w:name="_Toc351203488"/>
    </w:p>
    <w:p w14:paraId="487656DE">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八、词语含义</w:t>
      </w:r>
      <w:bookmarkEnd w:id="319"/>
    </w:p>
    <w:p w14:paraId="4255C2A4">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本协议书中词语含义与第二部分通用合同条款中赋予的含义相同。</w:t>
      </w:r>
    </w:p>
    <w:p w14:paraId="5BA992E9">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20" w:name="_Toc351203489"/>
      <w:r>
        <w:rPr>
          <w:rFonts w:hint="eastAsia" w:asciiTheme="minorEastAsia" w:hAnsiTheme="minorEastAsia" w:eastAsiaTheme="minorEastAsia" w:cstheme="minorEastAsia"/>
          <w:bCs/>
          <w:color w:val="auto"/>
          <w:szCs w:val="21"/>
          <w:highlight w:val="none"/>
        </w:rPr>
        <w:t>九、签订时间</w:t>
      </w:r>
      <w:bookmarkEnd w:id="320"/>
    </w:p>
    <w:p w14:paraId="28A8989C">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本合同于</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年</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月</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日签订。</w:t>
      </w:r>
    </w:p>
    <w:p w14:paraId="4CCD1FAD">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21" w:name="_Toc351203490"/>
      <w:r>
        <w:rPr>
          <w:rFonts w:hint="eastAsia" w:asciiTheme="minorEastAsia" w:hAnsiTheme="minorEastAsia" w:eastAsiaTheme="minorEastAsia" w:cstheme="minorEastAsia"/>
          <w:bCs/>
          <w:color w:val="auto"/>
          <w:szCs w:val="21"/>
          <w:highlight w:val="none"/>
        </w:rPr>
        <w:t>十、签订地点</w:t>
      </w:r>
      <w:bookmarkEnd w:id="321"/>
    </w:p>
    <w:p w14:paraId="2F05956A">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本合同在</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签订。</w:t>
      </w:r>
    </w:p>
    <w:p w14:paraId="75671B7A">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22" w:name="_Toc351203491"/>
      <w:r>
        <w:rPr>
          <w:rFonts w:hint="eastAsia" w:asciiTheme="minorEastAsia" w:hAnsiTheme="minorEastAsia" w:eastAsiaTheme="minorEastAsia" w:cstheme="minorEastAsia"/>
          <w:bCs/>
          <w:color w:val="auto"/>
          <w:szCs w:val="21"/>
          <w:highlight w:val="none"/>
        </w:rPr>
        <w:t>十一、补充协议</w:t>
      </w:r>
      <w:bookmarkEnd w:id="322"/>
    </w:p>
    <w:p w14:paraId="65E754D2">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合同未尽事宜，合同当事人另行签订补充协议，补充协议是合同的组成部分。</w:t>
      </w:r>
    </w:p>
    <w:p w14:paraId="41B6248F">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23" w:name="_Toc351203492"/>
      <w:r>
        <w:rPr>
          <w:rFonts w:hint="eastAsia" w:asciiTheme="minorEastAsia" w:hAnsiTheme="minorEastAsia" w:eastAsiaTheme="minorEastAsia" w:cstheme="minorEastAsia"/>
          <w:bCs/>
          <w:color w:val="auto"/>
          <w:szCs w:val="21"/>
          <w:highlight w:val="none"/>
        </w:rPr>
        <w:t>十二、合同生效</w:t>
      </w:r>
      <w:bookmarkEnd w:id="323"/>
    </w:p>
    <w:p w14:paraId="412B29E2">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本合同自</w:t>
      </w:r>
      <w:r>
        <w:rPr>
          <w:rFonts w:hint="eastAsia" w:asciiTheme="minorEastAsia" w:hAnsiTheme="minorEastAsia" w:eastAsiaTheme="minorEastAsia" w:cstheme="minorEastAsia"/>
          <w:bCs/>
          <w:color w:val="auto"/>
          <w:szCs w:val="21"/>
          <w:highlight w:val="none"/>
          <w:u w:val="single"/>
        </w:rPr>
        <w:t>双方签字盖章后</w:t>
      </w:r>
      <w:r>
        <w:rPr>
          <w:rFonts w:hint="eastAsia" w:asciiTheme="minorEastAsia" w:hAnsiTheme="minorEastAsia" w:eastAsiaTheme="minorEastAsia" w:cstheme="minorEastAsia"/>
          <w:bCs/>
          <w:color w:val="auto"/>
          <w:szCs w:val="21"/>
          <w:highlight w:val="none"/>
        </w:rPr>
        <w:t>生效。</w:t>
      </w:r>
    </w:p>
    <w:p w14:paraId="28C67DFE">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bookmarkStart w:id="324" w:name="_Toc351203493"/>
      <w:r>
        <w:rPr>
          <w:rFonts w:hint="eastAsia" w:asciiTheme="minorEastAsia" w:hAnsiTheme="minorEastAsia" w:eastAsiaTheme="minorEastAsia" w:cstheme="minorEastAsia"/>
          <w:bCs/>
          <w:color w:val="auto"/>
          <w:szCs w:val="21"/>
          <w:highlight w:val="none"/>
        </w:rPr>
        <w:t>十三、合同份数</w:t>
      </w:r>
      <w:bookmarkEnd w:id="324"/>
    </w:p>
    <w:p w14:paraId="76E3F6D1">
      <w:pPr>
        <w:keepNext w:val="0"/>
        <w:keepLines w:val="0"/>
        <w:pageBreakBefore w:val="0"/>
        <w:kinsoku/>
        <w:wordWrap/>
        <w:overflowPunct/>
        <w:topLinePunct w:val="0"/>
        <w:bidi w:val="0"/>
        <w:snapToGrid/>
        <w:spacing w:line="440" w:lineRule="exact"/>
        <w:ind w:left="0" w:lef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本合同一式</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份，均具有同等法律效力，发包人执</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份，承包人执</w:t>
      </w:r>
      <w:r>
        <w:rPr>
          <w:rFonts w:hint="eastAsia" w:asciiTheme="minorEastAsia" w:hAnsiTheme="minorEastAsia" w:eastAsiaTheme="minorEastAsia" w:cstheme="minorEastAsia"/>
          <w:bCs/>
          <w:color w:val="auto"/>
          <w:szCs w:val="21"/>
          <w:highlight w:val="none"/>
          <w:u w:val="single"/>
          <w:lang w:val="en-US" w:eastAsia="zh-CN"/>
        </w:rPr>
        <w:t xml:space="preserve">     </w:t>
      </w:r>
      <w:r>
        <w:rPr>
          <w:rFonts w:hint="eastAsia" w:asciiTheme="minorEastAsia" w:hAnsiTheme="minorEastAsia" w:eastAsiaTheme="minorEastAsia" w:cstheme="minorEastAsia"/>
          <w:bCs/>
          <w:color w:val="auto"/>
          <w:szCs w:val="21"/>
          <w:highlight w:val="none"/>
        </w:rPr>
        <w:t>份。</w:t>
      </w:r>
    </w:p>
    <w:p w14:paraId="0F3E8B5C">
      <w:pPr>
        <w:keepNext w:val="0"/>
        <w:keepLines w:val="0"/>
        <w:pageBreakBefore w:val="0"/>
        <w:kinsoku/>
        <w:wordWrap/>
        <w:overflowPunct/>
        <w:topLinePunct w:val="0"/>
        <w:bidi w:val="0"/>
        <w:snapToGrid/>
        <w:spacing w:line="440" w:lineRule="exact"/>
        <w:ind w:left="0" w:leftChars="0"/>
        <w:textAlignment w:val="auto"/>
        <w:rPr>
          <w:rFonts w:hint="eastAsia" w:asciiTheme="minorEastAsia" w:hAnsiTheme="minorEastAsia" w:eastAsiaTheme="minorEastAsia" w:cstheme="minorEastAsia"/>
          <w:bCs/>
          <w:color w:val="auto"/>
          <w:szCs w:val="21"/>
          <w:highlight w:val="none"/>
        </w:rPr>
      </w:pPr>
    </w:p>
    <w:p w14:paraId="22FE37C7">
      <w:pPr>
        <w:keepNext w:val="0"/>
        <w:keepLines w:val="0"/>
        <w:pageBreakBefore w:val="0"/>
        <w:kinsoku/>
        <w:wordWrap/>
        <w:overflowPunct/>
        <w:topLinePunct w:val="0"/>
        <w:bidi w:val="0"/>
        <w:snapToGrid/>
        <w:spacing w:line="440" w:lineRule="exact"/>
        <w:ind w:left="0" w:leftChars="0"/>
        <w:textAlignment w:val="auto"/>
        <w:rPr>
          <w:rFonts w:hint="eastAsia" w:asciiTheme="minorEastAsia" w:hAnsiTheme="minorEastAsia" w:eastAsiaTheme="minorEastAsia" w:cstheme="minorEastAsia"/>
          <w:color w:val="auto"/>
          <w:szCs w:val="21"/>
          <w:highlight w:val="none"/>
        </w:rPr>
      </w:pPr>
    </w:p>
    <w:p w14:paraId="117C3323">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承包人： </w:t>
      </w:r>
    </w:p>
    <w:p w14:paraId="503D7DB6">
      <w:pPr>
        <w:pStyle w:val="32"/>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（盖章）</w:t>
      </w:r>
    </w:p>
    <w:p w14:paraId="44BD0811">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                   </w:t>
      </w:r>
      <w:r>
        <w:rPr>
          <w:rFonts w:hint="eastAsia" w:ascii="宋体" w:hAnsi="宋体" w:eastAsia="宋体" w:cs="宋体"/>
          <w:color w:val="auto"/>
          <w:sz w:val="21"/>
          <w:szCs w:val="21"/>
          <w:highlight w:val="none"/>
          <w:lang w:val="en-US" w:eastAsia="zh-CN"/>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p>
    <w:p w14:paraId="4AA695F2">
      <w:pPr>
        <w:pStyle w:val="32"/>
        <w:spacing w:line="360" w:lineRule="auto"/>
        <w:rPr>
          <w:rFonts w:hint="eastAsia" w:ascii="宋体" w:hAnsi="宋体" w:eastAsia="宋体" w:cs="宋体"/>
          <w:color w:val="auto"/>
          <w:sz w:val="21"/>
          <w:szCs w:val="21"/>
          <w:highlight w:val="none"/>
          <w:u w:val="single"/>
        </w:rPr>
      </w:pPr>
    </w:p>
    <w:p w14:paraId="65D22620">
      <w:pPr>
        <w:pStyle w:val="32"/>
        <w:tabs>
          <w:tab w:val="left" w:pos="441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73EB62B8">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       </w:t>
      </w:r>
    </w:p>
    <w:p w14:paraId="05126C87">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8C65A92">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66A978A3">
      <w:pPr>
        <w:pStyle w:val="32"/>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   </w:t>
      </w:r>
    </w:p>
    <w:p w14:paraId="3961131C">
      <w:pPr>
        <w:pStyle w:val="32"/>
        <w:spacing w:line="360" w:lineRule="auto"/>
        <w:ind w:firstLine="3045" w:firstLineChars="14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BD9DEBB">
      <w:pPr>
        <w:pStyle w:val="32"/>
        <w:spacing w:line="480" w:lineRule="auto"/>
        <w:ind w:firstLine="4410" w:firstLineChars="2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4B41A7F2">
      <w:pPr>
        <w:pStyle w:val="32"/>
        <w:spacing w:line="480" w:lineRule="auto"/>
        <w:rPr>
          <w:rFonts w:ascii="宋体" w:hAnsi="宋体"/>
          <w:color w:val="auto"/>
          <w:sz w:val="24"/>
          <w:highlight w:val="none"/>
        </w:rPr>
      </w:pPr>
      <w:r>
        <w:rPr>
          <w:rFonts w:hint="eastAsia" w:ascii="宋体" w:hAnsi="宋体"/>
          <w:color w:val="auto"/>
          <w:sz w:val="24"/>
          <w:highlight w:val="none"/>
        </w:rPr>
        <w:t xml:space="preserve">                               </w:t>
      </w:r>
    </w:p>
    <w:p w14:paraId="27A13F25">
      <w:pPr>
        <w:keepNext w:val="0"/>
        <w:keepLines w:val="0"/>
        <w:pageBreakBefore w:val="0"/>
        <w:widowControl/>
        <w:kinsoku/>
        <w:wordWrap/>
        <w:overflowPunct/>
        <w:topLinePunct w:val="0"/>
        <w:bidi w:val="0"/>
        <w:snapToGrid/>
        <w:spacing w:line="440" w:lineRule="exact"/>
        <w:ind w:left="0" w:leftChars="0"/>
        <w:jc w:val="left"/>
        <w:textAlignment w:val="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br w:type="page"/>
      </w:r>
    </w:p>
    <w:p w14:paraId="01A658DE">
      <w:pPr>
        <w:bidi w:val="0"/>
        <w:jc w:val="center"/>
        <w:rPr>
          <w:color w:val="auto"/>
          <w:sz w:val="32"/>
          <w:szCs w:val="32"/>
          <w:highlight w:val="none"/>
        </w:rPr>
      </w:pPr>
      <w:bookmarkStart w:id="325" w:name="_Toc416363089"/>
      <w:bookmarkStart w:id="326" w:name="_Toc20873"/>
      <w:bookmarkStart w:id="327" w:name="_Toc405540678"/>
      <w:bookmarkStart w:id="328" w:name="_Toc389065256"/>
      <w:bookmarkStart w:id="329" w:name="_Toc351203632"/>
      <w:bookmarkStart w:id="330" w:name="_Toc373227691"/>
      <w:bookmarkStart w:id="331" w:name="_Toc373478338"/>
      <w:r>
        <w:rPr>
          <w:rFonts w:hint="eastAsia"/>
          <w:color w:val="auto"/>
          <w:sz w:val="32"/>
          <w:szCs w:val="32"/>
          <w:highlight w:val="none"/>
        </w:rPr>
        <w:t>第二部分 通用</w:t>
      </w:r>
      <w:r>
        <w:rPr>
          <w:color w:val="auto"/>
          <w:sz w:val="32"/>
          <w:szCs w:val="32"/>
          <w:highlight w:val="none"/>
        </w:rPr>
        <w:t>合同条款</w:t>
      </w:r>
      <w:bookmarkEnd w:id="325"/>
      <w:bookmarkEnd w:id="326"/>
      <w:bookmarkEnd w:id="327"/>
      <w:bookmarkEnd w:id="328"/>
    </w:p>
    <w:p w14:paraId="0057E0A3">
      <w:pPr>
        <w:spacing w:line="360" w:lineRule="auto"/>
        <w:ind w:firstLine="420" w:firstLineChars="200"/>
        <w:rPr>
          <w:rFonts w:hAnsi="宋体"/>
          <w:color w:val="auto"/>
          <w:kern w:val="0"/>
          <w:szCs w:val="21"/>
          <w:highlight w:val="none"/>
        </w:rPr>
      </w:pPr>
    </w:p>
    <w:p w14:paraId="777C7133">
      <w:pPr>
        <w:spacing w:line="360" w:lineRule="auto"/>
        <w:ind w:firstLine="420" w:firstLineChars="200"/>
        <w:rPr>
          <w:rFonts w:hAnsi="宋体"/>
          <w:color w:val="auto"/>
          <w:kern w:val="0"/>
          <w:szCs w:val="21"/>
          <w:highlight w:val="none"/>
        </w:rPr>
      </w:pPr>
      <w:r>
        <w:rPr>
          <w:rFonts w:hint="eastAsia" w:hAnsi="宋体"/>
          <w:color w:val="auto"/>
          <w:kern w:val="0"/>
          <w:szCs w:val="21"/>
          <w:highlight w:val="none"/>
        </w:rPr>
        <w:t>采用《建设工程施工合同（示范文本）》（GF—2017—0201）。</w:t>
      </w:r>
    </w:p>
    <w:p w14:paraId="3EE51691">
      <w:pPr>
        <w:bidi w:val="0"/>
        <w:rPr>
          <w:color w:val="auto"/>
          <w:highlight w:val="none"/>
        </w:rPr>
      </w:pPr>
    </w:p>
    <w:p w14:paraId="1964364F">
      <w:pPr>
        <w:bidi w:val="0"/>
        <w:jc w:val="center"/>
        <w:rPr>
          <w:color w:val="auto"/>
          <w:sz w:val="32"/>
          <w:szCs w:val="32"/>
          <w:highlight w:val="none"/>
        </w:rPr>
      </w:pPr>
      <w:bookmarkStart w:id="332" w:name="_Toc416363090"/>
      <w:bookmarkStart w:id="333" w:name="_Toc12278"/>
      <w:bookmarkStart w:id="334" w:name="_Toc405540679"/>
      <w:bookmarkStart w:id="335" w:name="_Toc389065257"/>
      <w:r>
        <w:rPr>
          <w:color w:val="auto"/>
          <w:sz w:val="32"/>
          <w:szCs w:val="32"/>
          <w:highlight w:val="none"/>
        </w:rPr>
        <w:t>第</w:t>
      </w:r>
      <w:r>
        <w:rPr>
          <w:rFonts w:hint="eastAsia"/>
          <w:color w:val="auto"/>
          <w:sz w:val="32"/>
          <w:szCs w:val="32"/>
          <w:highlight w:val="none"/>
        </w:rPr>
        <w:t>三</w:t>
      </w:r>
      <w:r>
        <w:rPr>
          <w:color w:val="auto"/>
          <w:sz w:val="32"/>
          <w:szCs w:val="32"/>
          <w:highlight w:val="none"/>
        </w:rPr>
        <w:t>部分专用合同条款</w:t>
      </w:r>
      <w:bookmarkEnd w:id="329"/>
      <w:bookmarkEnd w:id="330"/>
      <w:bookmarkEnd w:id="331"/>
      <w:bookmarkEnd w:id="332"/>
      <w:bookmarkEnd w:id="333"/>
      <w:bookmarkEnd w:id="334"/>
      <w:bookmarkEnd w:id="335"/>
    </w:p>
    <w:p w14:paraId="6C4924B1">
      <w:pPr>
        <w:pStyle w:val="4"/>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 w:val="0"/>
          <w:color w:val="auto"/>
          <w:sz w:val="21"/>
          <w:szCs w:val="21"/>
          <w:highlight w:val="none"/>
        </w:rPr>
      </w:pPr>
      <w:bookmarkStart w:id="336" w:name="_Toc389065258"/>
      <w:bookmarkStart w:id="337" w:name="_Toc416363091"/>
      <w:bookmarkStart w:id="338" w:name="_Toc373478339"/>
      <w:bookmarkStart w:id="339" w:name="_Toc351203633"/>
      <w:bookmarkStart w:id="340" w:name="_Toc22688"/>
      <w:bookmarkStart w:id="341" w:name="_Toc373227692"/>
      <w:bookmarkStart w:id="342" w:name="_Toc405540680"/>
      <w:bookmarkStart w:id="343" w:name="_Toc24852"/>
      <w:r>
        <w:rPr>
          <w:rFonts w:hint="eastAsia" w:asciiTheme="minorEastAsia" w:hAnsiTheme="minorEastAsia" w:eastAsiaTheme="minorEastAsia" w:cstheme="minorEastAsia"/>
          <w:b w:val="0"/>
          <w:color w:val="auto"/>
          <w:sz w:val="21"/>
          <w:szCs w:val="21"/>
          <w:highlight w:val="none"/>
        </w:rPr>
        <w:t>1</w:t>
      </w:r>
      <w:bookmarkStart w:id="344" w:name="_Toc297120456"/>
      <w:bookmarkStart w:id="345" w:name="_Toc296503156"/>
      <w:bookmarkStart w:id="346" w:name="_Toc296346657"/>
      <w:bookmarkStart w:id="347" w:name="_Toc296890984"/>
      <w:bookmarkStart w:id="348" w:name="_Toc296891196"/>
      <w:bookmarkStart w:id="349" w:name="_Toc292559866"/>
      <w:bookmarkStart w:id="350" w:name="_Toc296347155"/>
      <w:bookmarkStart w:id="351" w:name="_Toc292559361"/>
      <w:bookmarkStart w:id="352" w:name="_Toc296944495"/>
      <w:bookmarkStart w:id="353" w:name="_Toc297048342"/>
      <w:r>
        <w:rPr>
          <w:rFonts w:hint="eastAsia" w:asciiTheme="minorEastAsia" w:hAnsiTheme="minorEastAsia" w:eastAsiaTheme="minorEastAsia" w:cstheme="minorEastAsia"/>
          <w:b w:val="0"/>
          <w:color w:val="auto"/>
          <w:sz w:val="21"/>
          <w:szCs w:val="21"/>
          <w:highlight w:val="none"/>
        </w:rPr>
        <w:t>. 一般约定</w:t>
      </w:r>
      <w:bookmarkEnd w:id="336"/>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p w14:paraId="4ABB0CE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54" w:name="_Toc373227693"/>
      <w:bookmarkStart w:id="355" w:name="_Toc16670"/>
      <w:bookmarkStart w:id="356" w:name="_Toc21557"/>
      <w:bookmarkStart w:id="357" w:name="_Toc373478340"/>
      <w:bookmarkStart w:id="358" w:name="_Toc405540681"/>
      <w:bookmarkStart w:id="359" w:name="_Toc416363092"/>
      <w:bookmarkStart w:id="360" w:name="_Toc389065259"/>
      <w:r>
        <w:rPr>
          <w:rFonts w:hint="eastAsia" w:asciiTheme="minorEastAsia" w:hAnsiTheme="minorEastAsia" w:eastAsiaTheme="minorEastAsia" w:cstheme="minorEastAsia"/>
          <w:b w:val="0"/>
          <w:color w:val="auto"/>
          <w:sz w:val="21"/>
          <w:szCs w:val="21"/>
          <w:highlight w:val="none"/>
        </w:rPr>
        <w:t>1.1 词语定义</w:t>
      </w:r>
      <w:bookmarkEnd w:id="354"/>
      <w:bookmarkEnd w:id="355"/>
      <w:bookmarkEnd w:id="356"/>
      <w:bookmarkEnd w:id="357"/>
      <w:bookmarkEnd w:id="358"/>
      <w:bookmarkEnd w:id="359"/>
      <w:bookmarkEnd w:id="360"/>
    </w:p>
    <w:p w14:paraId="7173576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1.1.1合同</w:t>
      </w:r>
    </w:p>
    <w:p w14:paraId="4C93A45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1.1.1.10其他合同文件包括：</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w:t>
      </w:r>
    </w:p>
    <w:p w14:paraId="72117BB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1.1.2 合同当事人及其他相关方</w:t>
      </w:r>
    </w:p>
    <w:p w14:paraId="096E8B3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1.1.2.4监理人：</w:t>
      </w:r>
    </w:p>
    <w:p w14:paraId="3D263B3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名称：</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4338B96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资质类别和等级：</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0E9E152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76F5079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4B956E5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通信地址：</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022E7EB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1.1.2.5 设计人：</w:t>
      </w:r>
    </w:p>
    <w:p w14:paraId="0FE5CE5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名称：</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4017888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资质类别和等级：</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769840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7FAD28B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0171BAE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通信地址：</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3313006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1.1.3 工程和设备</w:t>
      </w:r>
    </w:p>
    <w:p w14:paraId="763AF55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1.1.3.7 作为施工现场组成部分的其他场所包括：</w:t>
      </w:r>
    </w:p>
    <w:p w14:paraId="4EFC325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按本合同《通用条款》</w:t>
      </w:r>
      <w:r>
        <w:rPr>
          <w:rFonts w:hint="eastAsia" w:asciiTheme="minorEastAsia" w:hAnsiTheme="minorEastAsia" w:eastAsiaTheme="minorEastAsia" w:cstheme="minorEastAsia"/>
          <w:color w:val="auto"/>
          <w:sz w:val="21"/>
          <w:szCs w:val="21"/>
          <w:highlight w:val="none"/>
        </w:rPr>
        <w:t>。</w:t>
      </w:r>
    </w:p>
    <w:p w14:paraId="771F67B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1.1.3.9 永久占地包括：</w:t>
      </w:r>
      <w:r>
        <w:rPr>
          <w:rFonts w:hint="eastAsia" w:asciiTheme="minorEastAsia" w:hAnsiTheme="minorEastAsia" w:eastAsiaTheme="minorEastAsia" w:cstheme="minorEastAsia"/>
          <w:color w:val="auto"/>
          <w:sz w:val="21"/>
          <w:szCs w:val="21"/>
          <w:highlight w:val="none"/>
          <w:u w:val="single"/>
        </w:rPr>
        <w:t>具体内容见双方确认的本工程规划红线图为准</w:t>
      </w:r>
      <w:r>
        <w:rPr>
          <w:rFonts w:hint="eastAsia" w:asciiTheme="minorEastAsia" w:hAnsiTheme="minorEastAsia" w:eastAsiaTheme="minorEastAsia" w:cstheme="minorEastAsia"/>
          <w:color w:val="auto"/>
          <w:kern w:val="0"/>
          <w:sz w:val="21"/>
          <w:szCs w:val="21"/>
          <w:highlight w:val="none"/>
        </w:rPr>
        <w:t>。</w:t>
      </w:r>
    </w:p>
    <w:p w14:paraId="70CF464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1.1.3.10 临时占地包括：</w:t>
      </w:r>
      <w:r>
        <w:rPr>
          <w:rFonts w:hint="eastAsia" w:asciiTheme="minorEastAsia" w:hAnsiTheme="minorEastAsia" w:eastAsiaTheme="minorEastAsia" w:cstheme="minorEastAsia"/>
          <w:color w:val="auto"/>
          <w:sz w:val="21"/>
          <w:szCs w:val="21"/>
          <w:highlight w:val="none"/>
          <w:u w:val="single"/>
        </w:rPr>
        <w:t>如有，双方另行协商</w:t>
      </w:r>
      <w:r>
        <w:rPr>
          <w:rFonts w:hint="eastAsia" w:asciiTheme="minorEastAsia" w:hAnsiTheme="minorEastAsia" w:eastAsiaTheme="minorEastAsia" w:cstheme="minorEastAsia"/>
          <w:color w:val="auto"/>
          <w:kern w:val="0"/>
          <w:sz w:val="21"/>
          <w:szCs w:val="21"/>
          <w:highlight w:val="none"/>
        </w:rPr>
        <w:t>。</w:t>
      </w:r>
    </w:p>
    <w:p w14:paraId="117F7D85">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61" w:name="_Toc389065260"/>
      <w:bookmarkStart w:id="362" w:name="_Toc373478341"/>
      <w:bookmarkStart w:id="363" w:name="_Toc416363093"/>
      <w:bookmarkStart w:id="364" w:name="_Toc405540682"/>
      <w:bookmarkStart w:id="365" w:name="_Toc25684"/>
      <w:bookmarkStart w:id="366" w:name="_Toc3873"/>
      <w:bookmarkStart w:id="367" w:name="_Toc373227694"/>
      <w:r>
        <w:rPr>
          <w:rFonts w:hint="eastAsia" w:asciiTheme="minorEastAsia" w:hAnsiTheme="minorEastAsia" w:eastAsiaTheme="minorEastAsia" w:cstheme="minorEastAsia"/>
          <w:b w:val="0"/>
          <w:color w:val="auto"/>
          <w:sz w:val="21"/>
          <w:szCs w:val="21"/>
          <w:highlight w:val="none"/>
        </w:rPr>
        <w:t>1.3 法律</w:t>
      </w:r>
      <w:bookmarkEnd w:id="361"/>
      <w:bookmarkEnd w:id="362"/>
      <w:bookmarkEnd w:id="363"/>
      <w:bookmarkEnd w:id="364"/>
      <w:bookmarkEnd w:id="365"/>
      <w:bookmarkEnd w:id="366"/>
      <w:bookmarkEnd w:id="367"/>
    </w:p>
    <w:p w14:paraId="34FC63B4">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适用于合同的其他规范性文件：</w:t>
      </w:r>
      <w:r>
        <w:rPr>
          <w:rFonts w:hint="eastAsia" w:asciiTheme="minorEastAsia" w:hAnsiTheme="minorEastAsia" w:eastAsiaTheme="minorEastAsia" w:cstheme="minorEastAsia"/>
          <w:color w:val="auto"/>
          <w:sz w:val="21"/>
          <w:szCs w:val="21"/>
          <w:highlight w:val="none"/>
          <w:u w:val="single"/>
        </w:rPr>
        <w:t>《中华人民共和国</w:t>
      </w:r>
      <w:r>
        <w:rPr>
          <w:rFonts w:hint="eastAsia" w:asciiTheme="minorEastAsia" w:hAnsiTheme="minorEastAsia" w:eastAsiaTheme="minorEastAsia" w:cstheme="minorEastAsia"/>
          <w:color w:val="auto"/>
          <w:sz w:val="21"/>
          <w:szCs w:val="21"/>
          <w:highlight w:val="none"/>
          <w:u w:val="single"/>
          <w:lang w:eastAsia="zh-CN"/>
        </w:rPr>
        <w:t>民法典</w:t>
      </w:r>
      <w:r>
        <w:rPr>
          <w:rFonts w:hint="eastAsia" w:asciiTheme="minorEastAsia" w:hAnsiTheme="minorEastAsia" w:eastAsiaTheme="minorEastAsia" w:cstheme="minorEastAsia"/>
          <w:color w:val="auto"/>
          <w:sz w:val="21"/>
          <w:szCs w:val="21"/>
          <w:highlight w:val="none"/>
          <w:u w:val="single"/>
        </w:rPr>
        <w:t>》、《中华人民共和国建筑法》及现行的国家法律和行政法规及部门规章，工程所在地政府、行政主管部门的有关法规和规章及规范性文件</w:t>
      </w:r>
      <w:r>
        <w:rPr>
          <w:rFonts w:hint="eastAsia" w:asciiTheme="minorEastAsia" w:hAnsiTheme="minorEastAsia" w:eastAsiaTheme="minorEastAsia" w:cstheme="minorEastAsia"/>
          <w:color w:val="auto"/>
          <w:sz w:val="21"/>
          <w:szCs w:val="21"/>
          <w:highlight w:val="none"/>
        </w:rPr>
        <w:t>。</w:t>
      </w:r>
    </w:p>
    <w:p w14:paraId="1578B482">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68" w:name="_Toc373478342"/>
      <w:bookmarkStart w:id="369" w:name="_Toc16549"/>
      <w:bookmarkStart w:id="370" w:name="_Toc373227695"/>
      <w:bookmarkStart w:id="371" w:name="_Toc416363094"/>
      <w:bookmarkStart w:id="372" w:name="_Toc26390"/>
      <w:bookmarkStart w:id="373" w:name="_Toc389065261"/>
      <w:bookmarkStart w:id="374" w:name="_Toc405540683"/>
      <w:r>
        <w:rPr>
          <w:rFonts w:hint="eastAsia" w:asciiTheme="minorEastAsia" w:hAnsiTheme="minorEastAsia" w:eastAsiaTheme="minorEastAsia" w:cstheme="minorEastAsia"/>
          <w:b w:val="0"/>
          <w:color w:val="auto"/>
          <w:sz w:val="21"/>
          <w:szCs w:val="21"/>
          <w:highlight w:val="none"/>
        </w:rPr>
        <w:t>1.4 标准和规范</w:t>
      </w:r>
      <w:bookmarkEnd w:id="368"/>
      <w:bookmarkEnd w:id="369"/>
      <w:bookmarkEnd w:id="370"/>
      <w:bookmarkEnd w:id="371"/>
      <w:bookmarkEnd w:id="372"/>
      <w:bookmarkEnd w:id="373"/>
      <w:bookmarkEnd w:id="374"/>
    </w:p>
    <w:p w14:paraId="0A82EB44">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1.4.1适用于工程的标准规范包括：</w:t>
      </w:r>
      <w:r>
        <w:rPr>
          <w:rFonts w:hint="eastAsia" w:asciiTheme="minorEastAsia" w:hAnsiTheme="minorEastAsia" w:eastAsiaTheme="minorEastAsia" w:cstheme="minorEastAsia"/>
          <w:color w:val="auto"/>
          <w:sz w:val="21"/>
          <w:szCs w:val="21"/>
          <w:highlight w:val="none"/>
          <w:u w:val="single"/>
        </w:rPr>
        <w:t>现行的国家标准、规范，行业标准、规范</w:t>
      </w:r>
      <w:r>
        <w:rPr>
          <w:rFonts w:hint="eastAsia" w:asciiTheme="minorEastAsia" w:hAnsiTheme="minorEastAsia" w:eastAsiaTheme="minorEastAsia" w:cstheme="minorEastAsia"/>
          <w:color w:val="auto"/>
          <w:sz w:val="21"/>
          <w:szCs w:val="21"/>
          <w:highlight w:val="none"/>
        </w:rPr>
        <w:t>。</w:t>
      </w:r>
    </w:p>
    <w:p w14:paraId="74999A12">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1.4.2 发包人提供国外标准、规范的名称：</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33594B0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发包人提供国外标准、规范的份数：</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787C1B8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发包人提供国外标准、规范的名称：</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11167D8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1.4.3发包人对工程的技术标准和功能要求的特殊要求：</w:t>
      </w:r>
      <w:r>
        <w:rPr>
          <w:rFonts w:hint="eastAsia" w:asciiTheme="minorEastAsia" w:hAnsiTheme="minorEastAsia" w:eastAsiaTheme="minorEastAsia" w:cstheme="minorEastAsia"/>
          <w:color w:val="auto"/>
          <w:sz w:val="21"/>
          <w:szCs w:val="21"/>
          <w:highlight w:val="none"/>
          <w:u w:val="single"/>
        </w:rPr>
        <w:t>如有，双方另行协商</w:t>
      </w:r>
      <w:r>
        <w:rPr>
          <w:rFonts w:hint="eastAsia" w:asciiTheme="minorEastAsia" w:hAnsiTheme="minorEastAsia" w:eastAsiaTheme="minorEastAsia" w:cstheme="minorEastAsia"/>
          <w:color w:val="auto"/>
          <w:sz w:val="21"/>
          <w:szCs w:val="21"/>
          <w:highlight w:val="none"/>
        </w:rPr>
        <w:t>。</w:t>
      </w:r>
    </w:p>
    <w:p w14:paraId="0A99D521">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75" w:name="_Toc389065262"/>
      <w:bookmarkStart w:id="376" w:name="_Toc20459"/>
      <w:bookmarkStart w:id="377" w:name="_Toc405540684"/>
      <w:bookmarkStart w:id="378" w:name="_Toc27160"/>
      <w:bookmarkStart w:id="379" w:name="_Toc373478343"/>
      <w:bookmarkStart w:id="380" w:name="_Toc416363095"/>
      <w:bookmarkStart w:id="381" w:name="_Toc373227696"/>
      <w:r>
        <w:rPr>
          <w:rFonts w:hint="eastAsia" w:asciiTheme="minorEastAsia" w:hAnsiTheme="minorEastAsia" w:eastAsiaTheme="minorEastAsia" w:cstheme="minorEastAsia"/>
          <w:b w:val="0"/>
          <w:color w:val="auto"/>
          <w:sz w:val="21"/>
          <w:szCs w:val="21"/>
          <w:highlight w:val="none"/>
        </w:rPr>
        <w:t>1.5 合同文件的优先顺序</w:t>
      </w:r>
      <w:bookmarkEnd w:id="375"/>
      <w:bookmarkEnd w:id="376"/>
      <w:bookmarkEnd w:id="377"/>
      <w:bookmarkEnd w:id="378"/>
      <w:bookmarkEnd w:id="379"/>
      <w:bookmarkEnd w:id="380"/>
      <w:bookmarkEnd w:id="381"/>
    </w:p>
    <w:p w14:paraId="0D117AB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合同文件组成及优先顺序为：</w:t>
      </w:r>
      <w:r>
        <w:rPr>
          <w:rFonts w:hint="eastAsia" w:asciiTheme="minorEastAsia" w:hAnsiTheme="minorEastAsia" w:eastAsiaTheme="minorEastAsia" w:cstheme="minorEastAsia"/>
          <w:color w:val="auto"/>
          <w:sz w:val="21"/>
          <w:szCs w:val="21"/>
          <w:highlight w:val="none"/>
          <w:u w:val="single"/>
        </w:rPr>
        <w:t>按通用条款1.5规定的优先顺序。</w:t>
      </w:r>
    </w:p>
    <w:p w14:paraId="38F1723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82" w:name="_Toc389065263"/>
      <w:bookmarkStart w:id="383" w:name="_Toc373227697"/>
      <w:bookmarkStart w:id="384" w:name="_Toc24379"/>
      <w:bookmarkStart w:id="385" w:name="_Toc17728"/>
      <w:bookmarkStart w:id="386" w:name="_Toc373478344"/>
      <w:bookmarkStart w:id="387" w:name="_Toc416363096"/>
      <w:bookmarkStart w:id="388" w:name="_Toc405540685"/>
      <w:r>
        <w:rPr>
          <w:rFonts w:hint="eastAsia" w:asciiTheme="minorEastAsia" w:hAnsiTheme="minorEastAsia" w:eastAsiaTheme="minorEastAsia" w:cstheme="minorEastAsia"/>
          <w:b w:val="0"/>
          <w:color w:val="auto"/>
          <w:sz w:val="21"/>
          <w:szCs w:val="21"/>
          <w:highlight w:val="none"/>
        </w:rPr>
        <w:t>1.6 图纸和承包人文件</w:t>
      </w:r>
      <w:bookmarkEnd w:id="382"/>
      <w:bookmarkEnd w:id="383"/>
      <w:bookmarkEnd w:id="384"/>
      <w:bookmarkEnd w:id="385"/>
      <w:bookmarkEnd w:id="386"/>
      <w:bookmarkEnd w:id="387"/>
      <w:bookmarkEnd w:id="388"/>
      <w:r>
        <w:rPr>
          <w:rFonts w:hint="eastAsia" w:asciiTheme="minorEastAsia" w:hAnsiTheme="minorEastAsia" w:eastAsiaTheme="minorEastAsia" w:cstheme="minorEastAsia"/>
          <w:b w:val="0"/>
          <w:color w:val="auto"/>
          <w:sz w:val="21"/>
          <w:szCs w:val="21"/>
          <w:highlight w:val="none"/>
        </w:rPr>
        <w:tab/>
      </w:r>
    </w:p>
    <w:p w14:paraId="78A6F5E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1.6.1 图纸的提供</w:t>
      </w:r>
    </w:p>
    <w:p w14:paraId="3496580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发包人向承包人提供图纸的期限：</w:t>
      </w:r>
      <w:r>
        <w:rPr>
          <w:rFonts w:hint="eastAsia" w:asciiTheme="minorEastAsia" w:hAnsiTheme="minorEastAsia" w:eastAsiaTheme="minorEastAsia" w:cstheme="minorEastAsia"/>
          <w:color w:val="auto"/>
          <w:sz w:val="21"/>
          <w:szCs w:val="21"/>
          <w:highlight w:val="none"/>
          <w:u w:val="single"/>
        </w:rPr>
        <w:t>发包人在开工前7天，免费向承包人提供完整的施工图纸和有关技术资料</w:t>
      </w:r>
      <w:r>
        <w:rPr>
          <w:rFonts w:hint="eastAsia" w:asciiTheme="minorEastAsia" w:hAnsiTheme="minorEastAsia" w:eastAsiaTheme="minorEastAsia" w:cstheme="minorEastAsia"/>
          <w:color w:val="auto"/>
          <w:sz w:val="21"/>
          <w:szCs w:val="21"/>
          <w:highlight w:val="none"/>
        </w:rPr>
        <w:t>；</w:t>
      </w:r>
    </w:p>
    <w:p w14:paraId="5E33C5C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发包人向承包人提供图纸的数量：</w:t>
      </w:r>
      <w:r>
        <w:rPr>
          <w:rFonts w:hint="eastAsia" w:asciiTheme="minorEastAsia" w:hAnsiTheme="minorEastAsia" w:eastAsiaTheme="minorEastAsia" w:cstheme="minorEastAsia"/>
          <w:color w:val="auto"/>
          <w:sz w:val="21"/>
          <w:szCs w:val="21"/>
          <w:highlight w:val="none"/>
          <w:u w:val="single"/>
        </w:rPr>
        <w:t>肆套，承包人需要增加图纸套数的，发包人应代为复制，复制费用由承包人承担</w:t>
      </w:r>
      <w:r>
        <w:rPr>
          <w:rFonts w:hint="eastAsia" w:asciiTheme="minorEastAsia" w:hAnsiTheme="minorEastAsia" w:eastAsiaTheme="minorEastAsia" w:cstheme="minorEastAsia"/>
          <w:color w:val="auto"/>
          <w:sz w:val="21"/>
          <w:szCs w:val="21"/>
          <w:highlight w:val="none"/>
        </w:rPr>
        <w:t>；</w:t>
      </w:r>
    </w:p>
    <w:p w14:paraId="46B2625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发包人向承包人提供图纸的内容：</w:t>
      </w:r>
      <w:r>
        <w:rPr>
          <w:rFonts w:hint="eastAsia" w:asciiTheme="minorEastAsia" w:hAnsiTheme="minorEastAsia" w:eastAsiaTheme="minorEastAsia" w:cstheme="minorEastAsia"/>
          <w:color w:val="auto"/>
          <w:sz w:val="21"/>
          <w:szCs w:val="21"/>
          <w:highlight w:val="none"/>
          <w:u w:val="single"/>
        </w:rPr>
        <w:t>经双方确认的本合同工程承包范围内的全部图纸</w:t>
      </w:r>
      <w:r>
        <w:rPr>
          <w:rFonts w:hint="eastAsia" w:asciiTheme="minorEastAsia" w:hAnsiTheme="minorEastAsia" w:eastAsiaTheme="minorEastAsia" w:cstheme="minorEastAsia"/>
          <w:color w:val="auto"/>
          <w:sz w:val="21"/>
          <w:szCs w:val="21"/>
          <w:highlight w:val="none"/>
        </w:rPr>
        <w:t>。</w:t>
      </w:r>
    </w:p>
    <w:p w14:paraId="7C5699E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1.6.4 承包人文件</w:t>
      </w:r>
    </w:p>
    <w:p w14:paraId="2A0920B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需要由承包人提供的文件，包括：</w:t>
      </w:r>
      <w:r>
        <w:rPr>
          <w:rFonts w:hint="eastAsia" w:asciiTheme="minorEastAsia" w:hAnsiTheme="minorEastAsia" w:eastAsiaTheme="minorEastAsia" w:cstheme="minorEastAsia"/>
          <w:color w:val="auto"/>
          <w:sz w:val="21"/>
          <w:szCs w:val="21"/>
          <w:highlight w:val="none"/>
          <w:u w:val="single"/>
        </w:rPr>
        <w:t>开工前3天应提供完善的施工组织设计和安全专项方案，其他需要由承包人提供的文件由双方另行确定</w:t>
      </w:r>
      <w:r>
        <w:rPr>
          <w:rFonts w:hint="eastAsia" w:asciiTheme="minorEastAsia" w:hAnsiTheme="minorEastAsia" w:eastAsiaTheme="minorEastAsia" w:cstheme="minorEastAsia"/>
          <w:color w:val="auto"/>
          <w:sz w:val="21"/>
          <w:szCs w:val="21"/>
          <w:highlight w:val="none"/>
        </w:rPr>
        <w:t>；</w:t>
      </w:r>
    </w:p>
    <w:p w14:paraId="52A1B5E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承包人提供的文件的期限为：</w:t>
      </w:r>
      <w:r>
        <w:rPr>
          <w:rFonts w:hint="eastAsia" w:asciiTheme="minorEastAsia" w:hAnsiTheme="minorEastAsia" w:eastAsiaTheme="minorEastAsia" w:cstheme="minorEastAsia"/>
          <w:color w:val="auto"/>
          <w:sz w:val="21"/>
          <w:szCs w:val="21"/>
          <w:highlight w:val="none"/>
          <w:u w:val="single"/>
        </w:rPr>
        <w:t>双方自行协商</w:t>
      </w:r>
      <w:r>
        <w:rPr>
          <w:rFonts w:hint="eastAsia" w:asciiTheme="minorEastAsia" w:hAnsiTheme="minorEastAsia" w:eastAsiaTheme="minorEastAsia" w:cstheme="minorEastAsia"/>
          <w:color w:val="auto"/>
          <w:sz w:val="21"/>
          <w:szCs w:val="21"/>
          <w:highlight w:val="none"/>
        </w:rPr>
        <w:t>；</w:t>
      </w:r>
    </w:p>
    <w:p w14:paraId="5ED2DC2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承包人提供的文件的数量为：</w:t>
      </w:r>
      <w:r>
        <w:rPr>
          <w:rFonts w:hint="eastAsia" w:asciiTheme="minorEastAsia" w:hAnsiTheme="minorEastAsia" w:eastAsiaTheme="minorEastAsia" w:cstheme="minorEastAsia"/>
          <w:color w:val="auto"/>
          <w:sz w:val="21"/>
          <w:szCs w:val="21"/>
          <w:highlight w:val="none"/>
          <w:u w:val="single"/>
        </w:rPr>
        <w:t>双方自行协商</w:t>
      </w:r>
      <w:r>
        <w:rPr>
          <w:rFonts w:hint="eastAsia" w:asciiTheme="minorEastAsia" w:hAnsiTheme="minorEastAsia" w:eastAsiaTheme="minorEastAsia" w:cstheme="minorEastAsia"/>
          <w:color w:val="auto"/>
          <w:sz w:val="21"/>
          <w:szCs w:val="21"/>
          <w:highlight w:val="none"/>
        </w:rPr>
        <w:t>；</w:t>
      </w:r>
    </w:p>
    <w:p w14:paraId="4731F44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承包人提供的文件的形式为：</w:t>
      </w:r>
      <w:r>
        <w:rPr>
          <w:rFonts w:hint="eastAsia" w:asciiTheme="minorEastAsia" w:hAnsiTheme="minorEastAsia" w:eastAsiaTheme="minorEastAsia" w:cstheme="minorEastAsia"/>
          <w:color w:val="auto"/>
          <w:sz w:val="21"/>
          <w:szCs w:val="21"/>
          <w:highlight w:val="none"/>
          <w:u w:val="single"/>
        </w:rPr>
        <w:t>书面形式</w:t>
      </w:r>
      <w:r>
        <w:rPr>
          <w:rFonts w:hint="eastAsia" w:asciiTheme="minorEastAsia" w:hAnsiTheme="minorEastAsia" w:eastAsiaTheme="minorEastAsia" w:cstheme="minorEastAsia"/>
          <w:color w:val="auto"/>
          <w:sz w:val="21"/>
          <w:szCs w:val="21"/>
          <w:highlight w:val="none"/>
        </w:rPr>
        <w:t>；</w:t>
      </w:r>
    </w:p>
    <w:p w14:paraId="24252DF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发包人审批承包人文件的期限：</w:t>
      </w:r>
      <w:r>
        <w:rPr>
          <w:rFonts w:hint="eastAsia" w:asciiTheme="minorEastAsia" w:hAnsiTheme="minorEastAsia" w:eastAsiaTheme="minorEastAsia" w:cstheme="minorEastAsia"/>
          <w:color w:val="auto"/>
          <w:sz w:val="21"/>
          <w:szCs w:val="21"/>
          <w:highlight w:val="none"/>
          <w:u w:val="single"/>
        </w:rPr>
        <w:t>提交文件后7个工作日内</w:t>
      </w:r>
      <w:r>
        <w:rPr>
          <w:rFonts w:hint="eastAsia" w:asciiTheme="minorEastAsia" w:hAnsiTheme="minorEastAsia" w:eastAsiaTheme="minorEastAsia" w:cstheme="minorEastAsia"/>
          <w:color w:val="auto"/>
          <w:sz w:val="21"/>
          <w:szCs w:val="21"/>
          <w:highlight w:val="none"/>
        </w:rPr>
        <w:t>。</w:t>
      </w:r>
    </w:p>
    <w:p w14:paraId="241855B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1.6.5 现场图纸准备</w:t>
      </w:r>
    </w:p>
    <w:p w14:paraId="7613121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关于现场图纸准备的约定：</w:t>
      </w:r>
      <w:r>
        <w:rPr>
          <w:rFonts w:hint="eastAsia" w:asciiTheme="minorEastAsia" w:hAnsiTheme="minorEastAsia" w:eastAsiaTheme="minorEastAsia" w:cstheme="minorEastAsia"/>
          <w:color w:val="auto"/>
          <w:sz w:val="21"/>
          <w:szCs w:val="21"/>
          <w:highlight w:val="none"/>
          <w:u w:val="single"/>
        </w:rPr>
        <w:t>执行通用条款</w:t>
      </w:r>
      <w:r>
        <w:rPr>
          <w:rFonts w:hint="eastAsia" w:asciiTheme="minorEastAsia" w:hAnsiTheme="minorEastAsia" w:eastAsiaTheme="minorEastAsia" w:cstheme="minorEastAsia"/>
          <w:color w:val="auto"/>
          <w:sz w:val="21"/>
          <w:szCs w:val="21"/>
          <w:highlight w:val="none"/>
        </w:rPr>
        <w:t>。</w:t>
      </w:r>
    </w:p>
    <w:p w14:paraId="6757366B">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89" w:name="_Toc13620"/>
      <w:bookmarkStart w:id="390" w:name="_Toc373227698"/>
      <w:bookmarkStart w:id="391" w:name="_Toc405540686"/>
      <w:bookmarkStart w:id="392" w:name="_Toc16404"/>
      <w:bookmarkStart w:id="393" w:name="_Toc373478345"/>
      <w:bookmarkStart w:id="394" w:name="_Toc416363097"/>
      <w:bookmarkStart w:id="395" w:name="_Toc389065264"/>
      <w:r>
        <w:rPr>
          <w:rFonts w:hint="eastAsia" w:asciiTheme="minorEastAsia" w:hAnsiTheme="minorEastAsia" w:eastAsiaTheme="minorEastAsia" w:cstheme="minorEastAsia"/>
          <w:b w:val="0"/>
          <w:color w:val="auto"/>
          <w:sz w:val="21"/>
          <w:szCs w:val="21"/>
          <w:highlight w:val="none"/>
        </w:rPr>
        <w:t>1.7 联络</w:t>
      </w:r>
      <w:bookmarkEnd w:id="389"/>
      <w:bookmarkEnd w:id="390"/>
      <w:bookmarkEnd w:id="391"/>
      <w:bookmarkEnd w:id="392"/>
      <w:bookmarkEnd w:id="393"/>
      <w:bookmarkEnd w:id="394"/>
      <w:bookmarkEnd w:id="395"/>
    </w:p>
    <w:p w14:paraId="4B47A9D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1.7.1发包人和承包人应当在</w:t>
      </w:r>
      <w:r>
        <w:rPr>
          <w:rFonts w:hint="eastAsia" w:asciiTheme="minorEastAsia" w:hAnsiTheme="minorEastAsia" w:eastAsiaTheme="minorEastAsia" w:cstheme="minorEastAsia"/>
          <w:color w:val="auto"/>
          <w:sz w:val="21"/>
          <w:szCs w:val="21"/>
          <w:highlight w:val="none"/>
          <w:u w:val="single"/>
        </w:rPr>
        <w:t>7</w:t>
      </w:r>
      <w:r>
        <w:rPr>
          <w:rFonts w:hint="eastAsia" w:asciiTheme="minorEastAsia" w:hAnsiTheme="minorEastAsia" w:eastAsiaTheme="minorEastAsia" w:cstheme="minorEastAsia"/>
          <w:color w:val="auto"/>
          <w:kern w:val="0"/>
          <w:sz w:val="21"/>
          <w:szCs w:val="21"/>
          <w:highlight w:val="none"/>
        </w:rPr>
        <w:t>天内将与合同有关的通知、批准、证明、证书、指示、指令、要求、请求、同意、意见、确定和决定等书面函件送达对方当事人。</w:t>
      </w:r>
    </w:p>
    <w:p w14:paraId="4DBDD94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1.7.2 发包人接收文件的地点：</w:t>
      </w:r>
      <w:r>
        <w:rPr>
          <w:rFonts w:hint="eastAsia" w:asciiTheme="minorEastAsia" w:hAnsiTheme="minorEastAsia" w:eastAsiaTheme="minorEastAsia" w:cstheme="minorEastAsia"/>
          <w:color w:val="auto"/>
          <w:sz w:val="21"/>
          <w:szCs w:val="21"/>
          <w:highlight w:val="none"/>
          <w:u w:val="single"/>
        </w:rPr>
        <w:t>双方自行协商</w:t>
      </w:r>
      <w:r>
        <w:rPr>
          <w:rFonts w:hint="eastAsia" w:asciiTheme="minorEastAsia" w:hAnsiTheme="minorEastAsia" w:eastAsiaTheme="minorEastAsia" w:cstheme="minorEastAsia"/>
          <w:color w:val="auto"/>
          <w:kern w:val="0"/>
          <w:sz w:val="21"/>
          <w:szCs w:val="21"/>
          <w:highlight w:val="none"/>
        </w:rPr>
        <w:t>；</w:t>
      </w:r>
    </w:p>
    <w:p w14:paraId="679B58F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发包人指定的接收人为：</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kern w:val="0"/>
          <w:sz w:val="21"/>
          <w:szCs w:val="21"/>
          <w:highlight w:val="none"/>
        </w:rPr>
        <w:t>。</w:t>
      </w:r>
    </w:p>
    <w:p w14:paraId="0020AC5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承包人接收文件的地点：</w:t>
      </w:r>
      <w:r>
        <w:rPr>
          <w:rFonts w:hint="eastAsia" w:asciiTheme="minorEastAsia" w:hAnsiTheme="minorEastAsia" w:eastAsiaTheme="minorEastAsia" w:cstheme="minorEastAsia"/>
          <w:color w:val="auto"/>
          <w:sz w:val="21"/>
          <w:szCs w:val="21"/>
          <w:highlight w:val="none"/>
          <w:u w:val="single"/>
        </w:rPr>
        <w:t>双方自行协商</w:t>
      </w:r>
      <w:r>
        <w:rPr>
          <w:rFonts w:hint="eastAsia" w:asciiTheme="minorEastAsia" w:hAnsiTheme="minorEastAsia" w:eastAsiaTheme="minorEastAsia" w:cstheme="minorEastAsia"/>
          <w:color w:val="auto"/>
          <w:kern w:val="0"/>
          <w:sz w:val="21"/>
          <w:szCs w:val="21"/>
          <w:highlight w:val="none"/>
        </w:rPr>
        <w:t>；</w:t>
      </w:r>
    </w:p>
    <w:p w14:paraId="5A8C598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承包人指定的接收人为：</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kern w:val="0"/>
          <w:sz w:val="21"/>
          <w:szCs w:val="21"/>
          <w:highlight w:val="none"/>
        </w:rPr>
        <w:t>。</w:t>
      </w:r>
    </w:p>
    <w:p w14:paraId="501BD5E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监理人接收文件的地点：</w:t>
      </w:r>
      <w:r>
        <w:rPr>
          <w:rFonts w:hint="eastAsia" w:asciiTheme="minorEastAsia" w:hAnsiTheme="minorEastAsia" w:eastAsiaTheme="minorEastAsia" w:cstheme="minorEastAsia"/>
          <w:color w:val="auto"/>
          <w:sz w:val="21"/>
          <w:szCs w:val="21"/>
          <w:highlight w:val="none"/>
          <w:u w:val="single"/>
        </w:rPr>
        <w:t>双方自行协商</w:t>
      </w:r>
      <w:r>
        <w:rPr>
          <w:rFonts w:hint="eastAsia" w:asciiTheme="minorEastAsia" w:hAnsiTheme="minorEastAsia" w:eastAsiaTheme="minorEastAsia" w:cstheme="minorEastAsia"/>
          <w:color w:val="auto"/>
          <w:kern w:val="0"/>
          <w:sz w:val="21"/>
          <w:szCs w:val="21"/>
          <w:highlight w:val="none"/>
        </w:rPr>
        <w:t>；</w:t>
      </w:r>
    </w:p>
    <w:p w14:paraId="5C821E9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监理人指定的接收人为：</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kern w:val="0"/>
          <w:sz w:val="21"/>
          <w:szCs w:val="21"/>
          <w:highlight w:val="none"/>
        </w:rPr>
        <w:t>。</w:t>
      </w:r>
    </w:p>
    <w:p w14:paraId="74AF624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396" w:name="_Toc2370"/>
      <w:bookmarkStart w:id="397" w:name="_Toc416363098"/>
      <w:bookmarkStart w:id="398" w:name="_Toc373478346"/>
      <w:bookmarkStart w:id="399" w:name="_Toc373227699"/>
      <w:bookmarkStart w:id="400" w:name="_Toc405540687"/>
      <w:bookmarkStart w:id="401" w:name="_Toc27807"/>
      <w:bookmarkStart w:id="402" w:name="_Toc389065265"/>
      <w:r>
        <w:rPr>
          <w:rFonts w:hint="eastAsia" w:asciiTheme="minorEastAsia" w:hAnsiTheme="minorEastAsia" w:eastAsiaTheme="minorEastAsia" w:cstheme="minorEastAsia"/>
          <w:b w:val="0"/>
          <w:color w:val="auto"/>
          <w:sz w:val="21"/>
          <w:szCs w:val="21"/>
          <w:highlight w:val="none"/>
        </w:rPr>
        <w:t>1.10 交通运输</w:t>
      </w:r>
      <w:bookmarkEnd w:id="396"/>
      <w:bookmarkEnd w:id="397"/>
      <w:bookmarkEnd w:id="398"/>
      <w:bookmarkEnd w:id="399"/>
      <w:bookmarkEnd w:id="400"/>
      <w:bookmarkEnd w:id="401"/>
      <w:bookmarkEnd w:id="402"/>
    </w:p>
    <w:p w14:paraId="7DEC849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bookmarkStart w:id="403" w:name="_Toc312677986"/>
      <w:bookmarkStart w:id="404" w:name="_Toc318581155"/>
      <w:bookmarkStart w:id="405" w:name="_Toc304295521"/>
      <w:bookmarkStart w:id="406" w:name="_Toc300934943"/>
      <w:bookmarkStart w:id="407" w:name="_Toc303539100"/>
      <w:r>
        <w:rPr>
          <w:rFonts w:hint="eastAsia" w:asciiTheme="minorEastAsia" w:hAnsiTheme="minorEastAsia" w:eastAsiaTheme="minorEastAsia" w:cstheme="minorEastAsia"/>
          <w:color w:val="auto"/>
          <w:sz w:val="21"/>
          <w:szCs w:val="21"/>
          <w:highlight w:val="none"/>
        </w:rPr>
        <w:t>.10.1 出入现场的权利</w:t>
      </w:r>
    </w:p>
    <w:p w14:paraId="61BDF8B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关于出入现场的权利的约定：</w:t>
      </w:r>
      <w:r>
        <w:rPr>
          <w:rFonts w:hint="eastAsia" w:asciiTheme="minorEastAsia" w:hAnsiTheme="minorEastAsia" w:eastAsiaTheme="minorEastAsia" w:cstheme="minorEastAsia"/>
          <w:color w:val="auto"/>
          <w:sz w:val="21"/>
          <w:szCs w:val="21"/>
          <w:highlight w:val="none"/>
          <w:u w:val="single"/>
        </w:rPr>
        <w:t>开工前七天，</w:t>
      </w:r>
      <w:r>
        <w:rPr>
          <w:rFonts w:hint="eastAsia" w:asciiTheme="minorEastAsia" w:hAnsiTheme="minorEastAsia" w:eastAsiaTheme="minorEastAsia" w:cstheme="minorEastAsia"/>
          <w:color w:val="auto"/>
          <w:kern w:val="0"/>
          <w:sz w:val="21"/>
          <w:szCs w:val="21"/>
          <w:highlight w:val="none"/>
          <w:u w:val="single"/>
        </w:rPr>
        <w:t>发包人只需要负责</w:t>
      </w:r>
      <w:r>
        <w:rPr>
          <w:rFonts w:hint="eastAsia" w:asciiTheme="minorEastAsia" w:hAnsiTheme="minorEastAsia" w:eastAsiaTheme="minorEastAsia" w:cstheme="minorEastAsia"/>
          <w:color w:val="auto"/>
          <w:sz w:val="21"/>
          <w:szCs w:val="21"/>
          <w:highlight w:val="none"/>
          <w:u w:val="single"/>
        </w:rPr>
        <w:t>办理完临时用地</w:t>
      </w:r>
      <w:r>
        <w:rPr>
          <w:rFonts w:hint="eastAsia" w:asciiTheme="minorEastAsia" w:hAnsiTheme="minorEastAsia" w:eastAsiaTheme="minorEastAsia" w:cstheme="minorEastAsia"/>
          <w:bCs/>
          <w:color w:val="auto"/>
          <w:sz w:val="21"/>
          <w:szCs w:val="21"/>
          <w:highlight w:val="none"/>
          <w:u w:val="single"/>
        </w:rPr>
        <w:t>申请批准手续即可</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bookmarkEnd w:id="403"/>
    <w:bookmarkEnd w:id="404"/>
    <w:bookmarkEnd w:id="405"/>
    <w:bookmarkEnd w:id="406"/>
    <w:bookmarkEnd w:id="407"/>
    <w:p w14:paraId="2602662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bookmarkStart w:id="408" w:name="_Toc304295522"/>
      <w:bookmarkStart w:id="409" w:name="_Toc300934944"/>
      <w:bookmarkStart w:id="410" w:name="_Toc303539101"/>
      <w:bookmarkStart w:id="411" w:name="_Toc312677987"/>
      <w:bookmarkStart w:id="412" w:name="_Toc318581156"/>
      <w:r>
        <w:rPr>
          <w:rFonts w:hint="eastAsia" w:asciiTheme="minorEastAsia" w:hAnsiTheme="minorEastAsia" w:eastAsiaTheme="minorEastAsia" w:cstheme="minorEastAsia"/>
          <w:color w:val="auto"/>
          <w:sz w:val="21"/>
          <w:szCs w:val="21"/>
          <w:highlight w:val="none"/>
        </w:rPr>
        <w:t>.10.3 场内交通</w:t>
      </w:r>
    </w:p>
    <w:p w14:paraId="6C120BC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关于场外交通和场内交通的边界的约定：</w:t>
      </w:r>
      <w:r>
        <w:rPr>
          <w:rFonts w:hint="eastAsia" w:asciiTheme="minorEastAsia" w:hAnsiTheme="minorEastAsia" w:eastAsiaTheme="minorEastAsia" w:cstheme="minorEastAsia"/>
          <w:color w:val="auto"/>
          <w:sz w:val="21"/>
          <w:szCs w:val="21"/>
          <w:highlight w:val="none"/>
          <w:u w:val="single"/>
        </w:rPr>
        <w:t>以双方确认的建筑红线为边界，公共道路的通道为现有道路施工条件，如果无现有的公用道路的，另外做好施工道路作为本次招标工程的施工道路</w:t>
      </w:r>
      <w:r>
        <w:rPr>
          <w:rFonts w:hint="eastAsia" w:asciiTheme="minorEastAsia" w:hAnsiTheme="minorEastAsia" w:eastAsiaTheme="minorEastAsia" w:cstheme="minorEastAsia"/>
          <w:color w:val="auto"/>
          <w:sz w:val="21"/>
          <w:szCs w:val="21"/>
          <w:highlight w:val="none"/>
        </w:rPr>
        <w:t>。</w:t>
      </w:r>
    </w:p>
    <w:p w14:paraId="3FDC01E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关于发包人向承包人免费提供满足工程施工需要的场内道路和交通设施的约定：</w:t>
      </w:r>
      <w:r>
        <w:rPr>
          <w:rFonts w:hint="eastAsia" w:asciiTheme="minorEastAsia" w:hAnsiTheme="minorEastAsia" w:eastAsiaTheme="minorEastAsia" w:cstheme="minorEastAsia"/>
          <w:color w:val="auto"/>
          <w:sz w:val="21"/>
          <w:szCs w:val="21"/>
          <w:highlight w:val="none"/>
          <w:u w:val="single"/>
        </w:rPr>
        <w:t>开工前七天公共道路的通道开通至施工场地外边缘即可，其余由承包人负责修建及保养等</w:t>
      </w:r>
      <w:r>
        <w:rPr>
          <w:rFonts w:hint="eastAsia" w:asciiTheme="minorEastAsia" w:hAnsiTheme="minorEastAsia" w:eastAsiaTheme="minorEastAsia" w:cstheme="minorEastAsia"/>
          <w:color w:val="auto"/>
          <w:sz w:val="21"/>
          <w:szCs w:val="21"/>
          <w:highlight w:val="none"/>
        </w:rPr>
        <w:t>。</w:t>
      </w:r>
      <w:bookmarkEnd w:id="408"/>
      <w:bookmarkEnd w:id="409"/>
      <w:bookmarkEnd w:id="410"/>
      <w:bookmarkEnd w:id="411"/>
      <w:bookmarkEnd w:id="412"/>
      <w:bookmarkStart w:id="413" w:name="_Toc318581157"/>
    </w:p>
    <w:p w14:paraId="655D758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1.10.4超大件和超重件的运输</w:t>
      </w:r>
    </w:p>
    <w:p w14:paraId="7D0E2B8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运输超大件或超重件所需的道路和桥梁临时加固改造费用和其他有关费用由</w:t>
      </w:r>
      <w:r>
        <w:rPr>
          <w:rFonts w:hint="eastAsia" w:asciiTheme="minorEastAsia" w:hAnsiTheme="minorEastAsia" w:eastAsiaTheme="minorEastAsia" w:cstheme="minorEastAsia"/>
          <w:color w:val="auto"/>
          <w:sz w:val="21"/>
          <w:szCs w:val="21"/>
          <w:highlight w:val="none"/>
          <w:u w:val="single"/>
        </w:rPr>
        <w:t>负责运输的一方</w:t>
      </w:r>
      <w:r>
        <w:rPr>
          <w:rFonts w:hint="eastAsia" w:asciiTheme="minorEastAsia" w:hAnsiTheme="minorEastAsia" w:eastAsiaTheme="minorEastAsia" w:cstheme="minorEastAsia"/>
          <w:color w:val="auto"/>
          <w:sz w:val="21"/>
          <w:szCs w:val="21"/>
          <w:highlight w:val="none"/>
        </w:rPr>
        <w:t>承担。</w:t>
      </w:r>
    </w:p>
    <w:bookmarkEnd w:id="413"/>
    <w:p w14:paraId="04EF5932">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14" w:name="_Toc18280"/>
      <w:bookmarkStart w:id="415" w:name="_Toc405540688"/>
      <w:bookmarkStart w:id="416" w:name="_Toc373478347"/>
      <w:bookmarkStart w:id="417" w:name="_Toc373227700"/>
      <w:bookmarkStart w:id="418" w:name="_Toc416363099"/>
      <w:bookmarkStart w:id="419" w:name="_Toc26823"/>
      <w:bookmarkStart w:id="420" w:name="_Toc389065266"/>
      <w:r>
        <w:rPr>
          <w:rFonts w:hint="eastAsia" w:asciiTheme="minorEastAsia" w:hAnsiTheme="minorEastAsia" w:eastAsiaTheme="minorEastAsia" w:cstheme="minorEastAsia"/>
          <w:b w:val="0"/>
          <w:color w:val="auto"/>
          <w:sz w:val="21"/>
          <w:szCs w:val="21"/>
          <w:highlight w:val="none"/>
        </w:rPr>
        <w:t>1.11 知识产权</w:t>
      </w:r>
      <w:bookmarkEnd w:id="414"/>
      <w:bookmarkEnd w:id="415"/>
      <w:bookmarkEnd w:id="416"/>
      <w:bookmarkEnd w:id="417"/>
      <w:bookmarkEnd w:id="418"/>
      <w:bookmarkEnd w:id="419"/>
      <w:bookmarkEnd w:id="420"/>
    </w:p>
    <w:p w14:paraId="25EBC4C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color w:val="auto"/>
          <w:sz w:val="21"/>
          <w:szCs w:val="21"/>
          <w:highlight w:val="none"/>
          <w:u w:val="single"/>
        </w:rPr>
        <w:t>按本合同《通用条款》第1.11.1款规定执行。</w:t>
      </w:r>
      <w:r>
        <w:rPr>
          <w:rFonts w:hint="eastAsia" w:asciiTheme="minorEastAsia" w:hAnsiTheme="minorEastAsia" w:eastAsiaTheme="minorEastAsia" w:cstheme="minorEastAsia"/>
          <w:color w:val="auto"/>
          <w:sz w:val="21"/>
          <w:szCs w:val="21"/>
          <w:highlight w:val="none"/>
        </w:rPr>
        <w:t>。</w:t>
      </w:r>
    </w:p>
    <w:p w14:paraId="4F921D0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关于发包人提供的上述文件的使用限制的要求：</w:t>
      </w:r>
      <w:r>
        <w:rPr>
          <w:rFonts w:hint="eastAsia" w:asciiTheme="minorEastAsia" w:hAnsiTheme="minorEastAsia" w:eastAsiaTheme="minorEastAsia" w:cstheme="minorEastAsia"/>
          <w:color w:val="auto"/>
          <w:sz w:val="21"/>
          <w:szCs w:val="21"/>
          <w:highlight w:val="none"/>
          <w:u w:val="single"/>
        </w:rPr>
        <w:t>未经发包人许可，承包人不得用于其他工程或提供给第三方</w:t>
      </w:r>
      <w:r>
        <w:rPr>
          <w:rFonts w:hint="eastAsia" w:asciiTheme="minorEastAsia" w:hAnsiTheme="minorEastAsia" w:eastAsiaTheme="minorEastAsia" w:cstheme="minorEastAsia"/>
          <w:color w:val="auto"/>
          <w:sz w:val="21"/>
          <w:szCs w:val="21"/>
          <w:highlight w:val="none"/>
        </w:rPr>
        <w:t>。</w:t>
      </w:r>
    </w:p>
    <w:p w14:paraId="60358B4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1.11.2 关于承包人为实施工程所编制文件的著作权的归属：</w:t>
      </w:r>
      <w:r>
        <w:rPr>
          <w:rFonts w:hint="eastAsia" w:asciiTheme="minorEastAsia" w:hAnsiTheme="minorEastAsia" w:eastAsiaTheme="minorEastAsia" w:cstheme="minorEastAsia"/>
          <w:color w:val="auto"/>
          <w:sz w:val="21"/>
          <w:szCs w:val="21"/>
          <w:highlight w:val="none"/>
          <w:u w:val="single"/>
        </w:rPr>
        <w:t>按本合同《通用条款》第1.11.2款规定执行</w:t>
      </w:r>
      <w:r>
        <w:rPr>
          <w:rFonts w:hint="eastAsia" w:asciiTheme="minorEastAsia" w:hAnsiTheme="minorEastAsia" w:eastAsiaTheme="minorEastAsia" w:cstheme="minorEastAsia"/>
          <w:color w:val="auto"/>
          <w:sz w:val="21"/>
          <w:szCs w:val="21"/>
          <w:highlight w:val="none"/>
        </w:rPr>
        <w:t>。</w:t>
      </w:r>
    </w:p>
    <w:p w14:paraId="302A25C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关于承包人提供的上述文件的使用限制的要求：</w:t>
      </w:r>
      <w:r>
        <w:rPr>
          <w:rFonts w:hint="eastAsia" w:asciiTheme="minorEastAsia" w:hAnsiTheme="minorEastAsia" w:eastAsiaTheme="minorEastAsia" w:cstheme="minorEastAsia"/>
          <w:color w:val="auto"/>
          <w:sz w:val="21"/>
          <w:szCs w:val="21"/>
          <w:highlight w:val="none"/>
          <w:u w:val="single"/>
        </w:rPr>
        <w:t>未经发包人许可，承包人不得用于其他工程或提供给第三方。</w:t>
      </w:r>
      <w:r>
        <w:rPr>
          <w:rFonts w:hint="eastAsia" w:asciiTheme="minorEastAsia" w:hAnsiTheme="minorEastAsia" w:eastAsiaTheme="minorEastAsia" w:cstheme="minorEastAsia"/>
          <w:color w:val="auto"/>
          <w:sz w:val="21"/>
          <w:szCs w:val="21"/>
          <w:highlight w:val="none"/>
        </w:rPr>
        <w:t>。</w:t>
      </w:r>
    </w:p>
    <w:p w14:paraId="0E6F278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1.11.4 承包人在施工过程中所采用的专利、专有技术、技术秘密的使用费的承担方式：</w:t>
      </w:r>
      <w:r>
        <w:rPr>
          <w:rFonts w:hint="eastAsia" w:asciiTheme="minorEastAsia" w:hAnsiTheme="minorEastAsia" w:eastAsiaTheme="minorEastAsia" w:cstheme="minorEastAsia"/>
          <w:color w:val="auto"/>
          <w:sz w:val="21"/>
          <w:szCs w:val="21"/>
          <w:highlight w:val="none"/>
          <w:u w:val="single"/>
        </w:rPr>
        <w:t></w:t>
      </w:r>
    </w:p>
    <w:p w14:paraId="57F8D22D">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u w:val="single"/>
        </w:rPr>
        <w:t>按本合同《通用条款》第1.11.4款规定执行</w:t>
      </w:r>
      <w:r>
        <w:rPr>
          <w:rFonts w:hint="eastAsia" w:asciiTheme="minorEastAsia" w:hAnsiTheme="minorEastAsia" w:eastAsiaTheme="minorEastAsia" w:cstheme="minorEastAsia"/>
          <w:color w:val="auto"/>
          <w:kern w:val="0"/>
          <w:sz w:val="21"/>
          <w:szCs w:val="21"/>
          <w:highlight w:val="none"/>
        </w:rPr>
        <w:t>。</w:t>
      </w:r>
    </w:p>
    <w:p w14:paraId="1780D2E5">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21" w:name="_Toc373227701"/>
      <w:bookmarkStart w:id="422" w:name="_Toc8412"/>
      <w:bookmarkStart w:id="423" w:name="_Toc416363100"/>
      <w:bookmarkStart w:id="424" w:name="_Toc389065267"/>
      <w:bookmarkStart w:id="425" w:name="_Toc405540689"/>
      <w:bookmarkStart w:id="426" w:name="_Toc27842"/>
      <w:bookmarkStart w:id="427" w:name="_Toc373478348"/>
      <w:r>
        <w:rPr>
          <w:rFonts w:hint="eastAsia" w:asciiTheme="minorEastAsia" w:hAnsiTheme="minorEastAsia" w:eastAsiaTheme="minorEastAsia" w:cstheme="minorEastAsia"/>
          <w:b w:val="0"/>
          <w:color w:val="auto"/>
          <w:sz w:val="21"/>
          <w:szCs w:val="21"/>
          <w:highlight w:val="none"/>
        </w:rPr>
        <w:t>1.13工程量清单错误的修正</w:t>
      </w:r>
      <w:bookmarkEnd w:id="421"/>
      <w:bookmarkEnd w:id="422"/>
      <w:bookmarkEnd w:id="423"/>
      <w:bookmarkEnd w:id="424"/>
      <w:bookmarkEnd w:id="425"/>
      <w:bookmarkEnd w:id="426"/>
      <w:bookmarkEnd w:id="427"/>
    </w:p>
    <w:p w14:paraId="75476D7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出现工程量清单工程量偏差时，是否调整合同价格：</w:t>
      </w:r>
      <w:r>
        <w:rPr>
          <w:rFonts w:hint="eastAsia" w:asciiTheme="minorEastAsia" w:hAnsiTheme="minorEastAsia" w:eastAsiaTheme="minorEastAsia" w:cstheme="minorEastAsia"/>
          <w:color w:val="auto"/>
          <w:sz w:val="21"/>
          <w:szCs w:val="21"/>
          <w:highlight w:val="none"/>
          <w:u w:val="single"/>
        </w:rPr>
        <w:t>合同履行期间，由于招标工程量清单缺项、漏项，新增分部分项工程清单项目的，按照以下规定确定单价，并调整合同价格：（1）合同中已有适用的综合单价，按合同中已有的综合单价确定；（2）合同中有类似的综合单价，参照类似的综合单价确定；（3）合同中没有适用或类似的综合单价，由承包人提出综合单价，经发包人确认。由于招标工程量清单项目多列或重复列项的，按照</w:t>
      </w:r>
      <w:r>
        <w:rPr>
          <w:rFonts w:hint="eastAsia" w:asciiTheme="minorEastAsia" w:hAnsiTheme="minorEastAsia" w:eastAsiaTheme="minorEastAsia" w:cstheme="minorEastAsia"/>
          <w:color w:val="auto"/>
          <w:sz w:val="21"/>
          <w:szCs w:val="21"/>
          <w:highlight w:val="none"/>
          <w:u w:val="single"/>
          <w:lang w:eastAsia="zh-CN"/>
        </w:rPr>
        <w:t>竞标人竞标</w:t>
      </w:r>
      <w:r>
        <w:rPr>
          <w:rFonts w:hint="eastAsia" w:asciiTheme="minorEastAsia" w:hAnsiTheme="minorEastAsia" w:eastAsiaTheme="minorEastAsia" w:cstheme="minorEastAsia"/>
          <w:color w:val="auto"/>
          <w:sz w:val="21"/>
          <w:szCs w:val="21"/>
          <w:highlight w:val="none"/>
          <w:u w:val="single"/>
        </w:rPr>
        <w:t xml:space="preserve">综合单价确定单价，并调整合同价格。除以上情况之外出现工程量清单错误的，不调整合同价格 </w:t>
      </w:r>
      <w:r>
        <w:rPr>
          <w:rFonts w:hint="eastAsia" w:asciiTheme="minorEastAsia" w:hAnsiTheme="minorEastAsia" w:eastAsiaTheme="minorEastAsia" w:cstheme="minorEastAsia"/>
          <w:color w:val="auto"/>
          <w:kern w:val="0"/>
          <w:sz w:val="21"/>
          <w:szCs w:val="21"/>
          <w:highlight w:val="none"/>
        </w:rPr>
        <w:t>。</w:t>
      </w:r>
    </w:p>
    <w:p w14:paraId="5A009C7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允许调整合同价格的工程量偏差范围及其调整办法：</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single"/>
          <w:lang w:val="en-US" w:eastAsia="zh-CN"/>
        </w:rPr>
        <w:t xml:space="preserve"> /   </w:t>
      </w:r>
      <w:r>
        <w:rPr>
          <w:rFonts w:hint="eastAsia" w:asciiTheme="minorEastAsia" w:hAnsiTheme="minorEastAsia" w:eastAsiaTheme="minorEastAsia" w:cstheme="minorEastAsia"/>
          <w:color w:val="auto"/>
          <w:kern w:val="0"/>
          <w:sz w:val="21"/>
          <w:szCs w:val="21"/>
          <w:highlight w:val="none"/>
        </w:rPr>
        <w:t>。</w:t>
      </w:r>
    </w:p>
    <w:p w14:paraId="7D8B300E">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428" w:name="_Toc416363101"/>
      <w:bookmarkStart w:id="429" w:name="_Toc5828"/>
      <w:bookmarkStart w:id="430" w:name="_Toc351203634"/>
      <w:bookmarkStart w:id="431" w:name="_Toc30625"/>
      <w:bookmarkStart w:id="432" w:name="_Toc405540690"/>
      <w:bookmarkStart w:id="433" w:name="_Toc373478349"/>
      <w:bookmarkStart w:id="434" w:name="_Toc373227702"/>
      <w:bookmarkStart w:id="435" w:name="_Toc389065268"/>
      <w:r>
        <w:rPr>
          <w:rFonts w:hint="eastAsia" w:asciiTheme="minorEastAsia" w:hAnsiTheme="minorEastAsia" w:eastAsiaTheme="minorEastAsia" w:cstheme="minorEastAsia"/>
          <w:b w:val="0"/>
          <w:color w:val="auto"/>
          <w:sz w:val="21"/>
          <w:szCs w:val="21"/>
          <w:highlight w:val="none"/>
        </w:rPr>
        <w:t>2</w:t>
      </w:r>
      <w:bookmarkStart w:id="436" w:name="_Toc296891197"/>
      <w:bookmarkStart w:id="437" w:name="_Toc296347156"/>
      <w:bookmarkStart w:id="438" w:name="_Toc296944496"/>
      <w:bookmarkStart w:id="439" w:name="_Toc292559362"/>
      <w:bookmarkStart w:id="440" w:name="_Toc296503157"/>
      <w:bookmarkStart w:id="441" w:name="_Toc297048343"/>
      <w:bookmarkStart w:id="442" w:name="_Toc297120457"/>
      <w:bookmarkStart w:id="443" w:name="_Toc292559867"/>
      <w:bookmarkStart w:id="444" w:name="_Toc296890985"/>
      <w:bookmarkStart w:id="445" w:name="_Toc296346658"/>
      <w:r>
        <w:rPr>
          <w:rFonts w:hint="eastAsia" w:asciiTheme="minorEastAsia" w:hAnsiTheme="minorEastAsia" w:eastAsiaTheme="minorEastAsia" w:cstheme="minorEastAsia"/>
          <w:b w:val="0"/>
          <w:color w:val="auto"/>
          <w:sz w:val="21"/>
          <w:szCs w:val="21"/>
          <w:highlight w:val="none"/>
        </w:rPr>
        <w:t>. 发包人</w:t>
      </w:r>
      <w:bookmarkEnd w:id="428"/>
      <w:bookmarkEnd w:id="429"/>
      <w:bookmarkEnd w:id="430"/>
      <w:bookmarkEnd w:id="431"/>
      <w:bookmarkEnd w:id="432"/>
      <w:bookmarkEnd w:id="433"/>
      <w:bookmarkEnd w:id="434"/>
      <w:bookmarkEnd w:id="435"/>
    </w:p>
    <w:bookmarkEnd w:id="436"/>
    <w:bookmarkEnd w:id="437"/>
    <w:bookmarkEnd w:id="438"/>
    <w:bookmarkEnd w:id="439"/>
    <w:bookmarkEnd w:id="440"/>
    <w:bookmarkEnd w:id="441"/>
    <w:bookmarkEnd w:id="442"/>
    <w:bookmarkEnd w:id="443"/>
    <w:bookmarkEnd w:id="444"/>
    <w:bookmarkEnd w:id="445"/>
    <w:p w14:paraId="3CC8272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46" w:name="_Toc11638"/>
      <w:bookmarkStart w:id="447" w:name="_Toc373227703"/>
      <w:bookmarkStart w:id="448" w:name="_Toc416363102"/>
      <w:bookmarkStart w:id="449" w:name="_Toc405540691"/>
      <w:bookmarkStart w:id="450" w:name="_Toc373478350"/>
      <w:bookmarkStart w:id="451" w:name="_Toc389065269"/>
      <w:bookmarkStart w:id="452" w:name="_Toc22779"/>
      <w:r>
        <w:rPr>
          <w:rFonts w:hint="eastAsia" w:asciiTheme="minorEastAsia" w:hAnsiTheme="minorEastAsia" w:eastAsiaTheme="minorEastAsia" w:cstheme="minorEastAsia"/>
          <w:b w:val="0"/>
          <w:color w:val="auto"/>
          <w:sz w:val="21"/>
          <w:szCs w:val="21"/>
          <w:highlight w:val="none"/>
        </w:rPr>
        <w:t>2.2 发包人代表</w:t>
      </w:r>
      <w:bookmarkEnd w:id="446"/>
      <w:bookmarkEnd w:id="447"/>
      <w:bookmarkEnd w:id="448"/>
      <w:bookmarkEnd w:id="449"/>
      <w:bookmarkEnd w:id="450"/>
      <w:bookmarkEnd w:id="451"/>
      <w:bookmarkEnd w:id="452"/>
    </w:p>
    <w:p w14:paraId="3BD63C3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发包人代表：</w:t>
      </w:r>
    </w:p>
    <w:p w14:paraId="41969AB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5E77D1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身份证号：</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48B2100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职务：</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78C2E1A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F627B0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6CE05E7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通信地址：</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7402157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发包人对发包人代表的授权范围如下：</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11A5F59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53" w:name="_Toc373478351"/>
      <w:bookmarkStart w:id="454" w:name="_Toc416363103"/>
      <w:bookmarkStart w:id="455" w:name="_Toc373227704"/>
      <w:bookmarkStart w:id="456" w:name="_Toc389065270"/>
      <w:bookmarkStart w:id="457" w:name="_Toc26190"/>
      <w:bookmarkStart w:id="458" w:name="_Toc405540692"/>
      <w:bookmarkStart w:id="459" w:name="_Toc30716"/>
      <w:r>
        <w:rPr>
          <w:rFonts w:hint="eastAsia" w:asciiTheme="minorEastAsia" w:hAnsiTheme="minorEastAsia" w:eastAsiaTheme="minorEastAsia" w:cstheme="minorEastAsia"/>
          <w:b w:val="0"/>
          <w:color w:val="auto"/>
          <w:sz w:val="21"/>
          <w:szCs w:val="21"/>
          <w:highlight w:val="none"/>
        </w:rPr>
        <w:t>2.4 施工现场、施工条件和基础资料的提供</w:t>
      </w:r>
      <w:bookmarkEnd w:id="453"/>
      <w:bookmarkEnd w:id="454"/>
      <w:bookmarkEnd w:id="455"/>
      <w:bookmarkEnd w:id="456"/>
      <w:bookmarkEnd w:id="457"/>
      <w:bookmarkEnd w:id="458"/>
      <w:bookmarkEnd w:id="459"/>
    </w:p>
    <w:p w14:paraId="3568B17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2.4.1 提供施工现场</w:t>
      </w:r>
    </w:p>
    <w:p w14:paraId="377088A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关于发包人移交施工现场的期限要求：</w:t>
      </w:r>
      <w:r>
        <w:rPr>
          <w:rFonts w:hint="eastAsia" w:asciiTheme="minorEastAsia" w:hAnsiTheme="minorEastAsia" w:eastAsiaTheme="minorEastAsia" w:cstheme="minorEastAsia"/>
          <w:color w:val="auto"/>
          <w:sz w:val="21"/>
          <w:szCs w:val="21"/>
          <w:highlight w:val="none"/>
          <w:u w:val="single"/>
        </w:rPr>
        <w:t>开工前七天。</w:t>
      </w:r>
      <w:r>
        <w:rPr>
          <w:rFonts w:hint="eastAsia" w:asciiTheme="minorEastAsia" w:hAnsiTheme="minorEastAsia" w:eastAsiaTheme="minorEastAsia" w:cstheme="minorEastAsia"/>
          <w:color w:val="auto"/>
          <w:sz w:val="21"/>
          <w:szCs w:val="21"/>
          <w:highlight w:val="none"/>
        </w:rPr>
        <w:t>。</w:t>
      </w:r>
    </w:p>
    <w:p w14:paraId="5F83D16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2.4.2 提供施工条件</w:t>
      </w:r>
    </w:p>
    <w:p w14:paraId="3A30181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关于发包人应负责提供施工所需要的条件，包括：</w:t>
      </w:r>
      <w:r>
        <w:rPr>
          <w:rFonts w:hint="eastAsia" w:asciiTheme="minorEastAsia" w:hAnsiTheme="minorEastAsia" w:eastAsiaTheme="minorEastAsia" w:cstheme="minorEastAsia"/>
          <w:color w:val="auto"/>
          <w:sz w:val="21"/>
          <w:szCs w:val="21"/>
          <w:highlight w:val="none"/>
          <w:u w:val="single"/>
        </w:rPr>
        <w:t>于开工前7日内现场交验，双方做好签认工作。承包人接收后应对交验的坐标控制点与水准点进行复核并报监理审核及发包人最终确认</w:t>
      </w:r>
      <w:r>
        <w:rPr>
          <w:rFonts w:hint="eastAsia" w:asciiTheme="minorEastAsia" w:hAnsiTheme="minorEastAsia" w:eastAsiaTheme="minorEastAsia" w:cstheme="minorEastAsia"/>
          <w:color w:val="auto"/>
          <w:sz w:val="21"/>
          <w:szCs w:val="21"/>
          <w:highlight w:val="none"/>
        </w:rPr>
        <w:t>。</w:t>
      </w:r>
    </w:p>
    <w:p w14:paraId="18274524">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60" w:name="_Toc389065271"/>
      <w:bookmarkStart w:id="461" w:name="_Toc373227705"/>
      <w:bookmarkStart w:id="462" w:name="_Toc21063"/>
      <w:bookmarkStart w:id="463" w:name="_Toc405540693"/>
      <w:bookmarkStart w:id="464" w:name="_Toc373478352"/>
      <w:bookmarkStart w:id="465" w:name="_Toc416363104"/>
      <w:bookmarkStart w:id="466" w:name="_Toc17674"/>
      <w:r>
        <w:rPr>
          <w:rFonts w:hint="eastAsia" w:asciiTheme="minorEastAsia" w:hAnsiTheme="minorEastAsia" w:eastAsiaTheme="minorEastAsia" w:cstheme="minorEastAsia"/>
          <w:b w:val="0"/>
          <w:color w:val="auto"/>
          <w:sz w:val="21"/>
          <w:szCs w:val="21"/>
          <w:highlight w:val="none"/>
        </w:rPr>
        <w:t>2.5 资金来源证明及支付担保</w:t>
      </w:r>
      <w:bookmarkEnd w:id="460"/>
      <w:bookmarkEnd w:id="461"/>
      <w:bookmarkEnd w:id="462"/>
      <w:bookmarkEnd w:id="463"/>
      <w:bookmarkEnd w:id="464"/>
      <w:bookmarkEnd w:id="465"/>
      <w:bookmarkEnd w:id="466"/>
    </w:p>
    <w:p w14:paraId="48A21F9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发包人提供资金来源证明的期限要求：</w:t>
      </w:r>
      <w:r>
        <w:rPr>
          <w:rFonts w:hint="eastAsia" w:asciiTheme="minorEastAsia" w:hAnsiTheme="minorEastAsia" w:eastAsiaTheme="minorEastAsia" w:cstheme="minorEastAsia"/>
          <w:color w:val="auto"/>
          <w:sz w:val="21"/>
          <w:szCs w:val="21"/>
          <w:highlight w:val="none"/>
          <w:u w:val="single"/>
        </w:rPr>
        <w:t>以立项批复或采购计划为准</w:t>
      </w:r>
      <w:r>
        <w:rPr>
          <w:rFonts w:hint="eastAsia" w:asciiTheme="minorEastAsia" w:hAnsiTheme="minorEastAsia" w:eastAsiaTheme="minorEastAsia" w:cstheme="minorEastAsia"/>
          <w:color w:val="auto"/>
          <w:sz w:val="21"/>
          <w:szCs w:val="21"/>
          <w:highlight w:val="none"/>
        </w:rPr>
        <w:t>。</w:t>
      </w:r>
    </w:p>
    <w:p w14:paraId="3EFA676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发包人是否提供支付担保：</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365B26B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发包人提供支付担保的形式：</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26927BD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发包人提供的支付担保格式见合同附件2。</w:t>
      </w:r>
    </w:p>
    <w:p w14:paraId="11736073">
      <w:pPr>
        <w:pStyle w:val="4"/>
        <w:pageBreakBefore w:val="0"/>
        <w:kinsoku/>
        <w:wordWrap/>
        <w:overflowPunct/>
        <w:topLinePunct w:val="0"/>
        <w:bidi w:val="0"/>
        <w:spacing w:line="440" w:lineRule="atLeast"/>
        <w:ind w:left="567" w:leftChars="100" w:hanging="357" w:hangingChars="170"/>
        <w:jc w:val="left"/>
        <w:textAlignment w:val="auto"/>
        <w:rPr>
          <w:rFonts w:hint="eastAsia" w:asciiTheme="minorEastAsia" w:hAnsiTheme="minorEastAsia" w:eastAsiaTheme="minorEastAsia" w:cstheme="minorEastAsia"/>
          <w:b w:val="0"/>
          <w:color w:val="auto"/>
          <w:sz w:val="21"/>
          <w:szCs w:val="21"/>
          <w:highlight w:val="none"/>
        </w:rPr>
      </w:pPr>
      <w:bookmarkStart w:id="467" w:name="_Toc416363105"/>
      <w:bookmarkStart w:id="468" w:name="_Toc16824"/>
      <w:bookmarkStart w:id="469" w:name="_Toc405540694"/>
      <w:bookmarkStart w:id="470" w:name="_Toc373478353"/>
      <w:bookmarkStart w:id="471" w:name="_Toc389065272"/>
      <w:bookmarkStart w:id="472" w:name="_Toc351203635"/>
      <w:bookmarkStart w:id="473" w:name="_Toc373227706"/>
      <w:bookmarkStart w:id="474" w:name="_Toc17896"/>
      <w:r>
        <w:rPr>
          <w:rFonts w:hint="eastAsia" w:asciiTheme="minorEastAsia" w:hAnsiTheme="minorEastAsia" w:eastAsiaTheme="minorEastAsia" w:cstheme="minorEastAsia"/>
          <w:b w:val="0"/>
          <w:color w:val="auto"/>
          <w:sz w:val="21"/>
          <w:szCs w:val="21"/>
          <w:highlight w:val="none"/>
        </w:rPr>
        <w:t>3</w:t>
      </w:r>
      <w:bookmarkStart w:id="475" w:name="_Toc297048344"/>
      <w:bookmarkStart w:id="476" w:name="_Toc296891198"/>
      <w:bookmarkStart w:id="477" w:name="_Toc292559868"/>
      <w:bookmarkStart w:id="478" w:name="_Toc296346659"/>
      <w:bookmarkStart w:id="479" w:name="_Toc296347157"/>
      <w:bookmarkStart w:id="480" w:name="_Toc296890986"/>
      <w:bookmarkStart w:id="481" w:name="_Toc296503158"/>
      <w:bookmarkStart w:id="482" w:name="_Toc297120458"/>
      <w:bookmarkStart w:id="483" w:name="_Toc296944497"/>
      <w:bookmarkStart w:id="484" w:name="_Toc292559363"/>
      <w:r>
        <w:rPr>
          <w:rFonts w:hint="eastAsia" w:asciiTheme="minorEastAsia" w:hAnsiTheme="minorEastAsia" w:eastAsiaTheme="minorEastAsia" w:cstheme="minorEastAsia"/>
          <w:b w:val="0"/>
          <w:color w:val="auto"/>
          <w:sz w:val="21"/>
          <w:szCs w:val="21"/>
          <w:highlight w:val="none"/>
        </w:rPr>
        <w:t>. 承包人</w:t>
      </w:r>
      <w:bookmarkEnd w:id="467"/>
      <w:bookmarkEnd w:id="468"/>
      <w:bookmarkEnd w:id="469"/>
      <w:bookmarkEnd w:id="470"/>
      <w:bookmarkEnd w:id="471"/>
      <w:bookmarkEnd w:id="472"/>
      <w:bookmarkEnd w:id="473"/>
      <w:bookmarkEnd w:id="474"/>
    </w:p>
    <w:bookmarkEnd w:id="475"/>
    <w:bookmarkEnd w:id="476"/>
    <w:bookmarkEnd w:id="477"/>
    <w:bookmarkEnd w:id="478"/>
    <w:bookmarkEnd w:id="479"/>
    <w:bookmarkEnd w:id="480"/>
    <w:bookmarkEnd w:id="481"/>
    <w:bookmarkEnd w:id="482"/>
    <w:bookmarkEnd w:id="483"/>
    <w:bookmarkEnd w:id="484"/>
    <w:p w14:paraId="0F13D9C3">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85" w:name="_Toc405540695"/>
      <w:bookmarkStart w:id="486" w:name="_Toc359"/>
      <w:bookmarkStart w:id="487" w:name="_Toc373478354"/>
      <w:bookmarkStart w:id="488" w:name="_Toc389065273"/>
      <w:bookmarkStart w:id="489" w:name="_Toc416363106"/>
      <w:bookmarkStart w:id="490" w:name="_Toc13193"/>
      <w:bookmarkStart w:id="491" w:name="_Toc373227707"/>
      <w:r>
        <w:rPr>
          <w:rFonts w:hint="eastAsia" w:asciiTheme="minorEastAsia" w:hAnsiTheme="minorEastAsia" w:eastAsiaTheme="minorEastAsia" w:cstheme="minorEastAsia"/>
          <w:b w:val="0"/>
          <w:color w:val="auto"/>
          <w:sz w:val="21"/>
          <w:szCs w:val="21"/>
          <w:highlight w:val="none"/>
        </w:rPr>
        <w:t>3.1 承包人的一般义务</w:t>
      </w:r>
      <w:bookmarkEnd w:id="485"/>
      <w:bookmarkEnd w:id="486"/>
      <w:bookmarkEnd w:id="487"/>
      <w:bookmarkEnd w:id="488"/>
      <w:bookmarkEnd w:id="489"/>
      <w:bookmarkEnd w:id="490"/>
      <w:bookmarkEnd w:id="491"/>
    </w:p>
    <w:p w14:paraId="7CAEB11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（9）</w:t>
      </w:r>
      <w:r>
        <w:rPr>
          <w:rFonts w:hint="eastAsia" w:asciiTheme="minorEastAsia" w:hAnsiTheme="minorEastAsia" w:eastAsiaTheme="minorEastAsia" w:cstheme="minorEastAsia"/>
          <w:color w:val="auto"/>
          <w:sz w:val="21"/>
          <w:szCs w:val="21"/>
          <w:highlight w:val="none"/>
        </w:rPr>
        <w:t>承包人提交的竣工资料的内容：</w:t>
      </w:r>
    </w:p>
    <w:p w14:paraId="67EEB2C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按照发包人《工程建设项目竣工资料归档管理规定》的有关要求移交项目档案</w:t>
      </w:r>
      <w:r>
        <w:rPr>
          <w:rFonts w:hint="eastAsia" w:asciiTheme="minorEastAsia" w:hAnsiTheme="minorEastAsia" w:eastAsiaTheme="minorEastAsia" w:cstheme="minorEastAsia"/>
          <w:color w:val="auto"/>
          <w:sz w:val="21"/>
          <w:szCs w:val="21"/>
          <w:highlight w:val="none"/>
        </w:rPr>
        <w:t>。</w:t>
      </w:r>
    </w:p>
    <w:p w14:paraId="52B93FF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承包人需要提交的竣工资料套数：</w:t>
      </w:r>
      <w:r>
        <w:rPr>
          <w:rFonts w:hint="eastAsia" w:asciiTheme="minorEastAsia" w:hAnsiTheme="minorEastAsia" w:eastAsiaTheme="minorEastAsia" w:cstheme="minorEastAsia"/>
          <w:color w:val="auto"/>
          <w:sz w:val="21"/>
          <w:szCs w:val="21"/>
          <w:highlight w:val="none"/>
          <w:u w:val="single"/>
        </w:rPr>
        <w:t>肆套</w:t>
      </w:r>
      <w:r>
        <w:rPr>
          <w:rFonts w:hint="eastAsia" w:asciiTheme="minorEastAsia" w:hAnsiTheme="minorEastAsia" w:eastAsiaTheme="minorEastAsia" w:cstheme="minorEastAsia"/>
          <w:color w:val="auto"/>
          <w:sz w:val="21"/>
          <w:szCs w:val="21"/>
          <w:highlight w:val="none"/>
        </w:rPr>
        <w:t>。</w:t>
      </w:r>
    </w:p>
    <w:p w14:paraId="41C560FB">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承包人提交的竣工资料的费用承担：</w:t>
      </w:r>
      <w:r>
        <w:rPr>
          <w:rFonts w:hint="eastAsia" w:asciiTheme="minorEastAsia" w:hAnsiTheme="minorEastAsia" w:eastAsiaTheme="minorEastAsia" w:cstheme="minorEastAsia"/>
          <w:color w:val="auto"/>
          <w:sz w:val="21"/>
          <w:szCs w:val="21"/>
          <w:highlight w:val="none"/>
          <w:u w:val="single"/>
        </w:rPr>
        <w:t>由承包人承担</w:t>
      </w:r>
      <w:r>
        <w:rPr>
          <w:rFonts w:hint="eastAsia" w:asciiTheme="minorEastAsia" w:hAnsiTheme="minorEastAsia" w:eastAsiaTheme="minorEastAsia" w:cstheme="minorEastAsia"/>
          <w:color w:val="auto"/>
          <w:sz w:val="21"/>
          <w:szCs w:val="21"/>
          <w:highlight w:val="none"/>
        </w:rPr>
        <w:t>。</w:t>
      </w:r>
    </w:p>
    <w:p w14:paraId="3C014E0E">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承包人提交的竣工资料移交时间：</w:t>
      </w:r>
      <w:r>
        <w:rPr>
          <w:rFonts w:hint="eastAsia" w:asciiTheme="minorEastAsia" w:hAnsiTheme="minorEastAsia" w:eastAsiaTheme="minorEastAsia" w:cstheme="minorEastAsia"/>
          <w:color w:val="auto"/>
          <w:sz w:val="21"/>
          <w:szCs w:val="21"/>
          <w:highlight w:val="none"/>
          <w:u w:val="single"/>
        </w:rPr>
        <w:t>工程竣工验收合格后28天内</w:t>
      </w:r>
      <w:r>
        <w:rPr>
          <w:rFonts w:hint="eastAsia" w:asciiTheme="minorEastAsia" w:hAnsiTheme="minorEastAsia" w:eastAsiaTheme="minorEastAsia" w:cstheme="minorEastAsia"/>
          <w:color w:val="auto"/>
          <w:sz w:val="21"/>
          <w:szCs w:val="21"/>
          <w:highlight w:val="none"/>
        </w:rPr>
        <w:t>。</w:t>
      </w:r>
    </w:p>
    <w:p w14:paraId="71BF402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承包人提交的竣工资料形式要求：</w:t>
      </w:r>
      <w:r>
        <w:rPr>
          <w:rFonts w:hint="eastAsia" w:asciiTheme="minorEastAsia" w:hAnsiTheme="minorEastAsia" w:eastAsiaTheme="minorEastAsia" w:cstheme="minorEastAsia"/>
          <w:color w:val="auto"/>
          <w:sz w:val="21"/>
          <w:szCs w:val="21"/>
          <w:highlight w:val="none"/>
          <w:u w:val="single"/>
        </w:rPr>
        <w:t>书面形式</w:t>
      </w:r>
      <w:r>
        <w:rPr>
          <w:rFonts w:hint="eastAsia" w:asciiTheme="minorEastAsia" w:hAnsiTheme="minorEastAsia" w:eastAsiaTheme="minorEastAsia" w:cstheme="minorEastAsia"/>
          <w:color w:val="auto"/>
          <w:sz w:val="21"/>
          <w:szCs w:val="21"/>
          <w:highlight w:val="none"/>
        </w:rPr>
        <w:t>。</w:t>
      </w:r>
    </w:p>
    <w:p w14:paraId="57A4E6F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（10）承包人应履行的其他义务：</w:t>
      </w:r>
    </w:p>
    <w:p w14:paraId="2055B77F">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92" w:name="_Toc416363107"/>
      <w:bookmarkStart w:id="493" w:name="_Toc405540696"/>
      <w:bookmarkStart w:id="494" w:name="_Toc15005"/>
      <w:bookmarkStart w:id="495" w:name="_Toc29202"/>
      <w:bookmarkStart w:id="496" w:name="_Toc373478355"/>
      <w:bookmarkStart w:id="497" w:name="_Toc373227708"/>
      <w:bookmarkStart w:id="498" w:name="_Toc389065274"/>
      <w:r>
        <w:rPr>
          <w:rFonts w:hint="eastAsia" w:asciiTheme="minorEastAsia" w:hAnsiTheme="minorEastAsia" w:eastAsiaTheme="minorEastAsia" w:cstheme="minorEastAsia"/>
          <w:b w:val="0"/>
          <w:color w:val="auto"/>
          <w:sz w:val="21"/>
          <w:szCs w:val="21"/>
          <w:highlight w:val="none"/>
        </w:rPr>
        <w:t>3.2 项目经理（项目负责人）</w:t>
      </w:r>
      <w:bookmarkEnd w:id="492"/>
      <w:bookmarkEnd w:id="493"/>
      <w:bookmarkEnd w:id="494"/>
      <w:bookmarkEnd w:id="495"/>
      <w:bookmarkEnd w:id="496"/>
      <w:bookmarkEnd w:id="497"/>
      <w:bookmarkEnd w:id="498"/>
    </w:p>
    <w:p w14:paraId="4C2E282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3.2.1 </w:t>
      </w:r>
      <w:r>
        <w:rPr>
          <w:rFonts w:hint="eastAsia" w:asciiTheme="minorEastAsia" w:hAnsiTheme="minorEastAsia" w:eastAsiaTheme="minorEastAsia" w:cstheme="minorEastAsia"/>
          <w:color w:val="auto"/>
          <w:sz w:val="21"/>
          <w:szCs w:val="21"/>
          <w:highlight w:val="none"/>
        </w:rPr>
        <w:t>项目经理（项目负责人）：</w:t>
      </w:r>
    </w:p>
    <w:p w14:paraId="7B1D2D4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13C94A7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身份证号：</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0F874BA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95B108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0087C9E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通信地址：</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76A782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承包人对项目经理（项目负责人）的授权范围如下：</w:t>
      </w:r>
      <w:r>
        <w:rPr>
          <w:rFonts w:hint="eastAsia" w:asciiTheme="minorEastAsia" w:hAnsiTheme="minorEastAsia" w:eastAsiaTheme="minorEastAsia" w:cstheme="minorEastAsia"/>
          <w:color w:val="auto"/>
          <w:sz w:val="21"/>
          <w:szCs w:val="21"/>
          <w:highlight w:val="none"/>
          <w:u w:val="single"/>
        </w:rPr>
        <w:t>项目经理（项目负责人）仅限于工程的现场施工管理，但未经承包人盖章同意，不得以承包人名义向外采购材料设备、租用建筑周转材料、雇用劳动力、签订分包合同等从事一切为承包人设立义务或责任的行为</w:t>
      </w:r>
      <w:r>
        <w:rPr>
          <w:rFonts w:hint="eastAsia" w:asciiTheme="minorEastAsia" w:hAnsiTheme="minorEastAsia" w:eastAsiaTheme="minorEastAsia" w:cstheme="minorEastAsia"/>
          <w:color w:val="auto"/>
          <w:sz w:val="21"/>
          <w:szCs w:val="21"/>
          <w:highlight w:val="none"/>
        </w:rPr>
        <w:t>。</w:t>
      </w:r>
    </w:p>
    <w:p w14:paraId="1631B9F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关于项目经理（项目负责人）每月在施工现场的时间要求：</w:t>
      </w:r>
      <w:r>
        <w:rPr>
          <w:rFonts w:hint="eastAsia" w:asciiTheme="minorEastAsia" w:hAnsiTheme="minorEastAsia" w:eastAsiaTheme="minorEastAsia" w:cstheme="minorEastAsia"/>
          <w:color w:val="auto"/>
          <w:sz w:val="21"/>
          <w:szCs w:val="21"/>
          <w:highlight w:val="none"/>
          <w:u w:val="single"/>
        </w:rPr>
        <w:t>双方另行约定</w:t>
      </w:r>
      <w:r>
        <w:rPr>
          <w:rFonts w:hint="eastAsia" w:asciiTheme="minorEastAsia" w:hAnsiTheme="minorEastAsia" w:eastAsiaTheme="minorEastAsia" w:cstheme="minorEastAsia"/>
          <w:color w:val="auto"/>
          <w:sz w:val="21"/>
          <w:szCs w:val="21"/>
          <w:highlight w:val="none"/>
        </w:rPr>
        <w:t>。</w:t>
      </w:r>
    </w:p>
    <w:p w14:paraId="54C9D80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承包人未提交劳动合同，以及没有为项目经理（项目负责人）缴纳社会保险证明的违约责任：</w:t>
      </w:r>
      <w:r>
        <w:rPr>
          <w:rFonts w:hint="eastAsia" w:asciiTheme="minorEastAsia" w:hAnsiTheme="minorEastAsia" w:eastAsiaTheme="minorEastAsia" w:cstheme="minorEastAsia"/>
          <w:color w:val="auto"/>
          <w:sz w:val="21"/>
          <w:szCs w:val="21"/>
          <w:highlight w:val="none"/>
          <w:u w:val="single"/>
        </w:rPr>
        <w:t>双方另行约定</w:t>
      </w:r>
      <w:r>
        <w:rPr>
          <w:rFonts w:hint="eastAsia" w:asciiTheme="minorEastAsia" w:hAnsiTheme="minorEastAsia" w:eastAsiaTheme="minorEastAsia" w:cstheme="minorEastAsia"/>
          <w:color w:val="auto"/>
          <w:sz w:val="21"/>
          <w:szCs w:val="21"/>
          <w:highlight w:val="none"/>
        </w:rPr>
        <w:t>。</w:t>
      </w:r>
    </w:p>
    <w:p w14:paraId="798FCDE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项目经理（项目负责人）未经批准，擅自离开施工现场的违约责任：</w:t>
      </w:r>
      <w:r>
        <w:rPr>
          <w:rFonts w:hint="eastAsia" w:asciiTheme="minorEastAsia" w:hAnsiTheme="minorEastAsia" w:eastAsiaTheme="minorEastAsia" w:cstheme="minorEastAsia"/>
          <w:color w:val="auto"/>
          <w:sz w:val="21"/>
          <w:szCs w:val="21"/>
          <w:highlight w:val="none"/>
          <w:u w:val="single"/>
        </w:rPr>
        <w:t xml:space="preserve">项目经理（项目负责人）每月在岗带班时间不得少于当月施工时间的80%。未经发包人同意或正当理由，项目经理（项目负责人）每月在岗带班时间少于当月施工时间80%的，少在岗带班一天，发包人有权处违约金500元/日（人民币）  </w:t>
      </w:r>
      <w:r>
        <w:rPr>
          <w:rFonts w:hint="eastAsia" w:asciiTheme="minorEastAsia" w:hAnsiTheme="minorEastAsia" w:eastAsiaTheme="minorEastAsia" w:cstheme="minorEastAsia"/>
          <w:color w:val="auto"/>
          <w:sz w:val="21"/>
          <w:szCs w:val="21"/>
          <w:highlight w:val="none"/>
        </w:rPr>
        <w:t>。</w:t>
      </w:r>
    </w:p>
    <w:p w14:paraId="539F5D2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3.2.3 承包人擅自更换项目经理（项目负责人）的违约责任：</w:t>
      </w:r>
      <w:r>
        <w:rPr>
          <w:rFonts w:hint="eastAsia" w:asciiTheme="minorEastAsia" w:hAnsiTheme="minorEastAsia" w:eastAsiaTheme="minorEastAsia" w:cstheme="minorEastAsia"/>
          <w:color w:val="auto"/>
          <w:sz w:val="21"/>
          <w:szCs w:val="21"/>
          <w:highlight w:val="none"/>
          <w:u w:val="single"/>
        </w:rPr>
        <w:t>承包人项目经理（项目负责人）必须与承包人</w:t>
      </w:r>
      <w:r>
        <w:rPr>
          <w:rFonts w:hint="eastAsia" w:asciiTheme="minorEastAsia" w:hAnsiTheme="minorEastAsia" w:eastAsiaTheme="minorEastAsia" w:cstheme="minorEastAsia"/>
          <w:color w:val="auto"/>
          <w:sz w:val="21"/>
          <w:szCs w:val="21"/>
          <w:highlight w:val="none"/>
          <w:u w:val="single"/>
          <w:lang w:eastAsia="zh-CN"/>
        </w:rPr>
        <w:t>竞标</w:t>
      </w:r>
      <w:r>
        <w:rPr>
          <w:rFonts w:hint="eastAsia" w:asciiTheme="minorEastAsia" w:hAnsiTheme="minorEastAsia" w:eastAsiaTheme="minorEastAsia" w:cstheme="minorEastAsia"/>
          <w:color w:val="auto"/>
          <w:sz w:val="21"/>
          <w:szCs w:val="21"/>
          <w:highlight w:val="none"/>
          <w:u w:val="single"/>
        </w:rPr>
        <w:t>时所承诺的人员一致，并在（开工日期）前到任。在监理人向承包人颁发（竣工证明材料名称）前，项目经理（项目负责人）不得同时兼任其他任何项目的项目经理（项目负责人）</w:t>
      </w:r>
      <w:r>
        <w:rPr>
          <w:rFonts w:hint="eastAsia" w:asciiTheme="minorEastAsia" w:hAnsiTheme="minorEastAsia" w:eastAsiaTheme="minorEastAsia" w:cstheme="minorEastAsia"/>
          <w:color w:val="auto"/>
          <w:kern w:val="0"/>
          <w:sz w:val="21"/>
          <w:szCs w:val="21"/>
          <w:highlight w:val="none"/>
          <w:u w:val="single"/>
        </w:rPr>
        <w:t>（符合桂建管</w:t>
      </w:r>
      <w:r>
        <w:rPr>
          <w:rFonts w:hint="eastAsia" w:asciiTheme="minorEastAsia" w:hAnsiTheme="minorEastAsia" w:eastAsiaTheme="minorEastAsia" w:cstheme="minorEastAsia"/>
          <w:color w:val="auto"/>
          <w:sz w:val="21"/>
          <w:szCs w:val="21"/>
          <w:highlight w:val="none"/>
          <w:u w:val="single"/>
        </w:rPr>
        <w:t>﹝2013﹞</w:t>
      </w:r>
      <w:r>
        <w:rPr>
          <w:rFonts w:hint="eastAsia" w:asciiTheme="minorEastAsia" w:hAnsiTheme="minorEastAsia" w:eastAsiaTheme="minorEastAsia" w:cstheme="minorEastAsia"/>
          <w:color w:val="auto"/>
          <w:kern w:val="0"/>
          <w:sz w:val="21"/>
          <w:szCs w:val="21"/>
          <w:highlight w:val="none"/>
          <w:u w:val="single"/>
        </w:rPr>
        <w:t>17号和</w:t>
      </w:r>
      <w:r>
        <w:rPr>
          <w:rFonts w:hint="eastAsia" w:asciiTheme="minorEastAsia" w:hAnsiTheme="minorEastAsia" w:eastAsiaTheme="minorEastAsia" w:cstheme="minorEastAsia"/>
          <w:color w:val="auto"/>
          <w:sz w:val="21"/>
          <w:szCs w:val="21"/>
          <w:highlight w:val="none"/>
          <w:u w:val="single"/>
        </w:rPr>
        <w:t>桂建管﹝2014﹞25号</w:t>
      </w:r>
      <w:r>
        <w:rPr>
          <w:rFonts w:hint="eastAsia" w:asciiTheme="minorEastAsia" w:hAnsiTheme="minorEastAsia" w:eastAsiaTheme="minorEastAsia" w:cstheme="minorEastAsia"/>
          <w:color w:val="auto"/>
          <w:kern w:val="0"/>
          <w:sz w:val="21"/>
          <w:szCs w:val="21"/>
          <w:highlight w:val="none"/>
          <w:u w:val="single"/>
        </w:rPr>
        <w:t>文除外）</w:t>
      </w:r>
      <w:r>
        <w:rPr>
          <w:rFonts w:hint="eastAsia" w:asciiTheme="minorEastAsia" w:hAnsiTheme="minorEastAsia" w:eastAsiaTheme="minorEastAsia" w:cstheme="minorEastAsia"/>
          <w:color w:val="auto"/>
          <w:sz w:val="21"/>
          <w:szCs w:val="21"/>
          <w:highlight w:val="none"/>
          <w:u w:val="single"/>
        </w:rPr>
        <w:t>。未经发包人书面同意，承包人擅自更换项目经理（项目负责人）的视为违约，违约金处元/人•次（人民币）</w:t>
      </w:r>
      <w:r>
        <w:rPr>
          <w:rFonts w:hint="eastAsia" w:asciiTheme="minorEastAsia" w:hAnsiTheme="minorEastAsia" w:eastAsiaTheme="minorEastAsia" w:cstheme="minorEastAsia"/>
          <w:color w:val="auto"/>
          <w:sz w:val="21"/>
          <w:szCs w:val="21"/>
          <w:highlight w:val="none"/>
        </w:rPr>
        <w:t>。</w:t>
      </w:r>
    </w:p>
    <w:p w14:paraId="25318B1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3.2.4 承包人无正当理由拒绝更换项目经理（项目负责人）的违约责任：</w:t>
      </w:r>
      <w:r>
        <w:rPr>
          <w:rFonts w:hint="eastAsia" w:asciiTheme="minorEastAsia" w:hAnsiTheme="minorEastAsia" w:eastAsiaTheme="minorEastAsia" w:cstheme="minorEastAsia"/>
          <w:color w:val="auto"/>
          <w:sz w:val="21"/>
          <w:szCs w:val="21"/>
          <w:highlight w:val="none"/>
          <w:u w:val="single"/>
        </w:rPr>
        <w:t>因承包人项目经理（项目负责人）不称职，发包人要求调换而未及时调换的，视为承包人违约，必须向发包人交纳处罚金元/人•次（人民币）</w:t>
      </w:r>
      <w:r>
        <w:rPr>
          <w:rFonts w:hint="eastAsia" w:asciiTheme="minorEastAsia" w:hAnsiTheme="minorEastAsia" w:eastAsiaTheme="minorEastAsia" w:cstheme="minorEastAsia"/>
          <w:color w:val="auto"/>
          <w:sz w:val="21"/>
          <w:szCs w:val="21"/>
          <w:highlight w:val="none"/>
        </w:rPr>
        <w:t>。</w:t>
      </w:r>
    </w:p>
    <w:p w14:paraId="72117ED4">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499" w:name="_Toc373478356"/>
      <w:bookmarkStart w:id="500" w:name="_Toc24142"/>
      <w:bookmarkStart w:id="501" w:name="_Toc30968"/>
      <w:bookmarkStart w:id="502" w:name="_Toc405540697"/>
      <w:bookmarkStart w:id="503" w:name="_Toc389065275"/>
      <w:bookmarkStart w:id="504" w:name="_Toc416363108"/>
      <w:bookmarkStart w:id="505" w:name="_Toc373227709"/>
      <w:r>
        <w:rPr>
          <w:rFonts w:hint="eastAsia" w:asciiTheme="minorEastAsia" w:hAnsiTheme="minorEastAsia" w:eastAsiaTheme="minorEastAsia" w:cstheme="minorEastAsia"/>
          <w:b w:val="0"/>
          <w:color w:val="auto"/>
          <w:sz w:val="21"/>
          <w:szCs w:val="21"/>
          <w:highlight w:val="none"/>
        </w:rPr>
        <w:t>3.3 承包人人员</w:t>
      </w:r>
      <w:bookmarkEnd w:id="499"/>
      <w:bookmarkEnd w:id="500"/>
      <w:bookmarkEnd w:id="501"/>
      <w:bookmarkEnd w:id="502"/>
      <w:bookmarkEnd w:id="503"/>
      <w:bookmarkEnd w:id="504"/>
      <w:bookmarkEnd w:id="505"/>
    </w:p>
    <w:p w14:paraId="2647950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3.3.1 承包人提交项目管理机构及施工现场管理人员安排报告（格式见合同附件3）的期限：</w:t>
      </w:r>
    </w:p>
    <w:p w14:paraId="2226620C">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开工前3天</w:t>
      </w:r>
      <w:r>
        <w:rPr>
          <w:rFonts w:hint="eastAsia" w:asciiTheme="minorEastAsia" w:hAnsiTheme="minorEastAsia" w:eastAsiaTheme="minorEastAsia" w:cstheme="minorEastAsia"/>
          <w:color w:val="auto"/>
          <w:sz w:val="21"/>
          <w:szCs w:val="21"/>
          <w:highlight w:val="none"/>
        </w:rPr>
        <w:t>。</w:t>
      </w:r>
    </w:p>
    <w:p w14:paraId="3E024C7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3.3.3 承包人无正当理由拒绝撤换主要施工管理人员的违约责任：</w:t>
      </w:r>
      <w:r>
        <w:rPr>
          <w:rFonts w:hint="eastAsia" w:asciiTheme="minorEastAsia" w:hAnsiTheme="minorEastAsia" w:eastAsiaTheme="minorEastAsia" w:cstheme="minorEastAsia"/>
          <w:color w:val="auto"/>
          <w:sz w:val="21"/>
          <w:szCs w:val="21"/>
          <w:highlight w:val="none"/>
          <w:u w:val="single"/>
        </w:rPr>
        <w:t>因承包人主要施工管理人员不称职，发包人要求调换而无正当理由拒绝撤换或未及时调换的，视为承包人违约，必须向发包人交纳处罚金，处罚标准：技术负责人元/人•次（人民币）；专业工程师元/人•次（人民币）</w:t>
      </w:r>
      <w:r>
        <w:rPr>
          <w:rFonts w:hint="eastAsia" w:asciiTheme="minorEastAsia" w:hAnsiTheme="minorEastAsia" w:eastAsiaTheme="minorEastAsia" w:cstheme="minorEastAsia"/>
          <w:color w:val="auto"/>
          <w:sz w:val="21"/>
          <w:szCs w:val="21"/>
          <w:highlight w:val="none"/>
        </w:rPr>
        <w:t>。</w:t>
      </w:r>
    </w:p>
    <w:p w14:paraId="039A158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3.3.4 承包人主要施工管理人员离开施工现场的批准要求：。</w:t>
      </w:r>
    </w:p>
    <w:p w14:paraId="5DB640F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3.3.5承包人擅自更换主要施工管理人员的违约责任：</w:t>
      </w:r>
      <w:r>
        <w:rPr>
          <w:rFonts w:hint="eastAsia" w:asciiTheme="minorEastAsia" w:hAnsiTheme="minorEastAsia" w:eastAsiaTheme="minorEastAsia" w:cstheme="minorEastAsia"/>
          <w:color w:val="auto"/>
          <w:sz w:val="21"/>
          <w:szCs w:val="21"/>
          <w:highlight w:val="none"/>
          <w:u w:val="single"/>
        </w:rPr>
        <w:t>项目技术负责人、专职安全员及其承诺的其它在场管理人员未经发包人书面同意不准擅自更换，擅自更换项目技术负责人处元/人•次（人民币）违约金；擅自更换专职安全员处元/人•次（人民币）违约金；擅自更换其它在场管理人员处元/人•次（人民币）违约金</w:t>
      </w:r>
      <w:r>
        <w:rPr>
          <w:rFonts w:hint="eastAsia" w:asciiTheme="minorEastAsia" w:hAnsiTheme="minorEastAsia" w:eastAsiaTheme="minorEastAsia" w:cstheme="minorEastAsia"/>
          <w:color w:val="auto"/>
          <w:sz w:val="21"/>
          <w:szCs w:val="21"/>
          <w:highlight w:val="none"/>
        </w:rPr>
        <w:t>。</w:t>
      </w:r>
    </w:p>
    <w:p w14:paraId="3B2E02F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承包人主要施工管理人员擅自离开施工现场的违约责任：</w:t>
      </w:r>
      <w:r>
        <w:rPr>
          <w:rFonts w:hint="eastAsia" w:asciiTheme="minorEastAsia" w:hAnsiTheme="minorEastAsia" w:eastAsiaTheme="minorEastAsia" w:cstheme="minorEastAsia"/>
          <w:color w:val="auto"/>
          <w:sz w:val="21"/>
          <w:szCs w:val="21"/>
          <w:highlight w:val="none"/>
          <w:u w:val="single"/>
        </w:rPr>
        <w:t>未经发包人同意，项目技术负责人擅自离岗的，视为承包人违约，发包人有权处违约金元/人•次（人民币）；未经发包人同意，专职安全员擅自离岗的，视为承包人违约，发包人有权处违约金元/人•次（人民币）；其它在场管理人员擅自离岗的，视为承包人违约，发包人有权处违约金元/人•次（人民币）</w:t>
      </w:r>
      <w:r>
        <w:rPr>
          <w:rFonts w:hint="eastAsia" w:asciiTheme="minorEastAsia" w:hAnsiTheme="minorEastAsia" w:eastAsiaTheme="minorEastAsia" w:cstheme="minorEastAsia"/>
          <w:color w:val="auto"/>
          <w:sz w:val="21"/>
          <w:szCs w:val="21"/>
          <w:highlight w:val="none"/>
        </w:rPr>
        <w:t>。</w:t>
      </w:r>
    </w:p>
    <w:p w14:paraId="6010C53F">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06" w:name="_Toc389065276"/>
      <w:bookmarkStart w:id="507" w:name="_Toc373227710"/>
      <w:bookmarkStart w:id="508" w:name="_Toc416363109"/>
      <w:bookmarkStart w:id="509" w:name="_Toc405540698"/>
      <w:bookmarkStart w:id="510" w:name="_Toc18324"/>
      <w:bookmarkStart w:id="511" w:name="_Toc10193"/>
      <w:bookmarkStart w:id="512" w:name="_Toc373478357"/>
      <w:r>
        <w:rPr>
          <w:rFonts w:hint="eastAsia" w:asciiTheme="minorEastAsia" w:hAnsiTheme="minorEastAsia" w:eastAsiaTheme="minorEastAsia" w:cstheme="minorEastAsia"/>
          <w:b w:val="0"/>
          <w:color w:val="auto"/>
          <w:sz w:val="21"/>
          <w:szCs w:val="21"/>
          <w:highlight w:val="none"/>
        </w:rPr>
        <w:t>3</w:t>
      </w:r>
      <w:bookmarkStart w:id="513" w:name="_Toc303539102"/>
      <w:bookmarkStart w:id="514" w:name="_Toc292559364"/>
      <w:bookmarkStart w:id="515" w:name="_Toc300934945"/>
      <w:bookmarkStart w:id="516" w:name="_Toc296890987"/>
      <w:bookmarkStart w:id="517" w:name="_Toc296503159"/>
      <w:bookmarkStart w:id="518" w:name="_Toc297048345"/>
      <w:bookmarkStart w:id="519" w:name="_Toc297216151"/>
      <w:bookmarkStart w:id="520" w:name="_Toc296346660"/>
      <w:bookmarkStart w:id="521" w:name="_Toc296944498"/>
      <w:bookmarkStart w:id="522" w:name="_Toc296347158"/>
      <w:bookmarkStart w:id="523" w:name="_Toc312677988"/>
      <w:bookmarkStart w:id="524" w:name="_Toc296891199"/>
      <w:bookmarkStart w:id="525" w:name="_Toc304295523"/>
      <w:bookmarkStart w:id="526" w:name="_Toc297120459"/>
      <w:bookmarkStart w:id="527" w:name="_Toc292559869"/>
      <w:bookmarkStart w:id="528" w:name="_Toc297123492"/>
      <w:r>
        <w:rPr>
          <w:rFonts w:hint="eastAsia" w:asciiTheme="minorEastAsia" w:hAnsiTheme="minorEastAsia" w:eastAsiaTheme="minorEastAsia" w:cstheme="minorEastAsia"/>
          <w:b w:val="0"/>
          <w:color w:val="auto"/>
          <w:sz w:val="21"/>
          <w:szCs w:val="21"/>
          <w:highlight w:val="none"/>
        </w:rPr>
        <w:t>.5 分包</w:t>
      </w:r>
      <w:bookmarkEnd w:id="506"/>
      <w:bookmarkEnd w:id="507"/>
      <w:bookmarkEnd w:id="508"/>
      <w:bookmarkEnd w:id="509"/>
      <w:bookmarkEnd w:id="510"/>
      <w:bookmarkEnd w:id="511"/>
      <w:bookmarkEnd w:id="512"/>
    </w:p>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14:paraId="6FB7806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bookmarkStart w:id="529" w:name="_Toc296347159"/>
      <w:bookmarkStart w:id="530" w:name="_Toc292559365"/>
      <w:bookmarkStart w:id="531" w:name="_Toc297120460"/>
      <w:bookmarkStart w:id="532" w:name="_Toc296890988"/>
      <w:bookmarkStart w:id="533" w:name="_Toc297048346"/>
      <w:bookmarkStart w:id="534" w:name="_Toc292559870"/>
      <w:bookmarkStart w:id="535" w:name="_Toc297216152"/>
      <w:bookmarkStart w:id="536" w:name="_Toc304295524"/>
      <w:bookmarkStart w:id="537" w:name="_Toc296944499"/>
      <w:bookmarkStart w:id="538" w:name="_Toc303539103"/>
      <w:bookmarkStart w:id="539" w:name="_Toc300934946"/>
      <w:bookmarkStart w:id="540" w:name="_Toc296503160"/>
      <w:bookmarkStart w:id="541" w:name="_Toc296891200"/>
      <w:bookmarkStart w:id="542" w:name="_Toc318581158"/>
      <w:bookmarkStart w:id="543" w:name="_Toc312677989"/>
      <w:bookmarkStart w:id="544" w:name="_Toc297123493"/>
      <w:bookmarkStart w:id="545" w:name="_Toc296346661"/>
      <w:r>
        <w:rPr>
          <w:rFonts w:hint="eastAsia" w:asciiTheme="minorEastAsia" w:hAnsiTheme="minorEastAsia" w:eastAsiaTheme="minorEastAsia" w:cstheme="minorEastAsia"/>
          <w:color w:val="auto"/>
          <w:sz w:val="21"/>
          <w:szCs w:val="21"/>
          <w:highlight w:val="none"/>
        </w:rPr>
        <w:t>.5.1 分包的一般约定</w:t>
      </w:r>
    </w:p>
    <w:p w14:paraId="15BEA58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禁止分包的工程包括：</w:t>
      </w:r>
      <w:r>
        <w:rPr>
          <w:rFonts w:hint="eastAsia" w:asciiTheme="minorEastAsia" w:hAnsiTheme="minorEastAsia" w:eastAsiaTheme="minorEastAsia" w:cstheme="minorEastAsia"/>
          <w:color w:val="auto"/>
          <w:sz w:val="21"/>
          <w:szCs w:val="21"/>
          <w:highlight w:val="none"/>
          <w:u w:val="single"/>
        </w:rPr>
        <w:t>本工程不得分包</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p w14:paraId="18183B6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主体结构、关键性工作的范围：</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single"/>
          <w:lang w:eastAsia="zh-CN"/>
        </w:rPr>
        <w:t>无</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5BCE9EF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bookmarkStart w:id="546" w:name="_Toc312677990"/>
      <w:bookmarkStart w:id="547" w:name="_Toc318581159"/>
      <w:r>
        <w:rPr>
          <w:rFonts w:hint="eastAsia" w:asciiTheme="minorEastAsia" w:hAnsiTheme="minorEastAsia" w:eastAsiaTheme="minorEastAsia" w:cstheme="minorEastAsia"/>
          <w:color w:val="auto"/>
          <w:sz w:val="21"/>
          <w:szCs w:val="21"/>
          <w:highlight w:val="none"/>
        </w:rPr>
        <w:t>.5.2分包的确定</w:t>
      </w:r>
    </w:p>
    <w:p w14:paraId="1C8328D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允许分包的专业工程包括：</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kern w:val="28"/>
          <w:sz w:val="21"/>
          <w:szCs w:val="21"/>
          <w:highlight w:val="none"/>
          <w:u w:val="single"/>
          <w:lang w:eastAsia="zh-CN"/>
        </w:rPr>
        <w:t>无</w:t>
      </w:r>
      <w:r>
        <w:rPr>
          <w:rFonts w:hint="eastAsia" w:asciiTheme="minorEastAsia" w:hAnsiTheme="minorEastAsia" w:eastAsiaTheme="minorEastAsia" w:cstheme="minorEastAsia"/>
          <w:color w:val="auto"/>
          <w:kern w:val="28"/>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p w14:paraId="0A23614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其他关于分包的约定：</w:t>
      </w:r>
    </w:p>
    <w:p w14:paraId="09D3DCE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17B7577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（2）在相关分包合同签订并报送有关建设行政主管部门备案后7天内，承包人应当将一份副本提交给监理人，承包人应保障分包工作不得再次分包。</w:t>
      </w:r>
    </w:p>
    <w:p w14:paraId="0CA8EEC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1653869E">
      <w:pPr>
        <w:pStyle w:val="14"/>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（4）承包人有以下情况之一者，发包人有权解除合同，并视情况扣除其履约保证金：</w:t>
      </w:r>
    </w:p>
    <w:p w14:paraId="343D053A">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①个人承包工程，包括本人单位及外单位人员承包，发包人不承认其个人拥有任何资质等级及营业许可资格。没收全部履约保证金。</w:t>
      </w:r>
    </w:p>
    <w:p w14:paraId="7281C430">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②几个人联合承包工程，就地组织暗分包队伍，不具备完成本工程的技术、机械能力，被发包人判定为没有能力履行的承包人。没收全部履约保证金。</w:t>
      </w:r>
    </w:p>
    <w:p w14:paraId="5742E667">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③就地转包全部的工程，以谋取高额转让费、管理费的承包人。没收全部履约保证金。</w:t>
      </w:r>
    </w:p>
    <w:p w14:paraId="42C7A36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41CDD62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3.5.4 分包合同价款</w:t>
      </w:r>
    </w:p>
    <w:bookmarkEnd w:id="546"/>
    <w:bookmarkEnd w:id="547"/>
    <w:p w14:paraId="46949DA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bookmarkStart w:id="548" w:name="_Toc373227711"/>
      <w:bookmarkStart w:id="549" w:name="_Toc373478358"/>
      <w:bookmarkStart w:id="550" w:name="_Toc389065277"/>
      <w:r>
        <w:rPr>
          <w:rFonts w:hint="eastAsia" w:asciiTheme="minorEastAsia" w:hAnsiTheme="minorEastAsia" w:eastAsiaTheme="minorEastAsia" w:cstheme="minorEastAsia"/>
          <w:color w:val="auto"/>
          <w:sz w:val="21"/>
          <w:szCs w:val="21"/>
          <w:highlight w:val="none"/>
        </w:rPr>
        <w:t>关于分包合同价款支付的约定：</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lang w:eastAsia="zh-CN"/>
        </w:rPr>
        <w:t>无</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w:t>
      </w:r>
    </w:p>
    <w:p w14:paraId="47DDEE7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51" w:name="_Toc416363110"/>
      <w:bookmarkStart w:id="552" w:name="_Toc1490"/>
      <w:bookmarkStart w:id="553" w:name="_Toc405540699"/>
      <w:bookmarkStart w:id="554" w:name="_Toc29032"/>
      <w:r>
        <w:rPr>
          <w:rFonts w:hint="eastAsia" w:asciiTheme="minorEastAsia" w:hAnsiTheme="minorEastAsia" w:eastAsiaTheme="minorEastAsia" w:cstheme="minorEastAsia"/>
          <w:b w:val="0"/>
          <w:color w:val="auto"/>
          <w:sz w:val="21"/>
          <w:szCs w:val="21"/>
          <w:highlight w:val="none"/>
        </w:rPr>
        <w:t>3.6 工程照管与成品、半成品保护</w:t>
      </w:r>
      <w:bookmarkEnd w:id="548"/>
      <w:bookmarkEnd w:id="549"/>
      <w:bookmarkEnd w:id="550"/>
      <w:bookmarkEnd w:id="551"/>
      <w:bookmarkEnd w:id="552"/>
      <w:bookmarkEnd w:id="553"/>
      <w:bookmarkEnd w:id="554"/>
    </w:p>
    <w:p w14:paraId="205EF79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承包人负责照管工程及工程相关的材料、工程设备的起始时间：</w:t>
      </w:r>
      <w:r>
        <w:rPr>
          <w:rFonts w:hint="eastAsia" w:asciiTheme="minorEastAsia" w:hAnsiTheme="minorEastAsia" w:eastAsiaTheme="minorEastAsia" w:cstheme="minorEastAsia"/>
          <w:color w:val="auto"/>
          <w:kern w:val="0"/>
          <w:sz w:val="21"/>
          <w:szCs w:val="21"/>
          <w:highlight w:val="none"/>
          <w:u w:val="single"/>
        </w:rPr>
        <w:t>自发包人向承包人移交施工现场之日起至</w:t>
      </w:r>
      <w:r>
        <w:rPr>
          <w:rFonts w:hint="eastAsia" w:asciiTheme="minorEastAsia" w:hAnsiTheme="minorEastAsia" w:eastAsiaTheme="minorEastAsia" w:cstheme="minorEastAsia"/>
          <w:color w:val="auto"/>
          <w:sz w:val="21"/>
          <w:szCs w:val="21"/>
          <w:highlight w:val="none"/>
          <w:u w:val="single"/>
        </w:rPr>
        <w:t>工程交付发包人之前，承包人负责工程照管与成品、半成品保护工作，保护期间因承包人责任发生损坏，承包人自费予以修复</w:t>
      </w:r>
      <w:r>
        <w:rPr>
          <w:rFonts w:hint="eastAsia" w:asciiTheme="minorEastAsia" w:hAnsiTheme="minorEastAsia" w:eastAsiaTheme="minorEastAsia" w:cstheme="minorEastAsia"/>
          <w:color w:val="auto"/>
          <w:kern w:val="0"/>
          <w:sz w:val="21"/>
          <w:szCs w:val="21"/>
          <w:highlight w:val="none"/>
        </w:rPr>
        <w:t>。</w:t>
      </w:r>
    </w:p>
    <w:p w14:paraId="0200BCD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55" w:name="_Toc373478359"/>
      <w:bookmarkStart w:id="556" w:name="_Toc389065278"/>
      <w:bookmarkStart w:id="557" w:name="_Toc373227712"/>
      <w:bookmarkStart w:id="558" w:name="_Toc416363111"/>
      <w:bookmarkStart w:id="559" w:name="_Toc405540700"/>
      <w:bookmarkStart w:id="560" w:name="_Toc19620"/>
      <w:bookmarkStart w:id="561" w:name="_Toc23265"/>
      <w:r>
        <w:rPr>
          <w:rFonts w:hint="eastAsia" w:asciiTheme="minorEastAsia" w:hAnsiTheme="minorEastAsia" w:eastAsiaTheme="minorEastAsia" w:cstheme="minorEastAsia"/>
          <w:b w:val="0"/>
          <w:color w:val="auto"/>
          <w:sz w:val="21"/>
          <w:szCs w:val="21"/>
          <w:highlight w:val="none"/>
        </w:rPr>
        <w:t>3.7 履约</w:t>
      </w:r>
      <w:bookmarkEnd w:id="555"/>
      <w:bookmarkEnd w:id="556"/>
      <w:bookmarkEnd w:id="557"/>
      <w:r>
        <w:rPr>
          <w:rFonts w:hint="eastAsia" w:asciiTheme="minorEastAsia" w:hAnsiTheme="minorEastAsia" w:eastAsiaTheme="minorEastAsia" w:cstheme="minorEastAsia"/>
          <w:b w:val="0"/>
          <w:color w:val="auto"/>
          <w:sz w:val="21"/>
          <w:szCs w:val="21"/>
          <w:highlight w:val="none"/>
        </w:rPr>
        <w:t>保证金</w:t>
      </w:r>
      <w:bookmarkEnd w:id="558"/>
      <w:bookmarkEnd w:id="559"/>
      <w:bookmarkEnd w:id="560"/>
      <w:bookmarkEnd w:id="561"/>
    </w:p>
    <w:p w14:paraId="0D09AD8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lang w:eastAsia="zh-CN"/>
        </w:rPr>
      </w:pPr>
      <w:bookmarkStart w:id="562" w:name="_Toc389065279"/>
      <w:bookmarkStart w:id="563" w:name="_Toc373227713"/>
      <w:bookmarkStart w:id="564" w:name="_Toc373478360"/>
      <w:bookmarkStart w:id="565" w:name="_Toc351203636"/>
      <w:r>
        <w:rPr>
          <w:rFonts w:hint="eastAsia" w:asciiTheme="minorEastAsia" w:hAnsiTheme="minorEastAsia" w:eastAsiaTheme="minorEastAsia" w:cstheme="minorEastAsia"/>
          <w:color w:val="auto"/>
          <w:sz w:val="21"/>
          <w:szCs w:val="21"/>
          <w:highlight w:val="none"/>
        </w:rPr>
        <w:t>承包人提供履约担保的形式、金额及期限的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u w:val="single"/>
          <w:lang w:eastAsia="zh-CN"/>
        </w:rPr>
        <w:t>本项目无需缴纳履约保证金。</w:t>
      </w:r>
    </w:p>
    <w:p w14:paraId="5462D806">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566" w:name="_Toc416363112"/>
      <w:bookmarkStart w:id="567" w:name="_Toc405540701"/>
      <w:bookmarkStart w:id="568" w:name="_Toc12745"/>
      <w:bookmarkStart w:id="569" w:name="_Toc25696"/>
      <w:r>
        <w:rPr>
          <w:rFonts w:hint="eastAsia" w:asciiTheme="minorEastAsia" w:hAnsiTheme="minorEastAsia" w:eastAsiaTheme="minorEastAsia" w:cstheme="minorEastAsia"/>
          <w:b w:val="0"/>
          <w:color w:val="auto"/>
          <w:sz w:val="21"/>
          <w:szCs w:val="21"/>
          <w:highlight w:val="none"/>
        </w:rPr>
        <w:t>4</w:t>
      </w:r>
      <w:bookmarkStart w:id="570" w:name="_Toc296891202"/>
      <w:bookmarkStart w:id="571" w:name="_Toc296944501"/>
      <w:bookmarkStart w:id="572" w:name="_Toc292559871"/>
      <w:bookmarkStart w:id="573" w:name="_Toc292559366"/>
      <w:bookmarkStart w:id="574" w:name="_Toc296503162"/>
      <w:bookmarkStart w:id="575" w:name="_Toc296346663"/>
      <w:bookmarkStart w:id="576" w:name="_Toc296890990"/>
      <w:bookmarkStart w:id="577" w:name="_Toc297048348"/>
      <w:bookmarkStart w:id="578" w:name="_Toc267251413"/>
      <w:bookmarkStart w:id="579" w:name="_Toc296347161"/>
      <w:bookmarkStart w:id="580" w:name="_Toc297120462"/>
      <w:r>
        <w:rPr>
          <w:rFonts w:hint="eastAsia" w:asciiTheme="minorEastAsia" w:hAnsiTheme="minorEastAsia" w:eastAsiaTheme="minorEastAsia" w:cstheme="minorEastAsia"/>
          <w:b w:val="0"/>
          <w:color w:val="auto"/>
          <w:sz w:val="21"/>
          <w:szCs w:val="21"/>
          <w:highlight w:val="none"/>
        </w:rPr>
        <w:t>. 监</w:t>
      </w:r>
      <w:bookmarkEnd w:id="570"/>
      <w:bookmarkEnd w:id="571"/>
      <w:bookmarkEnd w:id="572"/>
      <w:bookmarkEnd w:id="573"/>
      <w:bookmarkEnd w:id="574"/>
      <w:bookmarkEnd w:id="575"/>
      <w:bookmarkEnd w:id="576"/>
      <w:bookmarkEnd w:id="577"/>
      <w:bookmarkEnd w:id="578"/>
      <w:bookmarkEnd w:id="579"/>
      <w:bookmarkEnd w:id="580"/>
      <w:r>
        <w:rPr>
          <w:rFonts w:hint="eastAsia" w:asciiTheme="minorEastAsia" w:hAnsiTheme="minorEastAsia" w:eastAsiaTheme="minorEastAsia" w:cstheme="minorEastAsia"/>
          <w:b w:val="0"/>
          <w:color w:val="auto"/>
          <w:sz w:val="21"/>
          <w:szCs w:val="21"/>
          <w:highlight w:val="none"/>
        </w:rPr>
        <w:t>理人</w:t>
      </w:r>
      <w:bookmarkEnd w:id="562"/>
      <w:bookmarkEnd w:id="563"/>
      <w:bookmarkEnd w:id="564"/>
      <w:bookmarkEnd w:id="565"/>
      <w:bookmarkEnd w:id="566"/>
      <w:bookmarkEnd w:id="567"/>
      <w:bookmarkEnd w:id="568"/>
      <w:bookmarkEnd w:id="569"/>
    </w:p>
    <w:p w14:paraId="0F716302">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81" w:name="_Toc389065280"/>
      <w:bookmarkStart w:id="582" w:name="_Toc373227714"/>
      <w:bookmarkStart w:id="583" w:name="_Toc405540702"/>
      <w:bookmarkStart w:id="584" w:name="_Toc27775"/>
      <w:bookmarkStart w:id="585" w:name="_Toc23176"/>
      <w:bookmarkStart w:id="586" w:name="_Toc373478361"/>
      <w:bookmarkStart w:id="587" w:name="_Toc416363113"/>
      <w:r>
        <w:rPr>
          <w:rFonts w:hint="eastAsia" w:asciiTheme="minorEastAsia" w:hAnsiTheme="minorEastAsia" w:eastAsiaTheme="minorEastAsia" w:cstheme="minorEastAsia"/>
          <w:b w:val="0"/>
          <w:color w:val="auto"/>
          <w:sz w:val="21"/>
          <w:szCs w:val="21"/>
          <w:highlight w:val="none"/>
        </w:rPr>
        <w:t>4.1 监理人的一般规定</w:t>
      </w:r>
      <w:bookmarkEnd w:id="581"/>
      <w:bookmarkEnd w:id="582"/>
      <w:bookmarkEnd w:id="583"/>
      <w:bookmarkEnd w:id="584"/>
      <w:bookmarkEnd w:id="585"/>
      <w:bookmarkEnd w:id="586"/>
      <w:bookmarkEnd w:id="587"/>
    </w:p>
    <w:p w14:paraId="77F8140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关于监理人的监理内容：。</w:t>
      </w:r>
    </w:p>
    <w:p w14:paraId="457B9B9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关于监理人的监理权限：。</w:t>
      </w:r>
    </w:p>
    <w:p w14:paraId="67D4EB9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关于监理人在施工现场的办公场所、生活场所的提供和费用承担的约定：</w:t>
      </w:r>
    </w:p>
    <w:p w14:paraId="1CB1119B">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88" w:name="_Toc416363114"/>
      <w:bookmarkStart w:id="589" w:name="_Toc27226"/>
      <w:bookmarkStart w:id="590" w:name="_Toc24982"/>
      <w:bookmarkStart w:id="591" w:name="_Toc373478362"/>
      <w:bookmarkStart w:id="592" w:name="_Toc405540703"/>
      <w:bookmarkStart w:id="593" w:name="_Toc373227715"/>
      <w:bookmarkStart w:id="594" w:name="_Toc389065281"/>
      <w:r>
        <w:rPr>
          <w:rFonts w:hint="eastAsia" w:asciiTheme="minorEastAsia" w:hAnsiTheme="minorEastAsia" w:eastAsiaTheme="minorEastAsia" w:cstheme="minorEastAsia"/>
          <w:b w:val="0"/>
          <w:color w:val="auto"/>
          <w:sz w:val="21"/>
          <w:szCs w:val="21"/>
          <w:highlight w:val="none"/>
        </w:rPr>
        <w:t>4.2 监理人员</w:t>
      </w:r>
      <w:bookmarkEnd w:id="588"/>
      <w:bookmarkEnd w:id="589"/>
      <w:bookmarkEnd w:id="590"/>
      <w:bookmarkEnd w:id="591"/>
      <w:bookmarkEnd w:id="592"/>
      <w:bookmarkEnd w:id="593"/>
      <w:bookmarkEnd w:id="594"/>
    </w:p>
    <w:p w14:paraId="3FE1F16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总监理工程师：</w:t>
      </w:r>
    </w:p>
    <w:p w14:paraId="55AE492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16B1624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职务：</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71A86AF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监理工程师执业资格证书号：</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1ED986B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0416F2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电子信箱：</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577DB9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通信地址：</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423755E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关于监理人的其他约定：</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p w14:paraId="5B48637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595" w:name="_Toc27514"/>
      <w:bookmarkStart w:id="596" w:name="_Toc24983"/>
      <w:bookmarkStart w:id="597" w:name="_Toc373478363"/>
      <w:bookmarkStart w:id="598" w:name="_Toc373227716"/>
      <w:bookmarkStart w:id="599" w:name="_Toc405540704"/>
      <w:bookmarkStart w:id="600" w:name="_Toc389065282"/>
      <w:bookmarkStart w:id="601" w:name="_Toc416363115"/>
      <w:r>
        <w:rPr>
          <w:rFonts w:hint="eastAsia" w:asciiTheme="minorEastAsia" w:hAnsiTheme="minorEastAsia" w:eastAsiaTheme="minorEastAsia" w:cstheme="minorEastAsia"/>
          <w:b w:val="0"/>
          <w:color w:val="auto"/>
          <w:sz w:val="21"/>
          <w:szCs w:val="21"/>
          <w:highlight w:val="none"/>
        </w:rPr>
        <w:t>4.4 商定或确定</w:t>
      </w:r>
      <w:bookmarkEnd w:id="595"/>
      <w:bookmarkEnd w:id="596"/>
      <w:bookmarkEnd w:id="597"/>
      <w:bookmarkEnd w:id="598"/>
      <w:bookmarkEnd w:id="599"/>
      <w:bookmarkEnd w:id="600"/>
      <w:bookmarkEnd w:id="601"/>
    </w:p>
    <w:p w14:paraId="2B30DD7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bookmarkStart w:id="602" w:name="_Toc267251418"/>
      <w:r>
        <w:rPr>
          <w:rFonts w:hint="eastAsia" w:asciiTheme="minorEastAsia" w:hAnsiTheme="minorEastAsia" w:eastAsiaTheme="minorEastAsia" w:cstheme="minorEastAsia"/>
          <w:color w:val="auto"/>
          <w:sz w:val="21"/>
          <w:szCs w:val="21"/>
          <w:highlight w:val="none"/>
        </w:rPr>
        <w:t>在发包人和承包人不能通过协商达成一致意见时，发包人授权监理人对以下事项进行确定：</w:t>
      </w:r>
    </w:p>
    <w:p w14:paraId="65AF9F9B">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sz w:val="21"/>
          <w:szCs w:val="21"/>
          <w:highlight w:val="none"/>
        </w:rPr>
        <w:t>；</w:t>
      </w:r>
    </w:p>
    <w:p w14:paraId="042EE8D7">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sz w:val="21"/>
          <w:szCs w:val="21"/>
          <w:highlight w:val="none"/>
        </w:rPr>
        <w:t>；</w:t>
      </w:r>
    </w:p>
    <w:p w14:paraId="6C601062">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r>
        <w:rPr>
          <w:rFonts w:hint="eastAsia" w:asciiTheme="minorEastAsia" w:hAnsiTheme="minorEastAsia" w:eastAsiaTheme="minorEastAsia" w:cstheme="minorEastAsia"/>
          <w:color w:val="auto"/>
          <w:sz w:val="21"/>
          <w:szCs w:val="21"/>
          <w:highlight w:val="none"/>
        </w:rPr>
        <w:t>。</w:t>
      </w:r>
    </w:p>
    <w:p w14:paraId="693BEC26">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603" w:name="_Toc351203637"/>
      <w:bookmarkStart w:id="604" w:name="_Toc20261"/>
      <w:bookmarkStart w:id="605" w:name="_Toc416363116"/>
      <w:bookmarkStart w:id="606" w:name="_Toc18394"/>
      <w:bookmarkStart w:id="607" w:name="_Toc405540705"/>
      <w:bookmarkStart w:id="608" w:name="_Toc373227717"/>
      <w:bookmarkStart w:id="609" w:name="_Toc373478364"/>
      <w:bookmarkStart w:id="610" w:name="_Toc389065283"/>
      <w:r>
        <w:rPr>
          <w:rFonts w:hint="eastAsia" w:asciiTheme="minorEastAsia" w:hAnsiTheme="minorEastAsia" w:eastAsiaTheme="minorEastAsia" w:cstheme="minorEastAsia"/>
          <w:b w:val="0"/>
          <w:color w:val="auto"/>
          <w:sz w:val="21"/>
          <w:szCs w:val="21"/>
          <w:highlight w:val="none"/>
        </w:rPr>
        <w:t>5</w:t>
      </w:r>
      <w:bookmarkEnd w:id="602"/>
      <w:bookmarkStart w:id="611" w:name="_Toc297048349"/>
      <w:bookmarkStart w:id="612" w:name="_Toc292559367"/>
      <w:bookmarkStart w:id="613" w:name="_Toc296890991"/>
      <w:bookmarkStart w:id="614" w:name="_Toc297120463"/>
      <w:bookmarkStart w:id="615" w:name="_Toc296347162"/>
      <w:bookmarkStart w:id="616" w:name="_Toc296346664"/>
      <w:bookmarkStart w:id="617" w:name="_Toc296503163"/>
      <w:bookmarkStart w:id="618" w:name="_Toc292559872"/>
      <w:bookmarkStart w:id="619" w:name="_Toc296891203"/>
      <w:bookmarkStart w:id="620" w:name="_Toc296944502"/>
      <w:r>
        <w:rPr>
          <w:rFonts w:hint="eastAsia" w:asciiTheme="minorEastAsia" w:hAnsiTheme="minorEastAsia" w:eastAsiaTheme="minorEastAsia" w:cstheme="minorEastAsia"/>
          <w:b w:val="0"/>
          <w:color w:val="auto"/>
          <w:sz w:val="21"/>
          <w:szCs w:val="21"/>
          <w:highlight w:val="none"/>
        </w:rPr>
        <w:t>. 工程质量</w:t>
      </w:r>
      <w:bookmarkEnd w:id="603"/>
      <w:bookmarkEnd w:id="604"/>
      <w:bookmarkEnd w:id="605"/>
      <w:bookmarkEnd w:id="606"/>
      <w:bookmarkEnd w:id="607"/>
      <w:bookmarkEnd w:id="608"/>
      <w:bookmarkEnd w:id="609"/>
      <w:bookmarkEnd w:id="610"/>
    </w:p>
    <w:p w14:paraId="2D7E1C1C">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21" w:name="_Toc23447"/>
      <w:bookmarkStart w:id="622" w:name="_Toc416363117"/>
      <w:bookmarkStart w:id="623" w:name="_Toc373227718"/>
      <w:bookmarkStart w:id="624" w:name="_Toc405540706"/>
      <w:bookmarkStart w:id="625" w:name="_Toc373478365"/>
      <w:bookmarkStart w:id="626" w:name="_Toc32518"/>
      <w:bookmarkStart w:id="627" w:name="_Toc389065284"/>
      <w:r>
        <w:rPr>
          <w:rFonts w:hint="eastAsia" w:asciiTheme="minorEastAsia" w:hAnsiTheme="minorEastAsia" w:eastAsiaTheme="minorEastAsia" w:cstheme="minorEastAsia"/>
          <w:b w:val="0"/>
          <w:color w:val="auto"/>
          <w:sz w:val="21"/>
          <w:szCs w:val="21"/>
          <w:highlight w:val="none"/>
        </w:rPr>
        <w:t>5.1 质量要求</w:t>
      </w:r>
      <w:bookmarkEnd w:id="621"/>
      <w:bookmarkEnd w:id="622"/>
      <w:bookmarkEnd w:id="623"/>
      <w:bookmarkEnd w:id="624"/>
      <w:bookmarkEnd w:id="625"/>
      <w:bookmarkEnd w:id="626"/>
      <w:bookmarkEnd w:id="627"/>
    </w:p>
    <w:p w14:paraId="686DF99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5</w:t>
      </w:r>
      <w:bookmarkStart w:id="628" w:name="_Toc297123496"/>
      <w:bookmarkStart w:id="629" w:name="_Toc304295527"/>
      <w:bookmarkStart w:id="630" w:name="_Toc300934949"/>
      <w:bookmarkStart w:id="631" w:name="_Toc303539106"/>
      <w:bookmarkStart w:id="632" w:name="_Toc297216155"/>
      <w:bookmarkStart w:id="633" w:name="_Toc312677997"/>
      <w:bookmarkStart w:id="634" w:name="_Toc318581164"/>
      <w:r>
        <w:rPr>
          <w:rFonts w:hint="eastAsia" w:asciiTheme="minorEastAsia" w:hAnsiTheme="minorEastAsia" w:eastAsiaTheme="minorEastAsia" w:cstheme="minorEastAsia"/>
          <w:color w:val="auto"/>
          <w:sz w:val="21"/>
          <w:szCs w:val="21"/>
          <w:highlight w:val="none"/>
        </w:rPr>
        <w:t>.1.1 特殊质量标准和要求：</w:t>
      </w:r>
      <w:r>
        <w:rPr>
          <w:rFonts w:hint="eastAsia" w:asciiTheme="minorEastAsia" w:hAnsiTheme="minorEastAsia" w:eastAsiaTheme="minorEastAsia" w:cstheme="minorEastAsia"/>
          <w:color w:val="auto"/>
          <w:sz w:val="21"/>
          <w:szCs w:val="21"/>
          <w:highlight w:val="none"/>
          <w:u w:val="single"/>
        </w:rPr>
        <w:t>按本合同《通用条款》相关条款规定执行</w:t>
      </w:r>
      <w:r>
        <w:rPr>
          <w:rFonts w:hint="eastAsia" w:asciiTheme="minorEastAsia" w:hAnsiTheme="minorEastAsia" w:eastAsiaTheme="minorEastAsia" w:cstheme="minorEastAsia"/>
          <w:color w:val="auto"/>
          <w:sz w:val="21"/>
          <w:szCs w:val="21"/>
          <w:highlight w:val="none"/>
        </w:rPr>
        <w:t>。</w:t>
      </w:r>
    </w:p>
    <w:p w14:paraId="4FE8FC0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关于工程奖项的约定：</w:t>
      </w:r>
      <w:r>
        <w:rPr>
          <w:rFonts w:hint="eastAsia" w:asciiTheme="minorEastAsia" w:hAnsiTheme="minorEastAsia" w:eastAsiaTheme="minorEastAsia" w:cstheme="minorEastAsia"/>
          <w:color w:val="auto"/>
          <w:sz w:val="21"/>
          <w:szCs w:val="21"/>
          <w:highlight w:val="none"/>
          <w:u w:val="single"/>
        </w:rPr>
        <w:t>按本合同《通用条款》相关条款规定执行</w:t>
      </w:r>
      <w:r>
        <w:rPr>
          <w:rFonts w:hint="eastAsia" w:asciiTheme="minorEastAsia" w:hAnsiTheme="minorEastAsia" w:eastAsiaTheme="minorEastAsia" w:cstheme="minorEastAsia"/>
          <w:color w:val="auto"/>
          <w:sz w:val="21"/>
          <w:szCs w:val="21"/>
          <w:highlight w:val="none"/>
        </w:rPr>
        <w:t>。</w:t>
      </w:r>
    </w:p>
    <w:p w14:paraId="5460D8B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 隐蔽工程检查</w:t>
      </w:r>
    </w:p>
    <w:p w14:paraId="2E9E439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5.3.2承包人提前通知监理人隐蔽工程检查的期限的约定：</w:t>
      </w:r>
      <w:r>
        <w:rPr>
          <w:rFonts w:hint="eastAsia" w:asciiTheme="minorEastAsia" w:hAnsiTheme="minorEastAsia" w:eastAsiaTheme="minorEastAsia" w:cstheme="minorEastAsia"/>
          <w:bCs/>
          <w:color w:val="auto"/>
          <w:sz w:val="21"/>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76352E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监理人不能按时进行检查时，应提前</w:t>
      </w:r>
      <w:r>
        <w:rPr>
          <w:rFonts w:hint="eastAsia" w:asciiTheme="minorEastAsia" w:hAnsiTheme="minorEastAsia" w:eastAsiaTheme="minorEastAsia" w:cstheme="minorEastAsia"/>
          <w:color w:val="auto"/>
          <w:sz w:val="21"/>
          <w:szCs w:val="21"/>
          <w:highlight w:val="none"/>
          <w:u w:val="single"/>
        </w:rPr>
        <w:t>12</w:t>
      </w:r>
      <w:r>
        <w:rPr>
          <w:rFonts w:hint="eastAsia" w:asciiTheme="minorEastAsia" w:hAnsiTheme="minorEastAsia" w:eastAsiaTheme="minorEastAsia" w:cstheme="minorEastAsia"/>
          <w:color w:val="auto"/>
          <w:sz w:val="21"/>
          <w:szCs w:val="21"/>
          <w:highlight w:val="none"/>
        </w:rPr>
        <w:t>小时提交书面延期要求。</w:t>
      </w:r>
    </w:p>
    <w:p w14:paraId="26ED30B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关于延期最长不得超过：</w:t>
      </w:r>
      <w:r>
        <w:rPr>
          <w:rFonts w:hint="eastAsia" w:asciiTheme="minorEastAsia" w:hAnsiTheme="minorEastAsia" w:eastAsiaTheme="minorEastAsia" w:cstheme="minorEastAsia"/>
          <w:color w:val="auto"/>
          <w:sz w:val="21"/>
          <w:szCs w:val="21"/>
          <w:highlight w:val="none"/>
          <w:u w:val="single"/>
        </w:rPr>
        <w:t>48</w:t>
      </w:r>
      <w:r>
        <w:rPr>
          <w:rFonts w:hint="eastAsia" w:asciiTheme="minorEastAsia" w:hAnsiTheme="minorEastAsia" w:eastAsiaTheme="minorEastAsia" w:cstheme="minorEastAsia"/>
          <w:color w:val="auto"/>
          <w:sz w:val="21"/>
          <w:szCs w:val="21"/>
          <w:highlight w:val="none"/>
        </w:rPr>
        <w:t>小时。</w:t>
      </w:r>
    </w:p>
    <w:p w14:paraId="4EA06C13">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635" w:name="_Toc389065285"/>
      <w:bookmarkStart w:id="636" w:name="_Toc351203638"/>
      <w:bookmarkStart w:id="637" w:name="_Toc1355"/>
      <w:bookmarkStart w:id="638" w:name="_Toc416363118"/>
      <w:bookmarkStart w:id="639" w:name="_Toc373227719"/>
      <w:bookmarkStart w:id="640" w:name="_Toc405540707"/>
      <w:bookmarkStart w:id="641" w:name="_Toc373478366"/>
      <w:bookmarkStart w:id="642" w:name="_Toc2591"/>
      <w:r>
        <w:rPr>
          <w:rFonts w:hint="eastAsia" w:asciiTheme="minorEastAsia" w:hAnsiTheme="minorEastAsia" w:eastAsiaTheme="minorEastAsia" w:cstheme="minorEastAsia"/>
          <w:b w:val="0"/>
          <w:color w:val="auto"/>
          <w:sz w:val="21"/>
          <w:szCs w:val="21"/>
          <w:highlight w:val="none"/>
        </w:rPr>
        <w:t>6. 安全文明施工与环境保护</w:t>
      </w:r>
      <w:bookmarkEnd w:id="635"/>
      <w:bookmarkEnd w:id="636"/>
      <w:bookmarkEnd w:id="637"/>
      <w:bookmarkEnd w:id="638"/>
      <w:bookmarkEnd w:id="639"/>
      <w:bookmarkEnd w:id="640"/>
      <w:bookmarkEnd w:id="641"/>
      <w:bookmarkEnd w:id="642"/>
    </w:p>
    <w:p w14:paraId="357460EA">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43" w:name="_Toc18779"/>
      <w:bookmarkStart w:id="644" w:name="_Toc373478367"/>
      <w:bookmarkStart w:id="645" w:name="_Toc405540708"/>
      <w:bookmarkStart w:id="646" w:name="_Toc416363119"/>
      <w:bookmarkStart w:id="647" w:name="_Toc389065286"/>
      <w:bookmarkStart w:id="648" w:name="_Toc373227720"/>
      <w:bookmarkStart w:id="649" w:name="_Toc32012"/>
      <w:r>
        <w:rPr>
          <w:rFonts w:hint="eastAsia" w:asciiTheme="minorEastAsia" w:hAnsiTheme="minorEastAsia" w:eastAsiaTheme="minorEastAsia" w:cstheme="minorEastAsia"/>
          <w:b w:val="0"/>
          <w:color w:val="auto"/>
          <w:sz w:val="21"/>
          <w:szCs w:val="21"/>
          <w:highlight w:val="none"/>
        </w:rPr>
        <w:t>6.1 安全文明施工</w:t>
      </w:r>
      <w:bookmarkEnd w:id="643"/>
      <w:bookmarkEnd w:id="644"/>
      <w:bookmarkEnd w:id="645"/>
      <w:bookmarkEnd w:id="646"/>
      <w:bookmarkEnd w:id="647"/>
      <w:bookmarkEnd w:id="648"/>
      <w:bookmarkEnd w:id="649"/>
    </w:p>
    <w:p w14:paraId="3F43975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6.1.1 项目安全生产的达标目标及相应事项的约定：</w:t>
      </w:r>
      <w:r>
        <w:rPr>
          <w:rFonts w:hint="eastAsia" w:asciiTheme="minorEastAsia" w:hAnsiTheme="minorEastAsia" w:eastAsiaTheme="minorEastAsia" w:cstheme="minorEastAsia"/>
          <w:color w:val="auto"/>
          <w:sz w:val="21"/>
          <w:szCs w:val="21"/>
          <w:highlight w:val="none"/>
          <w:u w:val="single"/>
        </w:rPr>
        <w:t>要求达到《建筑施工安全检查标准》（JGJ59-2011）的标准和符合《广西壮族自治区建筑工程安全防护、文明施工措施费及使用管理细则》（桂建质安【2006】22号文）的要求</w:t>
      </w:r>
      <w:r>
        <w:rPr>
          <w:rFonts w:hint="eastAsia" w:asciiTheme="minorEastAsia" w:hAnsiTheme="minorEastAsia" w:eastAsiaTheme="minorEastAsia" w:cstheme="minorEastAsia"/>
          <w:color w:val="auto"/>
          <w:sz w:val="21"/>
          <w:szCs w:val="21"/>
          <w:highlight w:val="none"/>
        </w:rPr>
        <w:t>。</w:t>
      </w:r>
    </w:p>
    <w:p w14:paraId="1EB1CE5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关于安全文明施工奖项的约定：。</w:t>
      </w:r>
    </w:p>
    <w:p w14:paraId="3852AD4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6.1.4 关于治安保卫的特别约定：</w:t>
      </w:r>
      <w:r>
        <w:rPr>
          <w:rFonts w:hint="eastAsia" w:asciiTheme="minorEastAsia" w:hAnsiTheme="minorEastAsia" w:eastAsiaTheme="minorEastAsia" w:cstheme="minorEastAsia"/>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1600AF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关于编制施工场地治安管理计划的约定：</w:t>
      </w:r>
      <w:r>
        <w:rPr>
          <w:rFonts w:hint="eastAsia" w:asciiTheme="minorEastAsia" w:hAnsiTheme="minorEastAsia" w:eastAsiaTheme="minorEastAsia" w:cstheme="minorEastAsia"/>
          <w:color w:val="auto"/>
          <w:sz w:val="21"/>
          <w:szCs w:val="21"/>
          <w:highlight w:val="none"/>
          <w:u w:val="single"/>
        </w:rPr>
        <w:t>承包人开工前三天提供施工场地治安管理计划</w:t>
      </w:r>
      <w:r>
        <w:rPr>
          <w:rFonts w:hint="eastAsia" w:asciiTheme="minorEastAsia" w:hAnsiTheme="minorEastAsia" w:eastAsiaTheme="minorEastAsia" w:cstheme="minorEastAsia"/>
          <w:color w:val="auto"/>
          <w:sz w:val="21"/>
          <w:szCs w:val="21"/>
          <w:highlight w:val="none"/>
        </w:rPr>
        <w:t>。</w:t>
      </w:r>
    </w:p>
    <w:p w14:paraId="06AD3A3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6.1.5 文明施工</w:t>
      </w:r>
    </w:p>
    <w:p w14:paraId="308AA6D7">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合同当事人对文明施工的要求：</w:t>
      </w:r>
      <w:r>
        <w:rPr>
          <w:rFonts w:hint="eastAsia" w:asciiTheme="minorEastAsia" w:hAnsiTheme="minorEastAsia" w:eastAsiaTheme="minorEastAsia" w:cstheme="minorEastAsia"/>
          <w:color w:val="auto"/>
          <w:sz w:val="21"/>
          <w:szCs w:val="21"/>
          <w:highlight w:val="none"/>
          <w:u w:val="single"/>
        </w:rPr>
        <w:t>按相关标准及制度执行</w:t>
      </w:r>
      <w:r>
        <w:rPr>
          <w:rFonts w:hint="eastAsia" w:asciiTheme="minorEastAsia" w:hAnsiTheme="minorEastAsia" w:eastAsiaTheme="minorEastAsia" w:cstheme="minorEastAsia"/>
          <w:color w:val="auto"/>
          <w:sz w:val="21"/>
          <w:szCs w:val="21"/>
          <w:highlight w:val="none"/>
        </w:rPr>
        <w:t>。</w:t>
      </w:r>
    </w:p>
    <w:p w14:paraId="51E6BEF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6.1.6 关于安全文明施工费支付比例和支付期限的约定：</w:t>
      </w:r>
    </w:p>
    <w:p w14:paraId="58D5172F">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（1）本合同价款已包含安全文明施工费元。</w:t>
      </w:r>
    </w:p>
    <w:p w14:paraId="19198108">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（2）使用要求：专款专用。具体按《广西壮族自治区建筑工程安全防护、文明施工措施费及管理细则》（桂建质〔2006〕22号）和</w:t>
      </w:r>
      <w:r>
        <w:rPr>
          <w:rFonts w:hint="eastAsia" w:asciiTheme="minorEastAsia" w:hAnsiTheme="minorEastAsia" w:eastAsiaTheme="minorEastAsia" w:cstheme="minorEastAsia"/>
          <w:color w:val="auto"/>
          <w:kern w:val="0"/>
          <w:sz w:val="21"/>
          <w:szCs w:val="21"/>
          <w:highlight w:val="none"/>
          <w:u w:val="single"/>
        </w:rPr>
        <w:t>崇左</w:t>
      </w:r>
      <w:r>
        <w:rPr>
          <w:rFonts w:hint="eastAsia" w:asciiTheme="minorEastAsia" w:hAnsiTheme="minorEastAsia" w:eastAsiaTheme="minorEastAsia" w:cstheme="minorEastAsia"/>
          <w:color w:val="auto"/>
          <w:kern w:val="0"/>
          <w:sz w:val="21"/>
          <w:szCs w:val="21"/>
          <w:highlight w:val="none"/>
          <w:u w:val="single"/>
          <w:lang w:eastAsia="zh-CN"/>
        </w:rPr>
        <w:t>市、凭祥</w:t>
      </w:r>
      <w:r>
        <w:rPr>
          <w:rFonts w:hint="eastAsia" w:asciiTheme="minorEastAsia" w:hAnsiTheme="minorEastAsia" w:eastAsiaTheme="minorEastAsia" w:cstheme="minorEastAsia"/>
          <w:color w:val="auto"/>
          <w:kern w:val="0"/>
          <w:sz w:val="21"/>
          <w:szCs w:val="21"/>
          <w:highlight w:val="none"/>
        </w:rPr>
        <w:t>市相关规定执行。</w:t>
      </w:r>
    </w:p>
    <w:p w14:paraId="768FDA06">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（3）支付约定：。</w:t>
      </w:r>
    </w:p>
    <w:p w14:paraId="62D3CE34">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50" w:name="_Toc373478368"/>
      <w:bookmarkStart w:id="651" w:name="_Toc373227721"/>
      <w:bookmarkStart w:id="652" w:name="_Toc405540709"/>
      <w:bookmarkStart w:id="653" w:name="_Toc389065287"/>
      <w:bookmarkStart w:id="654" w:name="_Toc416363120"/>
      <w:bookmarkStart w:id="655" w:name="_Toc3146"/>
      <w:bookmarkStart w:id="656" w:name="_Toc6109"/>
      <w:r>
        <w:rPr>
          <w:rFonts w:hint="eastAsia" w:asciiTheme="minorEastAsia" w:hAnsiTheme="minorEastAsia" w:eastAsiaTheme="minorEastAsia" w:cstheme="minorEastAsia"/>
          <w:b w:val="0"/>
          <w:color w:val="auto"/>
          <w:sz w:val="21"/>
          <w:szCs w:val="21"/>
          <w:highlight w:val="none"/>
        </w:rPr>
        <w:t>6.3 环境保护</w:t>
      </w:r>
      <w:bookmarkEnd w:id="650"/>
      <w:bookmarkEnd w:id="651"/>
      <w:bookmarkEnd w:id="652"/>
      <w:bookmarkEnd w:id="653"/>
      <w:bookmarkEnd w:id="654"/>
      <w:bookmarkEnd w:id="655"/>
      <w:bookmarkEnd w:id="656"/>
    </w:p>
    <w:p w14:paraId="779AEBF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因施工需要，经发包人批准，由承包人办理有关施工场地交通、环卫和施工噪音管理等手续，费用由承包人负责。</w:t>
      </w:r>
    </w:p>
    <w:p w14:paraId="3D11AAA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经过城市道路的施工车辆，必须按交警、城管、运输等部门相关规定执行。由于施工车辆造成的道路、环境等污染，其责任和费用均由承包人承担。</w:t>
      </w:r>
    </w:p>
    <w:bookmarkEnd w:id="628"/>
    <w:bookmarkEnd w:id="629"/>
    <w:bookmarkEnd w:id="630"/>
    <w:bookmarkEnd w:id="631"/>
    <w:bookmarkEnd w:id="632"/>
    <w:bookmarkEnd w:id="633"/>
    <w:bookmarkEnd w:id="634"/>
    <w:p w14:paraId="2A0B055D">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657" w:name="_Toc373227722"/>
      <w:bookmarkStart w:id="658" w:name="_Toc351203639"/>
      <w:bookmarkStart w:id="659" w:name="_Toc389065288"/>
      <w:bookmarkStart w:id="660" w:name="_Toc416363121"/>
      <w:bookmarkStart w:id="661" w:name="_Toc373478369"/>
      <w:bookmarkStart w:id="662" w:name="_Toc421"/>
      <w:bookmarkStart w:id="663" w:name="_Toc405540710"/>
      <w:bookmarkStart w:id="664" w:name="_Toc30848"/>
      <w:r>
        <w:rPr>
          <w:rFonts w:hint="eastAsia" w:asciiTheme="minorEastAsia" w:hAnsiTheme="minorEastAsia" w:eastAsiaTheme="minorEastAsia" w:cstheme="minorEastAsia"/>
          <w:b w:val="0"/>
          <w:color w:val="auto"/>
          <w:sz w:val="21"/>
          <w:szCs w:val="21"/>
          <w:highlight w:val="none"/>
        </w:rPr>
        <w:t>7. 工期和进度</w:t>
      </w:r>
      <w:bookmarkEnd w:id="657"/>
      <w:bookmarkEnd w:id="658"/>
      <w:bookmarkEnd w:id="659"/>
      <w:bookmarkEnd w:id="660"/>
      <w:bookmarkEnd w:id="661"/>
      <w:bookmarkEnd w:id="662"/>
      <w:bookmarkEnd w:id="663"/>
      <w:bookmarkEnd w:id="664"/>
    </w:p>
    <w:p w14:paraId="67203C2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65" w:name="_Toc416363122"/>
      <w:bookmarkStart w:id="666" w:name="_Toc373227723"/>
      <w:bookmarkStart w:id="667" w:name="_Toc373478370"/>
      <w:bookmarkStart w:id="668" w:name="_Toc5779"/>
      <w:bookmarkStart w:id="669" w:name="_Toc389065289"/>
      <w:bookmarkStart w:id="670" w:name="_Toc405540711"/>
      <w:bookmarkStart w:id="671" w:name="_Toc11715"/>
      <w:r>
        <w:rPr>
          <w:rFonts w:hint="eastAsia" w:asciiTheme="minorEastAsia" w:hAnsiTheme="minorEastAsia" w:eastAsiaTheme="minorEastAsia" w:cstheme="minorEastAsia"/>
          <w:b w:val="0"/>
          <w:color w:val="auto"/>
          <w:sz w:val="21"/>
          <w:szCs w:val="21"/>
          <w:highlight w:val="none"/>
        </w:rPr>
        <w:t>7.1 施工组织设计</w:t>
      </w:r>
      <w:bookmarkEnd w:id="665"/>
      <w:bookmarkEnd w:id="666"/>
      <w:bookmarkEnd w:id="667"/>
      <w:bookmarkEnd w:id="668"/>
      <w:bookmarkEnd w:id="669"/>
      <w:bookmarkEnd w:id="670"/>
      <w:bookmarkEnd w:id="671"/>
    </w:p>
    <w:p w14:paraId="28C483F4">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7.1.1 合</w:t>
      </w:r>
      <w:r>
        <w:rPr>
          <w:rFonts w:hint="eastAsia" w:asciiTheme="minorEastAsia" w:hAnsiTheme="minorEastAsia" w:eastAsiaTheme="minorEastAsia" w:cstheme="minorEastAsia"/>
          <w:color w:val="auto"/>
          <w:kern w:val="0"/>
          <w:sz w:val="21"/>
          <w:szCs w:val="21"/>
          <w:highlight w:val="none"/>
        </w:rPr>
        <w:t>同当事人约定的施工组织设计应包括的其他内容：</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p w14:paraId="743575DE">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 xml:space="preserve">7.1.2 </w:t>
      </w:r>
      <w:r>
        <w:rPr>
          <w:rFonts w:hint="eastAsia" w:asciiTheme="minorEastAsia" w:hAnsiTheme="minorEastAsia" w:eastAsiaTheme="minorEastAsia" w:cstheme="minorEastAsia"/>
          <w:color w:val="auto"/>
          <w:kern w:val="0"/>
          <w:sz w:val="21"/>
          <w:szCs w:val="21"/>
          <w:highlight w:val="none"/>
        </w:rPr>
        <w:t>施工组织设计的提交和修改</w:t>
      </w:r>
    </w:p>
    <w:p w14:paraId="525C7AD4">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承包人提交详细施工组织设计的期限的约定：</w:t>
      </w:r>
      <w:r>
        <w:rPr>
          <w:rFonts w:hint="eastAsia" w:asciiTheme="minorEastAsia" w:hAnsiTheme="minorEastAsia" w:eastAsiaTheme="minorEastAsia" w:cstheme="minorEastAsia"/>
          <w:color w:val="auto"/>
          <w:sz w:val="21"/>
          <w:szCs w:val="21"/>
          <w:highlight w:val="none"/>
          <w:u w:val="single"/>
        </w:rPr>
        <w:t>承包人在图纸会审和设计交底后，七天内提供施工组织设计（施工方案）和工程进度计划。</w:t>
      </w:r>
      <w:r>
        <w:rPr>
          <w:rFonts w:hint="eastAsia" w:asciiTheme="minorEastAsia" w:hAnsiTheme="minorEastAsia" w:eastAsiaTheme="minorEastAsia" w:cstheme="minorEastAsia"/>
          <w:color w:val="auto"/>
          <w:sz w:val="21"/>
          <w:szCs w:val="21"/>
          <w:highlight w:val="none"/>
        </w:rPr>
        <w:t>。</w:t>
      </w:r>
    </w:p>
    <w:p w14:paraId="173E7FE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发包人和监理人在收到详细的施工组织设计后确认或提出修改意见的期限：</w:t>
      </w:r>
      <w:r>
        <w:rPr>
          <w:rFonts w:hint="eastAsia" w:asciiTheme="minorEastAsia" w:hAnsiTheme="minorEastAsia" w:eastAsiaTheme="minorEastAsia" w:cstheme="minorEastAsia"/>
          <w:color w:val="auto"/>
          <w:sz w:val="21"/>
          <w:szCs w:val="21"/>
          <w:highlight w:val="none"/>
          <w:u w:val="single"/>
        </w:rPr>
        <w:t>从收到承包人提供的施工组织设计（施工方案）之日起十天内予以确认，如有重大异议必须在收到上述资料五天内以书面形式送达承包人，逾期不确认也不提出书面意见的，视为同意。</w:t>
      </w:r>
      <w:r>
        <w:rPr>
          <w:rFonts w:hint="eastAsia" w:asciiTheme="minorEastAsia" w:hAnsiTheme="minorEastAsia" w:eastAsiaTheme="minorEastAsia" w:cstheme="minorEastAsia"/>
          <w:color w:val="auto"/>
          <w:sz w:val="21"/>
          <w:szCs w:val="21"/>
          <w:highlight w:val="none"/>
        </w:rPr>
        <w:t>。</w:t>
      </w:r>
    </w:p>
    <w:p w14:paraId="18CD0361">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72" w:name="_Toc405540712"/>
      <w:bookmarkStart w:id="673" w:name="_Toc373478371"/>
      <w:bookmarkStart w:id="674" w:name="_Toc10861"/>
      <w:bookmarkStart w:id="675" w:name="_Toc389065290"/>
      <w:bookmarkStart w:id="676" w:name="_Toc416363123"/>
      <w:bookmarkStart w:id="677" w:name="_Toc2359"/>
      <w:bookmarkStart w:id="678" w:name="_Toc373227724"/>
      <w:r>
        <w:rPr>
          <w:rFonts w:hint="eastAsia" w:asciiTheme="minorEastAsia" w:hAnsiTheme="minorEastAsia" w:eastAsiaTheme="minorEastAsia" w:cstheme="minorEastAsia"/>
          <w:b w:val="0"/>
          <w:color w:val="auto"/>
          <w:sz w:val="21"/>
          <w:szCs w:val="21"/>
          <w:highlight w:val="none"/>
        </w:rPr>
        <w:t>7</w:t>
      </w:r>
      <w:bookmarkStart w:id="679" w:name="_Toc304295541"/>
      <w:bookmarkStart w:id="680" w:name="_Toc303539123"/>
      <w:bookmarkStart w:id="681" w:name="_Toc312677479"/>
      <w:bookmarkStart w:id="682" w:name="_Toc312678005"/>
      <w:bookmarkStart w:id="683" w:name="_Toc297216173"/>
      <w:bookmarkStart w:id="684" w:name="_Toc297123514"/>
      <w:bookmarkStart w:id="685" w:name="_Toc300934966"/>
      <w:r>
        <w:rPr>
          <w:rFonts w:hint="eastAsia" w:asciiTheme="minorEastAsia" w:hAnsiTheme="minorEastAsia" w:eastAsiaTheme="minorEastAsia" w:cstheme="minorEastAsia"/>
          <w:b w:val="0"/>
          <w:color w:val="auto"/>
          <w:sz w:val="21"/>
          <w:szCs w:val="21"/>
          <w:highlight w:val="none"/>
        </w:rPr>
        <w:t>.2 施工进度计划</w:t>
      </w:r>
      <w:bookmarkEnd w:id="672"/>
      <w:bookmarkEnd w:id="673"/>
      <w:bookmarkEnd w:id="674"/>
      <w:bookmarkEnd w:id="675"/>
      <w:bookmarkEnd w:id="676"/>
      <w:bookmarkEnd w:id="677"/>
      <w:bookmarkEnd w:id="678"/>
    </w:p>
    <w:p w14:paraId="2551D6A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7.2.2 施工进度计划的修订</w:t>
      </w:r>
    </w:p>
    <w:p w14:paraId="53B486F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发包人和监理人在收到修订的施工进度计划后确认或提出修改意见的期限：</w:t>
      </w:r>
      <w:r>
        <w:rPr>
          <w:rFonts w:hint="eastAsia" w:asciiTheme="minorEastAsia" w:hAnsiTheme="minorEastAsia" w:eastAsiaTheme="minorEastAsia" w:cstheme="minorEastAsia"/>
          <w:color w:val="auto"/>
          <w:sz w:val="21"/>
          <w:szCs w:val="21"/>
          <w:highlight w:val="none"/>
          <w:u w:val="single"/>
        </w:rPr>
        <w:t>从收到承包人提供的工程进度计划之日起十天内予以确认，如有重大异议必须在收到上述资料伍天内以书面形式送达承包人，逾期不确认也不提出书面意见的，视为同意。</w:t>
      </w:r>
      <w:r>
        <w:rPr>
          <w:rFonts w:hint="eastAsia" w:asciiTheme="minorEastAsia" w:hAnsiTheme="minorEastAsia" w:eastAsiaTheme="minorEastAsia" w:cstheme="minorEastAsia"/>
          <w:color w:val="auto"/>
          <w:sz w:val="21"/>
          <w:szCs w:val="21"/>
          <w:highlight w:val="none"/>
        </w:rPr>
        <w:t>。</w:t>
      </w:r>
    </w:p>
    <w:p w14:paraId="5E6C20FA">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86" w:name="_Toc405540713"/>
      <w:bookmarkStart w:id="687" w:name="_Toc23198"/>
      <w:bookmarkStart w:id="688" w:name="_Toc389065291"/>
      <w:bookmarkStart w:id="689" w:name="_Toc373478372"/>
      <w:bookmarkStart w:id="690" w:name="_Toc2637"/>
      <w:bookmarkStart w:id="691" w:name="_Toc416363124"/>
      <w:bookmarkStart w:id="692" w:name="_Toc373227725"/>
      <w:r>
        <w:rPr>
          <w:rFonts w:hint="eastAsia" w:asciiTheme="minorEastAsia" w:hAnsiTheme="minorEastAsia" w:eastAsiaTheme="minorEastAsia" w:cstheme="minorEastAsia"/>
          <w:b w:val="0"/>
          <w:color w:val="auto"/>
          <w:sz w:val="21"/>
          <w:szCs w:val="21"/>
          <w:highlight w:val="none"/>
        </w:rPr>
        <w:t>7.3 开工</w:t>
      </w:r>
      <w:bookmarkEnd w:id="686"/>
      <w:bookmarkEnd w:id="687"/>
      <w:bookmarkEnd w:id="688"/>
      <w:bookmarkEnd w:id="689"/>
      <w:bookmarkEnd w:id="690"/>
      <w:bookmarkEnd w:id="691"/>
      <w:bookmarkEnd w:id="692"/>
    </w:p>
    <w:p w14:paraId="0DC88DF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7.3.1 开工准备</w:t>
      </w:r>
    </w:p>
    <w:p w14:paraId="3CF3BFD5">
      <w:pPr>
        <w:pageBreakBefore w:val="0"/>
        <w:kinsoku/>
        <w:wordWrap/>
        <w:overflowPunct/>
        <w:topLinePunct w:val="0"/>
        <w:bidi w:val="0"/>
        <w:spacing w:line="440" w:lineRule="atLeast"/>
        <w:ind w:left="0" w:leftChars="0" w:firstLine="426"/>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关于承包人提交</w:t>
      </w:r>
      <w:r>
        <w:rPr>
          <w:rFonts w:hint="eastAsia" w:asciiTheme="minorEastAsia" w:hAnsiTheme="minorEastAsia" w:eastAsiaTheme="minorEastAsia" w:cstheme="minorEastAsia"/>
          <w:color w:val="auto"/>
          <w:kern w:val="0"/>
          <w:sz w:val="21"/>
          <w:szCs w:val="21"/>
          <w:highlight w:val="none"/>
        </w:rPr>
        <w:t>工程开工报审表的期限：</w:t>
      </w:r>
      <w:r>
        <w:rPr>
          <w:rFonts w:hint="eastAsia" w:asciiTheme="minorEastAsia" w:hAnsiTheme="minorEastAsia" w:eastAsiaTheme="minorEastAsia" w:cstheme="minorEastAsia"/>
          <w:color w:val="auto"/>
          <w:sz w:val="21"/>
          <w:szCs w:val="21"/>
          <w:highlight w:val="none"/>
          <w:u w:val="single"/>
        </w:rPr>
        <w:t>合同签订后14天内</w:t>
      </w:r>
      <w:r>
        <w:rPr>
          <w:rFonts w:hint="eastAsia" w:asciiTheme="minorEastAsia" w:hAnsiTheme="minorEastAsia" w:eastAsiaTheme="minorEastAsia" w:cstheme="minorEastAsia"/>
          <w:color w:val="auto"/>
          <w:sz w:val="21"/>
          <w:szCs w:val="21"/>
          <w:highlight w:val="none"/>
        </w:rPr>
        <w:t>。</w:t>
      </w:r>
    </w:p>
    <w:p w14:paraId="6DAB47D2">
      <w:pPr>
        <w:pageBreakBefore w:val="0"/>
        <w:kinsoku/>
        <w:wordWrap/>
        <w:overflowPunct/>
        <w:topLinePunct w:val="0"/>
        <w:bidi w:val="0"/>
        <w:spacing w:line="440" w:lineRule="atLeast"/>
        <w:ind w:left="0" w:leftChars="0" w:firstLine="426"/>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关于发包人应完成的其他开工准备工作及期限：</w:t>
      </w:r>
      <w:r>
        <w:rPr>
          <w:rFonts w:hint="eastAsia" w:asciiTheme="minorEastAsia" w:hAnsiTheme="minorEastAsia" w:eastAsiaTheme="minorEastAsia" w:cstheme="minorEastAsia"/>
          <w:color w:val="auto"/>
          <w:sz w:val="21"/>
          <w:szCs w:val="21"/>
          <w:highlight w:val="none"/>
          <w:u w:val="single"/>
        </w:rPr>
        <w:t>按本合同《通用条款》相关规定执行。</w:t>
      </w:r>
    </w:p>
    <w:p w14:paraId="72EE4D3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关于承包人应完成的其他开工准备工作及期限：</w:t>
      </w:r>
      <w:r>
        <w:rPr>
          <w:rFonts w:hint="eastAsia" w:asciiTheme="minorEastAsia" w:hAnsiTheme="minorEastAsia" w:eastAsiaTheme="minorEastAsia" w:cstheme="minorEastAsia"/>
          <w:color w:val="auto"/>
          <w:sz w:val="21"/>
          <w:szCs w:val="21"/>
          <w:highlight w:val="none"/>
          <w:u w:val="single"/>
        </w:rPr>
        <w:t>按本合同《通用条款》相关规定执行。</w:t>
      </w:r>
    </w:p>
    <w:p w14:paraId="218F10D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7.3.2开工通知</w:t>
      </w:r>
    </w:p>
    <w:p w14:paraId="61242F9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因发包人原因造成监理人未能在计划开工日期之日起</w:t>
      </w:r>
      <w:r>
        <w:rPr>
          <w:rFonts w:hint="eastAsia" w:asciiTheme="minorEastAsia" w:hAnsiTheme="minorEastAsia" w:eastAsiaTheme="minorEastAsia" w:cstheme="minorEastAsia"/>
          <w:color w:val="auto"/>
          <w:sz w:val="21"/>
          <w:szCs w:val="21"/>
          <w:highlight w:val="none"/>
          <w:u w:val="single"/>
        </w:rPr>
        <w:t>90</w:t>
      </w:r>
      <w:r>
        <w:rPr>
          <w:rFonts w:hint="eastAsia" w:asciiTheme="minorEastAsia" w:hAnsiTheme="minorEastAsia" w:eastAsiaTheme="minorEastAsia" w:cstheme="minorEastAsia"/>
          <w:color w:val="auto"/>
          <w:sz w:val="21"/>
          <w:szCs w:val="21"/>
          <w:highlight w:val="none"/>
        </w:rPr>
        <w:t>天内发出开工通知的，承包人有权提出价格调整要求，或者解除合同。</w:t>
      </w:r>
    </w:p>
    <w:bookmarkEnd w:id="679"/>
    <w:bookmarkEnd w:id="680"/>
    <w:bookmarkEnd w:id="681"/>
    <w:bookmarkEnd w:id="682"/>
    <w:bookmarkEnd w:id="683"/>
    <w:bookmarkEnd w:id="684"/>
    <w:bookmarkEnd w:id="685"/>
    <w:p w14:paraId="521CBA32">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693" w:name="_Toc389065292"/>
      <w:bookmarkStart w:id="694" w:name="_Toc416363125"/>
      <w:bookmarkStart w:id="695" w:name="_Toc7099"/>
      <w:bookmarkStart w:id="696" w:name="_Toc373227726"/>
      <w:bookmarkStart w:id="697" w:name="_Toc373478373"/>
      <w:bookmarkStart w:id="698" w:name="_Toc32041"/>
      <w:bookmarkStart w:id="699" w:name="_Toc405540714"/>
      <w:r>
        <w:rPr>
          <w:rFonts w:hint="eastAsia" w:asciiTheme="minorEastAsia" w:hAnsiTheme="minorEastAsia" w:eastAsiaTheme="minorEastAsia" w:cstheme="minorEastAsia"/>
          <w:b w:val="0"/>
          <w:color w:val="auto"/>
          <w:sz w:val="21"/>
          <w:szCs w:val="21"/>
          <w:highlight w:val="none"/>
        </w:rPr>
        <w:t>7.4 测量放线</w:t>
      </w:r>
      <w:bookmarkEnd w:id="693"/>
      <w:bookmarkEnd w:id="694"/>
      <w:bookmarkEnd w:id="695"/>
      <w:bookmarkEnd w:id="696"/>
      <w:bookmarkEnd w:id="697"/>
      <w:bookmarkEnd w:id="698"/>
      <w:bookmarkEnd w:id="699"/>
    </w:p>
    <w:p w14:paraId="07ADDE9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7.4.1发包人通过监理人向承包人提供测量基准点、基准线和水准点及其书面资料的期限：</w:t>
      </w:r>
    </w:p>
    <w:p w14:paraId="5E37E1C2">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 xml:space="preserve"> 发包人发出开工令后10天内</w:t>
      </w:r>
      <w:r>
        <w:rPr>
          <w:rFonts w:hint="eastAsia" w:asciiTheme="minorEastAsia" w:hAnsiTheme="minorEastAsia" w:eastAsiaTheme="minorEastAsia" w:cstheme="minorEastAsia"/>
          <w:color w:val="auto"/>
          <w:sz w:val="21"/>
          <w:szCs w:val="21"/>
          <w:highlight w:val="none"/>
        </w:rPr>
        <w:t>。</w:t>
      </w:r>
    </w:p>
    <w:p w14:paraId="69CA5E3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00" w:name="_Toc389065293"/>
      <w:bookmarkStart w:id="701" w:name="_Toc373478374"/>
      <w:bookmarkStart w:id="702" w:name="_Toc373227727"/>
      <w:bookmarkStart w:id="703" w:name="_Toc25737"/>
      <w:bookmarkStart w:id="704" w:name="_Toc405540715"/>
      <w:bookmarkStart w:id="705" w:name="_Toc28912"/>
      <w:bookmarkStart w:id="706" w:name="_Toc416363126"/>
      <w:r>
        <w:rPr>
          <w:rFonts w:hint="eastAsia" w:asciiTheme="minorEastAsia" w:hAnsiTheme="minorEastAsia" w:eastAsiaTheme="minorEastAsia" w:cstheme="minorEastAsia"/>
          <w:b w:val="0"/>
          <w:color w:val="auto"/>
          <w:sz w:val="21"/>
          <w:szCs w:val="21"/>
          <w:highlight w:val="none"/>
        </w:rPr>
        <w:t>7</w:t>
      </w:r>
      <w:bookmarkStart w:id="707" w:name="_Toc312678010"/>
      <w:bookmarkStart w:id="708" w:name="_Toc304295546"/>
      <w:bookmarkStart w:id="709" w:name="_Toc297216175"/>
      <w:bookmarkStart w:id="710" w:name="_Toc300934968"/>
      <w:bookmarkStart w:id="711" w:name="_Toc312677484"/>
      <w:bookmarkStart w:id="712" w:name="_Toc303539125"/>
      <w:bookmarkStart w:id="713" w:name="_Toc297123516"/>
      <w:r>
        <w:rPr>
          <w:rFonts w:hint="eastAsia" w:asciiTheme="minorEastAsia" w:hAnsiTheme="minorEastAsia" w:eastAsiaTheme="minorEastAsia" w:cstheme="minorEastAsia"/>
          <w:b w:val="0"/>
          <w:color w:val="auto"/>
          <w:sz w:val="21"/>
          <w:szCs w:val="21"/>
          <w:highlight w:val="none"/>
        </w:rPr>
        <w:t>.5 工期延误</w:t>
      </w:r>
      <w:bookmarkEnd w:id="700"/>
      <w:bookmarkEnd w:id="701"/>
      <w:bookmarkEnd w:id="702"/>
      <w:bookmarkEnd w:id="703"/>
      <w:bookmarkEnd w:id="704"/>
      <w:bookmarkEnd w:id="705"/>
      <w:bookmarkEnd w:id="706"/>
    </w:p>
    <w:bookmarkEnd w:id="707"/>
    <w:bookmarkEnd w:id="708"/>
    <w:bookmarkEnd w:id="709"/>
    <w:bookmarkEnd w:id="710"/>
    <w:bookmarkEnd w:id="711"/>
    <w:bookmarkEnd w:id="712"/>
    <w:bookmarkEnd w:id="713"/>
    <w:p w14:paraId="3E17BB3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7.5.1 因发包人原因导致工期延误</w:t>
      </w:r>
    </w:p>
    <w:p w14:paraId="678E5B1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（7）因发包人原因导致工期延误的其他情形：</w:t>
      </w:r>
      <w:r>
        <w:rPr>
          <w:rFonts w:hint="eastAsia" w:asciiTheme="minorEastAsia" w:hAnsiTheme="minorEastAsia" w:eastAsiaTheme="minorEastAsia" w:cstheme="minorEastAsia"/>
          <w:color w:val="auto"/>
          <w:sz w:val="21"/>
          <w:szCs w:val="21"/>
          <w:highlight w:val="none"/>
          <w:u w:val="single"/>
        </w:rPr>
        <w:t>双方另行约定</w:t>
      </w:r>
      <w:r>
        <w:rPr>
          <w:rFonts w:hint="eastAsia" w:asciiTheme="minorEastAsia" w:hAnsiTheme="minorEastAsia" w:eastAsiaTheme="minorEastAsia" w:cstheme="minorEastAsia"/>
          <w:color w:val="auto"/>
          <w:sz w:val="21"/>
          <w:szCs w:val="21"/>
          <w:highlight w:val="none"/>
        </w:rPr>
        <w:t>。</w:t>
      </w:r>
    </w:p>
    <w:p w14:paraId="1F79872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bookmarkStart w:id="714" w:name="_Toc312677486"/>
      <w:bookmarkStart w:id="715" w:name="_Toc318581169"/>
      <w:bookmarkStart w:id="716" w:name="_Toc312678012"/>
      <w:bookmarkStart w:id="717" w:name="_Toc300934970"/>
      <w:bookmarkStart w:id="718" w:name="_Toc304295548"/>
      <w:bookmarkStart w:id="719" w:name="_Toc297123518"/>
      <w:bookmarkStart w:id="720" w:name="_Toc303539127"/>
      <w:bookmarkStart w:id="721" w:name="_Toc297216177"/>
      <w:r>
        <w:rPr>
          <w:rFonts w:hint="eastAsia" w:asciiTheme="minorEastAsia" w:hAnsiTheme="minorEastAsia" w:eastAsiaTheme="minorEastAsia" w:cstheme="minorEastAsia"/>
          <w:color w:val="auto"/>
          <w:sz w:val="21"/>
          <w:szCs w:val="21"/>
          <w:highlight w:val="none"/>
        </w:rPr>
        <w:t>.5.2 因承包人原因导致工期延误</w:t>
      </w:r>
    </w:p>
    <w:bookmarkEnd w:id="714"/>
    <w:bookmarkEnd w:id="715"/>
    <w:bookmarkEnd w:id="716"/>
    <w:p w14:paraId="764C828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双方约定经监理工程师确认，工期相应顺延的情况：</w:t>
      </w:r>
      <w:r>
        <w:rPr>
          <w:rFonts w:hint="eastAsia" w:asciiTheme="minorEastAsia" w:hAnsiTheme="minorEastAsia" w:eastAsiaTheme="minorEastAsia" w:cstheme="minorEastAsia"/>
          <w:color w:val="auto"/>
          <w:sz w:val="21"/>
          <w:szCs w:val="21"/>
          <w:highlight w:val="none"/>
          <w:u w:val="single"/>
        </w:rPr>
        <w:t>由于以下原因之一造成竣工日期推迟的延误，工期顺延：</w:t>
      </w:r>
    </w:p>
    <w:p w14:paraId="44B435D2">
      <w:pPr>
        <w:pageBreakBefore w:val="0"/>
        <w:numPr>
          <w:ilvl w:val="0"/>
          <w:numId w:val="2"/>
        </w:numPr>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非承包人原因停水、停电造成连续停工时间超过4小时。</w:t>
      </w:r>
    </w:p>
    <w:p w14:paraId="154BC107">
      <w:pPr>
        <w:pageBreakBefore w:val="0"/>
        <w:numPr>
          <w:ilvl w:val="0"/>
          <w:numId w:val="2"/>
        </w:numPr>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不可抗力。</w:t>
      </w:r>
    </w:p>
    <w:p w14:paraId="3DCCFE56">
      <w:pPr>
        <w:pageBreakBefore w:val="0"/>
        <w:kinsoku/>
        <w:wordWrap/>
        <w:overflowPunct/>
        <w:topLinePunct w:val="0"/>
        <w:bidi w:val="0"/>
        <w:spacing w:line="440" w:lineRule="atLeast"/>
        <w:ind w:left="0" w:leftChars="0" w:firstLine="210" w:firstLineChars="1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u w:val="single"/>
        </w:rPr>
        <w:t>工程师同意或承包人有证据证明的可顺延工期的其他情况。</w:t>
      </w:r>
    </w:p>
    <w:p w14:paraId="0EB35FD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u w:val="single"/>
        </w:rPr>
        <w:t>其余不可以顺延工期。</w:t>
      </w:r>
    </w:p>
    <w:p w14:paraId="1E8B44C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因</w:t>
      </w:r>
      <w:bookmarkStart w:id="722" w:name="_Toc312678013"/>
      <w:bookmarkStart w:id="723" w:name="_Toc318581170"/>
      <w:bookmarkStart w:id="724" w:name="_Toc312677487"/>
      <w:r>
        <w:rPr>
          <w:rFonts w:hint="eastAsia" w:asciiTheme="minorEastAsia" w:hAnsiTheme="minorEastAsia" w:eastAsiaTheme="minorEastAsia" w:cstheme="minorEastAsia"/>
          <w:color w:val="auto"/>
          <w:sz w:val="21"/>
          <w:szCs w:val="21"/>
          <w:highlight w:val="none"/>
        </w:rPr>
        <w:t>承包人原因造成工期延误，逾期竣工违约金的计算方法为：</w:t>
      </w:r>
      <w:r>
        <w:rPr>
          <w:rFonts w:hint="eastAsia" w:asciiTheme="minorEastAsia" w:hAnsiTheme="minorEastAsia" w:eastAsiaTheme="minorEastAsia" w:cstheme="minorEastAsia"/>
          <w:color w:val="auto"/>
          <w:sz w:val="21"/>
          <w:szCs w:val="21"/>
          <w:highlight w:val="none"/>
          <w:u w:val="single"/>
        </w:rPr>
        <w:t>非上述原因，承包人不能按合同约定的时间竣工，承包人应承担违约责任。应向发包人支付误期赔偿费（每天赔偿金额为合同价款扣除建安劳保费、发包人材料价款、暂估专业工程、暂列金额后的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bookmarkEnd w:id="717"/>
    <w:bookmarkEnd w:id="718"/>
    <w:bookmarkEnd w:id="719"/>
    <w:bookmarkEnd w:id="720"/>
    <w:bookmarkEnd w:id="721"/>
    <w:bookmarkEnd w:id="722"/>
    <w:bookmarkEnd w:id="723"/>
    <w:bookmarkEnd w:id="724"/>
    <w:p w14:paraId="5094CF4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因承包人原因造成工期延误，逾</w:t>
      </w:r>
      <w:bookmarkStart w:id="725" w:name="_Toc312678014"/>
      <w:bookmarkStart w:id="726" w:name="_Toc318581171"/>
      <w:r>
        <w:rPr>
          <w:rFonts w:hint="eastAsia" w:asciiTheme="minorEastAsia" w:hAnsiTheme="minorEastAsia" w:eastAsiaTheme="minorEastAsia" w:cstheme="minorEastAsia"/>
          <w:color w:val="auto"/>
          <w:sz w:val="21"/>
          <w:szCs w:val="21"/>
          <w:highlight w:val="none"/>
        </w:rPr>
        <w:t>期竣工违约金的上限：</w:t>
      </w:r>
      <w:r>
        <w:rPr>
          <w:rFonts w:hint="eastAsia" w:asciiTheme="minorEastAsia" w:hAnsiTheme="minorEastAsia" w:eastAsiaTheme="minorEastAsia" w:cstheme="minorEastAsia"/>
          <w:color w:val="auto"/>
          <w:sz w:val="21"/>
          <w:szCs w:val="21"/>
          <w:highlight w:val="none"/>
          <w:u w:val="single"/>
        </w:rPr>
        <w:t>合同价扣除建安劳保费、发包人材料价款、暂估专业工程、暂列金额后的</w:t>
      </w:r>
      <w:r>
        <w:rPr>
          <w:rFonts w:hint="eastAsia" w:asciiTheme="minorEastAsia" w:hAnsiTheme="minorEastAsia" w:eastAsiaTheme="minorEastAsia" w:cstheme="minorEastAsia"/>
          <w:color w:val="auto"/>
          <w:sz w:val="21"/>
          <w:szCs w:val="21"/>
          <w:highlight w:val="none"/>
          <w:u w:val="single"/>
          <w:lang w:val="en-US" w:eastAsia="zh-CN"/>
        </w:rPr>
        <w:t>0.5</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rPr>
        <w:t>。</w:t>
      </w:r>
    </w:p>
    <w:bookmarkEnd w:id="725"/>
    <w:bookmarkEnd w:id="726"/>
    <w:p w14:paraId="7A42DFB1">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27" w:name="_Toc405540716"/>
      <w:bookmarkStart w:id="728" w:name="_Toc416363127"/>
      <w:bookmarkStart w:id="729" w:name="_Toc373478375"/>
      <w:bookmarkStart w:id="730" w:name="_Toc8737"/>
      <w:bookmarkStart w:id="731" w:name="_Toc389065294"/>
      <w:bookmarkStart w:id="732" w:name="_Toc25719"/>
      <w:bookmarkStart w:id="733" w:name="_Toc373227728"/>
      <w:r>
        <w:rPr>
          <w:rFonts w:hint="eastAsia" w:asciiTheme="minorEastAsia" w:hAnsiTheme="minorEastAsia" w:eastAsiaTheme="minorEastAsia" w:cstheme="minorEastAsia"/>
          <w:b w:val="0"/>
          <w:color w:val="auto"/>
          <w:sz w:val="21"/>
          <w:szCs w:val="21"/>
          <w:highlight w:val="none"/>
        </w:rPr>
        <w:t>7</w:t>
      </w:r>
      <w:bookmarkStart w:id="734" w:name="_Toc312678015"/>
      <w:bookmarkStart w:id="735" w:name="_Toc303539128"/>
      <w:bookmarkStart w:id="736" w:name="_Toc300934971"/>
      <w:bookmarkStart w:id="737" w:name="_Toc304295549"/>
      <w:bookmarkStart w:id="738" w:name="_Toc297216178"/>
      <w:bookmarkStart w:id="739" w:name="_Toc297123519"/>
      <w:r>
        <w:rPr>
          <w:rFonts w:hint="eastAsia" w:asciiTheme="minorEastAsia" w:hAnsiTheme="minorEastAsia" w:eastAsiaTheme="minorEastAsia" w:cstheme="minorEastAsia"/>
          <w:b w:val="0"/>
          <w:color w:val="auto"/>
          <w:sz w:val="21"/>
          <w:szCs w:val="21"/>
          <w:highlight w:val="none"/>
        </w:rPr>
        <w:t>.6 不</w:t>
      </w:r>
      <w:bookmarkEnd w:id="734"/>
      <w:bookmarkEnd w:id="735"/>
      <w:bookmarkEnd w:id="736"/>
      <w:bookmarkEnd w:id="737"/>
      <w:bookmarkEnd w:id="738"/>
      <w:bookmarkEnd w:id="739"/>
      <w:r>
        <w:rPr>
          <w:rFonts w:hint="eastAsia" w:asciiTheme="minorEastAsia" w:hAnsiTheme="minorEastAsia" w:eastAsiaTheme="minorEastAsia" w:cstheme="minorEastAsia"/>
          <w:b w:val="0"/>
          <w:color w:val="auto"/>
          <w:sz w:val="21"/>
          <w:szCs w:val="21"/>
          <w:highlight w:val="none"/>
        </w:rPr>
        <w:t>利物质条件</w:t>
      </w:r>
      <w:bookmarkEnd w:id="727"/>
      <w:bookmarkEnd w:id="728"/>
      <w:bookmarkEnd w:id="729"/>
      <w:bookmarkEnd w:id="730"/>
      <w:bookmarkEnd w:id="731"/>
      <w:bookmarkEnd w:id="732"/>
      <w:bookmarkEnd w:id="733"/>
    </w:p>
    <w:p w14:paraId="427C049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bookmarkStart w:id="740" w:name="_Toc304295550"/>
      <w:bookmarkStart w:id="741" w:name="_Toc318581172"/>
      <w:bookmarkStart w:id="742" w:name="_Toc303539129"/>
      <w:bookmarkStart w:id="743" w:name="_Toc297216179"/>
      <w:bookmarkStart w:id="744" w:name="_Toc312678016"/>
      <w:bookmarkStart w:id="745" w:name="_Toc297123520"/>
      <w:bookmarkStart w:id="746" w:name="_Toc300934972"/>
      <w:r>
        <w:rPr>
          <w:rFonts w:hint="eastAsia" w:asciiTheme="minorEastAsia" w:hAnsiTheme="minorEastAsia" w:eastAsiaTheme="minorEastAsia" w:cstheme="minorEastAsia"/>
          <w:color w:val="auto"/>
          <w:sz w:val="21"/>
          <w:szCs w:val="21"/>
          <w:highlight w:val="none"/>
        </w:rPr>
        <w:t>不利物质条件的其他情形和有关约定：</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bookmarkEnd w:id="740"/>
    <w:bookmarkEnd w:id="741"/>
    <w:bookmarkEnd w:id="742"/>
    <w:bookmarkEnd w:id="743"/>
    <w:bookmarkEnd w:id="744"/>
    <w:bookmarkEnd w:id="745"/>
    <w:bookmarkEnd w:id="746"/>
    <w:p w14:paraId="399EDFD8">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47" w:name="_Toc405540717"/>
      <w:bookmarkStart w:id="748" w:name="_Toc373478376"/>
      <w:bookmarkStart w:id="749" w:name="_Toc11265"/>
      <w:bookmarkStart w:id="750" w:name="_Toc416363128"/>
      <w:bookmarkStart w:id="751" w:name="_Toc16766"/>
      <w:bookmarkStart w:id="752" w:name="_Toc373227729"/>
      <w:bookmarkStart w:id="753" w:name="_Toc389065295"/>
      <w:r>
        <w:rPr>
          <w:rFonts w:hint="eastAsia" w:asciiTheme="minorEastAsia" w:hAnsiTheme="minorEastAsia" w:eastAsiaTheme="minorEastAsia" w:cstheme="minorEastAsia"/>
          <w:b w:val="0"/>
          <w:color w:val="auto"/>
          <w:sz w:val="21"/>
          <w:szCs w:val="21"/>
          <w:highlight w:val="none"/>
        </w:rPr>
        <w:t>7</w:t>
      </w:r>
      <w:bookmarkStart w:id="754" w:name="_Toc303539130"/>
      <w:bookmarkStart w:id="755" w:name="_Toc297123521"/>
      <w:bookmarkStart w:id="756" w:name="_Toc312678017"/>
      <w:bookmarkStart w:id="757" w:name="_Toc304295551"/>
      <w:bookmarkStart w:id="758" w:name="_Toc297216180"/>
      <w:bookmarkStart w:id="759" w:name="_Toc300934973"/>
      <w:r>
        <w:rPr>
          <w:rFonts w:hint="eastAsia" w:asciiTheme="minorEastAsia" w:hAnsiTheme="minorEastAsia" w:eastAsiaTheme="minorEastAsia" w:cstheme="minorEastAsia"/>
          <w:b w:val="0"/>
          <w:color w:val="auto"/>
          <w:sz w:val="21"/>
          <w:szCs w:val="21"/>
          <w:highlight w:val="none"/>
        </w:rPr>
        <w:t>.7 异常恶劣的气候条件</w:t>
      </w:r>
      <w:bookmarkEnd w:id="747"/>
      <w:bookmarkEnd w:id="748"/>
      <w:bookmarkEnd w:id="749"/>
      <w:bookmarkEnd w:id="750"/>
      <w:bookmarkEnd w:id="751"/>
      <w:bookmarkEnd w:id="752"/>
      <w:bookmarkEnd w:id="753"/>
    </w:p>
    <w:bookmarkEnd w:id="754"/>
    <w:bookmarkEnd w:id="755"/>
    <w:bookmarkEnd w:id="756"/>
    <w:bookmarkEnd w:id="757"/>
    <w:bookmarkEnd w:id="758"/>
    <w:bookmarkEnd w:id="759"/>
    <w:p w14:paraId="509B147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发包人和承包人同意以下情形视为异常恶劣的气候条件：</w:t>
      </w:r>
    </w:p>
    <w:p w14:paraId="07C8E62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（1）6级以上地震；</w:t>
      </w:r>
    </w:p>
    <w:p w14:paraId="1D10111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（2）10级以上的持续1天的大风；</w:t>
      </w:r>
    </w:p>
    <w:p w14:paraId="693DC19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（3）暴雨级持续1天以上的大雨；</w:t>
      </w:r>
    </w:p>
    <w:p w14:paraId="498A39B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（4）50年以上未发生过，持续2天的高温天气；</w:t>
      </w:r>
    </w:p>
    <w:p w14:paraId="20271F7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（5）50年以上未发生过，持续2天的严寒天气；</w:t>
      </w:r>
    </w:p>
    <w:p w14:paraId="18C83CB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（6）50年以上未发生过的洪水；</w:t>
      </w:r>
    </w:p>
    <w:p w14:paraId="7284F67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对于上述几种形式，自然灾害等级必须得到相关权威部门的书面认定后生效，并应以造成灾害和影响施工为准。</w:t>
      </w:r>
    </w:p>
    <w:p w14:paraId="55A6134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60" w:name="_Toc26203"/>
      <w:bookmarkStart w:id="761" w:name="_Toc405540718"/>
      <w:bookmarkStart w:id="762" w:name="_Toc389065296"/>
      <w:bookmarkStart w:id="763" w:name="_Toc22271"/>
      <w:bookmarkStart w:id="764" w:name="_Toc373478377"/>
      <w:bookmarkStart w:id="765" w:name="_Toc416363129"/>
      <w:bookmarkStart w:id="766" w:name="_Toc373227730"/>
      <w:r>
        <w:rPr>
          <w:rFonts w:hint="eastAsia" w:asciiTheme="minorEastAsia" w:hAnsiTheme="minorEastAsia" w:eastAsiaTheme="minorEastAsia" w:cstheme="minorEastAsia"/>
          <w:b w:val="0"/>
          <w:color w:val="auto"/>
          <w:sz w:val="21"/>
          <w:szCs w:val="21"/>
          <w:highlight w:val="none"/>
        </w:rPr>
        <w:t>7.9 提前竣工</w:t>
      </w:r>
      <w:bookmarkEnd w:id="760"/>
      <w:bookmarkEnd w:id="761"/>
      <w:bookmarkEnd w:id="762"/>
      <w:bookmarkEnd w:id="763"/>
      <w:bookmarkEnd w:id="764"/>
      <w:bookmarkEnd w:id="765"/>
      <w:bookmarkEnd w:id="766"/>
    </w:p>
    <w:p w14:paraId="56C1AEF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7.9.2提前竣工（赶工）增加费的计算方法：</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2E753136">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767" w:name="_Toc416363130"/>
      <w:bookmarkStart w:id="768" w:name="_Toc389065297"/>
      <w:bookmarkStart w:id="769" w:name="_Toc22124"/>
      <w:bookmarkStart w:id="770" w:name="_Toc351203640"/>
      <w:bookmarkStart w:id="771" w:name="_Toc373227731"/>
      <w:bookmarkStart w:id="772" w:name="_Toc373478378"/>
      <w:bookmarkStart w:id="773" w:name="_Toc3983"/>
      <w:bookmarkStart w:id="774" w:name="_Toc405540719"/>
      <w:r>
        <w:rPr>
          <w:rFonts w:hint="eastAsia" w:asciiTheme="minorEastAsia" w:hAnsiTheme="minorEastAsia" w:eastAsiaTheme="minorEastAsia" w:cstheme="minorEastAsia"/>
          <w:b w:val="0"/>
          <w:color w:val="auto"/>
          <w:sz w:val="21"/>
          <w:szCs w:val="21"/>
          <w:highlight w:val="none"/>
        </w:rPr>
        <w:t>8. 材料与设备</w:t>
      </w:r>
      <w:bookmarkEnd w:id="767"/>
      <w:bookmarkEnd w:id="768"/>
      <w:bookmarkEnd w:id="769"/>
      <w:bookmarkEnd w:id="770"/>
      <w:bookmarkEnd w:id="771"/>
      <w:bookmarkEnd w:id="772"/>
      <w:bookmarkEnd w:id="773"/>
      <w:bookmarkEnd w:id="774"/>
    </w:p>
    <w:bookmarkEnd w:id="611"/>
    <w:bookmarkEnd w:id="612"/>
    <w:bookmarkEnd w:id="613"/>
    <w:bookmarkEnd w:id="614"/>
    <w:bookmarkEnd w:id="615"/>
    <w:bookmarkEnd w:id="616"/>
    <w:bookmarkEnd w:id="617"/>
    <w:bookmarkEnd w:id="618"/>
    <w:bookmarkEnd w:id="619"/>
    <w:bookmarkEnd w:id="620"/>
    <w:p w14:paraId="63F517D7">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75" w:name="_Toc405540720"/>
      <w:bookmarkStart w:id="776" w:name="_Toc10910"/>
      <w:bookmarkStart w:id="777" w:name="_Toc1865"/>
      <w:bookmarkStart w:id="778" w:name="_Toc416363131"/>
      <w:bookmarkStart w:id="779" w:name="_Toc373227732"/>
      <w:bookmarkStart w:id="780" w:name="_Toc373478379"/>
      <w:bookmarkStart w:id="781" w:name="_Toc389065298"/>
      <w:r>
        <w:rPr>
          <w:rFonts w:hint="eastAsia" w:asciiTheme="minorEastAsia" w:hAnsiTheme="minorEastAsia" w:eastAsiaTheme="minorEastAsia" w:cstheme="minorEastAsia"/>
          <w:b w:val="0"/>
          <w:color w:val="auto"/>
          <w:sz w:val="21"/>
          <w:szCs w:val="21"/>
          <w:highlight w:val="none"/>
        </w:rPr>
        <w:t>8.2 承包人采购材料与工程设备</w:t>
      </w:r>
      <w:bookmarkEnd w:id="775"/>
      <w:bookmarkEnd w:id="776"/>
      <w:bookmarkEnd w:id="777"/>
      <w:bookmarkEnd w:id="778"/>
      <w:bookmarkEnd w:id="779"/>
      <w:bookmarkEnd w:id="780"/>
      <w:bookmarkEnd w:id="781"/>
    </w:p>
    <w:p w14:paraId="25FE6D37">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除已标价工程量清单《发包人提供主要材料和工程设备一览表》（表-21）中明确的材料、工程设备外，由承包人负责材料和工程设备的采购、运输和保管。《</w:t>
      </w:r>
      <w:r>
        <w:rPr>
          <w:rFonts w:hint="eastAsia" w:asciiTheme="minorEastAsia" w:hAnsiTheme="minorEastAsia" w:eastAsiaTheme="minorEastAsia" w:cstheme="minorEastAsia"/>
          <w:color w:val="auto"/>
          <w:sz w:val="21"/>
          <w:szCs w:val="21"/>
          <w:highlight w:val="none"/>
        </w:rPr>
        <w:t>承包人提供主要材料和工程设备一览表》</w:t>
      </w:r>
      <w:r>
        <w:rPr>
          <w:rFonts w:hint="eastAsia" w:asciiTheme="minorEastAsia" w:hAnsiTheme="minorEastAsia" w:eastAsiaTheme="minorEastAsia" w:cstheme="minorEastAsia"/>
          <w:color w:val="auto"/>
          <w:kern w:val="0"/>
          <w:sz w:val="21"/>
          <w:szCs w:val="21"/>
          <w:highlight w:val="none"/>
        </w:rPr>
        <w:t>（表-22）见已标价工程量清单。</w:t>
      </w:r>
    </w:p>
    <w:p w14:paraId="7FB1644A">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782" w:name="_Toc30491"/>
      <w:bookmarkStart w:id="783" w:name="_Toc23159"/>
      <w:bookmarkStart w:id="784" w:name="_Toc405540721"/>
      <w:bookmarkStart w:id="785" w:name="_Toc373478380"/>
      <w:bookmarkStart w:id="786" w:name="_Toc416363132"/>
      <w:bookmarkStart w:id="787" w:name="_Toc373227733"/>
      <w:bookmarkStart w:id="788" w:name="_Toc389065299"/>
      <w:r>
        <w:rPr>
          <w:rFonts w:hint="eastAsia" w:asciiTheme="minorEastAsia" w:hAnsiTheme="minorEastAsia" w:eastAsiaTheme="minorEastAsia" w:cstheme="minorEastAsia"/>
          <w:b w:val="0"/>
          <w:color w:val="auto"/>
          <w:sz w:val="21"/>
          <w:szCs w:val="21"/>
          <w:highlight w:val="none"/>
        </w:rPr>
        <w:t>8</w:t>
      </w:r>
      <w:bookmarkStart w:id="789" w:name="_Toc296890995"/>
      <w:bookmarkStart w:id="790" w:name="_Toc292559372"/>
      <w:bookmarkStart w:id="791" w:name="_Toc297120467"/>
      <w:bookmarkStart w:id="792" w:name="_Toc296944506"/>
      <w:bookmarkStart w:id="793" w:name="_Toc300934979"/>
      <w:bookmarkStart w:id="794" w:name="_Toc297048353"/>
      <w:bookmarkStart w:id="795" w:name="_Toc280868654"/>
      <w:bookmarkStart w:id="796" w:name="_Toc304295556"/>
      <w:bookmarkStart w:id="797" w:name="_Toc292559877"/>
      <w:bookmarkStart w:id="798" w:name="_Toc297123527"/>
      <w:bookmarkStart w:id="799" w:name="_Toc297216186"/>
      <w:bookmarkStart w:id="800" w:name="_Toc296347166"/>
      <w:bookmarkStart w:id="801" w:name="_Toc312678019"/>
      <w:bookmarkStart w:id="802" w:name="_Toc303539136"/>
      <w:bookmarkStart w:id="803" w:name="_Toc296891207"/>
      <w:bookmarkStart w:id="804" w:name="_Toc296346668"/>
      <w:bookmarkStart w:id="805" w:name="_Toc296503167"/>
      <w:bookmarkStart w:id="806" w:name="_Toc312677493"/>
      <w:bookmarkStart w:id="807" w:name="_Toc280868656"/>
      <w:bookmarkStart w:id="808" w:name="_Toc280868655"/>
      <w:bookmarkStart w:id="809" w:name="_Toc267251424"/>
      <w:r>
        <w:rPr>
          <w:rFonts w:hint="eastAsia" w:asciiTheme="minorEastAsia" w:hAnsiTheme="minorEastAsia" w:eastAsiaTheme="minorEastAsia" w:cstheme="minorEastAsia"/>
          <w:b w:val="0"/>
          <w:color w:val="auto"/>
          <w:sz w:val="21"/>
          <w:szCs w:val="21"/>
          <w:highlight w:val="none"/>
        </w:rPr>
        <w:t>.4 材料与工程设备的保管与使用</w:t>
      </w:r>
      <w:bookmarkEnd w:id="782"/>
      <w:bookmarkEnd w:id="783"/>
      <w:bookmarkEnd w:id="784"/>
      <w:bookmarkEnd w:id="785"/>
      <w:bookmarkEnd w:id="786"/>
      <w:bookmarkEnd w:id="787"/>
      <w:bookmarkEnd w:id="788"/>
    </w:p>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14:paraId="0A50A7B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8</w:t>
      </w:r>
      <w:bookmarkStart w:id="810" w:name="_Toc292559878"/>
      <w:bookmarkStart w:id="811" w:name="_Toc292559373"/>
      <w:bookmarkStart w:id="812" w:name="_Toc303539137"/>
      <w:bookmarkStart w:id="813" w:name="_Toc297120468"/>
      <w:bookmarkStart w:id="814" w:name="_Toc297048354"/>
      <w:bookmarkStart w:id="815" w:name="_Toc300934980"/>
      <w:bookmarkStart w:id="816" w:name="_Toc296346669"/>
      <w:bookmarkStart w:id="817" w:name="_Toc296347167"/>
      <w:bookmarkStart w:id="818" w:name="_Toc296890996"/>
      <w:bookmarkStart w:id="819" w:name="_Toc304295557"/>
      <w:bookmarkStart w:id="820" w:name="_Toc312677494"/>
      <w:bookmarkStart w:id="821" w:name="_Toc297123528"/>
      <w:bookmarkStart w:id="822" w:name="_Toc312678020"/>
      <w:bookmarkStart w:id="823" w:name="_Toc318581173"/>
      <w:bookmarkStart w:id="824" w:name="_Toc296944507"/>
      <w:bookmarkStart w:id="825" w:name="_Toc296891208"/>
      <w:bookmarkStart w:id="826" w:name="_Toc296503168"/>
      <w:bookmarkStart w:id="827" w:name="_Toc297216187"/>
      <w:r>
        <w:rPr>
          <w:rFonts w:hint="eastAsia" w:asciiTheme="minorEastAsia" w:hAnsiTheme="minorEastAsia" w:eastAsiaTheme="minorEastAsia" w:cstheme="minorEastAsia"/>
          <w:color w:val="auto"/>
          <w:sz w:val="21"/>
          <w:szCs w:val="21"/>
          <w:highlight w:val="none"/>
        </w:rPr>
        <w:t>.4.1发包人供应的材料设备的保管费用的承担：</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bookmarkEnd w:id="810"/>
    <w:bookmarkEnd w:id="811"/>
    <w:p w14:paraId="0598A48E">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828" w:name="_Toc373227734"/>
      <w:bookmarkStart w:id="829" w:name="_Toc21398"/>
      <w:bookmarkStart w:id="830" w:name="_Toc5641"/>
      <w:bookmarkStart w:id="831" w:name="_Toc389065300"/>
      <w:bookmarkStart w:id="832" w:name="_Toc373478381"/>
      <w:bookmarkStart w:id="833" w:name="_Toc416363133"/>
      <w:bookmarkStart w:id="834" w:name="_Toc405540722"/>
      <w:r>
        <w:rPr>
          <w:rFonts w:hint="eastAsia" w:asciiTheme="minorEastAsia" w:hAnsiTheme="minorEastAsia" w:eastAsiaTheme="minorEastAsia" w:cstheme="minorEastAsia"/>
          <w:b w:val="0"/>
          <w:color w:val="auto"/>
          <w:sz w:val="21"/>
          <w:szCs w:val="21"/>
          <w:highlight w:val="none"/>
        </w:rPr>
        <w:t>8.6 样品</w:t>
      </w:r>
      <w:bookmarkEnd w:id="828"/>
      <w:bookmarkEnd w:id="829"/>
      <w:bookmarkEnd w:id="830"/>
      <w:bookmarkEnd w:id="831"/>
      <w:bookmarkEnd w:id="832"/>
      <w:bookmarkEnd w:id="833"/>
      <w:bookmarkEnd w:id="834"/>
    </w:p>
    <w:p w14:paraId="34178E3E">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8.6.1样品的报送与封存</w:t>
      </w:r>
    </w:p>
    <w:p w14:paraId="65BA6396">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需要承包人报送样品的材料或工程设备，样品的种类、名称、规格、数量要求：</w:t>
      </w:r>
      <w:r>
        <w:rPr>
          <w:rFonts w:hint="eastAsia" w:asciiTheme="minorEastAsia" w:hAnsiTheme="minorEastAsia" w:eastAsiaTheme="minorEastAsia" w:cstheme="minorEastAsia"/>
          <w:color w:val="auto"/>
          <w:sz w:val="21"/>
          <w:szCs w:val="21"/>
          <w:highlight w:val="none"/>
          <w:u w:val="single"/>
        </w:rPr>
        <w:t>主要材料涉及品种、款式、颜色等方面内容的，承包人应提交准备合格的材料样品送发包人选定。</w:t>
      </w:r>
    </w:p>
    <w:p w14:paraId="51681B5E">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835" w:name="_Toc20657"/>
      <w:bookmarkStart w:id="836" w:name="_Toc416363134"/>
      <w:bookmarkStart w:id="837" w:name="_Toc405540723"/>
      <w:bookmarkStart w:id="838" w:name="_Toc373227735"/>
      <w:bookmarkStart w:id="839" w:name="_Toc373478382"/>
      <w:bookmarkStart w:id="840" w:name="_Toc389065301"/>
      <w:bookmarkStart w:id="841" w:name="_Toc26494"/>
      <w:r>
        <w:rPr>
          <w:rFonts w:hint="eastAsia" w:asciiTheme="minorEastAsia" w:hAnsiTheme="minorEastAsia" w:eastAsiaTheme="minorEastAsia" w:cstheme="minorEastAsia"/>
          <w:b w:val="0"/>
          <w:color w:val="auto"/>
          <w:sz w:val="21"/>
          <w:szCs w:val="21"/>
          <w:highlight w:val="none"/>
        </w:rPr>
        <w:t>8.8 施工设备和临时设施</w:t>
      </w:r>
      <w:bookmarkEnd w:id="835"/>
      <w:bookmarkEnd w:id="836"/>
      <w:bookmarkEnd w:id="837"/>
      <w:bookmarkEnd w:id="838"/>
      <w:bookmarkEnd w:id="839"/>
      <w:bookmarkEnd w:id="840"/>
      <w:bookmarkEnd w:id="841"/>
    </w:p>
    <w:p w14:paraId="599A7010">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8.8.1 承包人提供的施工设备和临时设施</w:t>
      </w:r>
    </w:p>
    <w:p w14:paraId="64917909">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6。</w:t>
      </w:r>
    </w:p>
    <w:p w14:paraId="1C921BCB">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关于修建临时设施费用承担的约定：</w:t>
      </w:r>
    </w:p>
    <w:p w14:paraId="09921EBA">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①承包人的临时用地（含项目部驻地等）租用费（含拆迁补偿）、临时用地的环保、恢复、临时用地的青苗补偿及地面附着物拆除等费用均由承包人负责，以上费用在</w:t>
      </w:r>
      <w:r>
        <w:rPr>
          <w:rFonts w:hint="eastAsia" w:asciiTheme="minorEastAsia" w:hAnsiTheme="minorEastAsia" w:eastAsiaTheme="minorEastAsia" w:cstheme="minorEastAsia"/>
          <w:color w:val="auto"/>
          <w:sz w:val="21"/>
          <w:szCs w:val="21"/>
          <w:highlight w:val="none"/>
          <w:u w:val="single"/>
          <w:lang w:eastAsia="zh-CN"/>
        </w:rPr>
        <w:t>竞标</w:t>
      </w:r>
      <w:r>
        <w:rPr>
          <w:rFonts w:hint="eastAsia" w:asciiTheme="minorEastAsia" w:hAnsiTheme="minorEastAsia" w:eastAsiaTheme="minorEastAsia" w:cstheme="minorEastAsia"/>
          <w:color w:val="auto"/>
          <w:sz w:val="21"/>
          <w:szCs w:val="21"/>
          <w:highlight w:val="none"/>
          <w:u w:val="single"/>
        </w:rPr>
        <w:t>报价中综合考虑。</w:t>
      </w:r>
    </w:p>
    <w:p w14:paraId="06809D84">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②承包人负责合同实施期间其合同段内临时交通道路（含场内外连接公共交通道路）和交通设施的修建、维修、养护和交通管理工作，并承担一切费用。</w:t>
      </w:r>
    </w:p>
    <w:p w14:paraId="774B1A70">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4DC0215C">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8.8.2 发包人提供的施工设备和临时设施</w:t>
      </w:r>
    </w:p>
    <w:p w14:paraId="18DA3FDB">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发包人提供的施工设备和临时设施：</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5A26EF57">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发包人提供的施工设备和临时设施的运行、维护、拆除、清运费用的承担人：</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14:paraId="03326243">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842" w:name="_Toc8746"/>
      <w:bookmarkStart w:id="843" w:name="_Toc416363135"/>
      <w:bookmarkStart w:id="844" w:name="_Toc29328"/>
      <w:bookmarkStart w:id="845" w:name="_Toc405540724"/>
      <w:bookmarkStart w:id="846" w:name="_Toc351203641"/>
      <w:bookmarkStart w:id="847" w:name="_Toc373227736"/>
      <w:bookmarkStart w:id="848" w:name="_Toc373478383"/>
      <w:bookmarkStart w:id="849" w:name="_Toc389065302"/>
      <w:r>
        <w:rPr>
          <w:rFonts w:hint="eastAsia" w:asciiTheme="minorEastAsia" w:hAnsiTheme="minorEastAsia" w:eastAsiaTheme="minorEastAsia" w:cstheme="minorEastAsia"/>
          <w:b w:val="0"/>
          <w:color w:val="auto"/>
          <w:sz w:val="21"/>
          <w:szCs w:val="21"/>
          <w:highlight w:val="none"/>
        </w:rPr>
        <w:t>9</w:t>
      </w:r>
      <w:bookmarkEnd w:id="807"/>
      <w:bookmarkEnd w:id="808"/>
      <w:bookmarkEnd w:id="809"/>
      <w:bookmarkStart w:id="850" w:name="_Toc312678021"/>
      <w:bookmarkStart w:id="851" w:name="_Toc303539139"/>
      <w:bookmarkStart w:id="852" w:name="_Toc297216192"/>
      <w:bookmarkStart w:id="853" w:name="_Toc312677495"/>
      <w:bookmarkStart w:id="854" w:name="_Toc304295559"/>
      <w:bookmarkStart w:id="855" w:name="_Toc300934982"/>
      <w:bookmarkStart w:id="856" w:name="_Toc297123533"/>
      <w:bookmarkStart w:id="857" w:name="_Toc296347172"/>
      <w:bookmarkStart w:id="858" w:name="_Toc267251427"/>
      <w:bookmarkStart w:id="859" w:name="_Toc292559883"/>
      <w:bookmarkStart w:id="860" w:name="_Toc296891001"/>
      <w:bookmarkStart w:id="861" w:name="_Toc292559378"/>
      <w:bookmarkStart w:id="862" w:name="_Toc297048359"/>
      <w:bookmarkStart w:id="863" w:name="_Toc296503173"/>
      <w:bookmarkStart w:id="864" w:name="_Toc296891213"/>
      <w:bookmarkStart w:id="865" w:name="_Toc296944512"/>
      <w:bookmarkStart w:id="866" w:name="_Toc296346674"/>
      <w:bookmarkStart w:id="867" w:name="_Toc297120473"/>
      <w:bookmarkStart w:id="868" w:name="_Toc267251428"/>
      <w:r>
        <w:rPr>
          <w:rFonts w:hint="eastAsia" w:asciiTheme="minorEastAsia" w:hAnsiTheme="minorEastAsia" w:eastAsiaTheme="minorEastAsia" w:cstheme="minorEastAsia"/>
          <w:b w:val="0"/>
          <w:color w:val="auto"/>
          <w:sz w:val="21"/>
          <w:szCs w:val="21"/>
          <w:highlight w:val="none"/>
        </w:rPr>
        <w:t>. 试验与检验</w:t>
      </w:r>
      <w:bookmarkEnd w:id="842"/>
      <w:bookmarkEnd w:id="843"/>
      <w:bookmarkEnd w:id="844"/>
      <w:bookmarkEnd w:id="845"/>
      <w:bookmarkEnd w:id="846"/>
      <w:bookmarkEnd w:id="847"/>
      <w:bookmarkEnd w:id="848"/>
      <w:bookmarkEnd w:id="849"/>
    </w:p>
    <w:bookmarkEnd w:id="850"/>
    <w:bookmarkEnd w:id="851"/>
    <w:bookmarkEnd w:id="852"/>
    <w:bookmarkEnd w:id="853"/>
    <w:bookmarkEnd w:id="854"/>
    <w:bookmarkEnd w:id="855"/>
    <w:bookmarkEnd w:id="856"/>
    <w:p w14:paraId="15AEC2E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869" w:name="_Toc2463"/>
      <w:bookmarkStart w:id="870" w:name="_Toc405540725"/>
      <w:bookmarkStart w:id="871" w:name="_Toc416363136"/>
      <w:bookmarkStart w:id="872" w:name="_Toc389065303"/>
      <w:bookmarkStart w:id="873" w:name="_Toc30639"/>
      <w:bookmarkStart w:id="874" w:name="_Toc373227737"/>
      <w:bookmarkStart w:id="875" w:name="_Toc373478384"/>
      <w:r>
        <w:rPr>
          <w:rFonts w:hint="eastAsia" w:asciiTheme="minorEastAsia" w:hAnsiTheme="minorEastAsia" w:eastAsiaTheme="minorEastAsia" w:cstheme="minorEastAsia"/>
          <w:b w:val="0"/>
          <w:color w:val="auto"/>
          <w:sz w:val="21"/>
          <w:szCs w:val="21"/>
          <w:highlight w:val="none"/>
        </w:rPr>
        <w:t>9</w:t>
      </w:r>
      <w:bookmarkStart w:id="876" w:name="_Toc303539140"/>
      <w:bookmarkStart w:id="877" w:name="_Toc300934983"/>
      <w:bookmarkStart w:id="878" w:name="_Toc297123534"/>
      <w:bookmarkStart w:id="879" w:name="_Toc312678022"/>
      <w:bookmarkStart w:id="880" w:name="_Toc304295560"/>
      <w:bookmarkStart w:id="881" w:name="_Toc297216193"/>
      <w:bookmarkStart w:id="882" w:name="_Toc312677496"/>
      <w:r>
        <w:rPr>
          <w:rFonts w:hint="eastAsia" w:asciiTheme="minorEastAsia" w:hAnsiTheme="minorEastAsia" w:eastAsiaTheme="minorEastAsia" w:cstheme="minorEastAsia"/>
          <w:b w:val="0"/>
          <w:color w:val="auto"/>
          <w:sz w:val="21"/>
          <w:szCs w:val="21"/>
          <w:highlight w:val="none"/>
        </w:rPr>
        <w:t>.1 试验设备与试验人员</w:t>
      </w:r>
      <w:bookmarkEnd w:id="869"/>
      <w:bookmarkEnd w:id="870"/>
      <w:bookmarkEnd w:id="871"/>
      <w:bookmarkEnd w:id="872"/>
      <w:bookmarkEnd w:id="873"/>
      <w:bookmarkEnd w:id="874"/>
      <w:bookmarkEnd w:id="875"/>
    </w:p>
    <w:bookmarkEnd w:id="876"/>
    <w:bookmarkEnd w:id="877"/>
    <w:bookmarkEnd w:id="878"/>
    <w:bookmarkEnd w:id="879"/>
    <w:bookmarkEnd w:id="880"/>
    <w:bookmarkEnd w:id="881"/>
    <w:bookmarkEnd w:id="882"/>
    <w:p w14:paraId="002B7A8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bookmarkStart w:id="883" w:name="_Toc312678023"/>
      <w:bookmarkStart w:id="884" w:name="_Toc297123535"/>
      <w:bookmarkStart w:id="885" w:name="_Toc297216194"/>
      <w:bookmarkStart w:id="886" w:name="_Toc303539141"/>
      <w:bookmarkStart w:id="887" w:name="_Toc304295561"/>
      <w:bookmarkStart w:id="888" w:name="_Toc300934984"/>
      <w:bookmarkStart w:id="889" w:name="_Toc312677497"/>
      <w:bookmarkStart w:id="890" w:name="_Toc318581174"/>
      <w:r>
        <w:rPr>
          <w:rFonts w:hint="eastAsia" w:asciiTheme="minorEastAsia" w:hAnsiTheme="minorEastAsia" w:eastAsiaTheme="minorEastAsia" w:cstheme="minorEastAsia"/>
          <w:color w:val="auto"/>
          <w:sz w:val="21"/>
          <w:szCs w:val="21"/>
          <w:highlight w:val="none"/>
        </w:rPr>
        <w:t>.1.2 试验设备</w:t>
      </w:r>
    </w:p>
    <w:p w14:paraId="7503C31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施工现场需要配置的试验场所：</w:t>
      </w:r>
      <w:bookmarkEnd w:id="883"/>
      <w:bookmarkEnd w:id="884"/>
      <w:bookmarkEnd w:id="885"/>
      <w:bookmarkEnd w:id="886"/>
      <w:bookmarkEnd w:id="887"/>
      <w:bookmarkEnd w:id="888"/>
      <w:bookmarkEnd w:id="889"/>
      <w:bookmarkStart w:id="891" w:name="_Toc300934985"/>
      <w:bookmarkStart w:id="892" w:name="_Toc297216195"/>
      <w:bookmarkStart w:id="893" w:name="_Toc312678024"/>
      <w:bookmarkStart w:id="894" w:name="_Toc304295562"/>
      <w:bookmarkStart w:id="895" w:name="_Toc297123536"/>
      <w:bookmarkStart w:id="896" w:name="_Toc312677498"/>
      <w:bookmarkStart w:id="897" w:name="_Toc303539142"/>
      <w:r>
        <w:rPr>
          <w:rFonts w:hint="eastAsia" w:asciiTheme="minorEastAsia" w:hAnsiTheme="minorEastAsia" w:eastAsiaTheme="minorEastAsia" w:cstheme="minorEastAsia"/>
          <w:color w:val="auto"/>
          <w:sz w:val="21"/>
          <w:szCs w:val="21"/>
          <w:highlight w:val="none"/>
          <w:u w:val="single"/>
        </w:rPr>
        <w:t>按有关规定执行，其余均按本合同《通用条款》相关规定执行。</w:t>
      </w:r>
      <w:r>
        <w:rPr>
          <w:rFonts w:hint="eastAsia" w:asciiTheme="minorEastAsia" w:hAnsiTheme="minorEastAsia" w:eastAsiaTheme="minorEastAsia" w:cstheme="minorEastAsia"/>
          <w:color w:val="auto"/>
          <w:sz w:val="21"/>
          <w:szCs w:val="21"/>
          <w:highlight w:val="none"/>
        </w:rPr>
        <w:t>。</w:t>
      </w:r>
    </w:p>
    <w:p w14:paraId="6A36E31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施工现场需要配备的试验设备：</w:t>
      </w:r>
      <w:r>
        <w:rPr>
          <w:rFonts w:hint="eastAsia" w:asciiTheme="minorEastAsia" w:hAnsiTheme="minorEastAsia" w:eastAsiaTheme="minorEastAsia" w:cstheme="minorEastAsia"/>
          <w:color w:val="auto"/>
          <w:sz w:val="21"/>
          <w:szCs w:val="21"/>
          <w:highlight w:val="none"/>
          <w:u w:val="single"/>
        </w:rPr>
        <w:t>按有关规定执行，其余均按本合同《通用条款》相关规定执行。</w:t>
      </w:r>
      <w:r>
        <w:rPr>
          <w:rFonts w:hint="eastAsia" w:asciiTheme="minorEastAsia" w:hAnsiTheme="minorEastAsia" w:eastAsiaTheme="minorEastAsia" w:cstheme="minorEastAsia"/>
          <w:color w:val="auto"/>
          <w:sz w:val="21"/>
          <w:szCs w:val="21"/>
          <w:highlight w:val="none"/>
        </w:rPr>
        <w:t>。</w:t>
      </w:r>
    </w:p>
    <w:p w14:paraId="01E0085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施工现场需要具备的其他试验条件：</w:t>
      </w:r>
      <w:r>
        <w:rPr>
          <w:rFonts w:hint="eastAsia" w:asciiTheme="minorEastAsia" w:hAnsiTheme="minorEastAsia" w:eastAsiaTheme="minorEastAsia" w:cstheme="minorEastAsia"/>
          <w:color w:val="auto"/>
          <w:sz w:val="21"/>
          <w:szCs w:val="21"/>
          <w:highlight w:val="none"/>
          <w:u w:val="single"/>
        </w:rPr>
        <w:t>按有关规定执行，其余均按本合同《通用条款》相关规定执行。</w:t>
      </w:r>
    </w:p>
    <w:p w14:paraId="17939A1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898" w:name="_Toc389065304"/>
      <w:bookmarkStart w:id="899" w:name="_Toc14301"/>
      <w:bookmarkStart w:id="900" w:name="_Toc373478385"/>
      <w:bookmarkStart w:id="901" w:name="_Toc405540726"/>
      <w:bookmarkStart w:id="902" w:name="_Toc23631"/>
      <w:bookmarkStart w:id="903" w:name="_Toc416363137"/>
      <w:bookmarkStart w:id="904" w:name="_Toc373227738"/>
      <w:r>
        <w:rPr>
          <w:rFonts w:hint="eastAsia" w:asciiTheme="minorEastAsia" w:hAnsiTheme="minorEastAsia" w:eastAsiaTheme="minorEastAsia" w:cstheme="minorEastAsia"/>
          <w:b w:val="0"/>
          <w:color w:val="auto"/>
          <w:sz w:val="21"/>
          <w:szCs w:val="21"/>
          <w:highlight w:val="none"/>
        </w:rPr>
        <w:t>9.4 现场工艺试验</w:t>
      </w:r>
      <w:bookmarkEnd w:id="898"/>
      <w:bookmarkEnd w:id="899"/>
      <w:bookmarkEnd w:id="900"/>
      <w:bookmarkEnd w:id="901"/>
      <w:bookmarkEnd w:id="902"/>
      <w:bookmarkEnd w:id="903"/>
      <w:bookmarkEnd w:id="904"/>
    </w:p>
    <w:p w14:paraId="075A84D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现场工艺试验的有关约定：。</w:t>
      </w:r>
    </w:p>
    <w:p w14:paraId="6844977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905" w:name="_Toc22156"/>
      <w:bookmarkStart w:id="906" w:name="_Toc416363138"/>
      <w:bookmarkStart w:id="907" w:name="_Toc405540727"/>
      <w:bookmarkStart w:id="908" w:name="_Toc9377"/>
      <w:r>
        <w:rPr>
          <w:rFonts w:hint="eastAsia" w:asciiTheme="minorEastAsia" w:hAnsiTheme="minorEastAsia" w:eastAsiaTheme="minorEastAsia" w:cstheme="minorEastAsia"/>
          <w:b w:val="0"/>
          <w:color w:val="auto"/>
          <w:sz w:val="21"/>
          <w:szCs w:val="21"/>
          <w:highlight w:val="none"/>
        </w:rPr>
        <w:t>9.5 检验费用</w:t>
      </w:r>
      <w:bookmarkEnd w:id="905"/>
      <w:bookmarkEnd w:id="906"/>
      <w:bookmarkEnd w:id="907"/>
      <w:bookmarkEnd w:id="908"/>
    </w:p>
    <w:p w14:paraId="0FEA51A3">
      <w:pPr>
        <w:pageBreakBefore w:val="0"/>
        <w:kinsoku/>
        <w:wordWrap/>
        <w:overflowPunct/>
        <w:topLinePunct w:val="0"/>
        <w:bidi w:val="0"/>
        <w:spacing w:line="440" w:lineRule="atLeast"/>
        <w:ind w:left="0" w:leftChars="0" w:firstLine="411" w:firstLineChars="196"/>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根据《建设工程质量检测管理办法》（建设部令第141号）以及</w:t>
      </w:r>
      <w:r>
        <w:rPr>
          <w:rFonts w:hint="eastAsia" w:asciiTheme="minorEastAsia" w:hAnsiTheme="minorEastAsia" w:eastAsiaTheme="minorEastAsia" w:cstheme="minorEastAsia"/>
          <w:bCs/>
          <w:color w:val="auto"/>
          <w:sz w:val="21"/>
          <w:szCs w:val="21"/>
          <w:highlight w:val="none"/>
        </w:rPr>
        <w:t>《广西壮族自治区建设工程质量检测管理规定》（桂建管〔2013〕11号）</w:t>
      </w:r>
      <w:r>
        <w:rPr>
          <w:rFonts w:hint="eastAsia" w:asciiTheme="minorEastAsia" w:hAnsiTheme="minorEastAsia" w:eastAsiaTheme="minorEastAsia" w:cstheme="minorEastAsia"/>
          <w:color w:val="auto"/>
          <w:sz w:val="21"/>
          <w:szCs w:val="21"/>
          <w:highlight w:val="none"/>
        </w:rPr>
        <w:t>规定，工程质量检测业务由招标人委托有相应资质的检测机构检测。费用从招标人的项目建设经费中支出并直接支付给检测机构，不计入合同价款内。</w:t>
      </w:r>
    </w:p>
    <w:bookmarkEnd w:id="890"/>
    <w:bookmarkEnd w:id="891"/>
    <w:bookmarkEnd w:id="892"/>
    <w:bookmarkEnd w:id="893"/>
    <w:bookmarkEnd w:id="894"/>
    <w:bookmarkEnd w:id="895"/>
    <w:bookmarkEnd w:id="896"/>
    <w:bookmarkEnd w:id="897"/>
    <w:p w14:paraId="2CEC3860">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909" w:name="_Toc24986"/>
      <w:bookmarkStart w:id="910" w:name="_Toc389065305"/>
      <w:bookmarkStart w:id="911" w:name="_Toc416363139"/>
      <w:bookmarkStart w:id="912" w:name="_Toc373227739"/>
      <w:bookmarkStart w:id="913" w:name="_Toc373478386"/>
      <w:bookmarkStart w:id="914" w:name="_Toc405540728"/>
      <w:bookmarkStart w:id="915" w:name="_Toc13110"/>
      <w:bookmarkStart w:id="916" w:name="_Toc351203642"/>
      <w:r>
        <w:rPr>
          <w:rFonts w:hint="eastAsia" w:asciiTheme="minorEastAsia" w:hAnsiTheme="minorEastAsia" w:eastAsiaTheme="minorEastAsia" w:cstheme="minorEastAsia"/>
          <w:b w:val="0"/>
          <w:color w:val="auto"/>
          <w:sz w:val="21"/>
          <w:szCs w:val="21"/>
          <w:highlight w:val="none"/>
        </w:rPr>
        <w:t>1</w:t>
      </w:r>
      <w:bookmarkEnd w:id="857"/>
      <w:bookmarkEnd w:id="858"/>
      <w:bookmarkEnd w:id="859"/>
      <w:bookmarkEnd w:id="860"/>
      <w:bookmarkEnd w:id="861"/>
      <w:bookmarkEnd w:id="862"/>
      <w:bookmarkEnd w:id="863"/>
      <w:bookmarkEnd w:id="864"/>
      <w:bookmarkEnd w:id="865"/>
      <w:bookmarkEnd w:id="866"/>
      <w:bookmarkEnd w:id="867"/>
      <w:bookmarkEnd w:id="868"/>
      <w:bookmarkStart w:id="917" w:name="_Toc296891021"/>
      <w:bookmarkStart w:id="918" w:name="_Toc292559398"/>
      <w:bookmarkStart w:id="919" w:name="_Toc296346694"/>
      <w:bookmarkStart w:id="920" w:name="_Toc297048379"/>
      <w:bookmarkStart w:id="921" w:name="_Toc292559903"/>
      <w:bookmarkStart w:id="922" w:name="_Toc297216199"/>
      <w:bookmarkStart w:id="923" w:name="_Toc296891233"/>
      <w:bookmarkStart w:id="924" w:name="_Toc300934989"/>
      <w:bookmarkStart w:id="925" w:name="_Toc297123540"/>
      <w:bookmarkStart w:id="926" w:name="_Toc297120493"/>
      <w:bookmarkStart w:id="927" w:name="_Toc296503193"/>
      <w:bookmarkStart w:id="928" w:name="_Toc296944532"/>
      <w:bookmarkStart w:id="929" w:name="_Toc303539146"/>
      <w:bookmarkStart w:id="930" w:name="_Toc296347192"/>
      <w:bookmarkStart w:id="931" w:name="_Toc304295566"/>
      <w:bookmarkStart w:id="932" w:name="_Toc312677499"/>
      <w:bookmarkStart w:id="933" w:name="_Toc312678025"/>
      <w:bookmarkStart w:id="934" w:name="_Toc267251441"/>
      <w:bookmarkStart w:id="935" w:name="_Toc267251437"/>
      <w:bookmarkStart w:id="936" w:name="_Toc267251440"/>
      <w:bookmarkStart w:id="937" w:name="_Toc267251433"/>
      <w:bookmarkStart w:id="938" w:name="_Toc267251435"/>
      <w:bookmarkStart w:id="939" w:name="_Toc267251439"/>
      <w:bookmarkStart w:id="940" w:name="_Toc267251442"/>
      <w:r>
        <w:rPr>
          <w:rFonts w:hint="eastAsia" w:asciiTheme="minorEastAsia" w:hAnsiTheme="minorEastAsia" w:eastAsiaTheme="minorEastAsia" w:cstheme="minorEastAsia"/>
          <w:b w:val="0"/>
          <w:color w:val="auto"/>
          <w:sz w:val="21"/>
          <w:szCs w:val="21"/>
          <w:highlight w:val="none"/>
        </w:rPr>
        <w:t>0. 变更</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bookmarkEnd w:id="932"/>
    <w:bookmarkEnd w:id="933"/>
    <w:p w14:paraId="7397A9A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941" w:name="_Toc373478387"/>
      <w:bookmarkStart w:id="942" w:name="_Toc373227740"/>
      <w:bookmarkStart w:id="943" w:name="_Toc405540729"/>
      <w:bookmarkStart w:id="944" w:name="_Toc23600"/>
      <w:bookmarkStart w:id="945" w:name="_Toc416363140"/>
      <w:bookmarkStart w:id="946" w:name="_Toc5188"/>
      <w:bookmarkStart w:id="947" w:name="_Toc389065306"/>
      <w:r>
        <w:rPr>
          <w:rFonts w:hint="eastAsia" w:asciiTheme="minorEastAsia" w:hAnsiTheme="minorEastAsia" w:eastAsiaTheme="minorEastAsia" w:cstheme="minorEastAsia"/>
          <w:b w:val="0"/>
          <w:color w:val="auto"/>
          <w:sz w:val="21"/>
          <w:szCs w:val="21"/>
          <w:highlight w:val="none"/>
        </w:rPr>
        <w:t>1</w:t>
      </w:r>
      <w:bookmarkStart w:id="948" w:name="_Toc296891022"/>
      <w:bookmarkStart w:id="949" w:name="_Toc304295567"/>
      <w:bookmarkStart w:id="950" w:name="_Toc303539147"/>
      <w:bookmarkStart w:id="951" w:name="_Toc300934990"/>
      <w:bookmarkStart w:id="952" w:name="_Toc296891234"/>
      <w:bookmarkStart w:id="953" w:name="_Toc297123541"/>
      <w:bookmarkStart w:id="954" w:name="_Toc292559904"/>
      <w:bookmarkStart w:id="955" w:name="_Toc296944533"/>
      <w:bookmarkStart w:id="956" w:name="_Toc297048380"/>
      <w:bookmarkStart w:id="957" w:name="_Toc296347193"/>
      <w:bookmarkStart w:id="958" w:name="_Toc296346695"/>
      <w:bookmarkStart w:id="959" w:name="_Toc297216200"/>
      <w:bookmarkStart w:id="960" w:name="_Toc312677500"/>
      <w:bookmarkStart w:id="961" w:name="_Toc312678026"/>
      <w:bookmarkStart w:id="962" w:name="_Toc297120494"/>
      <w:bookmarkStart w:id="963" w:name="_Toc292559399"/>
      <w:bookmarkStart w:id="964" w:name="_Toc296503194"/>
      <w:r>
        <w:rPr>
          <w:rFonts w:hint="eastAsia" w:asciiTheme="minorEastAsia" w:hAnsiTheme="minorEastAsia" w:eastAsiaTheme="minorEastAsia" w:cstheme="minorEastAsia"/>
          <w:b w:val="0"/>
          <w:color w:val="auto"/>
          <w:sz w:val="21"/>
          <w:szCs w:val="21"/>
          <w:highlight w:val="none"/>
        </w:rPr>
        <w:t>0.1 变更的范围</w:t>
      </w:r>
      <w:bookmarkEnd w:id="941"/>
      <w:bookmarkEnd w:id="942"/>
      <w:bookmarkEnd w:id="943"/>
      <w:bookmarkEnd w:id="944"/>
      <w:bookmarkEnd w:id="945"/>
      <w:bookmarkEnd w:id="946"/>
      <w:bookmarkEnd w:id="947"/>
    </w:p>
    <w:p w14:paraId="737909B0">
      <w:pPr>
        <w:pageBreakBefore w:val="0"/>
        <w:kinsoku/>
        <w:wordWrap/>
        <w:overflowPunct/>
        <w:topLinePunct w:val="0"/>
        <w:bidi w:val="0"/>
        <w:spacing w:line="440" w:lineRule="atLeast"/>
        <w:ind w:left="0" w:leftChars="0" w:firstLine="426"/>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关于变更的范围的约定：</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p w14:paraId="320F3698">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965" w:name="_Toc16478"/>
      <w:bookmarkStart w:id="966" w:name="_Toc389065307"/>
      <w:bookmarkStart w:id="967" w:name="_Toc416363141"/>
      <w:bookmarkStart w:id="968" w:name="_Toc373478388"/>
      <w:bookmarkStart w:id="969" w:name="_Toc373227741"/>
      <w:bookmarkStart w:id="970" w:name="_Toc405540730"/>
      <w:bookmarkStart w:id="971" w:name="_Toc26726"/>
      <w:r>
        <w:rPr>
          <w:rFonts w:hint="eastAsia" w:asciiTheme="minorEastAsia" w:hAnsiTheme="minorEastAsia" w:eastAsiaTheme="minorEastAsia" w:cstheme="minorEastAsia"/>
          <w:b w:val="0"/>
          <w:color w:val="auto"/>
          <w:sz w:val="21"/>
          <w:szCs w:val="21"/>
          <w:highlight w:val="none"/>
        </w:rPr>
        <w:t>10.3 变更程序</w:t>
      </w:r>
      <w:bookmarkEnd w:id="965"/>
      <w:bookmarkEnd w:id="966"/>
      <w:bookmarkEnd w:id="967"/>
      <w:bookmarkEnd w:id="968"/>
      <w:bookmarkEnd w:id="969"/>
      <w:bookmarkEnd w:id="970"/>
      <w:bookmarkEnd w:id="971"/>
    </w:p>
    <w:p w14:paraId="220BC1AA">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10.3.1国有投资项目：</w:t>
      </w:r>
    </w:p>
    <w:p w14:paraId="3137EE72">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⑴设计变更和工程签证，按各市政府或相关部门的规定办理。属不可抗力（自然灾害、突发事件等）造成变更的，按特事特办原则予以办理。</w:t>
      </w:r>
    </w:p>
    <w:p w14:paraId="4A8E8A5A">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⑵建设单位在实施项目过程中，若发生单价变动，由建设单位、监理单位、施工单位及其他相关单位共同商定并签字确认。</w:t>
      </w:r>
    </w:p>
    <w:p w14:paraId="150B664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94AB8BD">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10.3.2非国有投资项目： 。</w:t>
      </w:r>
    </w:p>
    <w:p w14:paraId="69C6DF5F">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972" w:name="_Toc373227742"/>
      <w:bookmarkStart w:id="973" w:name="_Toc12495"/>
      <w:bookmarkStart w:id="974" w:name="_Toc416363142"/>
      <w:bookmarkStart w:id="975" w:name="_Toc7854"/>
      <w:bookmarkStart w:id="976" w:name="_Toc389065308"/>
      <w:bookmarkStart w:id="977" w:name="_Toc405540731"/>
      <w:bookmarkStart w:id="978" w:name="_Toc373478389"/>
      <w:r>
        <w:rPr>
          <w:rFonts w:hint="eastAsia" w:asciiTheme="minorEastAsia" w:hAnsiTheme="minorEastAsia" w:eastAsiaTheme="minorEastAsia" w:cstheme="minorEastAsia"/>
          <w:b w:val="0"/>
          <w:color w:val="auto"/>
          <w:sz w:val="21"/>
          <w:szCs w:val="21"/>
          <w:highlight w:val="none"/>
        </w:rPr>
        <w:t>10.4 变更估价</w:t>
      </w:r>
      <w:bookmarkEnd w:id="972"/>
      <w:bookmarkEnd w:id="973"/>
      <w:bookmarkEnd w:id="974"/>
      <w:bookmarkEnd w:id="975"/>
      <w:bookmarkEnd w:id="976"/>
      <w:bookmarkEnd w:id="977"/>
      <w:bookmarkEnd w:id="978"/>
    </w:p>
    <w:p w14:paraId="47DCDE3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10.4.1 变更估价原则</w:t>
      </w:r>
    </w:p>
    <w:p w14:paraId="7588630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 xml:space="preserve">关于变更估价的约定: </w:t>
      </w:r>
      <w:bookmarkStart w:id="979" w:name="_Toc251051742"/>
      <w:r>
        <w:rPr>
          <w:rFonts w:hint="eastAsia" w:asciiTheme="minorEastAsia" w:hAnsiTheme="minorEastAsia" w:eastAsiaTheme="minorEastAsia" w:cstheme="minorEastAsia"/>
          <w:bCs/>
          <w:color w:val="auto"/>
          <w:sz w:val="21"/>
          <w:szCs w:val="21"/>
          <w:highlight w:val="none"/>
          <w:u w:val="single"/>
        </w:rPr>
        <w:t>因设计变更、相关签证引起工程项目、工程量任何变化的，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中标价/工程招标控制价）计算，其中材料价格按施工期间的《崇左市建设工程造价信息》相应价格信息进行计算；《崇左市建设工程造价信息》没有相应价格信息的按市场价计算；无定额可套的，根据市场价格协商确定综合价格；对于国有资产投资的项目，新增项目的单价必须经审计部门审定</w:t>
      </w:r>
      <w:bookmarkEnd w:id="979"/>
      <w:r>
        <w:rPr>
          <w:rFonts w:hint="eastAsia" w:asciiTheme="minorEastAsia" w:hAnsiTheme="minorEastAsia" w:eastAsiaTheme="minorEastAsia" w:cstheme="minorEastAsia"/>
          <w:color w:val="auto"/>
          <w:sz w:val="21"/>
          <w:szCs w:val="21"/>
          <w:highlight w:val="none"/>
        </w:rPr>
        <w:t>。</w:t>
      </w:r>
    </w:p>
    <w:p w14:paraId="23701DF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980" w:name="_Toc373478390"/>
      <w:bookmarkStart w:id="981" w:name="_Toc373227743"/>
      <w:bookmarkStart w:id="982" w:name="_Toc389065309"/>
      <w:bookmarkStart w:id="983" w:name="_Toc405540732"/>
      <w:bookmarkStart w:id="984" w:name="_Toc3872"/>
      <w:bookmarkStart w:id="985" w:name="_Toc18710"/>
      <w:bookmarkStart w:id="986" w:name="_Toc416363143"/>
      <w:r>
        <w:rPr>
          <w:rFonts w:hint="eastAsia" w:asciiTheme="minorEastAsia" w:hAnsiTheme="minorEastAsia" w:eastAsiaTheme="minorEastAsia" w:cstheme="minorEastAsia"/>
          <w:b w:val="0"/>
          <w:color w:val="auto"/>
          <w:sz w:val="21"/>
          <w:szCs w:val="21"/>
          <w:highlight w:val="none"/>
        </w:rPr>
        <w:t>1</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Start w:id="987" w:name="_Toc296944536"/>
      <w:bookmarkStart w:id="988" w:name="_Toc296891237"/>
      <w:bookmarkStart w:id="989" w:name="_Toc296891025"/>
      <w:bookmarkStart w:id="990" w:name="_Toc297120497"/>
      <w:bookmarkStart w:id="991" w:name="_Toc297216203"/>
      <w:bookmarkStart w:id="992" w:name="_Toc297048383"/>
      <w:bookmarkStart w:id="993" w:name="_Toc297123544"/>
      <w:bookmarkStart w:id="994" w:name="_Toc292559402"/>
      <w:bookmarkStart w:id="995" w:name="_Toc303539150"/>
      <w:bookmarkStart w:id="996" w:name="_Toc296347196"/>
      <w:bookmarkStart w:id="997" w:name="_Toc292559907"/>
      <w:bookmarkStart w:id="998" w:name="_Toc296503197"/>
      <w:bookmarkStart w:id="999" w:name="_Toc296346698"/>
      <w:bookmarkStart w:id="1000" w:name="_Toc300934993"/>
      <w:bookmarkStart w:id="1001" w:name="_Toc304295570"/>
      <w:bookmarkStart w:id="1002" w:name="_Toc312678029"/>
      <w:bookmarkStart w:id="1003" w:name="_Toc312677503"/>
      <w:r>
        <w:rPr>
          <w:rFonts w:hint="eastAsia" w:asciiTheme="minorEastAsia" w:hAnsiTheme="minorEastAsia" w:eastAsiaTheme="minorEastAsia" w:cstheme="minorEastAsia"/>
          <w:b w:val="0"/>
          <w:color w:val="auto"/>
          <w:sz w:val="21"/>
          <w:szCs w:val="21"/>
          <w:highlight w:val="none"/>
        </w:rPr>
        <w:t>0.5 承</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Start w:id="1004" w:name="_Toc297120503"/>
      <w:bookmarkStart w:id="1005" w:name="_Toc296891031"/>
      <w:bookmarkStart w:id="1006" w:name="_Toc296346704"/>
      <w:bookmarkStart w:id="1007" w:name="_Toc296944542"/>
      <w:bookmarkStart w:id="1008" w:name="_Toc297048389"/>
      <w:bookmarkStart w:id="1009" w:name="_Toc296891243"/>
      <w:bookmarkStart w:id="1010" w:name="_Toc303539151"/>
      <w:bookmarkStart w:id="1011" w:name="_Toc297216204"/>
      <w:bookmarkStart w:id="1012" w:name="_Toc296503203"/>
      <w:bookmarkStart w:id="1013" w:name="_Toc292559913"/>
      <w:bookmarkStart w:id="1014" w:name="_Toc296347202"/>
      <w:bookmarkStart w:id="1015" w:name="_Toc300934994"/>
      <w:bookmarkStart w:id="1016" w:name="_Toc297123545"/>
      <w:bookmarkStart w:id="1017" w:name="_Toc292559408"/>
      <w:r>
        <w:rPr>
          <w:rFonts w:hint="eastAsia" w:asciiTheme="minorEastAsia" w:hAnsiTheme="minorEastAsia" w:eastAsiaTheme="minorEastAsia" w:cstheme="minorEastAsia"/>
          <w:b w:val="0"/>
          <w:color w:val="auto"/>
          <w:sz w:val="21"/>
          <w:szCs w:val="21"/>
          <w:highlight w:val="none"/>
        </w:rPr>
        <w:t>包人的合理化建议</w:t>
      </w:r>
      <w:bookmarkEnd w:id="980"/>
      <w:bookmarkEnd w:id="981"/>
      <w:bookmarkEnd w:id="982"/>
      <w:bookmarkEnd w:id="983"/>
      <w:bookmarkEnd w:id="984"/>
      <w:bookmarkEnd w:id="985"/>
      <w:bookmarkEnd w:id="986"/>
    </w:p>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14:paraId="31F33D4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监理人审查承包人合理化建议的期限：</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p w14:paraId="6E75C6E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发包人审批承包人合理化建议的期限：</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p w14:paraId="1F8FC49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承</w:t>
      </w:r>
      <w:bookmarkStart w:id="1018" w:name="_Toc292559914"/>
      <w:bookmarkStart w:id="1019" w:name="_Toc296503204"/>
      <w:bookmarkStart w:id="1020" w:name="_Toc296891032"/>
      <w:bookmarkStart w:id="1021" w:name="_Toc303539152"/>
      <w:bookmarkStart w:id="1022" w:name="_Toc296891244"/>
      <w:bookmarkStart w:id="1023" w:name="_Toc296944543"/>
      <w:bookmarkStart w:id="1024" w:name="_Toc312677504"/>
      <w:bookmarkStart w:id="1025" w:name="_Toc296346705"/>
      <w:bookmarkStart w:id="1026" w:name="_Toc297123546"/>
      <w:bookmarkStart w:id="1027" w:name="_Toc318581175"/>
      <w:bookmarkStart w:id="1028" w:name="_Toc312678030"/>
      <w:bookmarkStart w:id="1029" w:name="_Toc297216205"/>
      <w:bookmarkStart w:id="1030" w:name="_Toc297048390"/>
      <w:bookmarkStart w:id="1031" w:name="_Toc292559409"/>
      <w:bookmarkStart w:id="1032" w:name="_Toc297120504"/>
      <w:bookmarkStart w:id="1033" w:name="_Toc296347203"/>
      <w:bookmarkStart w:id="1034" w:name="_Toc304295571"/>
      <w:bookmarkStart w:id="1035" w:name="_Toc300934995"/>
      <w:r>
        <w:rPr>
          <w:rFonts w:hint="eastAsia" w:asciiTheme="minorEastAsia" w:hAnsiTheme="minorEastAsia" w:eastAsiaTheme="minorEastAsia" w:cstheme="minorEastAsia"/>
          <w:color w:val="auto"/>
          <w:sz w:val="21"/>
          <w:szCs w:val="21"/>
          <w:highlight w:val="none"/>
        </w:rPr>
        <w:t>包人提出的合理化建议降低了合同价格或者提高了工程经济效益的奖励的方法和金额为：</w:t>
      </w:r>
      <w:r>
        <w:rPr>
          <w:rFonts w:hint="eastAsia" w:asciiTheme="minorEastAsia" w:hAnsiTheme="minorEastAsia" w:eastAsiaTheme="minorEastAsia" w:cstheme="minorEastAsia"/>
          <w:color w:val="auto"/>
          <w:sz w:val="21"/>
          <w:szCs w:val="21"/>
          <w:highlight w:val="none"/>
          <w:u w:val="single"/>
        </w:rPr>
        <w:t>双方另行协商</w:t>
      </w:r>
      <w:r>
        <w:rPr>
          <w:rFonts w:hint="eastAsia" w:asciiTheme="minorEastAsia" w:hAnsiTheme="minorEastAsia" w:eastAsiaTheme="minorEastAsia" w:cstheme="minorEastAsia"/>
          <w:color w:val="auto"/>
          <w:sz w:val="21"/>
          <w:szCs w:val="21"/>
          <w:highlight w:val="none"/>
        </w:rPr>
        <w:t>。</w:t>
      </w:r>
    </w:p>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14:paraId="29F966FA">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036" w:name="_Toc405540733"/>
      <w:bookmarkStart w:id="1037" w:name="_Toc373478391"/>
      <w:bookmarkStart w:id="1038" w:name="_Toc373227744"/>
      <w:bookmarkStart w:id="1039" w:name="_Toc22487"/>
      <w:bookmarkStart w:id="1040" w:name="_Toc389065310"/>
      <w:bookmarkStart w:id="1041" w:name="_Toc11242"/>
      <w:bookmarkStart w:id="1042" w:name="_Toc416363144"/>
      <w:r>
        <w:rPr>
          <w:rFonts w:hint="eastAsia" w:asciiTheme="minorEastAsia" w:hAnsiTheme="minorEastAsia" w:eastAsiaTheme="minorEastAsia" w:cstheme="minorEastAsia"/>
          <w:b w:val="0"/>
          <w:color w:val="auto"/>
          <w:sz w:val="21"/>
          <w:szCs w:val="21"/>
          <w:highlight w:val="none"/>
        </w:rPr>
        <w:t>1</w:t>
      </w:r>
      <w:bookmarkStart w:id="1043" w:name="_Toc304295574"/>
      <w:bookmarkStart w:id="1044" w:name="_Toc297216207"/>
      <w:bookmarkStart w:id="1045" w:name="_Toc312678033"/>
      <w:bookmarkStart w:id="1046" w:name="_Toc296891027"/>
      <w:bookmarkStart w:id="1047" w:name="_Toc297123548"/>
      <w:bookmarkStart w:id="1048" w:name="_Toc296503199"/>
      <w:bookmarkStart w:id="1049" w:name="_Toc297048385"/>
      <w:bookmarkStart w:id="1050" w:name="_Toc296347198"/>
      <w:bookmarkStart w:id="1051" w:name="_Toc303539154"/>
      <w:bookmarkStart w:id="1052" w:name="_Toc312677507"/>
      <w:bookmarkStart w:id="1053" w:name="_Toc292559404"/>
      <w:bookmarkStart w:id="1054" w:name="_Toc296891239"/>
      <w:bookmarkStart w:id="1055" w:name="_Toc292559909"/>
      <w:bookmarkStart w:id="1056" w:name="_Toc296346700"/>
      <w:bookmarkStart w:id="1057" w:name="_Toc300934997"/>
      <w:bookmarkStart w:id="1058" w:name="_Toc297120499"/>
      <w:bookmarkStart w:id="1059" w:name="_Toc296944538"/>
      <w:r>
        <w:rPr>
          <w:rFonts w:hint="eastAsia" w:asciiTheme="minorEastAsia" w:hAnsiTheme="minorEastAsia" w:eastAsiaTheme="minorEastAsia" w:cstheme="minorEastAsia"/>
          <w:b w:val="0"/>
          <w:color w:val="auto"/>
          <w:sz w:val="21"/>
          <w:szCs w:val="21"/>
          <w:highlight w:val="none"/>
        </w:rPr>
        <w:t>0.7 暂估价</w:t>
      </w:r>
      <w:bookmarkEnd w:id="1036"/>
      <w:bookmarkEnd w:id="1037"/>
      <w:bookmarkEnd w:id="1038"/>
      <w:bookmarkEnd w:id="1039"/>
      <w:bookmarkEnd w:id="1040"/>
      <w:bookmarkEnd w:id="1041"/>
      <w:bookmarkEnd w:id="1042"/>
    </w:p>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14:paraId="4B5BFF2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暂</w:t>
      </w:r>
      <w:bookmarkStart w:id="1060" w:name="_Toc312678034"/>
      <w:bookmarkStart w:id="1061" w:name="_Toc318581176"/>
      <w:bookmarkStart w:id="1062" w:name="_Toc312677508"/>
      <w:r>
        <w:rPr>
          <w:rFonts w:hint="eastAsia" w:asciiTheme="minorEastAsia" w:hAnsiTheme="minorEastAsia" w:eastAsiaTheme="minorEastAsia" w:cstheme="minorEastAsia"/>
          <w:color w:val="auto"/>
          <w:kern w:val="0"/>
          <w:sz w:val="21"/>
          <w:szCs w:val="21"/>
          <w:highlight w:val="none"/>
        </w:rPr>
        <w:t>估价材料和工程设备的明细详见已标价工程量清单《</w:t>
      </w:r>
      <w:r>
        <w:rPr>
          <w:rFonts w:hint="eastAsia" w:asciiTheme="minorEastAsia" w:hAnsiTheme="minorEastAsia" w:eastAsiaTheme="minorEastAsia" w:cstheme="minorEastAsia"/>
          <w:color w:val="auto"/>
          <w:sz w:val="21"/>
          <w:szCs w:val="21"/>
          <w:highlight w:val="none"/>
        </w:rPr>
        <w:t>材料（工程设备）暂估价格及调整表》</w:t>
      </w:r>
      <w:r>
        <w:rPr>
          <w:rFonts w:hint="eastAsia" w:asciiTheme="minorEastAsia" w:hAnsiTheme="minorEastAsia" w:eastAsiaTheme="minorEastAsia" w:cstheme="minorEastAsia"/>
          <w:color w:val="auto"/>
          <w:kern w:val="0"/>
          <w:sz w:val="21"/>
          <w:szCs w:val="21"/>
          <w:highlight w:val="none"/>
        </w:rPr>
        <w:t>（表12-2）和《</w:t>
      </w:r>
      <w:r>
        <w:rPr>
          <w:rFonts w:hint="eastAsia" w:asciiTheme="minorEastAsia" w:hAnsiTheme="minorEastAsia" w:eastAsiaTheme="minorEastAsia" w:cstheme="minorEastAsia"/>
          <w:color w:val="auto"/>
          <w:sz w:val="21"/>
          <w:szCs w:val="21"/>
          <w:highlight w:val="none"/>
        </w:rPr>
        <w:t>专业工程暂估价表》（</w:t>
      </w:r>
      <w:r>
        <w:rPr>
          <w:rFonts w:hint="eastAsia" w:asciiTheme="minorEastAsia" w:hAnsiTheme="minorEastAsia" w:eastAsiaTheme="minorEastAsia" w:cstheme="minorEastAsia"/>
          <w:color w:val="auto"/>
          <w:kern w:val="0"/>
          <w:sz w:val="21"/>
          <w:szCs w:val="21"/>
          <w:highlight w:val="none"/>
        </w:rPr>
        <w:t>表12-3）。</w:t>
      </w:r>
    </w:p>
    <w:bookmarkEnd w:id="1060"/>
    <w:bookmarkEnd w:id="1061"/>
    <w:bookmarkEnd w:id="1062"/>
    <w:p w14:paraId="2553702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bookmarkStart w:id="1063" w:name="_Toc318581177"/>
      <w:bookmarkStart w:id="1064" w:name="_Toc312678035"/>
      <w:bookmarkStart w:id="1065" w:name="_Toc312677509"/>
      <w:r>
        <w:rPr>
          <w:rFonts w:hint="eastAsia" w:asciiTheme="minorEastAsia" w:hAnsiTheme="minorEastAsia" w:eastAsiaTheme="minorEastAsia" w:cstheme="minorEastAsia"/>
          <w:color w:val="auto"/>
          <w:sz w:val="21"/>
          <w:szCs w:val="21"/>
          <w:highlight w:val="none"/>
        </w:rPr>
        <w:t>0.7.1 依法必须招标的暂估价项目</w:t>
      </w:r>
    </w:p>
    <w:bookmarkEnd w:id="1063"/>
    <w:bookmarkEnd w:id="1064"/>
    <w:bookmarkEnd w:id="1065"/>
    <w:p w14:paraId="17B4771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对于依法必须招标的暂估价项目的确认和批准采取第种方式确定。</w:t>
      </w:r>
    </w:p>
    <w:p w14:paraId="4EA94E0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10.7.2 不属于依法必须招标的暂估价项目</w:t>
      </w:r>
    </w:p>
    <w:p w14:paraId="4A8E708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对于不属于依法必须招标的暂估价项目的确认和批准采取第种方式确定。</w:t>
      </w:r>
    </w:p>
    <w:p w14:paraId="1D22B31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第3种方式：</w:t>
      </w:r>
      <w:r>
        <w:rPr>
          <w:rFonts w:hint="eastAsia" w:asciiTheme="minorEastAsia" w:hAnsiTheme="minorEastAsia" w:eastAsiaTheme="minorEastAsia" w:cstheme="minorEastAsia"/>
          <w:color w:val="auto"/>
          <w:kern w:val="0"/>
          <w:sz w:val="21"/>
          <w:szCs w:val="21"/>
          <w:highlight w:val="none"/>
        </w:rPr>
        <w:t>承包人直接实施的暂估价项目</w:t>
      </w:r>
    </w:p>
    <w:p w14:paraId="4000612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承包人直接实施的暂估价项目的约定：</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3BFB8CE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066" w:name="_Toc16356"/>
      <w:bookmarkStart w:id="1067" w:name="_Toc373478392"/>
      <w:bookmarkStart w:id="1068" w:name="_Toc15100"/>
      <w:bookmarkStart w:id="1069" w:name="_Toc405540734"/>
      <w:bookmarkStart w:id="1070" w:name="_Toc389065311"/>
      <w:bookmarkStart w:id="1071" w:name="_Toc373227745"/>
      <w:bookmarkStart w:id="1072" w:name="_Toc416363145"/>
      <w:r>
        <w:rPr>
          <w:rFonts w:hint="eastAsia" w:asciiTheme="minorEastAsia" w:hAnsiTheme="minorEastAsia" w:eastAsiaTheme="minorEastAsia" w:cstheme="minorEastAsia"/>
          <w:b w:val="0"/>
          <w:color w:val="auto"/>
          <w:sz w:val="21"/>
          <w:szCs w:val="21"/>
          <w:highlight w:val="none"/>
        </w:rPr>
        <w:t>10.8 暂列金额</w:t>
      </w:r>
      <w:bookmarkEnd w:id="1066"/>
      <w:bookmarkEnd w:id="1067"/>
      <w:bookmarkEnd w:id="1068"/>
      <w:bookmarkEnd w:id="1069"/>
      <w:bookmarkEnd w:id="1070"/>
      <w:bookmarkEnd w:id="1071"/>
      <w:bookmarkEnd w:id="1072"/>
    </w:p>
    <w:p w14:paraId="06B81CF2">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合同当事人关于暂列金额使用的约定：。</w:t>
      </w:r>
    </w:p>
    <w:p w14:paraId="542F820B">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073" w:name="_Toc30555"/>
      <w:bookmarkStart w:id="1074" w:name="_Toc351203643"/>
      <w:bookmarkStart w:id="1075" w:name="_Toc20551"/>
      <w:bookmarkStart w:id="1076" w:name="_Toc373227746"/>
      <w:bookmarkStart w:id="1077" w:name="_Toc373478393"/>
      <w:bookmarkStart w:id="1078" w:name="_Toc416363146"/>
      <w:bookmarkStart w:id="1079" w:name="_Toc389065312"/>
      <w:bookmarkStart w:id="1080" w:name="_Toc405540735"/>
      <w:r>
        <w:rPr>
          <w:rFonts w:hint="eastAsia" w:asciiTheme="minorEastAsia" w:hAnsiTheme="minorEastAsia" w:eastAsiaTheme="minorEastAsia" w:cstheme="minorEastAsia"/>
          <w:b w:val="0"/>
          <w:color w:val="auto"/>
          <w:sz w:val="21"/>
          <w:szCs w:val="21"/>
          <w:highlight w:val="none"/>
        </w:rPr>
        <w:t>11. 价格调整</w:t>
      </w:r>
      <w:bookmarkEnd w:id="1073"/>
      <w:bookmarkEnd w:id="1074"/>
      <w:bookmarkEnd w:id="1075"/>
      <w:bookmarkEnd w:id="1076"/>
      <w:bookmarkEnd w:id="1077"/>
      <w:bookmarkEnd w:id="1078"/>
      <w:bookmarkEnd w:id="1079"/>
      <w:bookmarkEnd w:id="1080"/>
    </w:p>
    <w:p w14:paraId="5CB762EB">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081" w:name="_Toc405540736"/>
      <w:bookmarkStart w:id="1082" w:name="_Toc416363147"/>
      <w:bookmarkStart w:id="1083" w:name="_Toc29978"/>
      <w:bookmarkStart w:id="1084" w:name="_Toc30664"/>
      <w:bookmarkStart w:id="1085" w:name="_Toc389065313"/>
      <w:bookmarkStart w:id="1086" w:name="_Toc373227747"/>
      <w:bookmarkStart w:id="1087" w:name="_Toc373478394"/>
      <w:bookmarkStart w:id="1088" w:name="_Toc303539157"/>
      <w:bookmarkStart w:id="1089" w:name="_Toc304295577"/>
      <w:bookmarkStart w:id="1090" w:name="_Toc292559911"/>
      <w:bookmarkStart w:id="1091" w:name="_Toc297120501"/>
      <w:bookmarkStart w:id="1092" w:name="_Toc300935000"/>
      <w:bookmarkStart w:id="1093" w:name="_Toc296891241"/>
      <w:bookmarkStart w:id="1094" w:name="_Toc296346702"/>
      <w:bookmarkStart w:id="1095" w:name="_Toc297123550"/>
      <w:bookmarkStart w:id="1096" w:name="_Toc296347200"/>
      <w:bookmarkStart w:id="1097" w:name="_Toc312678039"/>
      <w:bookmarkStart w:id="1098" w:name="_Toc296503201"/>
      <w:bookmarkStart w:id="1099" w:name="_Toc296891029"/>
      <w:bookmarkStart w:id="1100" w:name="_Toc292559406"/>
      <w:bookmarkStart w:id="1101" w:name="_Toc297216209"/>
      <w:bookmarkStart w:id="1102" w:name="_Toc296944540"/>
      <w:bookmarkStart w:id="1103" w:name="_Toc297048387"/>
      <w:r>
        <w:rPr>
          <w:rFonts w:hint="eastAsia" w:asciiTheme="minorEastAsia" w:hAnsiTheme="minorEastAsia" w:eastAsiaTheme="minorEastAsia" w:cstheme="minorEastAsia"/>
          <w:b w:val="0"/>
          <w:color w:val="auto"/>
          <w:sz w:val="21"/>
          <w:szCs w:val="21"/>
          <w:highlight w:val="none"/>
        </w:rPr>
        <w:t>11.1 市场价格波动引起的调整</w:t>
      </w:r>
      <w:bookmarkEnd w:id="1081"/>
      <w:bookmarkEnd w:id="1082"/>
      <w:bookmarkEnd w:id="1083"/>
      <w:bookmarkEnd w:id="1084"/>
      <w:bookmarkEnd w:id="1085"/>
      <w:bookmarkEnd w:id="1086"/>
      <w:bookmarkEnd w:id="1087"/>
    </w:p>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14:paraId="68D23BF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市场价格波动是否调整合同价格的约定：</w:t>
      </w:r>
      <w:r>
        <w:rPr>
          <w:rFonts w:hint="eastAsia" w:asciiTheme="minorEastAsia" w:hAnsiTheme="minorEastAsia" w:eastAsiaTheme="minorEastAsia" w:cstheme="minorEastAsia"/>
          <w:color w:val="auto"/>
          <w:sz w:val="21"/>
          <w:szCs w:val="21"/>
          <w:highlight w:val="none"/>
          <w:u w:val="single"/>
        </w:rPr>
        <w:t xml:space="preserve">  调整    </w:t>
      </w:r>
      <w:r>
        <w:rPr>
          <w:rFonts w:hint="eastAsia" w:asciiTheme="minorEastAsia" w:hAnsiTheme="minorEastAsia" w:eastAsiaTheme="minorEastAsia" w:cstheme="minorEastAsia"/>
          <w:color w:val="auto"/>
          <w:sz w:val="21"/>
          <w:szCs w:val="21"/>
          <w:highlight w:val="none"/>
        </w:rPr>
        <w:t>。</w:t>
      </w:r>
    </w:p>
    <w:p w14:paraId="55C2397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因市场价格波动调整合同价格，采用以下第</w:t>
      </w:r>
      <w:r>
        <w:rPr>
          <w:rFonts w:hint="eastAsia" w:asciiTheme="minorEastAsia" w:hAnsiTheme="minorEastAsia" w:eastAsiaTheme="minorEastAsia" w:cstheme="minorEastAsia"/>
          <w:color w:val="auto"/>
          <w:sz w:val="21"/>
          <w:szCs w:val="21"/>
          <w:highlight w:val="none"/>
          <w:u w:val="single"/>
        </w:rPr>
        <w:t xml:space="preserve">  3 </w:t>
      </w:r>
      <w:r>
        <w:rPr>
          <w:rFonts w:hint="eastAsia" w:asciiTheme="minorEastAsia" w:hAnsiTheme="minorEastAsia" w:eastAsiaTheme="minorEastAsia" w:cstheme="minorEastAsia"/>
          <w:color w:val="auto"/>
          <w:sz w:val="21"/>
          <w:szCs w:val="21"/>
          <w:highlight w:val="none"/>
        </w:rPr>
        <w:t>种方式对合同价格进行调整：</w:t>
      </w:r>
    </w:p>
    <w:p w14:paraId="50ABA40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第1种方式：采用价格指数进行价格调整。</w:t>
      </w:r>
    </w:p>
    <w:p w14:paraId="1FE215B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关于各可调因子、定值和变值权重，以及基本价格指数及其来源的约定：</w:t>
      </w:r>
      <w:r>
        <w:rPr>
          <w:rFonts w:hint="eastAsia" w:asciiTheme="minorEastAsia" w:hAnsiTheme="minorEastAsia" w:eastAsiaTheme="minorEastAsia" w:cstheme="minorEastAsia"/>
          <w:color w:val="auto"/>
          <w:sz w:val="21"/>
          <w:szCs w:val="21"/>
          <w:highlight w:val="none"/>
          <w:u w:val="single"/>
        </w:rPr>
        <w:t xml:space="preserve">    无        </w:t>
      </w:r>
      <w:r>
        <w:rPr>
          <w:rFonts w:hint="eastAsia" w:asciiTheme="minorEastAsia" w:hAnsiTheme="minorEastAsia" w:eastAsiaTheme="minorEastAsia" w:cstheme="minorEastAsia"/>
          <w:color w:val="auto"/>
          <w:sz w:val="21"/>
          <w:szCs w:val="21"/>
          <w:highlight w:val="none"/>
        </w:rPr>
        <w:t xml:space="preserve">；  </w:t>
      </w:r>
    </w:p>
    <w:p w14:paraId="49A350B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第2种方式：采用造价信息进行价格调整。</w:t>
      </w:r>
    </w:p>
    <w:p w14:paraId="182D353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（2）关于基准价格的约定：</w:t>
      </w:r>
      <w:r>
        <w:rPr>
          <w:rFonts w:hint="eastAsia" w:asciiTheme="minorEastAsia" w:hAnsiTheme="minorEastAsia" w:eastAsiaTheme="minorEastAsia" w:cstheme="minorEastAsia"/>
          <w:color w:val="auto"/>
          <w:sz w:val="21"/>
          <w:szCs w:val="21"/>
          <w:highlight w:val="none"/>
          <w:u w:val="single"/>
        </w:rPr>
        <w:t xml:space="preserve">    无     </w:t>
      </w:r>
      <w:r>
        <w:rPr>
          <w:rFonts w:hint="eastAsia" w:asciiTheme="minorEastAsia" w:hAnsiTheme="minorEastAsia" w:eastAsiaTheme="minorEastAsia" w:cstheme="minorEastAsia"/>
          <w:color w:val="auto"/>
          <w:sz w:val="21"/>
          <w:szCs w:val="21"/>
          <w:highlight w:val="none"/>
        </w:rPr>
        <w:t>。</w:t>
      </w:r>
    </w:p>
    <w:p w14:paraId="575B44B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专用合同条款①承包人在已标价工程量清单或预算书中载明的材料单价低于基准价格的：专用合同条款合同履行期间材料单价涨幅以基准价格为基础超过</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%时，或材料单价跌幅以已标价工程量清单或预算书中载明材料单价为基础超过</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%时，其超过部分据实调整。</w:t>
      </w:r>
    </w:p>
    <w:p w14:paraId="061AE1A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%时，材料单价涨幅以已标价工程量清单或预算书中载明材料单价为基础超过</w:t>
      </w:r>
      <w:r>
        <w:rPr>
          <w:rFonts w:hint="eastAsia" w:asciiTheme="minorEastAsia" w:hAnsiTheme="minorEastAsia" w:eastAsiaTheme="minorEastAsia" w:cstheme="minorEastAsia"/>
          <w:color w:val="auto"/>
          <w:sz w:val="21"/>
          <w:szCs w:val="21"/>
          <w:highlight w:val="none"/>
          <w:u w:val="single"/>
        </w:rPr>
        <w:t xml:space="preserve"> 5 </w:t>
      </w:r>
      <w:r>
        <w:rPr>
          <w:rFonts w:hint="eastAsia" w:asciiTheme="minorEastAsia" w:hAnsiTheme="minorEastAsia" w:eastAsiaTheme="minorEastAsia" w:cstheme="minorEastAsia"/>
          <w:color w:val="auto"/>
          <w:sz w:val="21"/>
          <w:szCs w:val="21"/>
          <w:highlight w:val="none"/>
        </w:rPr>
        <w:t>%时，其超过部分据实调整。</w:t>
      </w:r>
    </w:p>
    <w:p w14:paraId="27B5B4FE">
      <w:pPr>
        <w:pageBreakBefore w:val="0"/>
        <w:kinsoku/>
        <w:wordWrap/>
        <w:overflowPunct/>
        <w:topLinePunct w:val="0"/>
        <w:bidi w:val="0"/>
        <w:spacing w:line="440" w:lineRule="atLeast"/>
        <w:ind w:left="0" w:leftChars="0" w:firstLine="645"/>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asciiTheme="minorEastAsia" w:hAnsiTheme="minorEastAsia" w:eastAsiaTheme="minorEastAsia" w:cstheme="minorEastAsia"/>
          <w:color w:val="auto"/>
          <w:sz w:val="21"/>
          <w:szCs w:val="21"/>
          <w:highlight w:val="none"/>
          <w:u w:val="single"/>
        </w:rPr>
        <w:t>5</w:t>
      </w:r>
      <w:r>
        <w:rPr>
          <w:rFonts w:hint="eastAsia" w:asciiTheme="minorEastAsia" w:hAnsiTheme="minorEastAsia" w:eastAsiaTheme="minorEastAsia" w:cstheme="minorEastAsia"/>
          <w:color w:val="auto"/>
          <w:sz w:val="21"/>
          <w:szCs w:val="21"/>
          <w:highlight w:val="none"/>
        </w:rPr>
        <w:t>%时，其超过部分据实调整。</w:t>
      </w:r>
    </w:p>
    <w:p w14:paraId="03D42557">
      <w:pPr>
        <w:pageBreakBefore w:val="0"/>
        <w:kinsoku/>
        <w:wordWrap/>
        <w:overflowPunct/>
        <w:topLinePunct w:val="0"/>
        <w:bidi w:val="0"/>
        <w:spacing w:line="440" w:lineRule="atLeast"/>
        <w:ind w:left="0" w:leftChars="0" w:firstLine="645"/>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第3种方式：其他价格调整方式：</w:t>
      </w:r>
      <w:r>
        <w:rPr>
          <w:rFonts w:hint="eastAsia" w:asciiTheme="minorEastAsia" w:hAnsiTheme="minorEastAsia" w:eastAsiaTheme="minorEastAsia" w:cstheme="minorEastAsia"/>
          <w:color w:val="auto"/>
          <w:sz w:val="21"/>
          <w:szCs w:val="21"/>
          <w:highlight w:val="none"/>
          <w:u w:val="single"/>
        </w:rPr>
        <w:t xml:space="preserve">  在合同工期施工期间中，若工程所在地的工程造价管理机构《</w:t>
      </w:r>
      <w:r>
        <w:rPr>
          <w:rFonts w:hint="eastAsia" w:asciiTheme="minorEastAsia" w:hAnsiTheme="minorEastAsia" w:eastAsiaTheme="minorEastAsia" w:cstheme="minorEastAsia"/>
          <w:color w:val="auto"/>
          <w:sz w:val="21"/>
          <w:szCs w:val="21"/>
          <w:highlight w:val="none"/>
          <w:u w:val="single"/>
          <w:lang w:eastAsia="zh-CN"/>
        </w:rPr>
        <w:t>崇左市</w:t>
      </w:r>
      <w:r>
        <w:rPr>
          <w:rFonts w:hint="eastAsia" w:asciiTheme="minorEastAsia" w:hAnsiTheme="minorEastAsia" w:eastAsiaTheme="minorEastAsia" w:cstheme="minorEastAsia"/>
          <w:color w:val="auto"/>
          <w:sz w:val="21"/>
          <w:szCs w:val="21"/>
          <w:highlight w:val="none"/>
          <w:u w:val="single"/>
        </w:rPr>
        <w:t>造价信息》上发布的市场材料价格上涨（或下跌）幅度超过基准价格的±5%（含5%）以上时，对于超过±5% 幅度以外的部分，可以调整价格差额。调整部分费用仅计差额*（中标的</w:t>
      </w:r>
      <w:r>
        <w:rPr>
          <w:rFonts w:hint="eastAsia" w:asciiTheme="minorEastAsia" w:hAnsiTheme="minorEastAsia" w:eastAsiaTheme="minorEastAsia" w:cstheme="minorEastAsia"/>
          <w:color w:val="auto"/>
          <w:sz w:val="21"/>
          <w:szCs w:val="21"/>
          <w:highlight w:val="none"/>
          <w:u w:val="single"/>
          <w:lang w:eastAsia="zh-CN"/>
        </w:rPr>
        <w:t>竞标</w:t>
      </w:r>
      <w:r>
        <w:rPr>
          <w:rFonts w:hint="eastAsia" w:asciiTheme="minorEastAsia" w:hAnsiTheme="minorEastAsia" w:eastAsiaTheme="minorEastAsia" w:cstheme="minorEastAsia"/>
          <w:color w:val="auto"/>
          <w:sz w:val="21"/>
          <w:szCs w:val="21"/>
          <w:highlight w:val="none"/>
          <w:u w:val="single"/>
        </w:rPr>
        <w:t xml:space="preserve">报价/招标预算价）及相应增值税。在工程施工期间，国家如有新的人工费调整政策出台，可按国家相关文件进行人工费调差   </w:t>
      </w:r>
      <w:r>
        <w:rPr>
          <w:rFonts w:hint="eastAsia" w:asciiTheme="minorEastAsia" w:hAnsiTheme="minorEastAsia" w:eastAsiaTheme="minorEastAsia" w:cstheme="minorEastAsia"/>
          <w:color w:val="auto"/>
          <w:sz w:val="21"/>
          <w:szCs w:val="21"/>
          <w:highlight w:val="none"/>
        </w:rPr>
        <w:t>。</w:t>
      </w:r>
    </w:p>
    <w:bookmarkEnd w:id="934"/>
    <w:bookmarkEnd w:id="935"/>
    <w:bookmarkEnd w:id="936"/>
    <w:bookmarkEnd w:id="937"/>
    <w:bookmarkEnd w:id="938"/>
    <w:bookmarkEnd w:id="939"/>
    <w:p w14:paraId="636379E6">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104" w:name="_Toc297048391"/>
      <w:bookmarkStart w:id="1105" w:name="_Toc296346706"/>
      <w:bookmarkStart w:id="1106" w:name="_Toc292559410"/>
      <w:bookmarkStart w:id="1107" w:name="_Toc296503205"/>
      <w:bookmarkStart w:id="1108" w:name="_Toc296347204"/>
      <w:bookmarkStart w:id="1109" w:name="_Toc296891245"/>
      <w:bookmarkStart w:id="1110" w:name="_Toc296944544"/>
      <w:bookmarkStart w:id="1111" w:name="_Toc296891033"/>
      <w:bookmarkStart w:id="1112" w:name="_Toc297120505"/>
      <w:bookmarkStart w:id="1113" w:name="_Toc292559915"/>
      <w:bookmarkStart w:id="1114" w:name="_Toc373227748"/>
      <w:bookmarkStart w:id="1115" w:name="_Toc351203644"/>
      <w:bookmarkStart w:id="1116" w:name="_Toc373478395"/>
      <w:bookmarkStart w:id="1117" w:name="_Toc5090"/>
      <w:bookmarkStart w:id="1118" w:name="_Toc405540737"/>
      <w:bookmarkStart w:id="1119" w:name="_Toc416363148"/>
      <w:bookmarkStart w:id="1120" w:name="_Toc24855"/>
      <w:bookmarkStart w:id="1121" w:name="_Toc303539159"/>
      <w:bookmarkStart w:id="1122" w:name="_Toc297216211"/>
      <w:bookmarkStart w:id="1123" w:name="_Toc312678040"/>
      <w:bookmarkStart w:id="1124" w:name="_Toc304295579"/>
      <w:bookmarkStart w:id="1125" w:name="_Toc297123552"/>
      <w:bookmarkStart w:id="1126" w:name="_Toc300935002"/>
      <w:r>
        <w:rPr>
          <w:rFonts w:hint="eastAsia" w:asciiTheme="minorEastAsia" w:hAnsiTheme="minorEastAsia" w:eastAsiaTheme="minorEastAsia" w:cstheme="minorEastAsia"/>
          <w:b w:val="0"/>
          <w:color w:val="auto"/>
          <w:sz w:val="21"/>
          <w:szCs w:val="21"/>
          <w:highlight w:val="none"/>
        </w:rPr>
        <w:t xml:space="preserve">12. </w:t>
      </w:r>
      <w:bookmarkEnd w:id="1104"/>
      <w:bookmarkEnd w:id="1105"/>
      <w:bookmarkEnd w:id="1106"/>
      <w:bookmarkEnd w:id="1107"/>
      <w:bookmarkEnd w:id="1108"/>
      <w:bookmarkEnd w:id="1109"/>
      <w:bookmarkEnd w:id="1110"/>
      <w:bookmarkEnd w:id="1111"/>
      <w:bookmarkEnd w:id="1112"/>
      <w:bookmarkEnd w:id="1113"/>
      <w:r>
        <w:rPr>
          <w:rFonts w:hint="eastAsia" w:asciiTheme="minorEastAsia" w:hAnsiTheme="minorEastAsia" w:eastAsiaTheme="minorEastAsia" w:cstheme="minorEastAsia"/>
          <w:b w:val="0"/>
          <w:color w:val="auto"/>
          <w:sz w:val="21"/>
          <w:szCs w:val="21"/>
          <w:highlight w:val="none"/>
        </w:rPr>
        <w:t>合同价格、计量与支付</w:t>
      </w:r>
      <w:bookmarkEnd w:id="1114"/>
      <w:bookmarkEnd w:id="1115"/>
      <w:bookmarkEnd w:id="1116"/>
      <w:bookmarkEnd w:id="1117"/>
      <w:bookmarkEnd w:id="1118"/>
      <w:bookmarkEnd w:id="1119"/>
      <w:bookmarkEnd w:id="1120"/>
    </w:p>
    <w:bookmarkEnd w:id="1121"/>
    <w:bookmarkEnd w:id="1122"/>
    <w:bookmarkEnd w:id="1123"/>
    <w:bookmarkEnd w:id="1124"/>
    <w:bookmarkEnd w:id="1125"/>
    <w:bookmarkEnd w:id="1126"/>
    <w:p w14:paraId="3B008DE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127" w:name="_Toc292559916"/>
      <w:bookmarkStart w:id="1128" w:name="_Toc267251461"/>
      <w:bookmarkStart w:id="1129" w:name="_Toc292559411"/>
      <w:bookmarkStart w:id="1130" w:name="_Toc296503206"/>
      <w:bookmarkStart w:id="1131" w:name="_Toc297120506"/>
      <w:bookmarkStart w:id="1132" w:name="_Toc296346707"/>
      <w:bookmarkStart w:id="1133" w:name="_Toc297048392"/>
      <w:bookmarkStart w:id="1134" w:name="_Toc296891034"/>
      <w:bookmarkStart w:id="1135" w:name="_Toc296944545"/>
      <w:bookmarkStart w:id="1136" w:name="_Toc296891246"/>
      <w:bookmarkStart w:id="1137" w:name="_Toc296347205"/>
      <w:bookmarkStart w:id="1138" w:name="_Toc389065314"/>
      <w:bookmarkStart w:id="1139" w:name="_Toc373478396"/>
      <w:bookmarkStart w:id="1140" w:name="_Toc986"/>
      <w:bookmarkStart w:id="1141" w:name="_Toc8756"/>
      <w:bookmarkStart w:id="1142" w:name="_Toc405540738"/>
      <w:bookmarkStart w:id="1143" w:name="_Toc416363149"/>
      <w:bookmarkStart w:id="1144" w:name="_Toc373227749"/>
      <w:bookmarkStart w:id="1145" w:name="_Toc300935003"/>
      <w:bookmarkStart w:id="1146" w:name="_Toc312678041"/>
      <w:bookmarkStart w:id="1147" w:name="_Toc303539160"/>
      <w:bookmarkStart w:id="1148" w:name="_Toc297123553"/>
      <w:bookmarkStart w:id="1149" w:name="_Toc304295580"/>
      <w:bookmarkStart w:id="1150" w:name="_Toc297216212"/>
      <w:r>
        <w:rPr>
          <w:rFonts w:hint="eastAsia" w:asciiTheme="minorEastAsia" w:hAnsiTheme="minorEastAsia" w:eastAsiaTheme="minorEastAsia" w:cstheme="minorEastAsia"/>
          <w:b w:val="0"/>
          <w:color w:val="auto"/>
          <w:sz w:val="21"/>
          <w:szCs w:val="21"/>
          <w:highlight w:val="none"/>
        </w:rPr>
        <w:t>12.1 合</w:t>
      </w:r>
      <w:bookmarkEnd w:id="1127"/>
      <w:bookmarkEnd w:id="1128"/>
      <w:bookmarkEnd w:id="1129"/>
      <w:r>
        <w:rPr>
          <w:rFonts w:hint="eastAsia" w:asciiTheme="minorEastAsia" w:hAnsiTheme="minorEastAsia" w:eastAsiaTheme="minorEastAsia" w:cstheme="minorEastAsia"/>
          <w:b w:val="0"/>
          <w:color w:val="auto"/>
          <w:sz w:val="21"/>
          <w:szCs w:val="21"/>
          <w:highlight w:val="none"/>
        </w:rPr>
        <w:t>同价</w:t>
      </w:r>
      <w:bookmarkEnd w:id="1130"/>
      <w:bookmarkEnd w:id="1131"/>
      <w:bookmarkEnd w:id="1132"/>
      <w:bookmarkEnd w:id="1133"/>
      <w:bookmarkEnd w:id="1134"/>
      <w:bookmarkEnd w:id="1135"/>
      <w:bookmarkEnd w:id="1136"/>
      <w:bookmarkEnd w:id="1137"/>
      <w:r>
        <w:rPr>
          <w:rFonts w:hint="eastAsia" w:asciiTheme="minorEastAsia" w:hAnsiTheme="minorEastAsia" w:eastAsiaTheme="minorEastAsia" w:cstheme="minorEastAsia"/>
          <w:b w:val="0"/>
          <w:color w:val="auto"/>
          <w:sz w:val="21"/>
          <w:szCs w:val="21"/>
          <w:highlight w:val="none"/>
        </w:rPr>
        <w:t>格形式</w:t>
      </w:r>
      <w:bookmarkEnd w:id="1138"/>
      <w:bookmarkEnd w:id="1139"/>
      <w:bookmarkEnd w:id="1140"/>
      <w:bookmarkEnd w:id="1141"/>
      <w:bookmarkEnd w:id="1142"/>
      <w:bookmarkEnd w:id="1143"/>
      <w:bookmarkEnd w:id="1144"/>
    </w:p>
    <w:bookmarkEnd w:id="1145"/>
    <w:bookmarkEnd w:id="1146"/>
    <w:bookmarkEnd w:id="1147"/>
    <w:bookmarkEnd w:id="1148"/>
    <w:bookmarkEnd w:id="1149"/>
    <w:bookmarkEnd w:id="1150"/>
    <w:p w14:paraId="29C0B11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bookmarkStart w:id="1151" w:name="_Toc389065315"/>
      <w:bookmarkStart w:id="1152" w:name="_Toc373227750"/>
      <w:bookmarkStart w:id="1153" w:name="_Toc373478397"/>
      <w:bookmarkStart w:id="1154" w:name="_Toc297216213"/>
      <w:bookmarkStart w:id="1155" w:name="_Toc303539161"/>
      <w:bookmarkStart w:id="1156" w:name="_Toc312678042"/>
      <w:bookmarkStart w:id="1157" w:name="_Toc304295581"/>
      <w:bookmarkStart w:id="1158" w:name="_Toc297123554"/>
      <w:bookmarkStart w:id="1159" w:name="_Toc300935004"/>
      <w:bookmarkStart w:id="1160" w:name="_Toc297048393"/>
      <w:bookmarkStart w:id="1161" w:name="_Toc292559412"/>
      <w:bookmarkStart w:id="1162" w:name="_Toc296891247"/>
      <w:bookmarkStart w:id="1163" w:name="_Toc297120507"/>
      <w:bookmarkStart w:id="1164" w:name="_Toc292559917"/>
      <w:bookmarkStart w:id="1165" w:name="_Toc296346708"/>
      <w:bookmarkStart w:id="1166" w:name="_Toc296891035"/>
      <w:bookmarkStart w:id="1167" w:name="_Toc296944546"/>
      <w:bookmarkStart w:id="1168" w:name="_Toc296347206"/>
      <w:bookmarkStart w:id="1169" w:name="_Toc296503207"/>
      <w:r>
        <w:rPr>
          <w:rFonts w:hint="eastAsia" w:asciiTheme="minorEastAsia" w:hAnsiTheme="minorEastAsia" w:eastAsiaTheme="minorEastAsia" w:cstheme="minorEastAsia"/>
          <w:color w:val="auto"/>
          <w:sz w:val="21"/>
          <w:szCs w:val="21"/>
          <w:highlight w:val="none"/>
        </w:rPr>
        <w:t>（1）单价合同。</w:t>
      </w:r>
    </w:p>
    <w:p w14:paraId="096470A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本合同价款采用包工包料、单价承包方式确定。</w:t>
      </w:r>
    </w:p>
    <w:p w14:paraId="05B194E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综合单价包含的风险范围：</w:t>
      </w:r>
      <w:r>
        <w:rPr>
          <w:rFonts w:hint="eastAsia" w:asciiTheme="minorEastAsia" w:hAnsiTheme="minorEastAsia" w:eastAsiaTheme="minorEastAsia" w:cstheme="minorEastAsia"/>
          <w:color w:val="auto"/>
          <w:sz w:val="21"/>
          <w:szCs w:val="21"/>
          <w:highlight w:val="none"/>
          <w:u w:val="single"/>
        </w:rPr>
        <w:t>除工程变更、政策性调整、《承包人提供主要材料和设备一览表》约定的材料、设备价格变动风险以外因素。</w:t>
      </w:r>
    </w:p>
    <w:p w14:paraId="784B7F00">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风险范围以外合同价格的调整方法：</w:t>
      </w:r>
    </w:p>
    <w:p w14:paraId="32E6F226">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①工程变更：按10.4.1变更估价原则的约定调整。</w:t>
      </w:r>
    </w:p>
    <w:p w14:paraId="2B563C36">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②政策性调整：按自治区建设行政主管部门颁布的文件执行。</w:t>
      </w:r>
    </w:p>
    <w:p w14:paraId="6319A6C2">
      <w:pPr>
        <w:pStyle w:val="14"/>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③材料价格风险：按11.1的约定调整。</w:t>
      </w:r>
    </w:p>
    <w:p w14:paraId="19B08AF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④其它：</w:t>
      </w:r>
      <w:r>
        <w:rPr>
          <w:rFonts w:hint="eastAsia" w:asciiTheme="minorEastAsia" w:hAnsiTheme="minorEastAsia" w:eastAsiaTheme="minorEastAsia" w:cstheme="minorEastAsia"/>
          <w:color w:val="auto"/>
          <w:sz w:val="21"/>
          <w:szCs w:val="21"/>
          <w:highlight w:val="none"/>
          <w:u w:val="single"/>
        </w:rPr>
        <w:t>双方另行约定</w:t>
      </w:r>
      <w:r>
        <w:rPr>
          <w:rFonts w:hint="eastAsia" w:asciiTheme="minorEastAsia" w:hAnsiTheme="minorEastAsia" w:eastAsiaTheme="minorEastAsia" w:cstheme="minorEastAsia"/>
          <w:color w:val="auto"/>
          <w:sz w:val="21"/>
          <w:szCs w:val="21"/>
          <w:highlight w:val="none"/>
        </w:rPr>
        <w:t>。</w:t>
      </w:r>
    </w:p>
    <w:p w14:paraId="7A3ACBA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（2）总价合同。</w:t>
      </w:r>
    </w:p>
    <w:p w14:paraId="14D6913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总价包含的风险范围：</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2F750CF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风险范围以外合同价格的调整方法：</w:t>
      </w:r>
      <w:r>
        <w:rPr>
          <w:rFonts w:hint="eastAsia" w:asciiTheme="minorEastAsia" w:hAnsiTheme="minorEastAsia" w:eastAsiaTheme="minorEastAsia" w:cstheme="minorEastAsia"/>
          <w:color w:val="auto"/>
          <w:sz w:val="21"/>
          <w:szCs w:val="21"/>
          <w:highlight w:val="none"/>
          <w:u w:val="single"/>
        </w:rPr>
        <w:t xml:space="preserve">无 </w:t>
      </w:r>
      <w:r>
        <w:rPr>
          <w:rFonts w:hint="eastAsia" w:asciiTheme="minorEastAsia" w:hAnsiTheme="minorEastAsia" w:eastAsiaTheme="minorEastAsia" w:cstheme="minorEastAsia"/>
          <w:color w:val="auto"/>
          <w:sz w:val="21"/>
          <w:szCs w:val="21"/>
          <w:highlight w:val="none"/>
        </w:rPr>
        <w:t>。</w:t>
      </w:r>
    </w:p>
    <w:p w14:paraId="7FFD302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（3）其他价格方式：</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4EB0266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170" w:name="_Toc16365"/>
      <w:bookmarkStart w:id="1171" w:name="_Toc405540739"/>
      <w:bookmarkStart w:id="1172" w:name="_Toc25643"/>
      <w:bookmarkStart w:id="1173" w:name="_Toc416363150"/>
      <w:r>
        <w:rPr>
          <w:rFonts w:hint="eastAsia" w:asciiTheme="minorEastAsia" w:hAnsiTheme="minorEastAsia" w:eastAsiaTheme="minorEastAsia" w:cstheme="minorEastAsia"/>
          <w:b w:val="0"/>
          <w:color w:val="auto"/>
          <w:sz w:val="21"/>
          <w:szCs w:val="21"/>
          <w:highlight w:val="none"/>
        </w:rPr>
        <w:t>12.2 预付款</w:t>
      </w:r>
      <w:bookmarkEnd w:id="1151"/>
      <w:bookmarkEnd w:id="1152"/>
      <w:bookmarkEnd w:id="1153"/>
      <w:bookmarkEnd w:id="1170"/>
      <w:bookmarkEnd w:id="1171"/>
      <w:bookmarkEnd w:id="1172"/>
      <w:bookmarkEnd w:id="1173"/>
    </w:p>
    <w:bookmarkEnd w:id="1154"/>
    <w:bookmarkEnd w:id="1155"/>
    <w:bookmarkEnd w:id="1156"/>
    <w:bookmarkEnd w:id="1157"/>
    <w:bookmarkEnd w:id="1158"/>
    <w:bookmarkEnd w:id="1159"/>
    <w:p w14:paraId="15F4E98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预付款支付比例或金额：</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签约合同价的</w:t>
      </w:r>
      <w:r>
        <w:rPr>
          <w:rFonts w:asciiTheme="minorEastAsia" w:hAnsiTheme="minorEastAsia" w:eastAsiaTheme="minorEastAsia" w:cstheme="minorEastAsia"/>
          <w:color w:val="auto"/>
          <w:szCs w:val="21"/>
          <w:highlight w:val="none"/>
          <w:u w:val="single"/>
        </w:rPr>
        <w:t>30%</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lang w:val="zh-CN"/>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zh-CN"/>
        </w:rPr>
        <w:t>。</w:t>
      </w:r>
    </w:p>
    <w:p w14:paraId="291839FA">
      <w:pPr>
        <w:pStyle w:val="11"/>
        <w:rPr>
          <w:rFonts w:hint="eastAsia"/>
          <w:color w:val="auto"/>
          <w:highlight w:val="none"/>
          <w:lang w:val="zh-CN"/>
        </w:rPr>
      </w:pPr>
    </w:p>
    <w:p w14:paraId="4992354C">
      <w:pPr>
        <w:keepNext w:val="0"/>
        <w:keepLines w:val="0"/>
        <w:widowControl w:val="0"/>
        <w:suppressLineNumbers w:val="0"/>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预付款支付期限：</w:t>
      </w:r>
      <w:r>
        <w:rPr>
          <w:rFonts w:hint="default" w:ascii="Times New Roman" w:hAnsi="Times New Roman" w:eastAsia="宋体" w:cs="Times New Roman"/>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u w:val="single"/>
          <w:lang w:val="en-US" w:eastAsia="zh-CN" w:bidi="ar"/>
        </w:rPr>
        <w:t>合同生效并承包人进场后，根据开工、人员、设备实际到位配备情况，具备开工条件，发包人在承包人开具增值税等额发票后</w:t>
      </w:r>
      <w:r>
        <w:rPr>
          <w:rFonts w:hint="eastAsia" w:ascii="宋体" w:hAnsi="宋体" w:eastAsia="宋体" w:cs="宋体"/>
          <w:color w:val="auto"/>
          <w:kern w:val="0"/>
          <w:sz w:val="21"/>
          <w:szCs w:val="21"/>
          <w:highlight w:val="none"/>
          <w:lang w:val="en-US" w:eastAsia="zh-CN" w:bidi="ar"/>
        </w:rPr>
        <w:t>。</w:t>
      </w:r>
    </w:p>
    <w:p w14:paraId="714F47A1">
      <w:pPr>
        <w:keepNext w:val="0"/>
        <w:keepLines w:val="0"/>
        <w:widowControl w:val="0"/>
        <w:suppressLineNumbers w:val="0"/>
        <w:spacing w:before="0" w:beforeAutospacing="0" w:after="0" w:afterAutospacing="0" w:line="360" w:lineRule="auto"/>
        <w:ind w:left="0" w:right="0" w:firstLine="420" w:firstLineChars="200"/>
        <w:jc w:val="left"/>
        <w:rPr>
          <w:rFonts w:hint="default"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val="en-US" w:eastAsia="zh-CN" w:bidi="ar"/>
        </w:rPr>
        <w:t>预付款扣回的方式：</w:t>
      </w:r>
      <w:r>
        <w:rPr>
          <w:rFonts w:hint="eastAsia" w:ascii="宋体" w:hAnsi="宋体" w:eastAsia="宋体" w:cs="宋体"/>
          <w:color w:val="auto"/>
          <w:kern w:val="0"/>
          <w:sz w:val="21"/>
          <w:szCs w:val="21"/>
          <w:highlight w:val="none"/>
          <w:u w:val="single"/>
          <w:lang w:val="en-US" w:eastAsia="zh-CN" w:bidi="ar"/>
        </w:rPr>
        <w:t>从第一期进度款中一次性扣回预付款</w:t>
      </w:r>
      <w:r>
        <w:rPr>
          <w:rFonts w:hint="eastAsia" w:ascii="宋体" w:hAnsi="宋体" w:eastAsia="宋体" w:cs="宋体"/>
          <w:color w:val="auto"/>
          <w:kern w:val="0"/>
          <w:sz w:val="21"/>
          <w:szCs w:val="21"/>
          <w:highlight w:val="none"/>
          <w:lang w:val="en-US" w:eastAsia="zh-CN" w:bidi="ar"/>
        </w:rPr>
        <w:t>。</w:t>
      </w:r>
    </w:p>
    <w:p w14:paraId="1CEE474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w:t>
      </w:r>
    </w:p>
    <w:bookmarkEnd w:id="1160"/>
    <w:bookmarkEnd w:id="1161"/>
    <w:bookmarkEnd w:id="1162"/>
    <w:bookmarkEnd w:id="1163"/>
    <w:bookmarkEnd w:id="1164"/>
    <w:bookmarkEnd w:id="1165"/>
    <w:bookmarkEnd w:id="1166"/>
    <w:bookmarkEnd w:id="1167"/>
    <w:bookmarkEnd w:id="1168"/>
    <w:bookmarkEnd w:id="1169"/>
    <w:p w14:paraId="3E3A026C">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174" w:name="_Toc389065316"/>
      <w:bookmarkStart w:id="1175" w:name="_Toc373227751"/>
      <w:bookmarkStart w:id="1176" w:name="_Toc31573"/>
      <w:bookmarkStart w:id="1177" w:name="_Toc405540740"/>
      <w:bookmarkStart w:id="1178" w:name="_Toc373478398"/>
      <w:bookmarkStart w:id="1179" w:name="_Toc12960"/>
      <w:bookmarkStart w:id="1180" w:name="_Toc416363151"/>
      <w:r>
        <w:rPr>
          <w:rFonts w:hint="eastAsia" w:asciiTheme="minorEastAsia" w:hAnsiTheme="minorEastAsia" w:eastAsiaTheme="minorEastAsia" w:cstheme="minorEastAsia"/>
          <w:b w:val="0"/>
          <w:color w:val="auto"/>
          <w:sz w:val="21"/>
          <w:szCs w:val="21"/>
          <w:highlight w:val="none"/>
        </w:rPr>
        <w:t>12.3 计量</w:t>
      </w:r>
      <w:bookmarkEnd w:id="1174"/>
      <w:bookmarkEnd w:id="1175"/>
      <w:bookmarkEnd w:id="1176"/>
      <w:bookmarkEnd w:id="1177"/>
      <w:bookmarkEnd w:id="1178"/>
      <w:bookmarkEnd w:id="1179"/>
      <w:bookmarkEnd w:id="1180"/>
    </w:p>
    <w:p w14:paraId="6CD599B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12.3.1 计量原则</w:t>
      </w:r>
    </w:p>
    <w:p w14:paraId="670E326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工程量计算规则：</w:t>
      </w:r>
      <w:r>
        <w:rPr>
          <w:rFonts w:hint="eastAsia" w:asciiTheme="minorEastAsia" w:hAnsiTheme="minorEastAsia" w:eastAsiaTheme="minorEastAsia" w:cstheme="minorEastAsia"/>
          <w:color w:val="auto"/>
          <w:sz w:val="21"/>
          <w:szCs w:val="21"/>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0AF3D16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12.3.2 计量周期</w:t>
      </w:r>
    </w:p>
    <w:p w14:paraId="36EB4B0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关于计量周期的约定：</w:t>
      </w:r>
      <w:r>
        <w:rPr>
          <w:rFonts w:hint="eastAsia" w:asciiTheme="minorEastAsia" w:hAnsiTheme="minorEastAsia" w:eastAsiaTheme="minorEastAsia" w:cstheme="minorEastAsia"/>
          <w:color w:val="auto"/>
          <w:sz w:val="21"/>
          <w:szCs w:val="21"/>
          <w:highlight w:val="none"/>
          <w:u w:val="single"/>
        </w:rPr>
        <w:t>每月25日前</w:t>
      </w:r>
      <w:r>
        <w:rPr>
          <w:rFonts w:hint="eastAsia" w:asciiTheme="minorEastAsia" w:hAnsiTheme="minorEastAsia" w:eastAsiaTheme="minorEastAsia" w:cstheme="minorEastAsia"/>
          <w:color w:val="auto"/>
          <w:sz w:val="21"/>
          <w:szCs w:val="21"/>
          <w:highlight w:val="none"/>
        </w:rPr>
        <w:t>。</w:t>
      </w:r>
    </w:p>
    <w:p w14:paraId="1264345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12.3.3 单价合同的计量</w:t>
      </w:r>
    </w:p>
    <w:p w14:paraId="1FE5DC9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关于单价合同计量的约定：</w:t>
      </w:r>
    </w:p>
    <w:p w14:paraId="340A2367">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2E736064">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2BB4960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12.3.4 总价合同的计量</w:t>
      </w:r>
    </w:p>
    <w:p w14:paraId="6A1C628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关于总价合同计量的约定：除工程变更外，原图纸范围内的工程量不得按实计量。进度款按支付分解表支付，按通用条款第</w:t>
      </w:r>
      <w:r>
        <w:rPr>
          <w:rFonts w:hint="eastAsia" w:asciiTheme="minorEastAsia" w:hAnsiTheme="minorEastAsia" w:eastAsiaTheme="minorEastAsia" w:cstheme="minorEastAsia"/>
          <w:color w:val="auto"/>
          <w:kern w:val="0"/>
          <w:sz w:val="21"/>
          <w:szCs w:val="21"/>
          <w:highlight w:val="none"/>
        </w:rPr>
        <w:t>12.3.4</w:t>
      </w:r>
      <w:r>
        <w:rPr>
          <w:rFonts w:hint="eastAsia" w:asciiTheme="minorEastAsia" w:hAnsiTheme="minorEastAsia" w:eastAsiaTheme="minorEastAsia" w:cstheme="minorEastAsia"/>
          <w:color w:val="auto"/>
          <w:sz w:val="21"/>
          <w:szCs w:val="21"/>
          <w:highlight w:val="none"/>
        </w:rPr>
        <w:t>项</w:t>
      </w:r>
      <w:r>
        <w:rPr>
          <w:rFonts w:hint="eastAsia" w:asciiTheme="minorEastAsia" w:hAnsiTheme="minorEastAsia" w:eastAsiaTheme="minorEastAsia" w:cstheme="minorEastAsia"/>
          <w:color w:val="auto"/>
          <w:kern w:val="0"/>
          <w:sz w:val="21"/>
          <w:szCs w:val="21"/>
          <w:highlight w:val="none"/>
        </w:rPr>
        <w:t>〔总价合同的计量〕</w:t>
      </w:r>
      <w:r>
        <w:rPr>
          <w:rFonts w:hint="eastAsia" w:asciiTheme="minorEastAsia" w:hAnsiTheme="minorEastAsia" w:eastAsiaTheme="minorEastAsia" w:cstheme="minorEastAsia"/>
          <w:color w:val="auto"/>
          <w:sz w:val="21"/>
          <w:szCs w:val="21"/>
          <w:highlight w:val="none"/>
        </w:rPr>
        <w:t>约定进行计量，但</w:t>
      </w:r>
      <w:r>
        <w:rPr>
          <w:rFonts w:hint="eastAsia" w:asciiTheme="minorEastAsia" w:hAnsiTheme="minorEastAsia" w:eastAsiaTheme="minorEastAsia" w:cstheme="minorEastAsia"/>
          <w:color w:val="auto"/>
          <w:kern w:val="0"/>
          <w:sz w:val="21"/>
          <w:szCs w:val="21"/>
          <w:highlight w:val="none"/>
        </w:rPr>
        <w:t>合同价款按照支付分解表进行支付。</w:t>
      </w:r>
    </w:p>
    <w:p w14:paraId="2308704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12.3.6 其他价格形式合同的计量</w:t>
      </w:r>
    </w:p>
    <w:p w14:paraId="16BB8B3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其他价格形式的计量方式和程序：</w:t>
      </w:r>
      <w:r>
        <w:rPr>
          <w:rFonts w:hint="eastAsia" w:asciiTheme="minorEastAsia" w:hAnsiTheme="minorEastAsia" w:eastAsiaTheme="minorEastAsia" w:cstheme="minorEastAsia"/>
          <w:color w:val="auto"/>
          <w:sz w:val="21"/>
          <w:szCs w:val="21"/>
          <w:highlight w:val="none"/>
          <w:u w:val="single"/>
        </w:rPr>
        <w:t>按月计量</w:t>
      </w:r>
      <w:r>
        <w:rPr>
          <w:rFonts w:hint="eastAsia" w:asciiTheme="minorEastAsia" w:hAnsiTheme="minorEastAsia" w:eastAsiaTheme="minorEastAsia" w:cstheme="minorEastAsia"/>
          <w:color w:val="auto"/>
          <w:sz w:val="21"/>
          <w:szCs w:val="21"/>
          <w:highlight w:val="none"/>
        </w:rPr>
        <w:t>。</w:t>
      </w:r>
    </w:p>
    <w:p w14:paraId="2D507E07">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181" w:name="_Toc6065"/>
      <w:bookmarkStart w:id="1182" w:name="_Toc389065317"/>
      <w:bookmarkStart w:id="1183" w:name="_Toc17694"/>
      <w:bookmarkStart w:id="1184" w:name="_Toc373227752"/>
      <w:bookmarkStart w:id="1185" w:name="_Toc373478399"/>
      <w:bookmarkStart w:id="1186" w:name="_Toc416363152"/>
      <w:bookmarkStart w:id="1187" w:name="_Toc405540741"/>
      <w:r>
        <w:rPr>
          <w:rFonts w:hint="eastAsia" w:asciiTheme="minorEastAsia" w:hAnsiTheme="minorEastAsia" w:eastAsiaTheme="minorEastAsia" w:cstheme="minorEastAsia"/>
          <w:b w:val="0"/>
          <w:color w:val="auto"/>
          <w:sz w:val="21"/>
          <w:szCs w:val="21"/>
          <w:highlight w:val="none"/>
        </w:rPr>
        <w:t>12.4 工程进度款支付</w:t>
      </w:r>
      <w:bookmarkEnd w:id="1181"/>
      <w:bookmarkEnd w:id="1182"/>
      <w:bookmarkEnd w:id="1183"/>
      <w:bookmarkEnd w:id="1184"/>
      <w:bookmarkEnd w:id="1185"/>
      <w:bookmarkEnd w:id="1186"/>
      <w:bookmarkEnd w:id="1187"/>
    </w:p>
    <w:p w14:paraId="5F96EEE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bookmarkStart w:id="1188" w:name="_Toc296891039"/>
      <w:bookmarkStart w:id="1189" w:name="_Toc296503211"/>
      <w:bookmarkStart w:id="1190" w:name="_Toc296346712"/>
      <w:bookmarkStart w:id="1191" w:name="_Toc296891251"/>
      <w:bookmarkStart w:id="1192" w:name="_Toc296347210"/>
      <w:bookmarkStart w:id="1193" w:name="_Toc296944550"/>
      <w:bookmarkStart w:id="1194" w:name="_Toc300935006"/>
      <w:bookmarkStart w:id="1195" w:name="_Toc292559921"/>
      <w:bookmarkStart w:id="1196" w:name="_Toc297123556"/>
      <w:bookmarkStart w:id="1197" w:name="_Toc297048397"/>
      <w:bookmarkStart w:id="1198" w:name="_Toc297216215"/>
      <w:bookmarkStart w:id="1199" w:name="_Toc292559416"/>
      <w:bookmarkStart w:id="1200" w:name="_Toc297120511"/>
      <w:bookmarkStart w:id="1201" w:name="_Toc303539163"/>
      <w:r>
        <w:rPr>
          <w:rFonts w:hint="eastAsia" w:asciiTheme="minorEastAsia" w:hAnsiTheme="minorEastAsia" w:eastAsiaTheme="minorEastAsia" w:cstheme="minorEastAsia"/>
          <w:color w:val="auto"/>
          <w:sz w:val="21"/>
          <w:szCs w:val="21"/>
          <w:highlight w:val="none"/>
        </w:rPr>
        <w:t>12.4.1 付款周期</w:t>
      </w:r>
    </w:p>
    <w:p w14:paraId="66010F6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(1)工程款支付方式:</w:t>
      </w:r>
    </w:p>
    <w:p w14:paraId="113F091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1、预付款支付比例或金额合同总价的30%。</w:t>
      </w:r>
    </w:p>
    <w:p w14:paraId="4028F47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1.1预付款支付期限:工程项目施工设备进场施工后,发包人在收到承包人开具发票的10个工作日。</w:t>
      </w:r>
    </w:p>
    <w:p w14:paraId="16697C0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 xml:space="preserve">1.2 </w:t>
      </w:r>
      <w:r>
        <w:rPr>
          <w:rFonts w:hint="eastAsia" w:asciiTheme="minorEastAsia" w:hAnsiTheme="minorEastAsia" w:eastAsiaTheme="minorEastAsia" w:cstheme="minorEastAsia"/>
          <w:color w:val="auto"/>
          <w:kern w:val="0"/>
          <w:sz w:val="21"/>
          <w:szCs w:val="21"/>
          <w:highlight w:val="none"/>
        </w:rPr>
        <w:t>预付款扣回的方式:从第</w:t>
      </w:r>
      <w:r>
        <w:rPr>
          <w:rFonts w:hint="eastAsia" w:asciiTheme="minorEastAsia" w:hAnsiTheme="minorEastAsia" w:eastAsiaTheme="minorEastAsia" w:cstheme="minorEastAsia"/>
          <w:color w:val="auto"/>
          <w:kern w:val="0"/>
          <w:sz w:val="21"/>
          <w:szCs w:val="21"/>
          <w:highlight w:val="none"/>
          <w:lang w:eastAsia="zh-CN"/>
        </w:rPr>
        <w:t>一</w:t>
      </w:r>
      <w:r>
        <w:rPr>
          <w:rFonts w:hint="eastAsia" w:asciiTheme="minorEastAsia" w:hAnsiTheme="minorEastAsia" w:eastAsiaTheme="minorEastAsia" w:cstheme="minorEastAsia"/>
          <w:color w:val="auto"/>
          <w:kern w:val="0"/>
          <w:sz w:val="21"/>
          <w:szCs w:val="21"/>
          <w:highlight w:val="none"/>
        </w:rPr>
        <w:t>期进度款中一次性扣回预付款。</w:t>
      </w:r>
    </w:p>
    <w:p w14:paraId="6E58B8F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2工程</w:t>
      </w:r>
      <w:r>
        <w:rPr>
          <w:rFonts w:hint="eastAsia" w:asciiTheme="minorEastAsia" w:hAnsiTheme="minorEastAsia" w:eastAsiaTheme="minorEastAsia" w:cstheme="minorEastAsia"/>
          <w:color w:val="auto"/>
          <w:kern w:val="0"/>
          <w:sz w:val="21"/>
          <w:szCs w:val="21"/>
          <w:highlight w:val="none"/>
          <w:lang w:val="en-US" w:eastAsia="zh-CN"/>
        </w:rPr>
        <w:t>款</w:t>
      </w:r>
      <w:r>
        <w:rPr>
          <w:rFonts w:hint="eastAsia" w:asciiTheme="minorEastAsia" w:hAnsiTheme="minorEastAsia" w:eastAsiaTheme="minorEastAsia" w:cstheme="minorEastAsia"/>
          <w:color w:val="auto"/>
          <w:kern w:val="0"/>
          <w:sz w:val="21"/>
          <w:szCs w:val="21"/>
          <w:highlight w:val="none"/>
        </w:rPr>
        <w:t>分次支付:工程进度</w:t>
      </w:r>
      <w:r>
        <w:rPr>
          <w:rFonts w:hint="eastAsia" w:asciiTheme="minorEastAsia" w:hAnsiTheme="minorEastAsia" w:eastAsiaTheme="minorEastAsia" w:cstheme="minorEastAsia"/>
          <w:color w:val="auto"/>
          <w:kern w:val="0"/>
          <w:sz w:val="21"/>
          <w:szCs w:val="21"/>
          <w:highlight w:val="none"/>
          <w:lang w:val="en-US" w:eastAsia="zh-CN"/>
        </w:rPr>
        <w:t>款</w:t>
      </w:r>
      <w:r>
        <w:rPr>
          <w:rFonts w:hint="eastAsia" w:asciiTheme="minorEastAsia" w:hAnsiTheme="minorEastAsia" w:eastAsiaTheme="minorEastAsia" w:cstheme="minorEastAsia"/>
          <w:color w:val="auto"/>
          <w:kern w:val="0"/>
          <w:sz w:val="21"/>
          <w:szCs w:val="21"/>
          <w:highlight w:val="none"/>
        </w:rPr>
        <w:t>在承包人开具发票后发包人按每期进度支付至已完成工程量的80%,</w:t>
      </w:r>
      <w:r>
        <w:rPr>
          <w:rFonts w:hint="eastAsia" w:asciiTheme="minorEastAsia" w:hAnsiTheme="minorEastAsia" w:eastAsiaTheme="minorEastAsia" w:cstheme="minorEastAsia"/>
          <w:color w:val="auto"/>
          <w:kern w:val="0"/>
          <w:sz w:val="21"/>
          <w:szCs w:val="21"/>
          <w:highlight w:val="none"/>
          <w:lang w:val="en-US" w:eastAsia="zh-CN"/>
        </w:rPr>
        <w:t>合同</w:t>
      </w:r>
      <w:r>
        <w:rPr>
          <w:rFonts w:hint="eastAsia" w:asciiTheme="minorEastAsia" w:hAnsiTheme="minorEastAsia" w:eastAsiaTheme="minorEastAsia" w:cstheme="minorEastAsia"/>
          <w:color w:val="auto"/>
          <w:kern w:val="0"/>
          <w:sz w:val="21"/>
          <w:szCs w:val="21"/>
          <w:highlight w:val="none"/>
        </w:rPr>
        <w:t>外进度款支付</w:t>
      </w:r>
      <w:r>
        <w:rPr>
          <w:rFonts w:hint="eastAsia" w:asciiTheme="minorEastAsia" w:hAnsiTheme="minorEastAsia" w:eastAsiaTheme="minorEastAsia" w:cstheme="minorEastAsia"/>
          <w:color w:val="auto"/>
          <w:kern w:val="0"/>
          <w:sz w:val="21"/>
          <w:szCs w:val="21"/>
          <w:highlight w:val="none"/>
          <w:lang w:val="en-US" w:eastAsia="zh-CN"/>
        </w:rPr>
        <w:t>限额为</w:t>
      </w:r>
      <w:r>
        <w:rPr>
          <w:rFonts w:hint="eastAsia" w:asciiTheme="minorEastAsia" w:hAnsiTheme="minorEastAsia" w:eastAsiaTheme="minorEastAsia" w:cstheme="minorEastAsia"/>
          <w:color w:val="auto"/>
          <w:kern w:val="0"/>
          <w:sz w:val="21"/>
          <w:szCs w:val="21"/>
          <w:highlight w:val="none"/>
        </w:rPr>
        <w:t>已完成工程量的</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0%</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项目完工</w:t>
      </w:r>
      <w:r>
        <w:rPr>
          <w:rFonts w:hint="eastAsia" w:asciiTheme="minorEastAsia" w:hAnsiTheme="minorEastAsia" w:eastAsiaTheme="minorEastAsia" w:cstheme="minorEastAsia"/>
          <w:color w:val="auto"/>
          <w:kern w:val="0"/>
          <w:sz w:val="21"/>
          <w:szCs w:val="21"/>
          <w:highlight w:val="none"/>
          <w:lang w:val="en-US" w:eastAsia="zh-CN"/>
        </w:rPr>
        <w:t>验收</w:t>
      </w:r>
      <w:r>
        <w:rPr>
          <w:rFonts w:hint="eastAsia" w:asciiTheme="minorEastAsia" w:hAnsiTheme="minorEastAsia" w:eastAsiaTheme="minorEastAsia" w:cstheme="minorEastAsia"/>
          <w:color w:val="auto"/>
          <w:kern w:val="0"/>
          <w:sz w:val="21"/>
          <w:szCs w:val="21"/>
          <w:highlight w:val="none"/>
        </w:rPr>
        <w:t>合格后，承包人开具发票后发包人按照工程进度</w:t>
      </w:r>
      <w:r>
        <w:rPr>
          <w:rFonts w:hint="eastAsia" w:asciiTheme="minorEastAsia" w:hAnsiTheme="minorEastAsia" w:eastAsiaTheme="minorEastAsia" w:cstheme="minorEastAsia"/>
          <w:color w:val="auto"/>
          <w:kern w:val="0"/>
          <w:sz w:val="21"/>
          <w:szCs w:val="21"/>
          <w:highlight w:val="none"/>
          <w:lang w:val="en-US" w:eastAsia="zh-CN"/>
        </w:rPr>
        <w:t>款</w:t>
      </w:r>
      <w:r>
        <w:rPr>
          <w:rFonts w:hint="eastAsia" w:asciiTheme="minorEastAsia" w:hAnsiTheme="minorEastAsia" w:eastAsiaTheme="minorEastAsia" w:cstheme="minorEastAsia"/>
          <w:color w:val="auto"/>
          <w:kern w:val="0"/>
          <w:sz w:val="21"/>
          <w:szCs w:val="21"/>
          <w:highlight w:val="none"/>
        </w:rPr>
        <w:t>支付至合同价的</w:t>
      </w:r>
      <w:r>
        <w:rPr>
          <w:rFonts w:hint="eastAsia" w:asciiTheme="minorEastAsia" w:hAnsiTheme="minorEastAsia" w:eastAsiaTheme="minorEastAsia" w:cstheme="minorEastAsia"/>
          <w:color w:val="auto"/>
          <w:kern w:val="0"/>
          <w:sz w:val="21"/>
          <w:szCs w:val="21"/>
          <w:highlight w:val="none"/>
          <w:lang w:val="en-US" w:eastAsia="zh-CN"/>
        </w:rPr>
        <w:t>80</w:t>
      </w:r>
      <w:r>
        <w:rPr>
          <w:rFonts w:hint="eastAsia" w:asciiTheme="minorEastAsia" w:hAnsiTheme="minorEastAsia" w:eastAsiaTheme="minorEastAsia" w:cstheme="minorEastAsia"/>
          <w:color w:val="auto"/>
          <w:kern w:val="0"/>
          <w:sz w:val="21"/>
          <w:szCs w:val="21"/>
          <w:highlight w:val="none"/>
        </w:rPr>
        <w:t>%，经审计单位审计后，承包人开具发票后发包人拨付至审定结算价的97%,工程审定结算价款的3%预留工程质量保修金，待工程缺陷责任期满后返还无息) (保修期为一年整〉</w:t>
      </w:r>
      <w:r>
        <w:rPr>
          <w:rFonts w:hint="eastAsia" w:asciiTheme="minorEastAsia" w:hAnsiTheme="minorEastAsia" w:eastAsiaTheme="minorEastAsia" w:cstheme="minorEastAsia"/>
          <w:color w:val="auto"/>
          <w:kern w:val="0"/>
          <w:sz w:val="21"/>
          <w:szCs w:val="21"/>
          <w:highlight w:val="none"/>
          <w:lang w:eastAsia="zh-CN"/>
        </w:rPr>
        <w:t>。</w:t>
      </w:r>
    </w:p>
    <w:p w14:paraId="6936F3C4">
      <w:pPr>
        <w:pageBreakBefore w:val="0"/>
        <w:numPr>
          <w:ilvl w:val="0"/>
          <w:numId w:val="3"/>
        </w:numPr>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竣工结算</w:t>
      </w:r>
    </w:p>
    <w:p w14:paraId="43988D68">
      <w:pPr>
        <w:pageBreakBefore w:val="0"/>
        <w:numPr>
          <w:ilvl w:val="0"/>
          <w:numId w:val="0"/>
        </w:numPr>
        <w:kinsoku/>
        <w:wordWrap/>
        <w:overflowPunct/>
        <w:topLinePunct w:val="0"/>
        <w:bidi w:val="0"/>
        <w:spacing w:line="440" w:lineRule="atLeast"/>
        <w:ind w:left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1.为降低结算造份编制的差错率，确保送审工程结算造价的真实性和完整性，避免出现不负责任的高估虚</w:t>
      </w:r>
      <w:r>
        <w:rPr>
          <w:rFonts w:hint="eastAsia" w:asciiTheme="minorEastAsia" w:hAnsiTheme="minorEastAsia" w:eastAsiaTheme="minorEastAsia" w:cstheme="minorEastAsia"/>
          <w:color w:val="auto"/>
          <w:sz w:val="21"/>
          <w:szCs w:val="21"/>
          <w:highlight w:val="none"/>
          <w:lang w:val="en-US" w:eastAsia="zh-CN"/>
        </w:rPr>
        <w:t>报</w:t>
      </w:r>
      <w:r>
        <w:rPr>
          <w:rFonts w:hint="eastAsia" w:asciiTheme="minorEastAsia" w:hAnsiTheme="minorEastAsia" w:eastAsiaTheme="minorEastAsia" w:cstheme="minorEastAsia"/>
          <w:color w:val="auto"/>
          <w:sz w:val="21"/>
          <w:szCs w:val="21"/>
          <w:highlight w:val="none"/>
        </w:rPr>
        <w:t xml:space="preserve">行为，工程开工前与施工单位约定，并在施工合同中明确: </w:t>
      </w:r>
      <w:r>
        <w:rPr>
          <w:rFonts w:hint="default" w:ascii="Calibri" w:hAnsi="Calibri" w:cs="Calibri" w:eastAsiaTheme="minorEastAsia"/>
          <w:color w:val="auto"/>
          <w:sz w:val="21"/>
          <w:szCs w:val="21"/>
          <w:highlight w:val="none"/>
        </w:rPr>
        <w:t>①</w:t>
      </w:r>
      <w:r>
        <w:rPr>
          <w:rFonts w:hint="eastAsia" w:asciiTheme="minorEastAsia" w:hAnsiTheme="minorEastAsia" w:eastAsiaTheme="minorEastAsia" w:cstheme="minorEastAsia"/>
          <w:color w:val="auto"/>
          <w:sz w:val="21"/>
          <w:szCs w:val="21"/>
          <w:highlight w:val="none"/>
        </w:rPr>
        <w:t>工程结算审减率≤5</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时,结算审核费由建设单位全额</w:t>
      </w:r>
      <w:r>
        <w:rPr>
          <w:rFonts w:hint="eastAsia" w:asciiTheme="minorEastAsia" w:hAnsiTheme="minorEastAsia" w:eastAsiaTheme="minorEastAsia" w:cstheme="minorEastAsia"/>
          <w:color w:val="auto"/>
          <w:sz w:val="21"/>
          <w:szCs w:val="21"/>
          <w:highlight w:val="none"/>
          <w:lang w:eastAsia="zh-CN"/>
        </w:rPr>
        <w:t>承担</w:t>
      </w:r>
      <w:r>
        <w:rPr>
          <w:rFonts w:hint="eastAsia" w:asciiTheme="minorEastAsia" w:hAnsiTheme="minorEastAsia" w:eastAsiaTheme="minorEastAsia" w:cstheme="minorEastAsia"/>
          <w:color w:val="auto"/>
          <w:sz w:val="21"/>
          <w:szCs w:val="21"/>
          <w:highlight w:val="none"/>
        </w:rPr>
        <w:t>;5%&lt;工程结算审减</w:t>
      </w:r>
      <w:r>
        <w:rPr>
          <w:rFonts w:hint="eastAsia" w:asciiTheme="minorEastAsia" w:hAnsiTheme="minorEastAsia" w:eastAsiaTheme="minorEastAsia" w:cstheme="minorEastAsia"/>
          <w:color w:val="auto"/>
          <w:sz w:val="21"/>
          <w:szCs w:val="21"/>
          <w:highlight w:val="none"/>
          <w:lang w:val="en-US" w:eastAsia="zh-CN"/>
        </w:rPr>
        <w:t>率</w:t>
      </w:r>
      <w:r>
        <w:rPr>
          <w:rFonts w:hint="eastAsia" w:ascii="宋体" w:hAnsi="宋体" w:eastAsia="宋体" w:cs="宋体"/>
          <w:color w:val="auto"/>
          <w:sz w:val="21"/>
          <w:szCs w:val="21"/>
          <w:highlight w:val="none"/>
          <w:lang w:val="en-US" w:eastAsia="zh-CN"/>
        </w:rPr>
        <w:t>&lt;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时，结算审核费由建设单位、施工单位各承担50%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工程结算审减≥10%，结算审核费由施工单位全额承担。施工单位承担的结算审核费在工程结算</w:t>
      </w:r>
      <w:r>
        <w:rPr>
          <w:rFonts w:hint="eastAsia" w:asciiTheme="minorEastAsia" w:hAnsiTheme="minorEastAsia" w:eastAsiaTheme="minorEastAsia" w:cstheme="minorEastAsia"/>
          <w:color w:val="auto"/>
          <w:sz w:val="21"/>
          <w:szCs w:val="21"/>
          <w:highlight w:val="none"/>
          <w:lang w:val="en-US" w:eastAsia="zh-CN"/>
        </w:rPr>
        <w:t>款</w:t>
      </w:r>
      <w:r>
        <w:rPr>
          <w:rFonts w:hint="eastAsia" w:asciiTheme="minorEastAsia" w:hAnsiTheme="minorEastAsia" w:eastAsiaTheme="minorEastAsia" w:cstheme="minorEastAsia"/>
          <w:color w:val="auto"/>
          <w:sz w:val="21"/>
          <w:szCs w:val="21"/>
          <w:highlight w:val="none"/>
        </w:rPr>
        <w:t>中直接扣除。</w:t>
      </w:r>
      <w:r>
        <w:rPr>
          <w:rFonts w:hint="eastAsia" w:asciiTheme="minorEastAsia" w:hAnsiTheme="minorEastAsia" w:eastAsiaTheme="minorEastAsia" w:cstheme="minorEastAsia"/>
          <w:color w:val="auto"/>
          <w:sz w:val="21"/>
          <w:szCs w:val="21"/>
          <w:highlight w:val="none"/>
          <w:lang w:val="en-US" w:eastAsia="zh-CN"/>
        </w:rPr>
        <w:t>应</w:t>
      </w:r>
      <w:r>
        <w:rPr>
          <w:rFonts w:hint="eastAsia" w:asciiTheme="minorEastAsia" w:hAnsiTheme="minorEastAsia" w:eastAsiaTheme="minorEastAsia" w:cstheme="minorEastAsia"/>
          <w:color w:val="auto"/>
          <w:sz w:val="21"/>
          <w:szCs w:val="21"/>
          <w:highlight w:val="none"/>
        </w:rPr>
        <w:t>扣除的结算审核费</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基本费(送审造价</w:t>
      </w:r>
      <w:r>
        <w:rPr>
          <w:rFonts w:hint="default" w:ascii="Arial" w:hAnsi="Arial" w:cs="Arial" w:eastAsia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rPr>
        <w:t>相关费率) +效益费(核减造价x相关费率) ,</w:t>
      </w:r>
      <w:r>
        <w:rPr>
          <w:rFonts w:hint="eastAsia" w:asciiTheme="minorEastAsia" w:hAnsiTheme="minorEastAsia" w:eastAsiaTheme="minorEastAsia" w:cstheme="minorEastAsia"/>
          <w:color w:val="auto"/>
          <w:sz w:val="21"/>
          <w:szCs w:val="21"/>
          <w:highlight w:val="none"/>
          <w:lang w:val="en-US" w:eastAsia="zh-CN"/>
        </w:rPr>
        <w:t>其中</w:t>
      </w:r>
      <w:r>
        <w:rPr>
          <w:rFonts w:hint="eastAsia" w:asciiTheme="minorEastAsia" w:hAnsiTheme="minorEastAsia" w:eastAsiaTheme="minorEastAsia" w:cstheme="minorEastAsia"/>
          <w:color w:val="auto"/>
          <w:sz w:val="21"/>
          <w:szCs w:val="21"/>
          <w:highlight w:val="none"/>
        </w:rPr>
        <w:t>:核减造价</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送</w:t>
      </w:r>
      <w:r>
        <w:rPr>
          <w:rFonts w:hint="eastAsia" w:asciiTheme="minorEastAsia" w:hAnsiTheme="minorEastAsia" w:eastAsiaTheme="minorEastAsia" w:cstheme="minorEastAsia"/>
          <w:color w:val="auto"/>
          <w:sz w:val="21"/>
          <w:szCs w:val="21"/>
          <w:highlight w:val="none"/>
          <w:lang w:val="en-US" w:eastAsia="zh-CN"/>
        </w:rPr>
        <w:t>审</w:t>
      </w:r>
      <w:r>
        <w:rPr>
          <w:rFonts w:hint="eastAsia" w:asciiTheme="minorEastAsia" w:hAnsiTheme="minorEastAsia" w:eastAsiaTheme="minorEastAsia" w:cstheme="minorEastAsia"/>
          <w:color w:val="auto"/>
          <w:sz w:val="21"/>
          <w:szCs w:val="21"/>
          <w:highlight w:val="none"/>
        </w:rPr>
        <w:t>造价</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审定造价，审减</w:t>
      </w:r>
      <w:r>
        <w:rPr>
          <w:rFonts w:hint="eastAsia" w:asciiTheme="minorEastAsia" w:hAnsiTheme="minorEastAsia" w:eastAsiaTheme="minorEastAsia" w:cstheme="minorEastAsia"/>
          <w:color w:val="auto"/>
          <w:sz w:val="21"/>
          <w:szCs w:val="21"/>
          <w:highlight w:val="none"/>
          <w:lang w:val="en-US" w:eastAsia="zh-CN"/>
        </w:rPr>
        <w:t>率=</w:t>
      </w:r>
      <w:r>
        <w:rPr>
          <w:rFonts w:hint="eastAsia" w:asciiTheme="minorEastAsia" w:hAnsiTheme="minorEastAsia" w:eastAsiaTheme="minorEastAsia" w:cstheme="minorEastAsia"/>
          <w:color w:val="auto"/>
          <w:sz w:val="21"/>
          <w:szCs w:val="21"/>
          <w:highlight w:val="none"/>
        </w:rPr>
        <w:t>核减造价</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送审造</w:t>
      </w:r>
      <w:r>
        <w:rPr>
          <w:rFonts w:hint="eastAsia" w:asciiTheme="minorEastAsia" w:hAnsiTheme="minorEastAsia" w:eastAsiaTheme="minorEastAsia" w:cstheme="minorEastAsia"/>
          <w:color w:val="auto"/>
          <w:sz w:val="21"/>
          <w:szCs w:val="21"/>
          <w:highlight w:val="none"/>
          <w:lang w:val="en-US" w:eastAsia="zh-CN"/>
        </w:rPr>
        <w:t>价</w:t>
      </w:r>
      <w:r>
        <w:rPr>
          <w:rFonts w:hint="eastAsia" w:asciiTheme="minorEastAsia" w:hAnsiTheme="minorEastAsia" w:eastAsiaTheme="minorEastAsia" w:cstheme="minorEastAsia"/>
          <w:color w:val="auto"/>
          <w:sz w:val="21"/>
          <w:szCs w:val="21"/>
          <w:highlight w:val="none"/>
        </w:rPr>
        <w:t xml:space="preserve"> </w:t>
      </w:r>
      <w:r>
        <w:rPr>
          <w:rFonts w:hint="default" w:ascii="Arial" w:hAnsi="Arial" w:cs="Arial" w:eastAsia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100%。</w:t>
      </w:r>
      <w:r>
        <w:rPr>
          <w:rFonts w:hint="eastAsia" w:asciiTheme="minorEastAsia" w:hAnsiTheme="minorEastAsia" w:eastAsiaTheme="minorEastAsia" w:cstheme="minorEastAsia"/>
          <w:color w:val="auto"/>
          <w:sz w:val="21"/>
          <w:szCs w:val="21"/>
          <w:highlight w:val="none"/>
        </w:rPr>
        <w:t>合同外工程量及进度款需审核的，</w:t>
      </w:r>
      <w:r>
        <w:rPr>
          <w:rFonts w:hint="eastAsia" w:asciiTheme="minorEastAsia" w:hAnsiTheme="minorEastAsia" w:eastAsiaTheme="minorEastAsia" w:cstheme="minorEastAsia"/>
          <w:color w:val="auto"/>
          <w:sz w:val="21"/>
          <w:szCs w:val="21"/>
          <w:highlight w:val="none"/>
          <w:lang w:val="en-US" w:eastAsia="zh-CN"/>
        </w:rPr>
        <w:t>因</w:t>
      </w:r>
      <w:r>
        <w:rPr>
          <w:rFonts w:hint="eastAsia" w:asciiTheme="minorEastAsia" w:hAnsiTheme="minorEastAsia" w:eastAsiaTheme="minorEastAsia" w:cstheme="minorEastAsia"/>
          <w:color w:val="auto"/>
          <w:sz w:val="21"/>
          <w:szCs w:val="21"/>
          <w:highlight w:val="none"/>
        </w:rPr>
        <w:t>非最终结算审核，所产生的审核费均由施工单位全额承担，同时在送审前进行合同约定。</w:t>
      </w:r>
    </w:p>
    <w:p w14:paraId="3D76E4B9">
      <w:pPr>
        <w:pageBreakBefore w:val="0"/>
        <w:numPr>
          <w:ilvl w:val="0"/>
          <w:numId w:val="0"/>
        </w:numPr>
        <w:kinsoku/>
        <w:wordWrap/>
        <w:overflowPunct/>
        <w:topLinePunct w:val="0"/>
        <w:bidi w:val="0"/>
        <w:spacing w:line="440" w:lineRule="atLeast"/>
        <w:ind w:left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12.4.2 进度付款申请单的编制</w:t>
      </w:r>
    </w:p>
    <w:p w14:paraId="6B72D69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关于进度付款申请单编制的约定：。</w:t>
      </w:r>
    </w:p>
    <w:p w14:paraId="3F334B7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r>
        <w:rPr>
          <w:rFonts w:hint="eastAsia" w:asciiTheme="minorEastAsia" w:hAnsiTheme="minorEastAsia" w:eastAsiaTheme="minorEastAsia" w:cstheme="minorEastAsia"/>
          <w:color w:val="auto"/>
          <w:sz w:val="21"/>
          <w:szCs w:val="21"/>
          <w:highlight w:val="none"/>
        </w:rPr>
        <w:t>2.4.3 进度付款申请单的提交</w:t>
      </w:r>
    </w:p>
    <w:p w14:paraId="0EB65F7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（1）单价合同进度付款申请单提交的约定：。</w:t>
      </w:r>
    </w:p>
    <w:p w14:paraId="3DFAF6A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（2）总价合同进度付款申请单提交的约定：。</w:t>
      </w:r>
    </w:p>
    <w:p w14:paraId="123B794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（3）其他价格形式合同进度付款申请单提交的约定：。</w:t>
      </w:r>
    </w:p>
    <w:p w14:paraId="291EB16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12.4.4 进度款审核和支付</w:t>
      </w:r>
    </w:p>
    <w:p w14:paraId="3018810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（1）监理人审查并报送发包人的期限：。</w:t>
      </w:r>
    </w:p>
    <w:p w14:paraId="2BDE344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发包人完成审批并签发进度款支付证书的期限：。</w:t>
      </w:r>
    </w:p>
    <w:p w14:paraId="78D5C21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（2）发包人支付进度款的期限：。</w:t>
      </w:r>
    </w:p>
    <w:p w14:paraId="2BC759FC">
      <w:pPr>
        <w:pageBreakBefore w:val="0"/>
        <w:kinsoku/>
        <w:wordWrap/>
        <w:overflowPunct/>
        <w:topLinePunct w:val="0"/>
        <w:bidi w:val="0"/>
        <w:spacing w:line="440" w:lineRule="atLeast"/>
        <w:ind w:left="0" w:leftChars="0" w:firstLine="525" w:firstLineChars="2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发包人逾期支付进度款的违约金的计算方式：。</w:t>
      </w:r>
    </w:p>
    <w:p w14:paraId="56BE158F">
      <w:pPr>
        <w:pageBreakBefore w:val="0"/>
        <w:kinsoku/>
        <w:wordWrap/>
        <w:overflowPunct/>
        <w:topLinePunct w:val="0"/>
        <w:bidi w:val="0"/>
        <w:spacing w:line="440" w:lineRule="atLeast"/>
        <w:ind w:left="0" w:leftChars="0" w:firstLine="525" w:firstLineChars="2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进度款支付方式：</w:t>
      </w:r>
      <w:r>
        <w:rPr>
          <w:rFonts w:hint="eastAsia" w:asciiTheme="minorEastAsia" w:hAnsiTheme="minorEastAsia" w:eastAsiaTheme="minorEastAsia" w:cstheme="minorEastAsia"/>
          <w:color w:val="auto"/>
          <w:sz w:val="21"/>
          <w:szCs w:val="21"/>
          <w:highlight w:val="none"/>
          <w:u w:val="single"/>
        </w:rPr>
        <w:t>银行转账</w:t>
      </w:r>
      <w:r>
        <w:rPr>
          <w:rFonts w:hint="eastAsia" w:asciiTheme="minorEastAsia" w:hAnsiTheme="minorEastAsia" w:eastAsiaTheme="minorEastAsia" w:cstheme="minorEastAsia"/>
          <w:color w:val="auto"/>
          <w:sz w:val="21"/>
          <w:szCs w:val="21"/>
          <w:highlight w:val="none"/>
        </w:rPr>
        <w:t>。</w:t>
      </w:r>
    </w:p>
    <w:p w14:paraId="6C05DB62">
      <w:pPr>
        <w:pageBreakBefore w:val="0"/>
        <w:kinsoku/>
        <w:wordWrap/>
        <w:overflowPunct/>
        <w:topLinePunct w:val="0"/>
        <w:bidi w:val="0"/>
        <w:spacing w:line="440" w:lineRule="atLeast"/>
        <w:ind w:left="0" w:leftChars="0" w:firstLine="525" w:firstLineChars="25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12.4.6 支付分解表的编制</w:t>
      </w:r>
    </w:p>
    <w:p w14:paraId="087CA476">
      <w:pPr>
        <w:pageBreakBefore w:val="0"/>
        <w:kinsoku/>
        <w:wordWrap/>
        <w:overflowPunct/>
        <w:topLinePunct w:val="0"/>
        <w:bidi w:val="0"/>
        <w:spacing w:line="440" w:lineRule="atLeast"/>
        <w:ind w:left="0" w:leftChars="0" w:firstLine="525" w:firstLineChars="25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2. 总价合同支付分解表的编制与审批：。</w:t>
      </w:r>
    </w:p>
    <w:p w14:paraId="3715D1C6">
      <w:pPr>
        <w:pageBreakBefore w:val="0"/>
        <w:kinsoku/>
        <w:wordWrap/>
        <w:overflowPunct/>
        <w:topLinePunct w:val="0"/>
        <w:bidi w:val="0"/>
        <w:spacing w:line="440" w:lineRule="atLeast"/>
        <w:ind w:left="0" w:leftChars="0" w:firstLine="525" w:firstLineChars="25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3. 单价合同的总价项目支付分解表的编制与审批：总价项目不采用支付分解表的方式计算，而按《建设工程工程量清单计价规范（GB50500-2013）广西壮族自治区实施细则》的规定执行。</w:t>
      </w:r>
    </w:p>
    <w:bookmarkEnd w:id="940"/>
    <w:p w14:paraId="049DDBBB">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202" w:name="_Toc373227753"/>
      <w:bookmarkStart w:id="1203" w:name="_Toc9042"/>
      <w:bookmarkStart w:id="1204" w:name="_Toc351203645"/>
      <w:bookmarkStart w:id="1205" w:name="_Toc16002"/>
      <w:bookmarkStart w:id="1206" w:name="_Toc389065318"/>
      <w:bookmarkStart w:id="1207" w:name="_Toc373478400"/>
      <w:bookmarkStart w:id="1208" w:name="_Toc416363153"/>
      <w:bookmarkStart w:id="1209" w:name="_Toc405540742"/>
      <w:bookmarkStart w:id="1210" w:name="_Toc296503219"/>
      <w:bookmarkStart w:id="1211" w:name="_Toc297123564"/>
      <w:bookmarkStart w:id="1212" w:name="_Toc292559424"/>
      <w:bookmarkStart w:id="1213" w:name="_Toc312678053"/>
      <w:bookmarkStart w:id="1214" w:name="_Toc296944558"/>
      <w:bookmarkStart w:id="1215" w:name="_Toc296346720"/>
      <w:bookmarkStart w:id="1216" w:name="_Toc303539172"/>
      <w:bookmarkStart w:id="1217" w:name="_Toc297216223"/>
      <w:bookmarkStart w:id="1218" w:name="_Toc292559929"/>
      <w:bookmarkStart w:id="1219" w:name="_Toc297048405"/>
      <w:bookmarkStart w:id="1220" w:name="_Toc300935015"/>
      <w:bookmarkStart w:id="1221" w:name="_Toc297120519"/>
      <w:bookmarkStart w:id="1222" w:name="_Toc296891259"/>
      <w:bookmarkStart w:id="1223" w:name="_Toc296891047"/>
      <w:bookmarkStart w:id="1224" w:name="_Toc304295593"/>
      <w:bookmarkStart w:id="1225" w:name="_Toc296347218"/>
      <w:r>
        <w:rPr>
          <w:rFonts w:hint="eastAsia" w:asciiTheme="minorEastAsia" w:hAnsiTheme="minorEastAsia" w:eastAsiaTheme="minorEastAsia" w:cstheme="minorEastAsia"/>
          <w:b w:val="0"/>
          <w:color w:val="auto"/>
          <w:sz w:val="21"/>
          <w:szCs w:val="21"/>
          <w:highlight w:val="none"/>
        </w:rPr>
        <w:t>13. 验收和工程试车</w:t>
      </w:r>
      <w:bookmarkEnd w:id="1202"/>
      <w:bookmarkEnd w:id="1203"/>
      <w:bookmarkEnd w:id="1204"/>
      <w:bookmarkEnd w:id="1205"/>
      <w:bookmarkEnd w:id="1206"/>
      <w:bookmarkEnd w:id="1207"/>
      <w:bookmarkEnd w:id="1208"/>
      <w:bookmarkEnd w:id="1209"/>
    </w:p>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14:paraId="45B2742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26" w:name="_Toc389065319"/>
      <w:bookmarkStart w:id="1227" w:name="_Toc1888"/>
      <w:bookmarkStart w:id="1228" w:name="_Toc416363154"/>
      <w:bookmarkStart w:id="1229" w:name="_Toc373478401"/>
      <w:bookmarkStart w:id="1230" w:name="_Toc405540743"/>
      <w:bookmarkStart w:id="1231" w:name="_Toc12821"/>
      <w:bookmarkStart w:id="1232" w:name="_Toc373227754"/>
      <w:r>
        <w:rPr>
          <w:rFonts w:hint="eastAsia" w:asciiTheme="minorEastAsia" w:hAnsiTheme="minorEastAsia" w:eastAsiaTheme="minorEastAsia" w:cstheme="minorEastAsia"/>
          <w:b w:val="0"/>
          <w:color w:val="auto"/>
          <w:sz w:val="21"/>
          <w:szCs w:val="21"/>
          <w:highlight w:val="none"/>
        </w:rPr>
        <w:t>13.1 分部分项工程验收</w:t>
      </w:r>
      <w:bookmarkEnd w:id="1226"/>
      <w:bookmarkEnd w:id="1227"/>
      <w:bookmarkEnd w:id="1228"/>
      <w:bookmarkEnd w:id="1229"/>
      <w:bookmarkEnd w:id="1230"/>
      <w:bookmarkEnd w:id="1231"/>
      <w:bookmarkEnd w:id="1232"/>
    </w:p>
    <w:p w14:paraId="0BA22A3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13.1.2监理人不能按时进行验收时，应提前</w:t>
      </w:r>
      <w:r>
        <w:rPr>
          <w:rFonts w:hint="eastAsia" w:asciiTheme="minorEastAsia" w:hAnsiTheme="minorEastAsia" w:eastAsiaTheme="minorEastAsia" w:cstheme="minorEastAsia"/>
          <w:color w:val="auto"/>
          <w:sz w:val="21"/>
          <w:szCs w:val="21"/>
          <w:highlight w:val="none"/>
          <w:u w:val="single"/>
        </w:rPr>
        <w:t>12</w:t>
      </w:r>
      <w:r>
        <w:rPr>
          <w:rFonts w:hint="eastAsia" w:asciiTheme="minorEastAsia" w:hAnsiTheme="minorEastAsia" w:eastAsiaTheme="minorEastAsia" w:cstheme="minorEastAsia"/>
          <w:color w:val="auto"/>
          <w:sz w:val="21"/>
          <w:szCs w:val="21"/>
          <w:highlight w:val="none"/>
        </w:rPr>
        <w:t>小时提交书面延期要求。</w:t>
      </w:r>
    </w:p>
    <w:p w14:paraId="07E5A7A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关于延期最长不得超过：</w:t>
      </w:r>
      <w:r>
        <w:rPr>
          <w:rFonts w:hint="eastAsia" w:asciiTheme="minorEastAsia" w:hAnsiTheme="minorEastAsia" w:eastAsiaTheme="minorEastAsia" w:cstheme="minorEastAsia"/>
          <w:color w:val="auto"/>
          <w:sz w:val="21"/>
          <w:szCs w:val="21"/>
          <w:highlight w:val="none"/>
          <w:u w:val="single"/>
        </w:rPr>
        <w:t>24</w:t>
      </w:r>
      <w:r>
        <w:rPr>
          <w:rFonts w:hint="eastAsia" w:asciiTheme="minorEastAsia" w:hAnsiTheme="minorEastAsia" w:eastAsiaTheme="minorEastAsia" w:cstheme="minorEastAsia"/>
          <w:color w:val="auto"/>
          <w:sz w:val="21"/>
          <w:szCs w:val="21"/>
          <w:highlight w:val="none"/>
        </w:rPr>
        <w:t>小时。</w:t>
      </w:r>
    </w:p>
    <w:p w14:paraId="357A2FC7">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33" w:name="_Toc373478402"/>
      <w:bookmarkStart w:id="1234" w:name="_Toc19511"/>
      <w:bookmarkStart w:id="1235" w:name="_Toc405540744"/>
      <w:bookmarkStart w:id="1236" w:name="_Toc373227755"/>
      <w:bookmarkStart w:id="1237" w:name="_Toc416363155"/>
      <w:bookmarkStart w:id="1238" w:name="_Toc389065320"/>
      <w:bookmarkStart w:id="1239" w:name="_Toc24611"/>
      <w:bookmarkStart w:id="1240" w:name="_Toc297048409"/>
      <w:bookmarkStart w:id="1241" w:name="_Toc292559933"/>
      <w:bookmarkStart w:id="1242" w:name="_Toc296944562"/>
      <w:bookmarkStart w:id="1243" w:name="_Toc304295596"/>
      <w:bookmarkStart w:id="1244" w:name="_Toc312678056"/>
      <w:bookmarkStart w:id="1245" w:name="_Toc296891263"/>
      <w:bookmarkStart w:id="1246" w:name="_Toc297120523"/>
      <w:bookmarkStart w:id="1247" w:name="_Toc296346724"/>
      <w:bookmarkStart w:id="1248" w:name="_Toc296347222"/>
      <w:bookmarkStart w:id="1249" w:name="_Toc292559428"/>
      <w:bookmarkStart w:id="1250" w:name="_Toc297123565"/>
      <w:bookmarkStart w:id="1251" w:name="_Toc296891051"/>
      <w:bookmarkStart w:id="1252" w:name="_Toc300935016"/>
      <w:bookmarkStart w:id="1253" w:name="_Toc303539173"/>
      <w:bookmarkStart w:id="1254" w:name="_Toc297216224"/>
      <w:bookmarkStart w:id="1255" w:name="_Toc296503223"/>
      <w:bookmarkStart w:id="1256" w:name="_Toc267251471"/>
      <w:bookmarkStart w:id="1257" w:name="_Toc267251473"/>
      <w:bookmarkStart w:id="1258" w:name="_Toc267251472"/>
      <w:bookmarkStart w:id="1259" w:name="_Toc267251470"/>
      <w:bookmarkStart w:id="1260" w:name="_Toc267251475"/>
      <w:bookmarkStart w:id="1261" w:name="_Toc267251476"/>
      <w:bookmarkStart w:id="1262" w:name="_Toc267251474"/>
      <w:r>
        <w:rPr>
          <w:rFonts w:hint="eastAsia" w:asciiTheme="minorEastAsia" w:hAnsiTheme="minorEastAsia" w:eastAsiaTheme="minorEastAsia" w:cstheme="minorEastAsia"/>
          <w:b w:val="0"/>
          <w:color w:val="auto"/>
          <w:sz w:val="21"/>
          <w:szCs w:val="21"/>
          <w:highlight w:val="none"/>
        </w:rPr>
        <w:t>13.2 竣工验收</w:t>
      </w:r>
      <w:bookmarkEnd w:id="1233"/>
      <w:bookmarkEnd w:id="1234"/>
      <w:bookmarkEnd w:id="1235"/>
      <w:bookmarkEnd w:id="1236"/>
      <w:bookmarkEnd w:id="1237"/>
      <w:bookmarkEnd w:id="1238"/>
      <w:bookmarkEnd w:id="1239"/>
    </w:p>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14:paraId="7EE5171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bookmarkStart w:id="1263" w:name="_Toc280868704"/>
      <w:bookmarkStart w:id="1264" w:name="_Toc280868705"/>
      <w:bookmarkStart w:id="1265" w:name="_Toc280868706"/>
      <w:bookmarkStart w:id="1266" w:name="_Toc280868707"/>
      <w:bookmarkStart w:id="1267" w:name="_Toc280868708"/>
      <w:bookmarkStart w:id="1268" w:name="_Toc280868709"/>
      <w:r>
        <w:rPr>
          <w:rFonts w:hint="eastAsia" w:asciiTheme="minorEastAsia" w:hAnsiTheme="minorEastAsia" w:eastAsiaTheme="minorEastAsia" w:cstheme="minorEastAsia"/>
          <w:color w:val="auto"/>
          <w:sz w:val="21"/>
          <w:szCs w:val="21"/>
          <w:highlight w:val="none"/>
        </w:rPr>
        <w:t>13.2.1竣工验收条件</w:t>
      </w:r>
    </w:p>
    <w:p w14:paraId="4E89783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（3）承包人负责整理和提交的竣工验收资料应当符合工程所在地建设行政主管部门和(或)城市建设档案管理机构有关施工资料的要求，具体内容包括：。</w:t>
      </w:r>
    </w:p>
    <w:p w14:paraId="69048F2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竣工验收资料的份数：</w:t>
      </w:r>
      <w:r>
        <w:rPr>
          <w:rFonts w:hint="eastAsia" w:asciiTheme="minorEastAsia" w:hAnsiTheme="minorEastAsia" w:eastAsiaTheme="minorEastAsia" w:cstheme="minorEastAsia"/>
          <w:color w:val="auto"/>
          <w:sz w:val="21"/>
          <w:szCs w:val="21"/>
          <w:highlight w:val="none"/>
          <w:u w:val="single"/>
        </w:rPr>
        <w:t>6</w:t>
      </w:r>
      <w:r>
        <w:rPr>
          <w:rFonts w:hint="eastAsia" w:asciiTheme="minorEastAsia" w:hAnsiTheme="minorEastAsia" w:eastAsiaTheme="minorEastAsia" w:cstheme="minorEastAsia"/>
          <w:color w:val="auto"/>
          <w:sz w:val="21"/>
          <w:szCs w:val="21"/>
          <w:highlight w:val="none"/>
        </w:rPr>
        <w:t>。</w:t>
      </w:r>
    </w:p>
    <w:p w14:paraId="1BDE4D6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承包人提供竣工图的约定：</w:t>
      </w:r>
      <w:r>
        <w:rPr>
          <w:rFonts w:hint="eastAsia" w:asciiTheme="minorEastAsia" w:hAnsiTheme="minorEastAsia" w:eastAsiaTheme="minorEastAsia" w:cstheme="minorEastAsia"/>
          <w:bCs/>
          <w:color w:val="auto"/>
          <w:sz w:val="21"/>
          <w:szCs w:val="21"/>
          <w:highlight w:val="none"/>
          <w:u w:val="single"/>
        </w:rPr>
        <w:t>竣工验收正式通过后5天（工程造价在500万元以下含500万元），提供竣工图的数量为2套。</w:t>
      </w:r>
    </w:p>
    <w:p w14:paraId="6A08276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13.2.2竣工验收程序</w:t>
      </w:r>
    </w:p>
    <w:bookmarkEnd w:id="1263"/>
    <w:p w14:paraId="3B69D4D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关于竣工验收程序的约定：</w:t>
      </w:r>
      <w:r>
        <w:rPr>
          <w:rFonts w:hint="eastAsia" w:asciiTheme="minorEastAsia" w:hAnsiTheme="minorEastAsia" w:eastAsiaTheme="minorEastAsia" w:cstheme="minorEastAsia"/>
          <w:color w:val="auto"/>
          <w:sz w:val="21"/>
          <w:szCs w:val="21"/>
          <w:highlight w:val="none"/>
          <w:u w:val="single"/>
        </w:rPr>
        <w:t>执行通用条款</w:t>
      </w:r>
      <w:r>
        <w:rPr>
          <w:rFonts w:hint="eastAsia" w:asciiTheme="minorEastAsia" w:hAnsiTheme="minorEastAsia" w:eastAsiaTheme="minorEastAsia" w:cstheme="minorEastAsia"/>
          <w:color w:val="auto"/>
          <w:sz w:val="21"/>
          <w:szCs w:val="21"/>
          <w:highlight w:val="none"/>
        </w:rPr>
        <w:t>。</w:t>
      </w:r>
    </w:p>
    <w:p w14:paraId="640F9181">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发包人不按照本项约定组织竣工验收、颁发工程接收证书的违约金的计算方法：</w:t>
      </w:r>
      <w:r>
        <w:rPr>
          <w:rFonts w:hint="eastAsia" w:asciiTheme="minorEastAsia" w:hAnsiTheme="minorEastAsia" w:eastAsiaTheme="minorEastAsia" w:cstheme="minorEastAsia"/>
          <w:color w:val="auto"/>
          <w:sz w:val="21"/>
          <w:szCs w:val="21"/>
          <w:highlight w:val="none"/>
          <w:u w:val="single"/>
        </w:rPr>
        <w:t>如发生，从违约之日起，发包人每逾期一天按合同价款的万分之四向承包人支付违约金。</w:t>
      </w:r>
      <w:r>
        <w:rPr>
          <w:rFonts w:hint="eastAsia" w:asciiTheme="minorEastAsia" w:hAnsiTheme="minorEastAsia" w:eastAsiaTheme="minorEastAsia" w:cstheme="minorEastAsia"/>
          <w:color w:val="auto"/>
          <w:sz w:val="21"/>
          <w:szCs w:val="21"/>
          <w:highlight w:val="none"/>
        </w:rPr>
        <w:t>。</w:t>
      </w:r>
    </w:p>
    <w:bookmarkEnd w:id="1264"/>
    <w:p w14:paraId="247147F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13.2.5移交、接收全部与部分工程</w:t>
      </w:r>
    </w:p>
    <w:bookmarkEnd w:id="1265"/>
    <w:p w14:paraId="0728B91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承包人向发包人移交工程的期限：</w:t>
      </w:r>
      <w:r>
        <w:rPr>
          <w:rFonts w:hint="eastAsia" w:asciiTheme="minorEastAsia" w:hAnsiTheme="minorEastAsia" w:eastAsiaTheme="minorEastAsia" w:cstheme="minorEastAsia"/>
          <w:color w:val="auto"/>
          <w:sz w:val="21"/>
          <w:szCs w:val="21"/>
          <w:highlight w:val="none"/>
        </w:rPr>
        <w:t>。</w:t>
      </w:r>
    </w:p>
    <w:p w14:paraId="77E6C14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发包人未按本合同约定接收全部或部分工程的，违约金的计算方法为：</w:t>
      </w:r>
      <w:r>
        <w:rPr>
          <w:rFonts w:hint="eastAsia" w:asciiTheme="minorEastAsia" w:hAnsiTheme="minorEastAsia" w:eastAsiaTheme="minorEastAsia" w:cstheme="minorEastAsia"/>
          <w:color w:val="auto"/>
          <w:sz w:val="21"/>
          <w:szCs w:val="21"/>
          <w:highlight w:val="none"/>
        </w:rPr>
        <w:t>。</w:t>
      </w:r>
    </w:p>
    <w:bookmarkEnd w:id="1266"/>
    <w:p w14:paraId="1120211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承包人未按时移交工程的，违约金的计算方法为：。</w:t>
      </w:r>
    </w:p>
    <w:p w14:paraId="3F01350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69" w:name="_Toc405540745"/>
      <w:bookmarkStart w:id="1270" w:name="_Toc14446"/>
      <w:bookmarkStart w:id="1271" w:name="_Toc373478403"/>
      <w:bookmarkStart w:id="1272" w:name="_Toc416363156"/>
      <w:bookmarkStart w:id="1273" w:name="_Toc1091"/>
      <w:bookmarkStart w:id="1274" w:name="_Toc373227756"/>
      <w:bookmarkStart w:id="1275" w:name="_Toc389065321"/>
      <w:r>
        <w:rPr>
          <w:rFonts w:hint="eastAsia" w:asciiTheme="minorEastAsia" w:hAnsiTheme="minorEastAsia" w:eastAsiaTheme="minorEastAsia" w:cstheme="minorEastAsia"/>
          <w:b w:val="0"/>
          <w:color w:val="auto"/>
          <w:sz w:val="21"/>
          <w:szCs w:val="21"/>
          <w:highlight w:val="none"/>
        </w:rPr>
        <w:t>13.3 工程试车</w:t>
      </w:r>
      <w:bookmarkEnd w:id="1269"/>
      <w:bookmarkEnd w:id="1270"/>
      <w:bookmarkEnd w:id="1271"/>
      <w:bookmarkEnd w:id="1272"/>
      <w:bookmarkEnd w:id="1273"/>
      <w:bookmarkEnd w:id="1274"/>
      <w:bookmarkEnd w:id="1275"/>
    </w:p>
    <w:bookmarkEnd w:id="1267"/>
    <w:p w14:paraId="514B564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13.3.1 试车程序</w:t>
      </w:r>
    </w:p>
    <w:p w14:paraId="71CFF23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工程试车内容：</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4736751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（1）单机无负荷试车费用由承担；</w:t>
      </w:r>
    </w:p>
    <w:p w14:paraId="75928E1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（2）无负荷联动试车费用由承担。</w:t>
      </w:r>
    </w:p>
    <w:p w14:paraId="77BE0B6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13.3.3 投料试车</w:t>
      </w:r>
    </w:p>
    <w:p w14:paraId="4A8F5B2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关于投料试车相关事项的约定：</w:t>
      </w:r>
      <w:r>
        <w:rPr>
          <w:rFonts w:hint="eastAsia" w:asciiTheme="minorEastAsia" w:hAnsiTheme="minorEastAsia" w:eastAsiaTheme="minorEastAsia" w:cstheme="minorEastAsia"/>
          <w:color w:val="auto"/>
          <w:sz w:val="21"/>
          <w:szCs w:val="21"/>
          <w:highlight w:val="none"/>
          <w:u w:val="single"/>
        </w:rPr>
        <w:t>无</w:t>
      </w:r>
      <w:r>
        <w:rPr>
          <w:rFonts w:hint="eastAsia" w:asciiTheme="minorEastAsia" w:hAnsiTheme="minorEastAsia" w:eastAsiaTheme="minorEastAsia" w:cstheme="minorEastAsia"/>
          <w:color w:val="auto"/>
          <w:sz w:val="21"/>
          <w:szCs w:val="21"/>
          <w:highlight w:val="none"/>
        </w:rPr>
        <w:t>。</w:t>
      </w:r>
    </w:p>
    <w:p w14:paraId="0F6B6B04">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76" w:name="_Toc389065322"/>
      <w:bookmarkStart w:id="1277" w:name="_Toc26728"/>
      <w:bookmarkStart w:id="1278" w:name="_Toc5404"/>
      <w:bookmarkStart w:id="1279" w:name="_Toc373227757"/>
      <w:bookmarkStart w:id="1280" w:name="_Toc416363157"/>
      <w:bookmarkStart w:id="1281" w:name="_Toc373478404"/>
      <w:bookmarkStart w:id="1282" w:name="_Toc405540746"/>
      <w:r>
        <w:rPr>
          <w:rFonts w:hint="eastAsia" w:asciiTheme="minorEastAsia" w:hAnsiTheme="minorEastAsia" w:eastAsiaTheme="minorEastAsia" w:cstheme="minorEastAsia"/>
          <w:b w:val="0"/>
          <w:color w:val="auto"/>
          <w:sz w:val="21"/>
          <w:szCs w:val="21"/>
          <w:highlight w:val="none"/>
        </w:rPr>
        <w:t>13.6 竣工退场</w:t>
      </w:r>
      <w:bookmarkEnd w:id="1276"/>
      <w:bookmarkEnd w:id="1277"/>
      <w:bookmarkEnd w:id="1278"/>
      <w:bookmarkEnd w:id="1279"/>
      <w:bookmarkEnd w:id="1280"/>
      <w:bookmarkEnd w:id="1281"/>
      <w:bookmarkEnd w:id="1282"/>
    </w:p>
    <w:p w14:paraId="086BDD1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13.6.1 竣工退场</w:t>
      </w:r>
    </w:p>
    <w:p w14:paraId="77E9B45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承包人完成竣工退场的期限：</w:t>
      </w:r>
      <w:r>
        <w:rPr>
          <w:rFonts w:hint="eastAsia" w:asciiTheme="minorEastAsia" w:hAnsiTheme="minorEastAsia" w:eastAsiaTheme="minorEastAsia" w:cstheme="minorEastAsia"/>
          <w:color w:val="auto"/>
          <w:sz w:val="21"/>
          <w:szCs w:val="21"/>
          <w:highlight w:val="none"/>
          <w:u w:val="single"/>
        </w:rPr>
        <w:t>颁发工程接收证书后5天内</w:t>
      </w:r>
      <w:r>
        <w:rPr>
          <w:rFonts w:hint="eastAsia" w:asciiTheme="minorEastAsia" w:hAnsiTheme="minorEastAsia" w:eastAsiaTheme="minorEastAsia" w:cstheme="minorEastAsia"/>
          <w:color w:val="auto"/>
          <w:kern w:val="0"/>
          <w:sz w:val="21"/>
          <w:szCs w:val="21"/>
          <w:highlight w:val="none"/>
        </w:rPr>
        <w:t>。</w:t>
      </w:r>
    </w:p>
    <w:p w14:paraId="58905F87">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283" w:name="_Toc351203646"/>
      <w:bookmarkStart w:id="1284" w:name="_Toc405540747"/>
      <w:bookmarkStart w:id="1285" w:name="_Toc373478405"/>
      <w:bookmarkStart w:id="1286" w:name="_Toc373227758"/>
      <w:bookmarkStart w:id="1287" w:name="_Toc25192"/>
      <w:bookmarkStart w:id="1288" w:name="_Toc4499"/>
      <w:bookmarkStart w:id="1289" w:name="_Toc416363158"/>
      <w:bookmarkStart w:id="1290" w:name="_Toc389065323"/>
      <w:r>
        <w:rPr>
          <w:rFonts w:hint="eastAsia" w:asciiTheme="minorEastAsia" w:hAnsiTheme="minorEastAsia" w:eastAsiaTheme="minorEastAsia" w:cstheme="minorEastAsia"/>
          <w:b w:val="0"/>
          <w:color w:val="auto"/>
          <w:sz w:val="21"/>
          <w:szCs w:val="21"/>
          <w:highlight w:val="none"/>
        </w:rPr>
        <w:t>14. 竣工结算</w:t>
      </w:r>
      <w:bookmarkEnd w:id="1283"/>
      <w:bookmarkEnd w:id="1284"/>
      <w:bookmarkEnd w:id="1285"/>
      <w:bookmarkEnd w:id="1286"/>
      <w:bookmarkEnd w:id="1287"/>
      <w:bookmarkEnd w:id="1288"/>
      <w:bookmarkEnd w:id="1289"/>
      <w:bookmarkEnd w:id="1290"/>
    </w:p>
    <w:p w14:paraId="546F796D">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91" w:name="_Toc18707"/>
      <w:bookmarkStart w:id="1292" w:name="_Toc373227759"/>
      <w:bookmarkStart w:id="1293" w:name="_Toc23319"/>
      <w:bookmarkStart w:id="1294" w:name="_Toc373478406"/>
      <w:bookmarkStart w:id="1295" w:name="_Toc416363159"/>
      <w:bookmarkStart w:id="1296" w:name="_Toc405540748"/>
      <w:bookmarkStart w:id="1297" w:name="_Toc389065324"/>
      <w:r>
        <w:rPr>
          <w:rFonts w:hint="eastAsia" w:asciiTheme="minorEastAsia" w:hAnsiTheme="minorEastAsia" w:eastAsiaTheme="minorEastAsia" w:cstheme="minorEastAsia"/>
          <w:b w:val="0"/>
          <w:color w:val="auto"/>
          <w:sz w:val="21"/>
          <w:szCs w:val="21"/>
          <w:highlight w:val="none"/>
        </w:rPr>
        <w:t>14.1 竣工付款申请</w:t>
      </w:r>
      <w:bookmarkEnd w:id="1291"/>
      <w:bookmarkEnd w:id="1292"/>
      <w:bookmarkEnd w:id="1293"/>
      <w:bookmarkEnd w:id="1294"/>
      <w:bookmarkEnd w:id="1295"/>
      <w:bookmarkEnd w:id="1296"/>
      <w:bookmarkEnd w:id="1297"/>
    </w:p>
    <w:p w14:paraId="6AA6B2A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承包人提交竣工付款申请单的期限：。</w:t>
      </w:r>
    </w:p>
    <w:p w14:paraId="4020874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竣工付款申请单应包括的内容：</w:t>
      </w:r>
      <w:r>
        <w:rPr>
          <w:rFonts w:hint="eastAsia" w:asciiTheme="minorEastAsia" w:hAnsiTheme="minorEastAsia" w:eastAsiaTheme="minorEastAsia" w:cstheme="minorEastAsia"/>
          <w:color w:val="auto"/>
          <w:sz w:val="21"/>
          <w:szCs w:val="21"/>
          <w:highlight w:val="none"/>
          <w:u w:val="single"/>
        </w:rPr>
        <w:t>本合同《通用条款》相关规定执行</w:t>
      </w:r>
      <w:r>
        <w:rPr>
          <w:rFonts w:hint="eastAsia" w:asciiTheme="minorEastAsia" w:hAnsiTheme="minorEastAsia" w:eastAsiaTheme="minorEastAsia" w:cstheme="minorEastAsia"/>
          <w:color w:val="auto"/>
          <w:sz w:val="21"/>
          <w:szCs w:val="21"/>
          <w:highlight w:val="none"/>
        </w:rPr>
        <w:t>。</w:t>
      </w:r>
    </w:p>
    <w:p w14:paraId="4D200B9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298" w:name="_Toc405540749"/>
      <w:bookmarkStart w:id="1299" w:name="_Toc389065325"/>
      <w:bookmarkStart w:id="1300" w:name="_Toc373227760"/>
      <w:bookmarkStart w:id="1301" w:name="_Toc416363160"/>
      <w:bookmarkStart w:id="1302" w:name="_Toc28866"/>
      <w:bookmarkStart w:id="1303" w:name="_Toc7680"/>
      <w:bookmarkStart w:id="1304" w:name="_Toc373478407"/>
      <w:r>
        <w:rPr>
          <w:rFonts w:hint="eastAsia" w:asciiTheme="minorEastAsia" w:hAnsiTheme="minorEastAsia" w:eastAsiaTheme="minorEastAsia" w:cstheme="minorEastAsia"/>
          <w:b w:val="0"/>
          <w:color w:val="auto"/>
          <w:sz w:val="21"/>
          <w:szCs w:val="21"/>
          <w:highlight w:val="none"/>
        </w:rPr>
        <w:t>14.2 竣工结算审核</w:t>
      </w:r>
      <w:bookmarkEnd w:id="1298"/>
      <w:bookmarkEnd w:id="1299"/>
      <w:bookmarkEnd w:id="1300"/>
      <w:bookmarkEnd w:id="1301"/>
      <w:bookmarkEnd w:id="1302"/>
      <w:bookmarkEnd w:id="1303"/>
      <w:bookmarkEnd w:id="1304"/>
    </w:p>
    <w:p w14:paraId="4E7AAD3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发包人审批竣工付款申请单的期限：</w:t>
      </w:r>
    </w:p>
    <w:tbl>
      <w:tblPr>
        <w:tblStyle w:val="20"/>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133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A48A7ED">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p>
        </w:tc>
        <w:tc>
          <w:tcPr>
            <w:tcW w:w="2466" w:type="dxa"/>
            <w:vAlign w:val="center"/>
          </w:tcPr>
          <w:p w14:paraId="2B43A124">
            <w:pPr>
              <w:pageBreakBefore w:val="0"/>
              <w:kinsoku/>
              <w:wordWrap/>
              <w:overflowPunct/>
              <w:topLinePunct w:val="0"/>
              <w:bidi w:val="0"/>
              <w:spacing w:line="440" w:lineRule="atLeast"/>
              <w:ind w:left="0" w:leftChars="0" w:firstLine="27" w:firstLineChars="13"/>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工程竣工结算报告金额</w:t>
            </w:r>
          </w:p>
        </w:tc>
        <w:tc>
          <w:tcPr>
            <w:tcW w:w="5967" w:type="dxa"/>
            <w:vAlign w:val="center"/>
          </w:tcPr>
          <w:p w14:paraId="582EA831">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发包人审查时间</w:t>
            </w:r>
          </w:p>
        </w:tc>
      </w:tr>
      <w:tr w14:paraId="4218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2C20ECF">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p>
        </w:tc>
        <w:tc>
          <w:tcPr>
            <w:tcW w:w="2466" w:type="dxa"/>
            <w:vAlign w:val="center"/>
          </w:tcPr>
          <w:p w14:paraId="7D1BC60B">
            <w:pPr>
              <w:pageBreakBefore w:val="0"/>
              <w:kinsoku/>
              <w:wordWrap/>
              <w:overflowPunct/>
              <w:topLinePunct w:val="0"/>
              <w:bidi w:val="0"/>
              <w:spacing w:line="440" w:lineRule="atLeast"/>
              <w:ind w:left="0" w:leftChars="0" w:firstLine="27" w:firstLineChars="13"/>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500万元以下</w:t>
            </w:r>
          </w:p>
        </w:tc>
        <w:tc>
          <w:tcPr>
            <w:tcW w:w="5967" w:type="dxa"/>
            <w:vAlign w:val="center"/>
          </w:tcPr>
          <w:p w14:paraId="5F179A42">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从接到竣工结算报告和完整的竣工结算资料之日起20天</w:t>
            </w:r>
          </w:p>
        </w:tc>
      </w:tr>
      <w:tr w14:paraId="39E9C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EA566B8">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w:t>
            </w:r>
          </w:p>
        </w:tc>
        <w:tc>
          <w:tcPr>
            <w:tcW w:w="2466" w:type="dxa"/>
            <w:vAlign w:val="center"/>
          </w:tcPr>
          <w:p w14:paraId="5ABA24E2">
            <w:pPr>
              <w:pageBreakBefore w:val="0"/>
              <w:kinsoku/>
              <w:wordWrap/>
              <w:overflowPunct/>
              <w:topLinePunct w:val="0"/>
              <w:bidi w:val="0"/>
              <w:spacing w:line="440" w:lineRule="atLeast"/>
              <w:ind w:left="0" w:leftChars="0" w:firstLine="27" w:firstLineChars="13"/>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500万元-2000万元</w:t>
            </w:r>
          </w:p>
        </w:tc>
        <w:tc>
          <w:tcPr>
            <w:tcW w:w="5967" w:type="dxa"/>
            <w:vAlign w:val="center"/>
          </w:tcPr>
          <w:p w14:paraId="20C9BFAB">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从接到竣工结算报告和完整的竣工结算资料之日起30天</w:t>
            </w:r>
          </w:p>
        </w:tc>
      </w:tr>
      <w:tr w14:paraId="3746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1409E1E">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w:t>
            </w:r>
          </w:p>
        </w:tc>
        <w:tc>
          <w:tcPr>
            <w:tcW w:w="2466" w:type="dxa"/>
            <w:vAlign w:val="center"/>
          </w:tcPr>
          <w:p w14:paraId="05323B4A">
            <w:pPr>
              <w:pageBreakBefore w:val="0"/>
              <w:kinsoku/>
              <w:wordWrap/>
              <w:overflowPunct/>
              <w:topLinePunct w:val="0"/>
              <w:bidi w:val="0"/>
              <w:spacing w:line="440" w:lineRule="atLeast"/>
              <w:ind w:left="0" w:leftChars="0" w:firstLine="27" w:firstLineChars="13"/>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2000万元-5000万元</w:t>
            </w:r>
          </w:p>
        </w:tc>
        <w:tc>
          <w:tcPr>
            <w:tcW w:w="5967" w:type="dxa"/>
            <w:vAlign w:val="center"/>
          </w:tcPr>
          <w:p w14:paraId="6CC76E38">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从接到竣工结算报告和完整的竣工结算资料之日起45天</w:t>
            </w:r>
          </w:p>
        </w:tc>
      </w:tr>
      <w:tr w14:paraId="3256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48AAC15">
            <w:pPr>
              <w:pageBreakBefore w:val="0"/>
              <w:kinsoku/>
              <w:wordWrap/>
              <w:overflowPunct/>
              <w:topLinePunct w:val="0"/>
              <w:bidi w:val="0"/>
              <w:spacing w:line="440" w:lineRule="atLeast"/>
              <w:ind w:left="0" w:left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w:t>
            </w:r>
          </w:p>
        </w:tc>
        <w:tc>
          <w:tcPr>
            <w:tcW w:w="2466" w:type="dxa"/>
            <w:vAlign w:val="center"/>
          </w:tcPr>
          <w:p w14:paraId="2198A58E">
            <w:pPr>
              <w:pageBreakBefore w:val="0"/>
              <w:kinsoku/>
              <w:wordWrap/>
              <w:overflowPunct/>
              <w:topLinePunct w:val="0"/>
              <w:bidi w:val="0"/>
              <w:spacing w:line="440" w:lineRule="atLeast"/>
              <w:ind w:left="0" w:leftChars="0" w:firstLine="27" w:firstLineChars="13"/>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5000万元以上</w:t>
            </w:r>
          </w:p>
        </w:tc>
        <w:tc>
          <w:tcPr>
            <w:tcW w:w="5967" w:type="dxa"/>
            <w:vAlign w:val="center"/>
          </w:tcPr>
          <w:p w14:paraId="0BA12324">
            <w:pPr>
              <w:pageBreakBefore w:val="0"/>
              <w:kinsoku/>
              <w:wordWrap/>
              <w:overflowPunct/>
              <w:topLinePunct w:val="0"/>
              <w:bidi w:val="0"/>
              <w:spacing w:line="440" w:lineRule="atLeast"/>
              <w:ind w:left="0" w:leftChars="0" w:firstLine="441" w:firstLineChars="21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从接到竣工结算报告和完整的竣工结算资料之日起60天</w:t>
            </w:r>
          </w:p>
        </w:tc>
      </w:tr>
    </w:tbl>
    <w:p w14:paraId="5315466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因承包人提供的结算资料不完整而需要补充或承包人不按时对账耽误时间时，审查时间应相应顺延</w:t>
      </w:r>
      <w:r>
        <w:rPr>
          <w:rFonts w:hint="eastAsia" w:asciiTheme="minorEastAsia" w:hAnsiTheme="minorEastAsia" w:eastAsiaTheme="minorEastAsia" w:cstheme="minorEastAsia"/>
          <w:color w:val="auto"/>
          <w:sz w:val="21"/>
          <w:szCs w:val="21"/>
          <w:highlight w:val="none"/>
        </w:rPr>
        <w:t>。</w:t>
      </w:r>
    </w:p>
    <w:p w14:paraId="023BB97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发包人完成竣工付款的期限：。</w:t>
      </w:r>
    </w:p>
    <w:p w14:paraId="18CF5D9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关于竣工付款证书异议部分复核的方式和程序：。</w:t>
      </w:r>
    </w:p>
    <w:p w14:paraId="495DB2B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05" w:name="_Toc8793"/>
      <w:bookmarkStart w:id="1306" w:name="_Toc405540750"/>
      <w:bookmarkStart w:id="1307" w:name="_Toc6548"/>
      <w:bookmarkStart w:id="1308" w:name="_Toc389065326"/>
      <w:bookmarkStart w:id="1309" w:name="_Toc373227761"/>
      <w:bookmarkStart w:id="1310" w:name="_Toc416363161"/>
      <w:bookmarkStart w:id="1311" w:name="_Toc373478408"/>
      <w:r>
        <w:rPr>
          <w:rFonts w:hint="eastAsia" w:asciiTheme="minorEastAsia" w:hAnsiTheme="minorEastAsia" w:eastAsiaTheme="minorEastAsia" w:cstheme="minorEastAsia"/>
          <w:b w:val="0"/>
          <w:color w:val="auto"/>
          <w:sz w:val="21"/>
          <w:szCs w:val="21"/>
          <w:highlight w:val="none"/>
        </w:rPr>
        <w:t>14.4 最终结清</w:t>
      </w:r>
      <w:bookmarkEnd w:id="1305"/>
      <w:bookmarkEnd w:id="1306"/>
      <w:bookmarkEnd w:id="1307"/>
      <w:bookmarkEnd w:id="1308"/>
      <w:bookmarkEnd w:id="1309"/>
      <w:bookmarkEnd w:id="1310"/>
      <w:bookmarkEnd w:id="1311"/>
    </w:p>
    <w:p w14:paraId="542C2B5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14.4.1 最终结清申请单</w:t>
      </w:r>
    </w:p>
    <w:p w14:paraId="209846B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承包人提交最终结清申请单的份数：</w:t>
      </w:r>
      <w:r>
        <w:rPr>
          <w:rFonts w:hint="eastAsia" w:asciiTheme="minorEastAsia" w:hAnsiTheme="minorEastAsia" w:eastAsiaTheme="minorEastAsia" w:cstheme="minorEastAsia"/>
          <w:color w:val="auto"/>
          <w:sz w:val="21"/>
          <w:szCs w:val="21"/>
          <w:highlight w:val="none"/>
        </w:rPr>
        <w:t>。</w:t>
      </w:r>
    </w:p>
    <w:p w14:paraId="53AAAF3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承包人提交最终结算申请单的期限：</w:t>
      </w:r>
      <w:r>
        <w:rPr>
          <w:rFonts w:hint="eastAsia" w:asciiTheme="minorEastAsia" w:hAnsiTheme="minorEastAsia" w:eastAsiaTheme="minorEastAsia" w:cstheme="minorEastAsia"/>
          <w:color w:val="auto"/>
          <w:sz w:val="21"/>
          <w:szCs w:val="21"/>
          <w:highlight w:val="none"/>
        </w:rPr>
        <w:t>。</w:t>
      </w:r>
    </w:p>
    <w:p w14:paraId="3418F98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14.4.2 最终结清证书和支付</w:t>
      </w:r>
    </w:p>
    <w:p w14:paraId="74F7F96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（1）发包人完成最终结清申请单的审批并颁发最终结清证书的期限：。</w:t>
      </w:r>
    </w:p>
    <w:p w14:paraId="6E20503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（2）发包人完成支付的期限：。</w:t>
      </w:r>
    </w:p>
    <w:bookmarkEnd w:id="1256"/>
    <w:bookmarkEnd w:id="1257"/>
    <w:bookmarkEnd w:id="1258"/>
    <w:bookmarkEnd w:id="1259"/>
    <w:bookmarkEnd w:id="1260"/>
    <w:bookmarkEnd w:id="1261"/>
    <w:bookmarkEnd w:id="1262"/>
    <w:bookmarkEnd w:id="1268"/>
    <w:p w14:paraId="18B50F69">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312" w:name="_Toc26287"/>
      <w:bookmarkStart w:id="1313" w:name="_Toc389065327"/>
      <w:bookmarkStart w:id="1314" w:name="_Toc27587"/>
      <w:bookmarkStart w:id="1315" w:name="_Toc373227762"/>
      <w:bookmarkStart w:id="1316" w:name="_Toc373478409"/>
      <w:bookmarkStart w:id="1317" w:name="_Toc351203647"/>
      <w:bookmarkStart w:id="1318" w:name="_Toc405540751"/>
      <w:bookmarkStart w:id="1319" w:name="_Toc416363162"/>
      <w:bookmarkStart w:id="1320" w:name="_Toc267251483"/>
      <w:bookmarkStart w:id="1321" w:name="_Toc267251484"/>
      <w:bookmarkStart w:id="1322" w:name="_Toc267251482"/>
      <w:bookmarkStart w:id="1323" w:name="_Toc267251485"/>
      <w:bookmarkStart w:id="1324" w:name="_Toc267251490"/>
      <w:bookmarkStart w:id="1325" w:name="_Toc267251486"/>
      <w:bookmarkStart w:id="1326" w:name="_Toc267251489"/>
      <w:bookmarkStart w:id="1327" w:name="_Toc267251488"/>
      <w:bookmarkStart w:id="1328" w:name="_Toc267251499"/>
      <w:bookmarkStart w:id="1329" w:name="_Toc267251492"/>
      <w:bookmarkStart w:id="1330" w:name="_Toc267251491"/>
      <w:bookmarkStart w:id="1331" w:name="_Toc267251496"/>
      <w:bookmarkStart w:id="1332" w:name="_Toc267251502"/>
      <w:bookmarkStart w:id="1333" w:name="_Toc267251498"/>
      <w:bookmarkStart w:id="1334" w:name="_Toc267251493"/>
      <w:bookmarkStart w:id="1335" w:name="_Toc267251497"/>
      <w:bookmarkStart w:id="1336" w:name="_Toc267251494"/>
      <w:bookmarkStart w:id="1337" w:name="_Toc267251495"/>
      <w:bookmarkStart w:id="1338" w:name="_Toc267251503"/>
      <w:bookmarkStart w:id="1339" w:name="_Toc267251501"/>
      <w:bookmarkStart w:id="1340" w:name="_Toc267251506"/>
      <w:bookmarkStart w:id="1341" w:name="_Toc267251504"/>
      <w:bookmarkStart w:id="1342" w:name="_Toc267251507"/>
      <w:bookmarkStart w:id="1343" w:name="_Toc267251508"/>
      <w:bookmarkStart w:id="1344" w:name="_Toc267251509"/>
      <w:bookmarkStart w:id="1345" w:name="_Toc267251514"/>
      <w:bookmarkStart w:id="1346" w:name="_Toc267251510"/>
      <w:bookmarkStart w:id="1347" w:name="_Toc267251515"/>
      <w:bookmarkStart w:id="1348" w:name="_Toc267251513"/>
      <w:bookmarkStart w:id="1349" w:name="_Toc267251511"/>
      <w:r>
        <w:rPr>
          <w:rFonts w:hint="eastAsia" w:asciiTheme="minorEastAsia" w:hAnsiTheme="minorEastAsia" w:eastAsiaTheme="minorEastAsia" w:cstheme="minorEastAsia"/>
          <w:b w:val="0"/>
          <w:color w:val="auto"/>
          <w:sz w:val="21"/>
          <w:szCs w:val="21"/>
          <w:highlight w:val="none"/>
        </w:rPr>
        <w:t>15. 缺陷责任期与保修</w:t>
      </w:r>
      <w:bookmarkEnd w:id="1312"/>
      <w:bookmarkEnd w:id="1313"/>
      <w:bookmarkEnd w:id="1314"/>
      <w:bookmarkEnd w:id="1315"/>
      <w:bookmarkEnd w:id="1316"/>
      <w:bookmarkEnd w:id="1317"/>
      <w:bookmarkEnd w:id="1318"/>
      <w:bookmarkEnd w:id="1319"/>
    </w:p>
    <w:p w14:paraId="2A2F6B03">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50" w:name="_Toc405540752"/>
      <w:bookmarkStart w:id="1351" w:name="_Toc373227763"/>
      <w:bookmarkStart w:id="1352" w:name="_Toc29470"/>
      <w:bookmarkStart w:id="1353" w:name="_Toc4884"/>
      <w:bookmarkStart w:id="1354" w:name="_Toc389065328"/>
      <w:bookmarkStart w:id="1355" w:name="_Toc373478410"/>
      <w:bookmarkStart w:id="1356" w:name="_Toc416363163"/>
      <w:r>
        <w:rPr>
          <w:rFonts w:hint="eastAsia" w:asciiTheme="minorEastAsia" w:hAnsiTheme="minorEastAsia" w:eastAsiaTheme="minorEastAsia" w:cstheme="minorEastAsia"/>
          <w:b w:val="0"/>
          <w:color w:val="auto"/>
          <w:sz w:val="21"/>
          <w:szCs w:val="21"/>
          <w:highlight w:val="none"/>
        </w:rPr>
        <w:t>15.2 缺陷责任期</w:t>
      </w:r>
      <w:bookmarkEnd w:id="1320"/>
      <w:bookmarkEnd w:id="1350"/>
      <w:bookmarkEnd w:id="1351"/>
      <w:bookmarkEnd w:id="1352"/>
      <w:bookmarkEnd w:id="1353"/>
      <w:bookmarkEnd w:id="1354"/>
      <w:bookmarkEnd w:id="1355"/>
      <w:bookmarkEnd w:id="1356"/>
    </w:p>
    <w:p w14:paraId="6B54AC2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缺陷责任期的具体期限：</w:t>
      </w:r>
      <w:r>
        <w:rPr>
          <w:rFonts w:hint="eastAsia" w:asciiTheme="minorEastAsia" w:hAnsiTheme="minorEastAsia" w:eastAsiaTheme="minorEastAsia" w:cstheme="minorEastAsia"/>
          <w:color w:val="auto"/>
          <w:sz w:val="21"/>
          <w:szCs w:val="21"/>
          <w:highlight w:val="none"/>
          <w:u w:val="single"/>
        </w:rPr>
        <w:t>按本合同《通用条款》相关规定执行</w:t>
      </w:r>
      <w:r>
        <w:rPr>
          <w:rFonts w:hint="eastAsia" w:asciiTheme="minorEastAsia" w:hAnsiTheme="minorEastAsia" w:eastAsiaTheme="minorEastAsia" w:cstheme="minorEastAsia"/>
          <w:color w:val="auto"/>
          <w:sz w:val="21"/>
          <w:szCs w:val="21"/>
          <w:highlight w:val="none"/>
        </w:rPr>
        <w:t>。</w:t>
      </w:r>
    </w:p>
    <w:p w14:paraId="5B802CE6">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57" w:name="_Toc405540753"/>
      <w:bookmarkStart w:id="1358" w:name="_Toc389065329"/>
      <w:bookmarkStart w:id="1359" w:name="_Toc15775"/>
      <w:bookmarkStart w:id="1360" w:name="_Toc416363164"/>
      <w:bookmarkStart w:id="1361" w:name="_Toc21312"/>
      <w:bookmarkStart w:id="1362" w:name="_Toc373227764"/>
      <w:bookmarkStart w:id="1363" w:name="_Toc373478411"/>
      <w:r>
        <w:rPr>
          <w:rFonts w:hint="eastAsia" w:asciiTheme="minorEastAsia" w:hAnsiTheme="minorEastAsia" w:eastAsiaTheme="minorEastAsia" w:cstheme="minorEastAsia"/>
          <w:b w:val="0"/>
          <w:color w:val="auto"/>
          <w:sz w:val="21"/>
          <w:szCs w:val="21"/>
          <w:highlight w:val="none"/>
        </w:rPr>
        <w:t>15.3 质量保证金</w:t>
      </w:r>
      <w:bookmarkEnd w:id="1357"/>
      <w:bookmarkEnd w:id="1358"/>
      <w:bookmarkEnd w:id="1359"/>
      <w:bookmarkEnd w:id="1360"/>
      <w:bookmarkEnd w:id="1361"/>
      <w:bookmarkEnd w:id="1362"/>
      <w:bookmarkEnd w:id="1363"/>
    </w:p>
    <w:p w14:paraId="0B81780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关于是否扣留质量保证金的约定：</w:t>
      </w:r>
      <w:r>
        <w:rPr>
          <w:rFonts w:hint="eastAsia" w:asciiTheme="minorEastAsia" w:hAnsiTheme="minorEastAsia" w:eastAsiaTheme="minorEastAsia" w:cstheme="minorEastAsia"/>
          <w:color w:val="auto"/>
          <w:sz w:val="21"/>
          <w:szCs w:val="21"/>
          <w:highlight w:val="none"/>
          <w:u w:val="single"/>
        </w:rPr>
        <w:t>是</w:t>
      </w:r>
      <w:r>
        <w:rPr>
          <w:rFonts w:hint="eastAsia" w:asciiTheme="minorEastAsia" w:hAnsiTheme="minorEastAsia" w:eastAsiaTheme="minorEastAsia" w:cstheme="minorEastAsia"/>
          <w:color w:val="auto"/>
          <w:sz w:val="21"/>
          <w:szCs w:val="21"/>
          <w:highlight w:val="none"/>
        </w:rPr>
        <w:t>。</w:t>
      </w:r>
    </w:p>
    <w:p w14:paraId="3A982AC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15.3.1 承包人提供质量保证金的方式</w:t>
      </w:r>
    </w:p>
    <w:p w14:paraId="0EB8B01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质量保证金采用以下第</w:t>
      </w:r>
      <w:r>
        <w:rPr>
          <w:rFonts w:hint="eastAsia" w:asciiTheme="minorEastAsia" w:hAnsiTheme="minorEastAsia" w:eastAsiaTheme="minorEastAsia" w:cstheme="minorEastAsia"/>
          <w:color w:val="auto"/>
          <w:sz w:val="21"/>
          <w:szCs w:val="21"/>
          <w:highlight w:val="none"/>
          <w:u w:val="single"/>
        </w:rPr>
        <w:t>（2）</w:t>
      </w:r>
      <w:r>
        <w:rPr>
          <w:rFonts w:hint="eastAsia" w:asciiTheme="minorEastAsia" w:hAnsiTheme="minorEastAsia" w:eastAsiaTheme="minorEastAsia" w:cstheme="minorEastAsia"/>
          <w:color w:val="auto"/>
          <w:sz w:val="21"/>
          <w:szCs w:val="21"/>
          <w:highlight w:val="none"/>
        </w:rPr>
        <w:t>种方式：</w:t>
      </w:r>
    </w:p>
    <w:p w14:paraId="17C93D64">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（1）质量保证金保函，保证金额为：；</w:t>
      </w:r>
    </w:p>
    <w:p w14:paraId="5DBC4992">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bCs/>
          <w:color w:val="auto"/>
          <w:sz w:val="21"/>
          <w:szCs w:val="21"/>
          <w:highlight w:val="none"/>
        </w:rPr>
        <w:t>发包人按工程价款结算总额的</w:t>
      </w:r>
      <w:r>
        <w:rPr>
          <w:rFonts w:hint="eastAsia" w:asciiTheme="minorEastAsia" w:hAnsiTheme="minorEastAsia" w:eastAsiaTheme="minorEastAsia" w:cstheme="minorEastAsia"/>
          <w:bCs/>
          <w:color w:val="auto"/>
          <w:sz w:val="21"/>
          <w:szCs w:val="21"/>
          <w:highlight w:val="none"/>
          <w:u w:val="single"/>
        </w:rPr>
        <w:t xml:space="preserve"> 3 </w:t>
      </w:r>
      <w:r>
        <w:rPr>
          <w:rFonts w:hint="eastAsia" w:asciiTheme="minorEastAsia" w:hAnsiTheme="minorEastAsia" w:eastAsiaTheme="minorEastAsia" w:cstheme="minorEastAsia"/>
          <w:bCs/>
          <w:color w:val="auto"/>
          <w:sz w:val="21"/>
          <w:szCs w:val="21"/>
          <w:highlight w:val="none"/>
        </w:rPr>
        <w:t>%预留工程质量保修金，待缺陷责任期满后返还</w:t>
      </w:r>
      <w:r>
        <w:rPr>
          <w:rFonts w:hint="eastAsia" w:asciiTheme="minorEastAsia" w:hAnsiTheme="minorEastAsia" w:eastAsiaTheme="minorEastAsia" w:cstheme="minorEastAsia"/>
          <w:color w:val="auto"/>
          <w:kern w:val="0"/>
          <w:sz w:val="21"/>
          <w:szCs w:val="21"/>
          <w:highlight w:val="none"/>
        </w:rPr>
        <w:t>；</w:t>
      </w:r>
    </w:p>
    <w:p w14:paraId="7296CA43">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（3）其他方式：</w:t>
      </w:r>
      <w:r>
        <w:rPr>
          <w:rFonts w:hint="eastAsia" w:asciiTheme="minorEastAsia" w:hAnsiTheme="minorEastAsia" w:eastAsiaTheme="minorEastAsia" w:cstheme="minorEastAsia"/>
          <w:bCs/>
          <w:color w:val="auto"/>
          <w:sz w:val="21"/>
          <w:szCs w:val="21"/>
          <w:highlight w:val="none"/>
        </w:rPr>
        <w:t>。</w:t>
      </w:r>
    </w:p>
    <w:p w14:paraId="2540BD9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15.3.2 质量保证金的扣留</w:t>
      </w:r>
    </w:p>
    <w:p w14:paraId="17333C7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质量保证金的扣留采取以下第</w:t>
      </w:r>
      <w:r>
        <w:rPr>
          <w:rFonts w:hint="eastAsia" w:asciiTheme="minorEastAsia" w:hAnsiTheme="minorEastAsia" w:eastAsiaTheme="minorEastAsia" w:cstheme="minorEastAsia"/>
          <w:color w:val="auto"/>
          <w:sz w:val="21"/>
          <w:szCs w:val="21"/>
          <w:highlight w:val="none"/>
          <w:u w:val="single"/>
        </w:rPr>
        <w:t>（2）</w:t>
      </w:r>
      <w:r>
        <w:rPr>
          <w:rFonts w:hint="eastAsia" w:asciiTheme="minorEastAsia" w:hAnsiTheme="minorEastAsia" w:eastAsiaTheme="minorEastAsia" w:cstheme="minorEastAsia"/>
          <w:color w:val="auto"/>
          <w:sz w:val="21"/>
          <w:szCs w:val="21"/>
          <w:highlight w:val="none"/>
        </w:rPr>
        <w:t>种方式：</w:t>
      </w:r>
    </w:p>
    <w:p w14:paraId="20881111">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（1）在支付工程进度款时逐次扣留，在此情形下，质量保证金的计算基数不包括预付款的支付、扣回以及价格调整的金额；</w:t>
      </w:r>
    </w:p>
    <w:p w14:paraId="62BE8126">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（2）工程竣工结算时一次性扣留质量保证金；</w:t>
      </w:r>
    </w:p>
    <w:p w14:paraId="48F6AC3C">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（3）其他扣留方式:</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346F0A1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sz w:val="21"/>
          <w:szCs w:val="21"/>
          <w:highlight w:val="none"/>
        </w:rPr>
        <w:t>关于质量保证金的补充约定：</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bookmarkEnd w:id="1321"/>
    <w:bookmarkEnd w:id="1322"/>
    <w:p w14:paraId="74E9EB5E">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64" w:name="_Toc16508"/>
      <w:bookmarkStart w:id="1365" w:name="_Toc373478412"/>
      <w:bookmarkStart w:id="1366" w:name="_Toc6905"/>
      <w:bookmarkStart w:id="1367" w:name="_Toc373227765"/>
      <w:bookmarkStart w:id="1368" w:name="_Toc405540754"/>
      <w:bookmarkStart w:id="1369" w:name="_Toc416363165"/>
      <w:bookmarkStart w:id="1370" w:name="_Toc389065330"/>
      <w:r>
        <w:rPr>
          <w:rFonts w:hint="eastAsia" w:asciiTheme="minorEastAsia" w:hAnsiTheme="minorEastAsia" w:eastAsiaTheme="minorEastAsia" w:cstheme="minorEastAsia"/>
          <w:b w:val="0"/>
          <w:color w:val="auto"/>
          <w:sz w:val="21"/>
          <w:szCs w:val="21"/>
          <w:highlight w:val="none"/>
        </w:rPr>
        <w:t>15.4 保修</w:t>
      </w:r>
      <w:bookmarkEnd w:id="1364"/>
      <w:bookmarkEnd w:id="1365"/>
      <w:bookmarkEnd w:id="1366"/>
      <w:bookmarkEnd w:id="1367"/>
      <w:bookmarkEnd w:id="1368"/>
      <w:bookmarkEnd w:id="1369"/>
      <w:bookmarkEnd w:id="1370"/>
    </w:p>
    <w:bookmarkEnd w:id="1323"/>
    <w:p w14:paraId="4396670E">
      <w:pPr>
        <w:pageBreakBefore w:val="0"/>
        <w:kinsoku/>
        <w:wordWrap/>
        <w:overflowPunct/>
        <w:topLinePunct w:val="0"/>
        <w:bidi w:val="0"/>
        <w:spacing w:line="440" w:lineRule="atLeast"/>
        <w:ind w:left="0" w:leftChars="0" w:firstLine="409" w:firstLineChars="195"/>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15.4.1 保修责任</w:t>
      </w:r>
    </w:p>
    <w:p w14:paraId="41827C0B">
      <w:pPr>
        <w:pageBreakBefore w:val="0"/>
        <w:kinsoku/>
        <w:wordWrap/>
        <w:overflowPunct/>
        <w:topLinePunct w:val="0"/>
        <w:bidi w:val="0"/>
        <w:spacing w:line="440" w:lineRule="atLeast"/>
        <w:ind w:left="0" w:leftChars="0" w:firstLine="409" w:firstLineChars="195"/>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工程保修期为：12个月</w:t>
      </w:r>
    </w:p>
    <w:p w14:paraId="34538AE4">
      <w:pPr>
        <w:pageBreakBefore w:val="0"/>
        <w:kinsoku/>
        <w:wordWrap/>
        <w:overflowPunct/>
        <w:topLinePunct w:val="0"/>
        <w:bidi w:val="0"/>
        <w:spacing w:line="440" w:lineRule="atLeast"/>
        <w:ind w:left="0" w:leftChars="0" w:firstLine="409" w:firstLineChars="195"/>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sz w:val="21"/>
          <w:szCs w:val="21"/>
          <w:highlight w:val="none"/>
        </w:rPr>
        <w:t>工程保修书具体内容见合同附件8。</w:t>
      </w:r>
    </w:p>
    <w:p w14:paraId="6DCCEB56">
      <w:pPr>
        <w:pageBreakBefore w:val="0"/>
        <w:kinsoku/>
        <w:wordWrap/>
        <w:overflowPunct/>
        <w:topLinePunct w:val="0"/>
        <w:bidi w:val="0"/>
        <w:spacing w:line="440" w:lineRule="atLeast"/>
        <w:ind w:left="0" w:leftChars="0" w:firstLine="409" w:firstLineChars="195"/>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15.4.3 修复通知</w:t>
      </w:r>
    </w:p>
    <w:p w14:paraId="64280FCB">
      <w:pPr>
        <w:pageBreakBefore w:val="0"/>
        <w:kinsoku/>
        <w:wordWrap/>
        <w:overflowPunct/>
        <w:topLinePunct w:val="0"/>
        <w:bidi w:val="0"/>
        <w:spacing w:line="440" w:lineRule="atLeast"/>
        <w:ind w:left="0" w:leftChars="0" w:firstLine="409" w:firstLineChars="195"/>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承包人收到保修通知并到达工程现场的合理时间：</w:t>
      </w:r>
      <w:r>
        <w:rPr>
          <w:rFonts w:hint="eastAsia" w:asciiTheme="minorEastAsia" w:hAnsiTheme="minorEastAsia" w:eastAsiaTheme="minorEastAsia" w:cstheme="minorEastAsia"/>
          <w:color w:val="auto"/>
          <w:kern w:val="0"/>
          <w:sz w:val="21"/>
          <w:szCs w:val="21"/>
          <w:highlight w:val="none"/>
          <w:u w:val="single"/>
        </w:rPr>
        <w:t>接到保修通知之日起7个工作日内</w:t>
      </w:r>
      <w:r>
        <w:rPr>
          <w:rFonts w:hint="eastAsia" w:asciiTheme="minorEastAsia" w:hAnsiTheme="minorEastAsia" w:eastAsiaTheme="minorEastAsia" w:cstheme="minorEastAsia"/>
          <w:color w:val="auto"/>
          <w:kern w:val="0"/>
          <w:sz w:val="21"/>
          <w:szCs w:val="21"/>
          <w:highlight w:val="none"/>
        </w:rPr>
        <w:t>。</w:t>
      </w:r>
    </w:p>
    <w:bookmarkEnd w:id="1324"/>
    <w:bookmarkEnd w:id="1325"/>
    <w:bookmarkEnd w:id="1326"/>
    <w:bookmarkEnd w:id="1327"/>
    <w:p w14:paraId="5953231E">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371" w:name="_Toc13837"/>
      <w:bookmarkStart w:id="1372" w:name="_Toc373478413"/>
      <w:bookmarkStart w:id="1373" w:name="_Toc405540755"/>
      <w:bookmarkStart w:id="1374" w:name="_Toc389065331"/>
      <w:bookmarkStart w:id="1375" w:name="_Toc351203648"/>
      <w:bookmarkStart w:id="1376" w:name="_Toc416363166"/>
      <w:bookmarkStart w:id="1377" w:name="_Toc373227766"/>
      <w:bookmarkStart w:id="1378" w:name="_Toc28845"/>
      <w:bookmarkStart w:id="1379" w:name="_Toc280868717"/>
      <w:bookmarkStart w:id="1380" w:name="_Toc280868718"/>
      <w:r>
        <w:rPr>
          <w:rFonts w:hint="eastAsia" w:asciiTheme="minorEastAsia" w:hAnsiTheme="minorEastAsia" w:eastAsiaTheme="minorEastAsia" w:cstheme="minorEastAsia"/>
          <w:b w:val="0"/>
          <w:color w:val="auto"/>
          <w:sz w:val="21"/>
          <w:szCs w:val="21"/>
          <w:highlight w:val="none"/>
        </w:rPr>
        <w:t>16. 违约</w:t>
      </w:r>
      <w:bookmarkEnd w:id="1371"/>
      <w:bookmarkEnd w:id="1372"/>
      <w:bookmarkEnd w:id="1373"/>
      <w:bookmarkEnd w:id="1374"/>
      <w:bookmarkEnd w:id="1375"/>
      <w:bookmarkEnd w:id="1376"/>
      <w:bookmarkEnd w:id="1377"/>
      <w:bookmarkEnd w:id="1378"/>
    </w:p>
    <w:p w14:paraId="35F73403">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81" w:name="_Toc22583"/>
      <w:bookmarkStart w:id="1382" w:name="_Toc373227767"/>
      <w:bookmarkStart w:id="1383" w:name="_Toc373478414"/>
      <w:bookmarkStart w:id="1384" w:name="_Toc11005"/>
      <w:bookmarkStart w:id="1385" w:name="_Toc416363167"/>
      <w:bookmarkStart w:id="1386" w:name="_Toc405540756"/>
      <w:bookmarkStart w:id="1387" w:name="_Toc389065332"/>
      <w:r>
        <w:rPr>
          <w:rFonts w:hint="eastAsia" w:asciiTheme="minorEastAsia" w:hAnsiTheme="minorEastAsia" w:eastAsiaTheme="minorEastAsia" w:cstheme="minorEastAsia"/>
          <w:b w:val="0"/>
          <w:color w:val="auto"/>
          <w:sz w:val="21"/>
          <w:szCs w:val="21"/>
          <w:highlight w:val="none"/>
        </w:rPr>
        <w:t>16.1 发包人违约</w:t>
      </w:r>
      <w:bookmarkEnd w:id="1381"/>
      <w:bookmarkEnd w:id="1382"/>
      <w:bookmarkEnd w:id="1383"/>
      <w:bookmarkEnd w:id="1384"/>
      <w:bookmarkEnd w:id="1385"/>
      <w:bookmarkEnd w:id="1386"/>
      <w:bookmarkEnd w:id="1387"/>
    </w:p>
    <w:p w14:paraId="588A21D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16.1.1发包人违约的情形</w:t>
      </w:r>
    </w:p>
    <w:p w14:paraId="6E9E9BD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发包人违约的其他情形：</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445853E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16.1.2 发包人违约的责任</w:t>
      </w:r>
    </w:p>
    <w:p w14:paraId="0665439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发包人违约责任的承担方式和计算方法：</w:t>
      </w:r>
    </w:p>
    <w:p w14:paraId="52A2AF2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（1）因发包人原因未能在计划开工日期前7天内下达开工通知的违约责任：</w:t>
      </w:r>
      <w:r>
        <w:rPr>
          <w:rFonts w:hint="eastAsia" w:asciiTheme="minorEastAsia" w:hAnsiTheme="minorEastAsia" w:eastAsiaTheme="minorEastAsia" w:cstheme="minorEastAsia"/>
          <w:color w:val="auto"/>
          <w:kern w:val="0"/>
          <w:sz w:val="21"/>
          <w:szCs w:val="21"/>
          <w:highlight w:val="none"/>
          <w:u w:val="single"/>
        </w:rPr>
        <w:t>双方另行协商</w:t>
      </w:r>
      <w:r>
        <w:rPr>
          <w:rFonts w:hint="eastAsia" w:asciiTheme="minorEastAsia" w:hAnsiTheme="minorEastAsia" w:eastAsiaTheme="minorEastAsia" w:cstheme="minorEastAsia"/>
          <w:color w:val="auto"/>
          <w:kern w:val="0"/>
          <w:sz w:val="21"/>
          <w:szCs w:val="21"/>
          <w:highlight w:val="none"/>
        </w:rPr>
        <w:t>。</w:t>
      </w:r>
    </w:p>
    <w:p w14:paraId="5573662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（2）因发包人原因未能按合同约定支付合同价款的违约责任：。</w:t>
      </w:r>
    </w:p>
    <w:p w14:paraId="2B2559F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（3）发包人违反第10.1款〔变更的范围〕第（2）项约定，自行实施被取消的工作或转由他人实施的违约责任：</w:t>
      </w:r>
      <w:r>
        <w:rPr>
          <w:rFonts w:hint="eastAsia" w:asciiTheme="minorEastAsia" w:hAnsiTheme="minorEastAsia" w:eastAsiaTheme="minorEastAsia" w:cstheme="minorEastAsia"/>
          <w:color w:val="auto"/>
          <w:kern w:val="0"/>
          <w:sz w:val="21"/>
          <w:szCs w:val="21"/>
          <w:highlight w:val="none"/>
          <w:u w:val="single"/>
        </w:rPr>
        <w:t>双方另行协商</w:t>
      </w:r>
      <w:r>
        <w:rPr>
          <w:rFonts w:hint="eastAsia" w:asciiTheme="minorEastAsia" w:hAnsiTheme="minorEastAsia" w:eastAsiaTheme="minorEastAsia" w:cstheme="minorEastAsia"/>
          <w:color w:val="auto"/>
          <w:kern w:val="0"/>
          <w:sz w:val="21"/>
          <w:szCs w:val="21"/>
          <w:highlight w:val="none"/>
        </w:rPr>
        <w:t>。</w:t>
      </w:r>
    </w:p>
    <w:p w14:paraId="1C967E2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color w:val="auto"/>
          <w:kern w:val="0"/>
          <w:sz w:val="21"/>
          <w:szCs w:val="21"/>
          <w:highlight w:val="none"/>
          <w:u w:val="single"/>
        </w:rPr>
        <w:t>双方另行协商</w:t>
      </w:r>
      <w:r>
        <w:rPr>
          <w:rFonts w:hint="eastAsia" w:asciiTheme="minorEastAsia" w:hAnsiTheme="minorEastAsia" w:eastAsiaTheme="minorEastAsia" w:cstheme="minorEastAsia"/>
          <w:color w:val="auto"/>
          <w:kern w:val="0"/>
          <w:sz w:val="21"/>
          <w:szCs w:val="21"/>
          <w:highlight w:val="none"/>
        </w:rPr>
        <w:t>。</w:t>
      </w:r>
    </w:p>
    <w:p w14:paraId="58E2263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（5）因发包人违反合同约定造成暂停施工的违约责任：</w:t>
      </w:r>
      <w:r>
        <w:rPr>
          <w:rFonts w:hint="eastAsia" w:asciiTheme="minorEastAsia" w:hAnsiTheme="minorEastAsia" w:eastAsiaTheme="minorEastAsia" w:cstheme="minorEastAsia"/>
          <w:color w:val="auto"/>
          <w:sz w:val="21"/>
          <w:szCs w:val="21"/>
          <w:highlight w:val="none"/>
          <w:u w:val="single"/>
        </w:rPr>
        <w:t>非承包人原因所引起的停工、违规罚款、经济损失以及其他责任由发包人承担</w:t>
      </w:r>
      <w:r>
        <w:rPr>
          <w:rFonts w:hint="eastAsia" w:asciiTheme="minorEastAsia" w:hAnsiTheme="minorEastAsia" w:eastAsiaTheme="minorEastAsia" w:cstheme="minorEastAsia"/>
          <w:color w:val="auto"/>
          <w:kern w:val="0"/>
          <w:sz w:val="21"/>
          <w:szCs w:val="21"/>
          <w:highlight w:val="none"/>
        </w:rPr>
        <w:t>。</w:t>
      </w:r>
    </w:p>
    <w:p w14:paraId="2059772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（6）发包人无正当理由没有在约定期限内发出复工指示，导致承包人无法复工的违约责任：</w:t>
      </w:r>
      <w:r>
        <w:rPr>
          <w:rFonts w:hint="eastAsia" w:asciiTheme="minorEastAsia" w:hAnsiTheme="minorEastAsia" w:eastAsiaTheme="minorEastAsia" w:cstheme="minorEastAsia"/>
          <w:color w:val="auto"/>
          <w:kern w:val="0"/>
          <w:sz w:val="21"/>
          <w:szCs w:val="21"/>
          <w:highlight w:val="none"/>
          <w:u w:val="single"/>
        </w:rPr>
        <w:t>双方另行协商</w:t>
      </w:r>
      <w:r>
        <w:rPr>
          <w:rFonts w:hint="eastAsia" w:asciiTheme="minorEastAsia" w:hAnsiTheme="minorEastAsia" w:eastAsiaTheme="minorEastAsia" w:cstheme="minorEastAsia"/>
          <w:color w:val="auto"/>
          <w:kern w:val="0"/>
          <w:sz w:val="21"/>
          <w:szCs w:val="21"/>
          <w:highlight w:val="none"/>
        </w:rPr>
        <w:t>。</w:t>
      </w:r>
    </w:p>
    <w:p w14:paraId="732EE61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（7）其他：</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2F2AEA3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16.1.3 因发包人违约解除合同</w:t>
      </w:r>
    </w:p>
    <w:p w14:paraId="2ACDB5FF">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承包人按16.1.1项〔发包人违约的情形〕约定暂停施工满天后发包人仍不纠正其违约行为并致使合同目的不能实现的，承包人有权解除合同。</w:t>
      </w:r>
    </w:p>
    <w:p w14:paraId="563CD1F1">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388" w:name="_Toc416363168"/>
      <w:bookmarkStart w:id="1389" w:name="_Toc389065333"/>
      <w:bookmarkStart w:id="1390" w:name="_Toc405540757"/>
      <w:bookmarkStart w:id="1391" w:name="_Toc373478415"/>
      <w:bookmarkStart w:id="1392" w:name="_Toc373227768"/>
      <w:bookmarkStart w:id="1393" w:name="_Toc4569"/>
      <w:bookmarkStart w:id="1394" w:name="_Toc25335"/>
      <w:r>
        <w:rPr>
          <w:rFonts w:hint="eastAsia" w:asciiTheme="minorEastAsia" w:hAnsiTheme="minorEastAsia" w:eastAsiaTheme="minorEastAsia" w:cstheme="minorEastAsia"/>
          <w:b w:val="0"/>
          <w:color w:val="auto"/>
          <w:sz w:val="21"/>
          <w:szCs w:val="21"/>
          <w:highlight w:val="none"/>
        </w:rPr>
        <w:t>16.2 承包人违约</w:t>
      </w:r>
      <w:bookmarkEnd w:id="1388"/>
      <w:bookmarkEnd w:id="1389"/>
      <w:bookmarkEnd w:id="1390"/>
      <w:bookmarkEnd w:id="1391"/>
      <w:bookmarkEnd w:id="1392"/>
      <w:bookmarkEnd w:id="1393"/>
      <w:bookmarkEnd w:id="1394"/>
    </w:p>
    <w:p w14:paraId="625E827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16.2.1 承包人违约的情形</w:t>
      </w:r>
    </w:p>
    <w:p w14:paraId="142AC2B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kern w:val="0"/>
          <w:sz w:val="21"/>
          <w:szCs w:val="21"/>
          <w:highlight w:val="none"/>
        </w:rPr>
        <w:t>承包人违约的其他情形：。</w:t>
      </w:r>
    </w:p>
    <w:p w14:paraId="643B1D7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16.2.2承包人违约的责任</w:t>
      </w:r>
    </w:p>
    <w:p w14:paraId="20390ED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承包人违约责任的承担方式和计算方法：</w:t>
      </w:r>
    </w:p>
    <w:p w14:paraId="5FCBE03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69E5ADD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（2）承包人有本合同通用条款第16.2.1（6）条情形的，或经监理人检验认为修复质量不合格而承包人拒绝再进行修补的，发包人将扣除承包人全部质量保修金。</w:t>
      </w:r>
    </w:p>
    <w:p w14:paraId="44507897">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72E65B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16.2.3 因承包人违约解除合同</w:t>
      </w:r>
    </w:p>
    <w:p w14:paraId="120EB73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关于承包人违约解除合同的特别约定：</w:t>
      </w:r>
      <w:r>
        <w:rPr>
          <w:rFonts w:hint="eastAsia" w:asciiTheme="minorEastAsia" w:hAnsiTheme="minorEastAsia" w:eastAsiaTheme="minorEastAsia" w:cstheme="minorEastAsia"/>
          <w:color w:val="auto"/>
          <w:kern w:val="0"/>
          <w:sz w:val="21"/>
          <w:szCs w:val="21"/>
          <w:highlight w:val="none"/>
          <w:u w:val="single"/>
        </w:rPr>
        <w:t>承包人有违反以下情况之一的，发包人有权解除合同，并没收其全部履约保证金</w:t>
      </w:r>
      <w:r>
        <w:rPr>
          <w:rFonts w:hint="eastAsia" w:asciiTheme="minorEastAsia" w:hAnsiTheme="minorEastAsia" w:eastAsiaTheme="minorEastAsia" w:cstheme="minorEastAsia"/>
          <w:color w:val="auto"/>
          <w:kern w:val="0"/>
          <w:sz w:val="21"/>
          <w:szCs w:val="21"/>
          <w:highlight w:val="none"/>
        </w:rPr>
        <w:t>。</w:t>
      </w:r>
    </w:p>
    <w:p w14:paraId="5E9FE4B4">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(1)承包人无正当理由不按开工通知的要求及时进场组织施工和不按签订协议书时商定的进度计划有效地开展施工准备，造成工期延误的；</w:t>
      </w:r>
    </w:p>
    <w:p w14:paraId="7D9717B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(2)承包人违反本合同通用条款第3.5条规定私自将合同或合同的任何部分或任何权利转让给其他人，或私自将工程或工程的一部分分包出去的；</w:t>
      </w:r>
    </w:p>
    <w:p w14:paraId="161EA7E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(3)未经监理人批准，承包人私自将已按</w:t>
      </w:r>
      <w:r>
        <w:rPr>
          <w:rFonts w:hint="eastAsia" w:asciiTheme="minorEastAsia" w:hAnsiTheme="minorEastAsia" w:eastAsiaTheme="minorEastAsia" w:cstheme="minorEastAsia"/>
          <w:color w:val="auto"/>
          <w:kern w:val="0"/>
          <w:sz w:val="21"/>
          <w:szCs w:val="21"/>
          <w:highlight w:val="none"/>
          <w:lang w:eastAsia="zh-CN"/>
        </w:rPr>
        <w:t>竞标</w:t>
      </w:r>
      <w:r>
        <w:rPr>
          <w:rFonts w:hint="eastAsia" w:asciiTheme="minorEastAsia" w:hAnsiTheme="minorEastAsia" w:eastAsiaTheme="minorEastAsia" w:cstheme="minorEastAsia"/>
          <w:color w:val="auto"/>
          <w:kern w:val="0"/>
          <w:sz w:val="21"/>
          <w:szCs w:val="21"/>
          <w:highlight w:val="none"/>
        </w:rPr>
        <w:t>文件承诺进入工地的工程设备、施工设备、临时工程或材料撤离工地的；</w:t>
      </w:r>
    </w:p>
    <w:p w14:paraId="6F79BF2C">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(4)由于承包人原因拒绝按合同进度计划及时完成合同规定的工程，而又未采取有效措施赶上进度，造成工期延误的；</w:t>
      </w:r>
    </w:p>
    <w:p w14:paraId="14EC110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(5)承包人否认合同有效或拒绝履行合同规定的承包人义务，或由于法律、财务等原因导致承包人无法继续履行或实质上已停止履行合同的义务的；</w:t>
      </w:r>
    </w:p>
    <w:p w14:paraId="292C82F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(6)合同签订之日起十五日内，承包人无法按合同规定及</w:t>
      </w:r>
      <w:r>
        <w:rPr>
          <w:rFonts w:hint="eastAsia" w:asciiTheme="minorEastAsia" w:hAnsiTheme="minorEastAsia" w:eastAsiaTheme="minorEastAsia" w:cstheme="minorEastAsia"/>
          <w:color w:val="auto"/>
          <w:kern w:val="0"/>
          <w:sz w:val="21"/>
          <w:szCs w:val="21"/>
          <w:highlight w:val="none"/>
          <w:lang w:eastAsia="zh-CN"/>
        </w:rPr>
        <w:t>竞标</w:t>
      </w:r>
      <w:r>
        <w:rPr>
          <w:rFonts w:hint="eastAsia" w:asciiTheme="minorEastAsia" w:hAnsiTheme="minorEastAsia" w:eastAsiaTheme="minorEastAsia" w:cstheme="minorEastAsia"/>
          <w:color w:val="auto"/>
          <w:kern w:val="0"/>
          <w:sz w:val="21"/>
          <w:szCs w:val="21"/>
          <w:highlight w:val="none"/>
        </w:rPr>
        <w:t>文件的承诺进场经监理工程师认可的全部人员和机械的。</w:t>
      </w:r>
    </w:p>
    <w:p w14:paraId="62E4FFE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发包人继续使用承包人在施工现场的材料、设备、临时工程、承包人文件和由承包人或以其名义编制的其他文件的费用承担方式：。</w:t>
      </w:r>
    </w:p>
    <w:p w14:paraId="4AABA0D7">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395" w:name="_Toc21918"/>
      <w:bookmarkStart w:id="1396" w:name="_Toc389065334"/>
      <w:bookmarkStart w:id="1397" w:name="_Toc405540758"/>
      <w:bookmarkStart w:id="1398" w:name="_Toc351203649"/>
      <w:bookmarkStart w:id="1399" w:name="_Toc373478416"/>
      <w:bookmarkStart w:id="1400" w:name="_Toc28572"/>
      <w:bookmarkStart w:id="1401" w:name="_Toc416363169"/>
      <w:bookmarkStart w:id="1402" w:name="_Toc373227769"/>
      <w:r>
        <w:rPr>
          <w:rFonts w:hint="eastAsia" w:asciiTheme="minorEastAsia" w:hAnsiTheme="minorEastAsia" w:eastAsiaTheme="minorEastAsia" w:cstheme="minorEastAsia"/>
          <w:b w:val="0"/>
          <w:color w:val="auto"/>
          <w:sz w:val="21"/>
          <w:szCs w:val="21"/>
          <w:highlight w:val="none"/>
        </w:rPr>
        <w:t>17. 不可抗力</w:t>
      </w:r>
      <w:bookmarkEnd w:id="1379"/>
      <w:bookmarkEnd w:id="1395"/>
      <w:bookmarkEnd w:id="1396"/>
      <w:bookmarkEnd w:id="1397"/>
      <w:bookmarkEnd w:id="1398"/>
      <w:bookmarkEnd w:id="1399"/>
      <w:bookmarkEnd w:id="1400"/>
      <w:bookmarkEnd w:id="1401"/>
      <w:bookmarkEnd w:id="1402"/>
    </w:p>
    <w:p w14:paraId="47187CB7">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03" w:name="_Toc405540759"/>
      <w:bookmarkStart w:id="1404" w:name="_Toc416363170"/>
      <w:bookmarkStart w:id="1405" w:name="_Toc373227770"/>
      <w:bookmarkStart w:id="1406" w:name="_Toc290"/>
      <w:bookmarkStart w:id="1407" w:name="_Toc13309"/>
      <w:bookmarkStart w:id="1408" w:name="_Toc389065335"/>
      <w:bookmarkStart w:id="1409" w:name="_Toc373478417"/>
      <w:r>
        <w:rPr>
          <w:rFonts w:hint="eastAsia" w:asciiTheme="minorEastAsia" w:hAnsiTheme="minorEastAsia" w:eastAsiaTheme="minorEastAsia" w:cstheme="minorEastAsia"/>
          <w:b w:val="0"/>
          <w:color w:val="auto"/>
          <w:sz w:val="21"/>
          <w:szCs w:val="21"/>
          <w:highlight w:val="none"/>
        </w:rPr>
        <w:t>17.1 不可抗力的确认</w:t>
      </w:r>
      <w:bookmarkEnd w:id="1403"/>
      <w:bookmarkEnd w:id="1404"/>
      <w:bookmarkEnd w:id="1405"/>
      <w:bookmarkEnd w:id="1406"/>
      <w:bookmarkEnd w:id="1407"/>
      <w:bookmarkEnd w:id="1408"/>
      <w:bookmarkEnd w:id="1409"/>
    </w:p>
    <w:p w14:paraId="5588E5C5">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除通用合同条款约定的不可抗力事件之外，视为不可抗力的其他情形：</w:t>
      </w:r>
    </w:p>
    <w:p w14:paraId="6DA26B1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（1）6级以上地震；</w:t>
      </w:r>
    </w:p>
    <w:p w14:paraId="22F3E62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（2）10级以上的持续1天的大风；</w:t>
      </w:r>
    </w:p>
    <w:p w14:paraId="0AFFCF9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（3）暴雨级持续1天以上的大雨；</w:t>
      </w:r>
    </w:p>
    <w:p w14:paraId="151472E3">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（4）50年以上未发生过，持续2天的高温天气；</w:t>
      </w:r>
    </w:p>
    <w:p w14:paraId="6658E5C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（5）50年以上未发生过，持续2天的严寒天气；</w:t>
      </w:r>
    </w:p>
    <w:p w14:paraId="42C2786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u w:val="single"/>
        </w:rPr>
      </w:pPr>
      <w:r>
        <w:rPr>
          <w:rFonts w:hint="eastAsia" w:asciiTheme="minorEastAsia" w:hAnsiTheme="minorEastAsia" w:eastAsiaTheme="minorEastAsia" w:cstheme="minorEastAsia"/>
          <w:color w:val="auto"/>
          <w:sz w:val="21"/>
          <w:szCs w:val="21"/>
          <w:highlight w:val="none"/>
        </w:rPr>
        <w:t>（6）50年以上未发生过的洪水</w:t>
      </w:r>
    </w:p>
    <w:p w14:paraId="26FD1762">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10" w:name="_Toc389065336"/>
      <w:bookmarkStart w:id="1411" w:name="_Toc373227771"/>
      <w:bookmarkStart w:id="1412" w:name="_Toc26822"/>
      <w:bookmarkStart w:id="1413" w:name="_Toc416363171"/>
      <w:bookmarkStart w:id="1414" w:name="_Toc373478418"/>
      <w:bookmarkStart w:id="1415" w:name="_Toc26273"/>
      <w:bookmarkStart w:id="1416" w:name="_Toc405540760"/>
      <w:r>
        <w:rPr>
          <w:rFonts w:hint="eastAsia" w:asciiTheme="minorEastAsia" w:hAnsiTheme="minorEastAsia" w:eastAsiaTheme="minorEastAsia" w:cstheme="minorEastAsia"/>
          <w:b w:val="0"/>
          <w:color w:val="auto"/>
          <w:sz w:val="21"/>
          <w:szCs w:val="21"/>
          <w:highlight w:val="none"/>
        </w:rPr>
        <w:t>17.4 因不可抗力解除合同</w:t>
      </w:r>
      <w:bookmarkEnd w:id="1410"/>
      <w:bookmarkEnd w:id="1411"/>
      <w:bookmarkEnd w:id="1412"/>
      <w:bookmarkEnd w:id="1413"/>
      <w:bookmarkEnd w:id="1414"/>
      <w:bookmarkEnd w:id="1415"/>
      <w:bookmarkEnd w:id="1416"/>
    </w:p>
    <w:p w14:paraId="6C84D3F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合同解除后，发包人应在商定或确定发包人应支付款项后天内完成款项的支付。</w:t>
      </w:r>
    </w:p>
    <w:p w14:paraId="40E4C887">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417" w:name="_Toc373227772"/>
      <w:bookmarkStart w:id="1418" w:name="_Toc389065337"/>
      <w:bookmarkStart w:id="1419" w:name="_Toc373478419"/>
      <w:bookmarkStart w:id="1420" w:name="_Toc416363172"/>
      <w:bookmarkStart w:id="1421" w:name="_Toc26275"/>
      <w:bookmarkStart w:id="1422" w:name="_Toc351203650"/>
      <w:bookmarkStart w:id="1423" w:name="_Toc405540761"/>
      <w:bookmarkStart w:id="1424" w:name="_Toc13295"/>
      <w:r>
        <w:rPr>
          <w:rFonts w:hint="eastAsia" w:asciiTheme="minorEastAsia" w:hAnsiTheme="minorEastAsia" w:eastAsiaTheme="minorEastAsia" w:cstheme="minorEastAsia"/>
          <w:b w:val="0"/>
          <w:color w:val="auto"/>
          <w:sz w:val="21"/>
          <w:szCs w:val="21"/>
          <w:highlight w:val="none"/>
        </w:rPr>
        <w:t>18. 保险</w:t>
      </w:r>
      <w:bookmarkEnd w:id="1417"/>
      <w:bookmarkEnd w:id="1418"/>
      <w:bookmarkEnd w:id="1419"/>
      <w:bookmarkEnd w:id="1420"/>
      <w:bookmarkEnd w:id="1421"/>
      <w:bookmarkEnd w:id="1422"/>
      <w:bookmarkEnd w:id="1423"/>
      <w:bookmarkEnd w:id="1424"/>
    </w:p>
    <w:bookmarkEnd w:id="1380"/>
    <w:p w14:paraId="7E086559">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25" w:name="_Toc416363173"/>
      <w:bookmarkStart w:id="1426" w:name="_Toc373478420"/>
      <w:bookmarkStart w:id="1427" w:name="_Toc389065338"/>
      <w:bookmarkStart w:id="1428" w:name="_Toc19036"/>
      <w:bookmarkStart w:id="1429" w:name="_Toc405540762"/>
      <w:bookmarkStart w:id="1430" w:name="_Toc6411"/>
      <w:bookmarkStart w:id="1431" w:name="_Toc373227773"/>
      <w:r>
        <w:rPr>
          <w:rFonts w:hint="eastAsia" w:asciiTheme="minorEastAsia" w:hAnsiTheme="minorEastAsia" w:eastAsiaTheme="minorEastAsia" w:cstheme="minorEastAsia"/>
          <w:b w:val="0"/>
          <w:color w:val="auto"/>
          <w:sz w:val="21"/>
          <w:szCs w:val="21"/>
          <w:highlight w:val="none"/>
        </w:rPr>
        <w:t>18.1 工程保险</w:t>
      </w:r>
      <w:bookmarkEnd w:id="1425"/>
      <w:bookmarkEnd w:id="1426"/>
      <w:bookmarkEnd w:id="1427"/>
      <w:bookmarkEnd w:id="1428"/>
      <w:bookmarkEnd w:id="1429"/>
      <w:bookmarkEnd w:id="1430"/>
      <w:bookmarkEnd w:id="1431"/>
    </w:p>
    <w:p w14:paraId="1696C046">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关于工程保险的特别约定：</w:t>
      </w:r>
      <w:r>
        <w:rPr>
          <w:rFonts w:hint="eastAsia" w:asciiTheme="minorEastAsia" w:hAnsiTheme="minorEastAsia" w:eastAsiaTheme="minorEastAsia" w:cstheme="minorEastAsia"/>
          <w:color w:val="auto"/>
          <w:kern w:val="0"/>
          <w:sz w:val="21"/>
          <w:szCs w:val="21"/>
          <w:highlight w:val="none"/>
          <w:u w:val="single"/>
        </w:rPr>
        <w:t>无</w:t>
      </w:r>
      <w:r>
        <w:rPr>
          <w:rFonts w:hint="eastAsia" w:asciiTheme="minorEastAsia" w:hAnsiTheme="minorEastAsia" w:eastAsiaTheme="minorEastAsia" w:cstheme="minorEastAsia"/>
          <w:color w:val="auto"/>
          <w:kern w:val="0"/>
          <w:sz w:val="21"/>
          <w:szCs w:val="21"/>
          <w:highlight w:val="none"/>
        </w:rPr>
        <w:t>。</w:t>
      </w:r>
    </w:p>
    <w:p w14:paraId="4CFC3C30">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32" w:name="_Toc16905"/>
      <w:bookmarkStart w:id="1433" w:name="_Toc416363174"/>
      <w:bookmarkStart w:id="1434" w:name="_Toc24245"/>
      <w:bookmarkStart w:id="1435" w:name="_Toc389065339"/>
      <w:bookmarkStart w:id="1436" w:name="_Toc373478421"/>
      <w:bookmarkStart w:id="1437" w:name="_Toc405540763"/>
      <w:bookmarkStart w:id="1438" w:name="_Toc373227774"/>
      <w:r>
        <w:rPr>
          <w:rFonts w:hint="eastAsia" w:asciiTheme="minorEastAsia" w:hAnsiTheme="minorEastAsia" w:eastAsiaTheme="minorEastAsia" w:cstheme="minorEastAsia"/>
          <w:b w:val="0"/>
          <w:color w:val="auto"/>
          <w:sz w:val="21"/>
          <w:szCs w:val="21"/>
          <w:highlight w:val="none"/>
        </w:rPr>
        <w:t>18.3 其他保险</w:t>
      </w:r>
      <w:bookmarkEnd w:id="1432"/>
      <w:bookmarkEnd w:id="1433"/>
      <w:bookmarkEnd w:id="1434"/>
      <w:bookmarkEnd w:id="1435"/>
      <w:bookmarkEnd w:id="1436"/>
      <w:bookmarkEnd w:id="1437"/>
      <w:bookmarkEnd w:id="1438"/>
    </w:p>
    <w:p w14:paraId="23A2FD5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关于其他保险的约定：</w:t>
      </w:r>
      <w:r>
        <w:rPr>
          <w:rFonts w:hint="eastAsia" w:asciiTheme="minorEastAsia" w:hAnsiTheme="minorEastAsia" w:eastAsiaTheme="minorEastAsia" w:cstheme="minorEastAsia"/>
          <w:bCs/>
          <w:color w:val="auto"/>
          <w:sz w:val="21"/>
          <w:szCs w:val="21"/>
          <w:highlight w:val="none"/>
          <w:u w:val="single"/>
        </w:rPr>
        <w:t>承包人必须为施工现场从事施工的所有作业人员和管理人员办理意外伤害保险，并支付保险费。</w:t>
      </w:r>
      <w:r>
        <w:rPr>
          <w:rFonts w:hint="eastAsia" w:asciiTheme="minorEastAsia" w:hAnsiTheme="minorEastAsia" w:eastAsiaTheme="minorEastAsia" w:cstheme="minorEastAsia"/>
          <w:bCs/>
          <w:color w:val="auto"/>
          <w:sz w:val="21"/>
          <w:szCs w:val="21"/>
          <w:highlight w:val="none"/>
        </w:rPr>
        <w:t>。</w:t>
      </w:r>
    </w:p>
    <w:p w14:paraId="3343ABF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承包人是否应为其施工设备等办理财产保险：。</w:t>
      </w:r>
    </w:p>
    <w:p w14:paraId="6671F921">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39" w:name="_Toc389065340"/>
      <w:bookmarkStart w:id="1440" w:name="_Toc23170"/>
      <w:bookmarkStart w:id="1441" w:name="_Toc373227775"/>
      <w:bookmarkStart w:id="1442" w:name="_Toc416363175"/>
      <w:bookmarkStart w:id="1443" w:name="_Toc373478422"/>
      <w:bookmarkStart w:id="1444" w:name="_Toc405540764"/>
      <w:bookmarkStart w:id="1445" w:name="_Toc530"/>
      <w:r>
        <w:rPr>
          <w:rFonts w:hint="eastAsia" w:asciiTheme="minorEastAsia" w:hAnsiTheme="minorEastAsia" w:eastAsiaTheme="minorEastAsia" w:cstheme="minorEastAsia"/>
          <w:b w:val="0"/>
          <w:color w:val="auto"/>
          <w:sz w:val="21"/>
          <w:szCs w:val="21"/>
          <w:highlight w:val="none"/>
        </w:rPr>
        <w:t>18.7 通知义务</w:t>
      </w:r>
      <w:bookmarkEnd w:id="1439"/>
      <w:bookmarkEnd w:id="1440"/>
      <w:bookmarkEnd w:id="1441"/>
      <w:bookmarkEnd w:id="1442"/>
      <w:bookmarkEnd w:id="1443"/>
      <w:bookmarkEnd w:id="1444"/>
      <w:bookmarkEnd w:id="1445"/>
    </w:p>
    <w:p w14:paraId="325A330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rPr>
        <w:t>关于变更保险合同时的通知义务的约定：</w:t>
      </w:r>
      <w:r>
        <w:rPr>
          <w:rFonts w:hint="eastAsia" w:asciiTheme="minorEastAsia" w:hAnsiTheme="minorEastAsia" w:eastAsiaTheme="minorEastAsia" w:cstheme="minorEastAsia"/>
          <w:color w:val="auto"/>
          <w:sz w:val="21"/>
          <w:szCs w:val="21"/>
          <w:highlight w:val="none"/>
        </w:rPr>
        <w:t>。</w:t>
      </w:r>
    </w:p>
    <w:bookmarkEnd w:id="1328"/>
    <w:bookmarkEnd w:id="1329"/>
    <w:bookmarkEnd w:id="1330"/>
    <w:bookmarkEnd w:id="1331"/>
    <w:bookmarkEnd w:id="1332"/>
    <w:bookmarkEnd w:id="1333"/>
    <w:bookmarkEnd w:id="1334"/>
    <w:bookmarkEnd w:id="1335"/>
    <w:bookmarkEnd w:id="1336"/>
    <w:bookmarkEnd w:id="1337"/>
    <w:bookmarkEnd w:id="1338"/>
    <w:bookmarkEnd w:id="1339"/>
    <w:p w14:paraId="03A8A70B">
      <w:pPr>
        <w:pStyle w:val="4"/>
        <w:pageBreakBefore w:val="0"/>
        <w:kinsoku/>
        <w:wordWrap/>
        <w:overflowPunct/>
        <w:topLinePunct w:val="0"/>
        <w:bidi w:val="0"/>
        <w:spacing w:line="440" w:lineRule="atLeast"/>
        <w:jc w:val="left"/>
        <w:textAlignment w:val="auto"/>
        <w:rPr>
          <w:rFonts w:hint="eastAsia" w:asciiTheme="minorEastAsia" w:hAnsiTheme="minorEastAsia" w:eastAsiaTheme="minorEastAsia" w:cstheme="minorEastAsia"/>
          <w:b w:val="0"/>
          <w:color w:val="auto"/>
          <w:sz w:val="21"/>
          <w:szCs w:val="21"/>
          <w:highlight w:val="none"/>
        </w:rPr>
      </w:pPr>
      <w:bookmarkStart w:id="1446" w:name="_Toc5741"/>
      <w:bookmarkStart w:id="1447" w:name="_Toc351203651"/>
      <w:bookmarkStart w:id="1448" w:name="_Toc373478423"/>
      <w:bookmarkStart w:id="1449" w:name="_Toc1270"/>
      <w:bookmarkStart w:id="1450" w:name="_Toc405540765"/>
      <w:bookmarkStart w:id="1451" w:name="_Toc389065341"/>
      <w:bookmarkStart w:id="1452" w:name="_Toc373227776"/>
      <w:bookmarkStart w:id="1453" w:name="_Toc416363176"/>
      <w:r>
        <w:rPr>
          <w:rFonts w:hint="eastAsia" w:asciiTheme="minorEastAsia" w:hAnsiTheme="minorEastAsia" w:eastAsiaTheme="minorEastAsia" w:cstheme="minorEastAsia"/>
          <w:b w:val="0"/>
          <w:color w:val="auto"/>
          <w:sz w:val="21"/>
          <w:szCs w:val="21"/>
          <w:highlight w:val="none"/>
        </w:rPr>
        <w:t>20. 争议解决</w:t>
      </w:r>
      <w:bookmarkEnd w:id="1446"/>
      <w:bookmarkEnd w:id="1447"/>
      <w:bookmarkEnd w:id="1448"/>
      <w:bookmarkEnd w:id="1449"/>
      <w:bookmarkEnd w:id="1450"/>
      <w:bookmarkEnd w:id="1451"/>
      <w:bookmarkEnd w:id="1452"/>
      <w:bookmarkEnd w:id="1453"/>
    </w:p>
    <w:bookmarkEnd w:id="1340"/>
    <w:bookmarkEnd w:id="1341"/>
    <w:p w14:paraId="673CB867">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54" w:name="_Toc21412"/>
      <w:bookmarkStart w:id="1455" w:name="_Toc405540766"/>
      <w:bookmarkStart w:id="1456" w:name="_Toc416363177"/>
      <w:bookmarkStart w:id="1457" w:name="_Toc373227777"/>
      <w:bookmarkStart w:id="1458" w:name="_Toc373478424"/>
      <w:bookmarkStart w:id="1459" w:name="_Toc389065342"/>
      <w:bookmarkStart w:id="1460" w:name="_Toc19133"/>
      <w:r>
        <w:rPr>
          <w:rFonts w:hint="eastAsia" w:asciiTheme="minorEastAsia" w:hAnsiTheme="minorEastAsia" w:eastAsiaTheme="minorEastAsia" w:cstheme="minorEastAsia"/>
          <w:b w:val="0"/>
          <w:color w:val="auto"/>
          <w:sz w:val="21"/>
          <w:szCs w:val="21"/>
          <w:highlight w:val="none"/>
        </w:rPr>
        <w:t>20.3 争</w:t>
      </w:r>
      <w:bookmarkEnd w:id="1342"/>
      <w:r>
        <w:rPr>
          <w:rFonts w:hint="eastAsia" w:asciiTheme="minorEastAsia" w:hAnsiTheme="minorEastAsia" w:eastAsiaTheme="minorEastAsia" w:cstheme="minorEastAsia"/>
          <w:b w:val="0"/>
          <w:color w:val="auto"/>
          <w:sz w:val="21"/>
          <w:szCs w:val="21"/>
          <w:highlight w:val="none"/>
        </w:rPr>
        <w:t>议评审</w:t>
      </w:r>
      <w:bookmarkEnd w:id="1454"/>
      <w:bookmarkEnd w:id="1455"/>
      <w:bookmarkEnd w:id="1456"/>
      <w:bookmarkEnd w:id="1457"/>
      <w:bookmarkEnd w:id="1458"/>
      <w:bookmarkEnd w:id="1459"/>
      <w:bookmarkEnd w:id="1460"/>
    </w:p>
    <w:p w14:paraId="50C1AC8E">
      <w:pPr>
        <w:pageBreakBefore w:val="0"/>
        <w:kinsoku/>
        <w:wordWrap/>
        <w:overflowPunct/>
        <w:topLinePunct w:val="0"/>
        <w:bidi w:val="0"/>
        <w:spacing w:line="440" w:lineRule="atLeast"/>
        <w:ind w:left="0" w:leftChars="0" w:firstLine="315" w:firstLineChars="15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合同当事人是否同意将工程争议提交争议评审小组决定：</w:t>
      </w:r>
      <w:r>
        <w:rPr>
          <w:rFonts w:hint="eastAsia" w:asciiTheme="minorEastAsia" w:hAnsiTheme="minorEastAsia" w:eastAsiaTheme="minorEastAsia" w:cstheme="minorEastAsia"/>
          <w:color w:val="auto"/>
          <w:sz w:val="21"/>
          <w:szCs w:val="21"/>
          <w:highlight w:val="none"/>
          <w:u w:val="single"/>
        </w:rPr>
        <w:t>依法向有管辖权的人民法院起诉</w:t>
      </w:r>
      <w:r>
        <w:rPr>
          <w:rFonts w:hint="eastAsia" w:asciiTheme="minorEastAsia" w:hAnsiTheme="minorEastAsia" w:eastAsiaTheme="minorEastAsia" w:cstheme="minorEastAsia"/>
          <w:color w:val="auto"/>
          <w:sz w:val="21"/>
          <w:szCs w:val="21"/>
          <w:highlight w:val="none"/>
        </w:rPr>
        <w:t>。</w:t>
      </w:r>
    </w:p>
    <w:p w14:paraId="64DF21C0">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20.3.1 争议评审小组的确定</w:t>
      </w:r>
    </w:p>
    <w:p w14:paraId="0DEA1DD9">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争议评审小组成员的确定：。</w:t>
      </w:r>
    </w:p>
    <w:p w14:paraId="2040A0AE">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选定争议评审员的期限：。</w:t>
      </w:r>
    </w:p>
    <w:p w14:paraId="4AA13F9F">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争议评审小组成员的报酬承担方式：。</w:t>
      </w:r>
    </w:p>
    <w:p w14:paraId="0FF3F8FA">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其他事项的约定：。</w:t>
      </w:r>
    </w:p>
    <w:p w14:paraId="02EF637C">
      <w:pPr>
        <w:pageBreakBefore w:val="0"/>
        <w:kinsoku/>
        <w:wordWrap/>
        <w:overflowPunct/>
        <w:topLinePunct w:val="0"/>
        <w:autoSpaceDE w:val="0"/>
        <w:autoSpaceDN w:val="0"/>
        <w:bidi w:val="0"/>
        <w:adjustRightInd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20.3.2 争议评审小组的决定</w:t>
      </w:r>
    </w:p>
    <w:p w14:paraId="06F6CA58">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合同当事人关于本项的约定：。</w:t>
      </w:r>
    </w:p>
    <w:p w14:paraId="51355394">
      <w:pPr>
        <w:pStyle w:val="5"/>
        <w:pageBreakBefore w:val="0"/>
        <w:kinsoku/>
        <w:wordWrap/>
        <w:overflowPunct/>
        <w:topLinePunct w:val="0"/>
        <w:bidi w:val="0"/>
        <w:spacing w:line="440" w:lineRule="atLeast"/>
        <w:ind w:left="0" w:leftChars="0"/>
        <w:textAlignment w:val="auto"/>
        <w:rPr>
          <w:rFonts w:hint="eastAsia" w:asciiTheme="minorEastAsia" w:hAnsiTheme="minorEastAsia" w:eastAsiaTheme="minorEastAsia" w:cstheme="minorEastAsia"/>
          <w:b w:val="0"/>
          <w:color w:val="auto"/>
          <w:sz w:val="21"/>
          <w:szCs w:val="21"/>
          <w:highlight w:val="none"/>
        </w:rPr>
      </w:pPr>
      <w:bookmarkStart w:id="1461" w:name="_Toc373227778"/>
      <w:bookmarkStart w:id="1462" w:name="_Toc373478425"/>
      <w:bookmarkStart w:id="1463" w:name="_Toc3147"/>
      <w:bookmarkStart w:id="1464" w:name="_Toc416363178"/>
      <w:bookmarkStart w:id="1465" w:name="_Toc1983"/>
      <w:bookmarkStart w:id="1466" w:name="_Toc389065343"/>
      <w:bookmarkStart w:id="1467" w:name="_Toc405540767"/>
      <w:r>
        <w:rPr>
          <w:rFonts w:hint="eastAsia" w:asciiTheme="minorEastAsia" w:hAnsiTheme="minorEastAsia" w:eastAsiaTheme="minorEastAsia" w:cstheme="minorEastAsia"/>
          <w:b w:val="0"/>
          <w:color w:val="auto"/>
          <w:sz w:val="21"/>
          <w:szCs w:val="21"/>
          <w:highlight w:val="none"/>
        </w:rPr>
        <w:t>20.4 仲裁或诉讼</w:t>
      </w:r>
      <w:bookmarkEnd w:id="1343"/>
      <w:bookmarkEnd w:id="1461"/>
      <w:bookmarkEnd w:id="1462"/>
      <w:bookmarkEnd w:id="1463"/>
      <w:bookmarkEnd w:id="1464"/>
      <w:bookmarkEnd w:id="1465"/>
      <w:bookmarkEnd w:id="1466"/>
      <w:bookmarkEnd w:id="1467"/>
    </w:p>
    <w:p w14:paraId="571229D1">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因合同及合同有关事项发生的争议，按下列第</w:t>
      </w:r>
      <w:r>
        <w:rPr>
          <w:rFonts w:hint="eastAsia" w:asciiTheme="minorEastAsia" w:hAnsiTheme="minorEastAsia" w:eastAsiaTheme="minorEastAsia" w:cstheme="minorEastAsia"/>
          <w:color w:val="auto"/>
          <w:sz w:val="21"/>
          <w:szCs w:val="21"/>
          <w:highlight w:val="none"/>
          <w:u w:val="single"/>
        </w:rPr>
        <w:t>2</w:t>
      </w:r>
      <w:r>
        <w:rPr>
          <w:rFonts w:hint="eastAsia" w:asciiTheme="minorEastAsia" w:hAnsiTheme="minorEastAsia" w:eastAsiaTheme="minorEastAsia" w:cstheme="minorEastAsia"/>
          <w:color w:val="auto"/>
          <w:sz w:val="21"/>
          <w:szCs w:val="21"/>
          <w:highlight w:val="none"/>
        </w:rPr>
        <w:t>种方式解决：</w:t>
      </w:r>
    </w:p>
    <w:p w14:paraId="0E599F4D">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（1）提请</w:t>
      </w:r>
      <w:r>
        <w:rPr>
          <w:rFonts w:hint="eastAsia" w:asciiTheme="minorEastAsia" w:hAnsiTheme="minorEastAsia" w:eastAsiaTheme="minorEastAsia" w:cstheme="minorEastAsia"/>
          <w:color w:val="auto"/>
          <w:sz w:val="21"/>
          <w:szCs w:val="21"/>
          <w:highlight w:val="none"/>
          <w:u w:val="single"/>
        </w:rPr>
        <w:t>崇左市</w:t>
      </w:r>
      <w:r>
        <w:rPr>
          <w:rFonts w:hint="eastAsia" w:asciiTheme="minorEastAsia" w:hAnsiTheme="minorEastAsia" w:eastAsiaTheme="minorEastAsia" w:cstheme="minorEastAsia"/>
          <w:color w:val="auto"/>
          <w:sz w:val="21"/>
          <w:szCs w:val="21"/>
          <w:highlight w:val="none"/>
        </w:rPr>
        <w:t>仲裁委员会按照该会仲裁规则进行仲裁，仲裁裁决是终局的，对合同双方均有约束力。</w:t>
      </w:r>
    </w:p>
    <w:p w14:paraId="1A064B7B">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（2）向有管辖权的人民法院提起诉讼。</w:t>
      </w:r>
      <w:bookmarkEnd w:id="1344"/>
      <w:bookmarkEnd w:id="1345"/>
      <w:bookmarkEnd w:id="1346"/>
      <w:bookmarkEnd w:id="1347"/>
      <w:bookmarkEnd w:id="1348"/>
      <w:bookmarkEnd w:id="1349"/>
    </w:p>
    <w:p w14:paraId="0D68A1F0">
      <w:pPr>
        <w:pStyle w:val="4"/>
        <w:pageBreakBefore w:val="0"/>
        <w:kinsoku/>
        <w:wordWrap/>
        <w:overflowPunct/>
        <w:topLinePunct w:val="0"/>
        <w:bidi w:val="0"/>
        <w:spacing w:line="440" w:lineRule="atLeast"/>
        <w:ind w:left="567" w:leftChars="100" w:hanging="357" w:hangingChars="170"/>
        <w:jc w:val="left"/>
        <w:textAlignment w:val="auto"/>
        <w:rPr>
          <w:rFonts w:hint="eastAsia" w:asciiTheme="minorEastAsia" w:hAnsiTheme="minorEastAsia" w:eastAsiaTheme="minorEastAsia" w:cstheme="minorEastAsia"/>
          <w:b w:val="0"/>
          <w:color w:val="auto"/>
          <w:sz w:val="21"/>
          <w:szCs w:val="21"/>
          <w:highlight w:val="none"/>
        </w:rPr>
      </w:pPr>
      <w:bookmarkStart w:id="1468" w:name="_Toc405540768"/>
      <w:bookmarkStart w:id="1469" w:name="_Toc416363179"/>
      <w:bookmarkStart w:id="1470" w:name="_Toc373227779"/>
      <w:bookmarkStart w:id="1471" w:name="_Toc373478426"/>
      <w:bookmarkStart w:id="1472" w:name="_Toc2020"/>
      <w:bookmarkStart w:id="1473" w:name="_Toc389065344"/>
      <w:bookmarkStart w:id="1474" w:name="_Toc30882"/>
      <w:r>
        <w:rPr>
          <w:rFonts w:hint="eastAsia" w:asciiTheme="minorEastAsia" w:hAnsiTheme="minorEastAsia" w:eastAsiaTheme="minorEastAsia" w:cstheme="minorEastAsia"/>
          <w:b w:val="0"/>
          <w:color w:val="auto"/>
          <w:sz w:val="21"/>
          <w:szCs w:val="21"/>
          <w:highlight w:val="none"/>
        </w:rPr>
        <w:t>21. 补充条款</w:t>
      </w:r>
      <w:bookmarkEnd w:id="1468"/>
      <w:bookmarkEnd w:id="1469"/>
      <w:bookmarkEnd w:id="1470"/>
      <w:bookmarkEnd w:id="1471"/>
      <w:bookmarkEnd w:id="1472"/>
      <w:bookmarkEnd w:id="1473"/>
      <w:bookmarkEnd w:id="1474"/>
    </w:p>
    <w:p w14:paraId="38606922">
      <w:pPr>
        <w:pageBreakBefore w:val="0"/>
        <w:kinsoku/>
        <w:wordWrap/>
        <w:overflowPunct/>
        <w:topLinePunct w:val="0"/>
        <w:bidi w:val="0"/>
        <w:spacing w:line="440" w:lineRule="atLeas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    21.1 凡进入本工程工作的妇女应持有计生证、否则不准安排工作，禁止使用童工；</w:t>
      </w:r>
    </w:p>
    <w:p w14:paraId="6F48EEC5">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621FC64A">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547FC073">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73012F2E">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3B51D07E">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642C1D56">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38828068">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04361BF3">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3238F322">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58F9FF3D">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p w14:paraId="41989205">
      <w:pPr>
        <w:pageBreakBefore w:val="0"/>
        <w:kinsoku/>
        <w:overflowPunct/>
        <w:topLinePunct w:val="0"/>
        <w:bidi w:val="0"/>
        <w:spacing w:line="500" w:lineRule="exact"/>
        <w:ind w:firstLine="3200" w:firstLineChars="1000"/>
        <w:jc w:val="left"/>
        <w:rPr>
          <w:rFonts w:hint="eastAsia" w:ascii="宋体" w:hAnsi="宋体" w:cs="宋体"/>
          <w:bCs/>
          <w:color w:val="auto"/>
          <w:sz w:val="32"/>
          <w:szCs w:val="32"/>
          <w:highlight w:val="none"/>
        </w:rPr>
      </w:pPr>
    </w:p>
    <w:bookmarkEnd w:id="296"/>
    <w:bookmarkEnd w:id="297"/>
    <w:bookmarkEnd w:id="302"/>
    <w:p w14:paraId="6E8E4375">
      <w:pPr>
        <w:pStyle w:val="3"/>
        <w:pageBreakBefore w:val="0"/>
        <w:kinsoku/>
        <w:overflowPunct/>
        <w:topLinePunct w:val="0"/>
        <w:bidi w:val="0"/>
        <w:spacing w:line="500" w:lineRule="exact"/>
        <w:jc w:val="center"/>
        <w:outlineLvl w:val="9"/>
        <w:rPr>
          <w:rFonts w:hint="eastAsia" w:ascii="宋体" w:hAnsi="宋体" w:cs="宋体"/>
          <w:color w:val="auto"/>
          <w:sz w:val="32"/>
          <w:szCs w:val="32"/>
          <w:highlight w:val="none"/>
        </w:rPr>
      </w:pPr>
      <w:bookmarkStart w:id="1475" w:name="_Toc73275791"/>
      <w:bookmarkStart w:id="1476" w:name="_Toc3054_WPSOffice_Level1"/>
      <w:bookmarkStart w:id="1477" w:name="_Toc498945559"/>
      <w:bookmarkStart w:id="1478" w:name="_Toc407135283"/>
      <w:bookmarkStart w:id="1479" w:name="_Toc358569763"/>
      <w:bookmarkStart w:id="1480" w:name="_Toc24269"/>
      <w:bookmarkStart w:id="1481" w:name="_Toc10014"/>
      <w:bookmarkStart w:id="1482" w:name="_Toc23350"/>
    </w:p>
    <w:p w14:paraId="2786431F">
      <w:pP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14:paraId="5A05B18F">
      <w:pPr>
        <w:pStyle w:val="3"/>
        <w:pageBreakBefore w:val="0"/>
        <w:kinsoku/>
        <w:overflowPunct/>
        <w:topLinePunct w:val="0"/>
        <w:bidi w:val="0"/>
        <w:spacing w:line="500" w:lineRule="exact"/>
        <w:jc w:val="center"/>
        <w:rPr>
          <w:rFonts w:hint="eastAsia" w:ascii="宋体" w:hAnsi="宋体" w:cs="宋体"/>
          <w:color w:val="auto"/>
          <w:sz w:val="32"/>
          <w:szCs w:val="32"/>
          <w:highlight w:val="none"/>
        </w:rPr>
      </w:pPr>
      <w:bookmarkStart w:id="1483" w:name="_Toc31509"/>
      <w:bookmarkStart w:id="1484" w:name="_Toc230"/>
      <w:bookmarkStart w:id="1485" w:name="_Toc282"/>
      <w:r>
        <w:rPr>
          <w:rFonts w:hint="eastAsia" w:ascii="宋体" w:hAnsi="宋体" w:cs="宋体"/>
          <w:color w:val="auto"/>
          <w:sz w:val="32"/>
          <w:szCs w:val="32"/>
          <w:highlight w:val="none"/>
        </w:rPr>
        <w:t xml:space="preserve">第五章 </w:t>
      </w:r>
      <w:r>
        <w:rPr>
          <w:rFonts w:hint="eastAsia" w:ascii="宋体" w:hAnsi="宋体" w:cs="宋体"/>
          <w:color w:val="auto"/>
          <w:sz w:val="32"/>
          <w:szCs w:val="32"/>
          <w:highlight w:val="none"/>
          <w:lang w:val="en-US"/>
        </w:rPr>
        <w:t xml:space="preserve"> </w:t>
      </w:r>
      <w:r>
        <w:rPr>
          <w:rFonts w:hint="eastAsia" w:ascii="宋体" w:hAnsi="宋体" w:cs="宋体"/>
          <w:color w:val="auto"/>
          <w:sz w:val="32"/>
          <w:szCs w:val="32"/>
          <w:highlight w:val="none"/>
        </w:rPr>
        <w:t>工程量清单</w:t>
      </w:r>
      <w:bookmarkEnd w:id="1475"/>
      <w:bookmarkEnd w:id="1476"/>
      <w:bookmarkEnd w:id="1477"/>
      <w:bookmarkEnd w:id="1478"/>
      <w:bookmarkEnd w:id="1483"/>
      <w:bookmarkEnd w:id="1484"/>
      <w:bookmarkEnd w:id="1485"/>
    </w:p>
    <w:bookmarkEnd w:id="1479"/>
    <w:p w14:paraId="06E94477">
      <w:pPr>
        <w:pageBreakBefore w:val="0"/>
        <w:kinsoku/>
        <w:overflowPunct/>
        <w:topLinePunct w:val="0"/>
        <w:bidi w:val="0"/>
        <w:spacing w:line="500" w:lineRule="exact"/>
        <w:rPr>
          <w:rFonts w:hint="eastAsia" w:ascii="宋体" w:hAnsi="宋体" w:cs="宋体"/>
          <w:color w:val="auto"/>
          <w:highlight w:val="none"/>
        </w:rPr>
      </w:pPr>
    </w:p>
    <w:p w14:paraId="5BD85F7E">
      <w:pPr>
        <w:pageBreakBefore w:val="0"/>
        <w:kinsoku/>
        <w:overflowPunct/>
        <w:topLinePunct w:val="0"/>
        <w:bidi w:val="0"/>
        <w:spacing w:line="500" w:lineRule="exact"/>
        <w:jc w:val="center"/>
        <w:rPr>
          <w:rFonts w:hint="eastAsia" w:ascii="宋体" w:hAnsi="宋体" w:eastAsia="宋体" w:cs="宋体"/>
          <w:color w:val="auto"/>
          <w:highlight w:val="none"/>
          <w:lang w:eastAsia="zh-CN"/>
        </w:rPr>
        <w:sectPr>
          <w:footerReference r:id="rId4" w:type="default"/>
          <w:pgSz w:w="11905" w:h="16838"/>
          <w:pgMar w:top="1134" w:right="1417" w:bottom="1134" w:left="1417" w:header="851" w:footer="850" w:gutter="0"/>
          <w:pgNumType w:fmt="decimal"/>
          <w:cols w:space="0" w:num="1"/>
          <w:rtlGutter w:val="0"/>
          <w:docGrid w:linePitch="312" w:charSpace="0"/>
        </w:sectPr>
      </w:pP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广西政府采购云平台下载</w:t>
      </w:r>
      <w:r>
        <w:rPr>
          <w:rFonts w:hint="eastAsia" w:ascii="宋体" w:hAnsi="宋体" w:cs="宋体"/>
          <w:b/>
          <w:color w:val="auto"/>
          <w:sz w:val="32"/>
          <w:szCs w:val="32"/>
          <w:highlight w:val="none"/>
          <w:lang w:eastAsia="zh-CN"/>
        </w:rPr>
        <w:t>）</w:t>
      </w:r>
    </w:p>
    <w:p w14:paraId="1CE54627">
      <w:pPr>
        <w:pStyle w:val="3"/>
        <w:pageBreakBefore w:val="0"/>
        <w:kinsoku/>
        <w:overflowPunct/>
        <w:topLinePunct w:val="0"/>
        <w:bidi w:val="0"/>
        <w:spacing w:line="240" w:lineRule="auto"/>
        <w:jc w:val="center"/>
        <w:rPr>
          <w:rFonts w:hint="eastAsia" w:ascii="宋体" w:hAnsi="宋体" w:cs="宋体"/>
          <w:color w:val="auto"/>
          <w:sz w:val="32"/>
          <w:szCs w:val="32"/>
          <w:highlight w:val="none"/>
        </w:rPr>
      </w:pPr>
      <w:bookmarkStart w:id="1486" w:name="_Toc389145997"/>
      <w:bookmarkStart w:id="1487" w:name="_Toc29980"/>
      <w:bookmarkStart w:id="1488" w:name="_Toc267582061"/>
      <w:bookmarkStart w:id="1489" w:name="_Toc17820"/>
      <w:bookmarkStart w:id="1490" w:name="_Toc31587"/>
      <w:bookmarkStart w:id="1491" w:name="_Toc455670848"/>
      <w:bookmarkStart w:id="1492" w:name="_Toc207443031"/>
      <w:r>
        <w:rPr>
          <w:rFonts w:hint="eastAsia" w:ascii="宋体" w:hAnsi="宋体" w:cs="宋体"/>
          <w:color w:val="auto"/>
          <w:sz w:val="32"/>
          <w:szCs w:val="32"/>
          <w:highlight w:val="none"/>
        </w:rPr>
        <w:t>第</w:t>
      </w:r>
      <w:r>
        <w:rPr>
          <w:rFonts w:hint="eastAsia" w:ascii="宋体" w:hAnsi="宋体" w:cs="宋体"/>
          <w:color w:val="auto"/>
          <w:sz w:val="32"/>
          <w:szCs w:val="32"/>
          <w:highlight w:val="none"/>
          <w:lang w:eastAsia="zh-CN"/>
        </w:rPr>
        <w:t>六</w:t>
      </w:r>
      <w:r>
        <w:rPr>
          <w:rFonts w:hint="eastAsia" w:ascii="宋体" w:hAnsi="宋体" w:cs="宋体"/>
          <w:color w:val="auto"/>
          <w:sz w:val="32"/>
          <w:szCs w:val="32"/>
          <w:highlight w:val="none"/>
        </w:rPr>
        <w:t>章</w:t>
      </w:r>
      <w:r>
        <w:rPr>
          <w:rFonts w:hint="eastAsia" w:ascii="宋体" w:hAnsi="宋体" w:cs="宋体"/>
          <w:color w:val="auto"/>
          <w:sz w:val="32"/>
          <w:szCs w:val="32"/>
          <w:highlight w:val="none"/>
        </w:rPr>
        <w:tab/>
      </w:r>
      <w:r>
        <w:rPr>
          <w:rFonts w:hint="eastAsia" w:ascii="宋体" w:hAnsi="宋体" w:cs="宋体"/>
          <w:color w:val="auto"/>
          <w:sz w:val="32"/>
          <w:szCs w:val="32"/>
          <w:highlight w:val="none"/>
        </w:rPr>
        <w:t>技术标准</w:t>
      </w:r>
      <w:bookmarkEnd w:id="1486"/>
      <w:bookmarkEnd w:id="1487"/>
      <w:bookmarkEnd w:id="1488"/>
      <w:bookmarkEnd w:id="1489"/>
      <w:bookmarkEnd w:id="1490"/>
      <w:bookmarkEnd w:id="1491"/>
      <w:bookmarkEnd w:id="1492"/>
    </w:p>
    <w:p w14:paraId="5BD2EA7A">
      <w:pPr>
        <w:pageBreakBefore w:val="0"/>
        <w:wordWrap/>
        <w:overflowPunct/>
        <w:topLinePunct w:val="0"/>
        <w:bidi w:val="0"/>
        <w:spacing w:line="500" w:lineRule="exact"/>
        <w:rPr>
          <w:rFonts w:hint="eastAsia" w:ascii="宋体" w:hAnsi="宋体" w:eastAsia="宋体" w:cs="宋体"/>
          <w:color w:val="auto"/>
          <w:kern w:val="0"/>
          <w:sz w:val="10"/>
          <w:szCs w:val="10"/>
          <w:highlight w:val="none"/>
        </w:rPr>
      </w:pPr>
    </w:p>
    <w:p w14:paraId="6293D382">
      <w:pPr>
        <w:pageBreakBefore w:val="0"/>
        <w:kinsoku/>
        <w:overflowPunct/>
        <w:topLinePunct w:val="0"/>
        <w:bidi w:val="0"/>
        <w:spacing w:line="5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符合</w:t>
      </w:r>
      <w:r>
        <w:rPr>
          <w:rFonts w:hint="eastAsia" w:ascii="宋体" w:hAnsi="宋体" w:cs="宋体"/>
          <w:color w:val="auto"/>
          <w:sz w:val="28"/>
          <w:szCs w:val="28"/>
          <w:highlight w:val="none"/>
        </w:rPr>
        <w:t>国家行业和地方现行标准、规范和规程。</w:t>
      </w:r>
    </w:p>
    <w:p w14:paraId="0C48069A">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5B1804CA">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590EA2B8">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50F28E15">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7F0001BC">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60A1F2C4">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706EDC3F">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1E20F8D8">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641393FE">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01080A94">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10819450">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0153673E">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6C5AD302">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17B6E29B">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44546BE8">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2FABDAE6">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504DBC6F">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7F9784D5">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518345F9">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2014B868">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191EFB35">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682B9B0E">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365C72C9">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16124F72">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4CEC1F99">
      <w:pPr>
        <w:pageBreakBefore w:val="0"/>
        <w:kinsoku/>
        <w:wordWrap/>
        <w:overflowPunct/>
        <w:topLinePunct w:val="0"/>
        <w:bidi w:val="0"/>
        <w:spacing w:line="460" w:lineRule="exact"/>
        <w:jc w:val="center"/>
        <w:outlineLvl w:val="9"/>
        <w:rPr>
          <w:rFonts w:hint="eastAsia" w:ascii="华文中宋" w:hAnsi="华文中宋" w:eastAsia="华文中宋" w:cs="华文中宋"/>
          <w:b/>
          <w:bCs/>
          <w:color w:val="auto"/>
          <w:sz w:val="32"/>
          <w:szCs w:val="32"/>
          <w:highlight w:val="none"/>
        </w:rPr>
      </w:pPr>
    </w:p>
    <w:p w14:paraId="2542099C">
      <w:pPr>
        <w:pStyle w:val="4"/>
        <w:pageBreakBefore w:val="0"/>
        <w:wordWrap/>
        <w:overflowPunct/>
        <w:topLinePunct w:val="0"/>
        <w:bidi w:val="0"/>
        <w:spacing w:line="500" w:lineRule="exact"/>
        <w:outlineLvl w:val="9"/>
        <w:rPr>
          <w:rFonts w:hint="eastAsia" w:ascii="宋体" w:hAnsi="宋体" w:eastAsia="宋体" w:cs="宋体"/>
          <w:color w:val="auto"/>
          <w:kern w:val="0"/>
          <w:sz w:val="32"/>
          <w:szCs w:val="32"/>
          <w:highlight w:val="none"/>
        </w:rPr>
      </w:pPr>
    </w:p>
    <w:p w14:paraId="5AF64DB3">
      <w:pPr>
        <w:pStyle w:val="24"/>
        <w:rPr>
          <w:rFonts w:hint="eastAsia"/>
          <w:color w:val="auto"/>
          <w:highlight w:val="none"/>
        </w:rPr>
      </w:pPr>
    </w:p>
    <w:p w14:paraId="7A02DE59">
      <w:pPr>
        <w:pStyle w:val="3"/>
        <w:pageBreakBefore w:val="0"/>
        <w:kinsoku/>
        <w:overflowPunct/>
        <w:topLinePunct w:val="0"/>
        <w:bidi w:val="0"/>
        <w:spacing w:line="500" w:lineRule="exact"/>
        <w:jc w:val="center"/>
        <w:rPr>
          <w:rFonts w:hint="eastAsia" w:ascii="宋体" w:hAnsi="宋体" w:cs="宋体"/>
          <w:color w:val="auto"/>
          <w:sz w:val="32"/>
          <w:szCs w:val="32"/>
          <w:highlight w:val="none"/>
        </w:rPr>
      </w:pPr>
      <w:bookmarkStart w:id="1493" w:name="_Toc18430"/>
      <w:bookmarkStart w:id="1494" w:name="_Toc7416"/>
      <w:bookmarkStart w:id="1495" w:name="_Toc14143"/>
      <w:r>
        <w:rPr>
          <w:rFonts w:hint="eastAsia" w:ascii="宋体" w:hAnsi="宋体" w:cs="宋体"/>
          <w:color w:val="auto"/>
          <w:sz w:val="32"/>
          <w:szCs w:val="32"/>
          <w:highlight w:val="none"/>
        </w:rPr>
        <w:t>第</w:t>
      </w:r>
      <w:r>
        <w:rPr>
          <w:rFonts w:hint="eastAsia" w:ascii="宋体" w:hAnsi="宋体" w:cs="宋体"/>
          <w:color w:val="auto"/>
          <w:sz w:val="32"/>
          <w:szCs w:val="32"/>
          <w:highlight w:val="none"/>
          <w:lang w:val="en-US" w:eastAsia="zh-CN"/>
        </w:rPr>
        <w:t>七</w:t>
      </w:r>
      <w:r>
        <w:rPr>
          <w:rFonts w:hint="eastAsia" w:ascii="宋体" w:hAnsi="宋体" w:cs="宋体"/>
          <w:color w:val="auto"/>
          <w:sz w:val="32"/>
          <w:szCs w:val="32"/>
          <w:highlight w:val="none"/>
        </w:rPr>
        <w:t>章</w:t>
      </w:r>
      <w:r>
        <w:rPr>
          <w:rFonts w:hint="eastAsia" w:ascii="宋体" w:hAnsi="宋体" w:cs="宋体"/>
          <w:color w:val="auto"/>
          <w:sz w:val="32"/>
          <w:szCs w:val="32"/>
          <w:highlight w:val="none"/>
        </w:rPr>
        <w:tab/>
      </w:r>
      <w:r>
        <w:rPr>
          <w:rFonts w:hint="eastAsia" w:ascii="宋体" w:hAnsi="宋体" w:cs="宋体"/>
          <w:color w:val="auto"/>
          <w:sz w:val="32"/>
          <w:szCs w:val="32"/>
          <w:highlight w:val="none"/>
          <w:lang w:eastAsia="zh-CN"/>
        </w:rPr>
        <w:t>响应</w:t>
      </w:r>
      <w:r>
        <w:rPr>
          <w:rFonts w:hint="eastAsia" w:ascii="宋体" w:hAnsi="宋体" w:cs="宋体"/>
          <w:color w:val="auto"/>
          <w:sz w:val="32"/>
          <w:szCs w:val="32"/>
          <w:highlight w:val="none"/>
        </w:rPr>
        <w:t>文件格式</w:t>
      </w:r>
      <w:bookmarkEnd w:id="1493"/>
      <w:bookmarkEnd w:id="1494"/>
      <w:bookmarkEnd w:id="1495"/>
    </w:p>
    <w:p w14:paraId="62C42071">
      <w:pPr>
        <w:pageBreakBefore w:val="0"/>
        <w:wordWrap/>
        <w:overflowPunct/>
        <w:topLinePunct w:val="0"/>
        <w:bidi w:val="0"/>
        <w:spacing w:line="500" w:lineRule="exact"/>
        <w:rPr>
          <w:rFonts w:hint="eastAsia" w:ascii="宋体" w:hAnsi="宋体" w:eastAsia="宋体" w:cs="宋体"/>
          <w:color w:val="auto"/>
          <w:kern w:val="0"/>
          <w:sz w:val="10"/>
          <w:szCs w:val="10"/>
          <w:highlight w:val="none"/>
        </w:rPr>
      </w:pPr>
    </w:p>
    <w:p w14:paraId="22ED22A5">
      <w:pPr>
        <w:pageBreakBefore w:val="0"/>
        <w:wordWrap/>
        <w:overflowPunct/>
        <w:topLinePunct w:val="0"/>
        <w:bidi w:val="0"/>
        <w:spacing w:line="500" w:lineRule="exact"/>
        <w:rPr>
          <w:rFonts w:hint="eastAsia" w:ascii="宋体" w:hAnsi="宋体" w:eastAsia="宋体" w:cs="宋体"/>
          <w:color w:val="auto"/>
          <w:kern w:val="0"/>
          <w:sz w:val="20"/>
          <w:szCs w:val="20"/>
          <w:highlight w:val="none"/>
        </w:rPr>
      </w:pPr>
    </w:p>
    <w:p w14:paraId="054F1BDC">
      <w:pPr>
        <w:pageBreakBefore w:val="0"/>
        <w:kinsoku/>
        <w:overflowPunct/>
        <w:topLinePunct w:val="0"/>
        <w:bidi w:val="0"/>
        <w:spacing w:line="50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（项目名称）施工招标</w:t>
      </w:r>
    </w:p>
    <w:p w14:paraId="658CB0E7">
      <w:pPr>
        <w:pageBreakBefore w:val="0"/>
        <w:kinsoku/>
        <w:overflowPunct/>
        <w:topLinePunct w:val="0"/>
        <w:bidi w:val="0"/>
        <w:spacing w:before="240" w:beforeLines="100" w:line="500" w:lineRule="exact"/>
        <w:jc w:val="both"/>
        <w:rPr>
          <w:rFonts w:hint="eastAsia" w:ascii="宋体" w:hAnsi="宋体" w:cs="宋体"/>
          <w:color w:val="auto"/>
          <w:sz w:val="52"/>
          <w:szCs w:val="52"/>
          <w:highlight w:val="none"/>
        </w:rPr>
      </w:pPr>
    </w:p>
    <w:p w14:paraId="08E80140">
      <w:pPr>
        <w:pageBreakBefore w:val="0"/>
        <w:kinsoku/>
        <w:overflowPunct/>
        <w:topLinePunct w:val="0"/>
        <w:bidi w:val="0"/>
        <w:spacing w:before="240" w:beforeLines="100" w:line="500" w:lineRule="exact"/>
        <w:jc w:val="center"/>
        <w:rPr>
          <w:rFonts w:hint="eastAsia" w:ascii="宋体" w:hAnsi="宋体" w:cs="宋体"/>
          <w:color w:val="auto"/>
          <w:sz w:val="52"/>
          <w:szCs w:val="52"/>
          <w:highlight w:val="none"/>
          <w:lang w:eastAsia="zh-CN"/>
        </w:rPr>
      </w:pPr>
    </w:p>
    <w:p w14:paraId="18D0EA88">
      <w:pPr>
        <w:pageBreakBefore w:val="0"/>
        <w:kinsoku/>
        <w:overflowPunct/>
        <w:topLinePunct w:val="0"/>
        <w:bidi w:val="0"/>
        <w:spacing w:before="240" w:beforeLines="100" w:line="500" w:lineRule="exact"/>
        <w:jc w:val="center"/>
        <w:rPr>
          <w:rFonts w:hint="eastAsia" w:ascii="宋体" w:hAnsi="宋体" w:cs="宋体"/>
          <w:color w:val="auto"/>
          <w:sz w:val="52"/>
          <w:szCs w:val="52"/>
          <w:highlight w:val="none"/>
        </w:rPr>
      </w:pPr>
      <w:r>
        <w:rPr>
          <w:rFonts w:hint="eastAsia" w:ascii="宋体" w:hAnsi="宋体" w:cs="宋体"/>
          <w:color w:val="auto"/>
          <w:sz w:val="52"/>
          <w:szCs w:val="52"/>
          <w:highlight w:val="none"/>
          <w:lang w:eastAsia="zh-CN"/>
        </w:rPr>
        <w:t>响</w:t>
      </w:r>
      <w:r>
        <w:rPr>
          <w:rFonts w:hint="eastAsia" w:ascii="宋体" w:hAnsi="宋体" w:cs="宋体"/>
          <w:color w:val="auto"/>
          <w:sz w:val="52"/>
          <w:szCs w:val="52"/>
          <w:highlight w:val="none"/>
          <w:lang w:val="en-US" w:eastAsia="zh-CN"/>
        </w:rPr>
        <w:t xml:space="preserve">  </w:t>
      </w:r>
      <w:r>
        <w:rPr>
          <w:rFonts w:hint="eastAsia" w:ascii="宋体" w:hAnsi="宋体" w:cs="宋体"/>
          <w:color w:val="auto"/>
          <w:sz w:val="52"/>
          <w:szCs w:val="52"/>
          <w:highlight w:val="none"/>
          <w:lang w:eastAsia="zh-CN"/>
        </w:rPr>
        <w:t>应</w:t>
      </w:r>
      <w:r>
        <w:rPr>
          <w:rFonts w:hint="eastAsia" w:ascii="宋体" w:hAnsi="宋体" w:cs="宋体"/>
          <w:color w:val="auto"/>
          <w:sz w:val="52"/>
          <w:szCs w:val="52"/>
          <w:highlight w:val="none"/>
        </w:rPr>
        <w:t xml:space="preserve">  文  件</w:t>
      </w:r>
    </w:p>
    <w:p w14:paraId="6D779C7E">
      <w:pPr>
        <w:pageBreakBefore w:val="0"/>
        <w:kinsoku/>
        <w:overflowPunct/>
        <w:topLinePunct w:val="0"/>
        <w:bidi w:val="0"/>
        <w:spacing w:line="500" w:lineRule="exact"/>
        <w:jc w:val="both"/>
        <w:rPr>
          <w:rFonts w:hint="eastAsia" w:ascii="宋体" w:hAnsi="宋体" w:cs="宋体"/>
          <w:color w:val="auto"/>
          <w:sz w:val="32"/>
          <w:szCs w:val="32"/>
          <w:highlight w:val="none"/>
        </w:rPr>
      </w:pPr>
    </w:p>
    <w:p w14:paraId="1D91758F">
      <w:pPr>
        <w:pageBreakBefore w:val="0"/>
        <w:kinsoku/>
        <w:overflowPunct/>
        <w:topLinePunct w:val="0"/>
        <w:bidi w:val="0"/>
        <w:spacing w:line="500" w:lineRule="exact"/>
        <w:jc w:val="center"/>
        <w:rPr>
          <w:rFonts w:hint="eastAsia" w:ascii="宋体" w:hAnsi="宋体" w:cs="宋体"/>
          <w:color w:val="auto"/>
          <w:sz w:val="32"/>
          <w:szCs w:val="32"/>
          <w:highlight w:val="none"/>
        </w:rPr>
      </w:pPr>
    </w:p>
    <w:p w14:paraId="49D632A6">
      <w:pPr>
        <w:pageBreakBefore w:val="0"/>
        <w:kinsoku/>
        <w:overflowPunct/>
        <w:topLinePunct w:val="0"/>
        <w:bidi w:val="0"/>
        <w:spacing w:line="500" w:lineRule="exact"/>
        <w:ind w:firstLine="2380" w:firstLineChars="85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项目编号：</w:t>
      </w:r>
      <w:r>
        <w:rPr>
          <w:rFonts w:hint="eastAsia" w:ascii="宋体" w:hAnsi="宋体" w:cs="宋体"/>
          <w:color w:val="auto"/>
          <w:sz w:val="28"/>
          <w:szCs w:val="28"/>
          <w:highlight w:val="none"/>
          <w:u w:val="single"/>
        </w:rPr>
        <w:t xml:space="preserve">                   </w:t>
      </w:r>
    </w:p>
    <w:p w14:paraId="75740D4D">
      <w:pPr>
        <w:pageBreakBefore w:val="0"/>
        <w:kinsoku/>
        <w:overflowPunct/>
        <w:topLinePunct w:val="0"/>
        <w:bidi w:val="0"/>
        <w:spacing w:line="500" w:lineRule="exact"/>
        <w:jc w:val="center"/>
        <w:rPr>
          <w:rFonts w:hint="eastAsia" w:ascii="宋体" w:hAnsi="宋体" w:cs="宋体"/>
          <w:color w:val="auto"/>
          <w:sz w:val="32"/>
          <w:szCs w:val="32"/>
          <w:highlight w:val="none"/>
        </w:rPr>
      </w:pPr>
    </w:p>
    <w:p w14:paraId="4C4B1C16">
      <w:pPr>
        <w:pageBreakBefore w:val="0"/>
        <w:kinsoku/>
        <w:overflowPunct/>
        <w:topLinePunct w:val="0"/>
        <w:bidi w:val="0"/>
        <w:spacing w:line="500" w:lineRule="exact"/>
        <w:jc w:val="center"/>
        <w:rPr>
          <w:rFonts w:hint="eastAsia" w:ascii="宋体" w:hAnsi="宋体" w:cs="宋体"/>
          <w:color w:val="auto"/>
          <w:sz w:val="32"/>
          <w:szCs w:val="32"/>
          <w:highlight w:val="none"/>
        </w:rPr>
      </w:pPr>
    </w:p>
    <w:p w14:paraId="57990B0A">
      <w:pPr>
        <w:pageBreakBefore w:val="0"/>
        <w:kinsoku/>
        <w:overflowPunct/>
        <w:topLinePunct w:val="0"/>
        <w:bidi w:val="0"/>
        <w:spacing w:line="500" w:lineRule="exact"/>
        <w:jc w:val="center"/>
        <w:rPr>
          <w:rFonts w:hint="eastAsia" w:ascii="宋体" w:hAnsi="宋体" w:cs="宋体"/>
          <w:color w:val="auto"/>
          <w:sz w:val="32"/>
          <w:szCs w:val="32"/>
          <w:highlight w:val="none"/>
        </w:rPr>
      </w:pPr>
    </w:p>
    <w:p w14:paraId="5F7EF8F0">
      <w:pPr>
        <w:pageBreakBefore w:val="0"/>
        <w:wordWrap/>
        <w:overflowPunct/>
        <w:topLinePunct w:val="0"/>
        <w:bidi w:val="0"/>
        <w:spacing w:line="500" w:lineRule="exact"/>
        <w:rPr>
          <w:rFonts w:hint="eastAsia" w:ascii="宋体" w:hAnsi="宋体" w:eastAsia="宋体" w:cs="宋体"/>
          <w:color w:val="auto"/>
          <w:kern w:val="0"/>
          <w:sz w:val="16"/>
          <w:szCs w:val="16"/>
          <w:highlight w:val="none"/>
        </w:rPr>
      </w:pPr>
    </w:p>
    <w:p w14:paraId="004AAE4F">
      <w:pPr>
        <w:pageBreakBefore w:val="0"/>
        <w:wordWrap/>
        <w:overflowPunct/>
        <w:topLinePunct w:val="0"/>
        <w:bidi w:val="0"/>
        <w:spacing w:line="500" w:lineRule="exact"/>
        <w:rPr>
          <w:rFonts w:hint="eastAsia" w:ascii="宋体" w:hAnsi="宋体" w:eastAsia="宋体" w:cs="宋体"/>
          <w:color w:val="auto"/>
          <w:kern w:val="0"/>
          <w:sz w:val="16"/>
          <w:szCs w:val="16"/>
          <w:highlight w:val="none"/>
        </w:rPr>
      </w:pPr>
    </w:p>
    <w:p w14:paraId="729DFAAA">
      <w:pPr>
        <w:pageBreakBefore w:val="0"/>
        <w:wordWrap/>
        <w:overflowPunct/>
        <w:topLinePunct w:val="0"/>
        <w:bidi w:val="0"/>
        <w:spacing w:line="500" w:lineRule="exact"/>
        <w:rPr>
          <w:rFonts w:hint="eastAsia" w:ascii="宋体" w:hAnsi="宋体" w:eastAsia="宋体" w:cs="宋体"/>
          <w:color w:val="auto"/>
          <w:kern w:val="0"/>
          <w:sz w:val="16"/>
          <w:szCs w:val="16"/>
          <w:highlight w:val="none"/>
        </w:rPr>
      </w:pPr>
    </w:p>
    <w:p w14:paraId="4473387A">
      <w:pPr>
        <w:pageBreakBefore w:val="0"/>
        <w:wordWrap/>
        <w:overflowPunct/>
        <w:topLinePunct w:val="0"/>
        <w:bidi w:val="0"/>
        <w:spacing w:line="500" w:lineRule="exact"/>
        <w:rPr>
          <w:rFonts w:hint="eastAsia" w:ascii="宋体" w:hAnsi="宋体" w:eastAsia="宋体" w:cs="宋体"/>
          <w:color w:val="auto"/>
          <w:kern w:val="0"/>
          <w:sz w:val="16"/>
          <w:szCs w:val="16"/>
          <w:highlight w:val="none"/>
        </w:rPr>
      </w:pPr>
    </w:p>
    <w:p w14:paraId="5402CBE5">
      <w:pPr>
        <w:pageBreakBefore w:val="0"/>
        <w:wordWrap/>
        <w:overflowPunct/>
        <w:topLinePunct w:val="0"/>
        <w:bidi w:val="0"/>
        <w:spacing w:line="500" w:lineRule="exact"/>
        <w:rPr>
          <w:rFonts w:hint="eastAsia" w:ascii="宋体" w:hAnsi="宋体" w:eastAsia="宋体" w:cs="宋体"/>
          <w:color w:val="auto"/>
          <w:kern w:val="0"/>
          <w:sz w:val="16"/>
          <w:szCs w:val="16"/>
          <w:highlight w:val="none"/>
        </w:rPr>
      </w:pPr>
    </w:p>
    <w:p w14:paraId="70588ED9">
      <w:pPr>
        <w:pageBreakBefore w:val="0"/>
        <w:wordWrap/>
        <w:overflowPunct/>
        <w:topLinePunct w:val="0"/>
        <w:bidi w:val="0"/>
        <w:spacing w:line="500" w:lineRule="exact"/>
        <w:rPr>
          <w:rFonts w:hint="eastAsia" w:ascii="宋体" w:hAnsi="宋体" w:eastAsia="宋体" w:cs="宋体"/>
          <w:color w:val="auto"/>
          <w:kern w:val="0"/>
          <w:sz w:val="20"/>
          <w:szCs w:val="20"/>
          <w:highlight w:val="none"/>
        </w:rPr>
      </w:pPr>
    </w:p>
    <w:p w14:paraId="6E4FEAD7">
      <w:pPr>
        <w:pageBreakBefore w:val="0"/>
        <w:wordWrap/>
        <w:overflowPunct/>
        <w:topLinePunct w:val="0"/>
        <w:bidi w:val="0"/>
        <w:spacing w:line="500" w:lineRule="exact"/>
        <w:ind w:firstLine="1983" w:firstLineChars="716"/>
        <w:rPr>
          <w:rFonts w:hint="eastAsia" w:ascii="宋体" w:hAnsi="宋体" w:eastAsia="宋体" w:cs="宋体"/>
          <w:color w:val="auto"/>
          <w:w w:val="99"/>
          <w:kern w:val="0"/>
          <w:sz w:val="28"/>
          <w:szCs w:val="28"/>
          <w:highlight w:val="none"/>
        </w:rPr>
      </w:pPr>
      <w:r>
        <w:rPr>
          <w:rFonts w:hint="eastAsia" w:ascii="宋体" w:hAnsi="宋体" w:eastAsia="宋体" w:cs="宋体"/>
          <w:color w:val="auto"/>
          <w:w w:val="99"/>
          <w:kern w:val="0"/>
          <w:sz w:val="28"/>
          <w:szCs w:val="28"/>
          <w:highlight w:val="none"/>
          <w:lang w:eastAsia="zh-CN"/>
        </w:rPr>
        <w:t>竞标人</w:t>
      </w:r>
      <w:r>
        <w:rPr>
          <w:rFonts w:hint="eastAsia" w:ascii="宋体" w:hAnsi="宋体" w:eastAsia="宋体" w:cs="宋体"/>
          <w:color w:val="auto"/>
          <w:spacing w:val="1"/>
          <w:w w:val="99"/>
          <w:kern w:val="0"/>
          <w:sz w:val="28"/>
          <w:szCs w:val="28"/>
          <w:highlight w:val="none"/>
        </w:rPr>
        <w:t>：</w:t>
      </w:r>
      <w:r>
        <w:rPr>
          <w:rFonts w:hint="eastAsia" w:ascii="宋体" w:hAnsi="宋体" w:eastAsia="宋体" w:cs="宋体"/>
          <w:color w:val="auto"/>
          <w:w w:val="198"/>
          <w:kern w:val="0"/>
          <w:sz w:val="28"/>
          <w:szCs w:val="28"/>
          <w:highlight w:val="none"/>
          <w:u w:val="single"/>
        </w:rPr>
        <w:t xml:space="preserve">           </w:t>
      </w:r>
      <w:r>
        <w:rPr>
          <w:rFonts w:hint="eastAsia" w:ascii="宋体" w:hAnsi="宋体" w:eastAsia="宋体" w:cs="宋体"/>
          <w:color w:val="auto"/>
          <w:kern w:val="0"/>
          <w:sz w:val="28"/>
          <w:szCs w:val="28"/>
          <w:highlight w:val="none"/>
          <w:u w:val="single"/>
        </w:rPr>
        <w:tab/>
      </w:r>
      <w:r>
        <w:rPr>
          <w:rFonts w:hint="eastAsia" w:ascii="宋体" w:hAnsi="宋体" w:eastAsia="宋体" w:cs="宋体"/>
          <w:color w:val="auto"/>
          <w:w w:val="99"/>
          <w:kern w:val="0"/>
          <w:sz w:val="28"/>
          <w:szCs w:val="28"/>
          <w:highlight w:val="none"/>
        </w:rPr>
        <w:t>（盖单位章）</w:t>
      </w:r>
    </w:p>
    <w:p w14:paraId="10E35D1E">
      <w:pPr>
        <w:pageBreakBefore w:val="0"/>
        <w:wordWrap/>
        <w:overflowPunct/>
        <w:topLinePunct w:val="0"/>
        <w:bidi w:val="0"/>
        <w:spacing w:line="500" w:lineRule="exact"/>
        <w:ind w:firstLine="1983" w:firstLineChars="716"/>
        <w:rPr>
          <w:rFonts w:hint="eastAsia" w:ascii="宋体" w:hAnsi="宋体" w:eastAsia="宋体" w:cs="宋体"/>
          <w:color w:val="auto"/>
          <w:kern w:val="0"/>
          <w:sz w:val="28"/>
          <w:szCs w:val="28"/>
          <w:highlight w:val="none"/>
        </w:rPr>
      </w:pPr>
      <w:r>
        <w:rPr>
          <w:rFonts w:hint="eastAsia" w:ascii="宋体" w:hAnsi="宋体" w:eastAsia="宋体" w:cs="宋体"/>
          <w:color w:val="auto"/>
          <w:w w:val="99"/>
          <w:kern w:val="0"/>
          <w:sz w:val="28"/>
          <w:szCs w:val="28"/>
          <w:highlight w:val="none"/>
        </w:rPr>
        <w:t>法定代表人或授权代理人：</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w w:val="99"/>
          <w:kern w:val="0"/>
          <w:sz w:val="28"/>
          <w:szCs w:val="28"/>
          <w:highlight w:val="none"/>
        </w:rPr>
        <w:t>（签字）</w:t>
      </w:r>
    </w:p>
    <w:p w14:paraId="524E3B9A">
      <w:pPr>
        <w:pageBreakBefore w:val="0"/>
        <w:wordWrap/>
        <w:overflowPunct/>
        <w:topLinePunct w:val="0"/>
        <w:bidi w:val="0"/>
        <w:spacing w:line="500" w:lineRule="exact"/>
        <w:ind w:firstLine="3966" w:firstLineChars="716"/>
        <w:rPr>
          <w:rFonts w:hint="eastAsia" w:ascii="宋体" w:hAnsi="宋体" w:eastAsia="宋体" w:cs="宋体"/>
          <w:color w:val="auto"/>
          <w:w w:val="198"/>
          <w:kern w:val="0"/>
          <w:sz w:val="28"/>
          <w:szCs w:val="28"/>
          <w:highlight w:val="none"/>
          <w:u w:val="single"/>
        </w:rPr>
      </w:pPr>
    </w:p>
    <w:p w14:paraId="15C8CF32">
      <w:pPr>
        <w:pageBreakBefore w:val="0"/>
        <w:wordWrap/>
        <w:overflowPunct/>
        <w:topLinePunct w:val="0"/>
        <w:bidi w:val="0"/>
        <w:spacing w:line="500" w:lineRule="exact"/>
        <w:ind w:firstLine="2548" w:firstLineChars="460"/>
        <w:jc w:val="both"/>
        <w:rPr>
          <w:rFonts w:hint="eastAsia" w:ascii="宋体" w:hAnsi="宋体" w:eastAsia="宋体" w:cs="宋体"/>
          <w:color w:val="auto"/>
          <w:kern w:val="0"/>
          <w:sz w:val="28"/>
          <w:szCs w:val="28"/>
          <w:highlight w:val="none"/>
        </w:rPr>
      </w:pPr>
      <w:r>
        <w:rPr>
          <w:rFonts w:hint="eastAsia" w:ascii="宋体" w:hAnsi="宋体" w:eastAsia="宋体" w:cs="宋体"/>
          <w:color w:val="auto"/>
          <w:w w:val="198"/>
          <w:kern w:val="0"/>
          <w:sz w:val="28"/>
          <w:szCs w:val="28"/>
          <w:highlight w:val="none"/>
          <w:u w:val="single"/>
        </w:rPr>
        <w:t xml:space="preserve">    </w:t>
      </w:r>
      <w:r>
        <w:rPr>
          <w:rFonts w:hint="eastAsia" w:ascii="宋体" w:hAnsi="宋体" w:eastAsia="宋体" w:cs="宋体"/>
          <w:color w:val="auto"/>
          <w:kern w:val="0"/>
          <w:sz w:val="28"/>
          <w:szCs w:val="28"/>
          <w:highlight w:val="none"/>
          <w:u w:val="single"/>
        </w:rPr>
        <w:tab/>
      </w:r>
      <w:r>
        <w:rPr>
          <w:rFonts w:hint="eastAsia" w:ascii="宋体" w:hAnsi="宋体" w:eastAsia="宋体" w:cs="宋体"/>
          <w:color w:val="auto"/>
          <w:w w:val="99"/>
          <w:kern w:val="0"/>
          <w:sz w:val="28"/>
          <w:szCs w:val="28"/>
          <w:highlight w:val="none"/>
        </w:rPr>
        <w:t>年</w:t>
      </w:r>
      <w:r>
        <w:rPr>
          <w:rFonts w:hint="eastAsia" w:ascii="宋体" w:hAnsi="宋体" w:eastAsia="宋体" w:cs="宋体"/>
          <w:color w:val="auto"/>
          <w:w w:val="198"/>
          <w:kern w:val="0"/>
          <w:sz w:val="28"/>
          <w:szCs w:val="28"/>
          <w:highlight w:val="none"/>
          <w:u w:val="single"/>
        </w:rPr>
        <w:t xml:space="preserve"> </w:t>
      </w:r>
      <w:r>
        <w:rPr>
          <w:rFonts w:hint="eastAsia" w:ascii="宋体" w:hAnsi="宋体" w:eastAsia="宋体" w:cs="宋体"/>
          <w:color w:val="auto"/>
          <w:kern w:val="0"/>
          <w:sz w:val="28"/>
          <w:szCs w:val="28"/>
          <w:highlight w:val="none"/>
          <w:u w:val="single"/>
        </w:rPr>
        <w:tab/>
      </w:r>
      <w:r>
        <w:rPr>
          <w:rFonts w:hint="eastAsia" w:ascii="宋体" w:hAnsi="宋体" w:eastAsia="宋体" w:cs="宋体"/>
          <w:color w:val="auto"/>
          <w:w w:val="99"/>
          <w:kern w:val="0"/>
          <w:sz w:val="28"/>
          <w:szCs w:val="28"/>
          <w:highlight w:val="none"/>
        </w:rPr>
        <w:t>月</w:t>
      </w:r>
      <w:r>
        <w:rPr>
          <w:rFonts w:hint="eastAsia" w:ascii="宋体" w:hAnsi="宋体" w:eastAsia="宋体" w:cs="宋体"/>
          <w:color w:val="auto"/>
          <w:w w:val="198"/>
          <w:kern w:val="0"/>
          <w:sz w:val="28"/>
          <w:szCs w:val="28"/>
          <w:highlight w:val="none"/>
          <w:u w:val="single"/>
        </w:rPr>
        <w:t xml:space="preserve"> </w:t>
      </w:r>
      <w:r>
        <w:rPr>
          <w:rFonts w:hint="eastAsia" w:ascii="宋体" w:hAnsi="宋体" w:eastAsia="宋体" w:cs="宋体"/>
          <w:color w:val="auto"/>
          <w:kern w:val="0"/>
          <w:sz w:val="28"/>
          <w:szCs w:val="28"/>
          <w:highlight w:val="none"/>
          <w:u w:val="single"/>
        </w:rPr>
        <w:tab/>
      </w:r>
      <w:r>
        <w:rPr>
          <w:rFonts w:hint="eastAsia" w:ascii="宋体" w:hAnsi="宋体" w:eastAsia="宋体" w:cs="宋体"/>
          <w:color w:val="auto"/>
          <w:w w:val="99"/>
          <w:kern w:val="0"/>
          <w:sz w:val="28"/>
          <w:szCs w:val="28"/>
          <w:highlight w:val="none"/>
        </w:rPr>
        <w:t>日</w:t>
      </w:r>
    </w:p>
    <w:p w14:paraId="40D680AC">
      <w:pPr>
        <w:pageBreakBefore w:val="0"/>
        <w:wordWrap/>
        <w:overflowPunct/>
        <w:topLinePunct w:val="0"/>
        <w:bidi w:val="0"/>
        <w:spacing w:line="500" w:lineRule="exact"/>
        <w:rPr>
          <w:rFonts w:hint="eastAsia" w:ascii="宋体" w:hAnsi="宋体" w:eastAsia="宋体" w:cs="宋体"/>
          <w:color w:val="auto"/>
          <w:kern w:val="0"/>
          <w:sz w:val="20"/>
          <w:szCs w:val="20"/>
          <w:highlight w:val="none"/>
        </w:rPr>
      </w:pPr>
    </w:p>
    <w:p w14:paraId="65176ACE">
      <w:pPr>
        <w:pageBreakBefore w:val="0"/>
        <w:wordWrap/>
        <w:overflowPunct/>
        <w:topLinePunct w:val="0"/>
        <w:bidi w:val="0"/>
        <w:spacing w:line="500" w:lineRule="exact"/>
        <w:rPr>
          <w:rFonts w:hint="eastAsia" w:ascii="宋体" w:hAnsi="宋体" w:eastAsia="宋体" w:cs="宋体"/>
          <w:color w:val="auto"/>
          <w:kern w:val="0"/>
          <w:highlight w:val="none"/>
        </w:rPr>
      </w:pPr>
    </w:p>
    <w:bookmarkEnd w:id="1480"/>
    <w:bookmarkEnd w:id="1481"/>
    <w:bookmarkEnd w:id="1482"/>
    <w:p w14:paraId="37D9D3B1">
      <w:pPr>
        <w:rPr>
          <w:color w:val="auto"/>
          <w:highlight w:val="none"/>
        </w:rPr>
      </w:pPr>
      <w:r>
        <w:rPr>
          <w:color w:val="auto"/>
          <w:highlight w:val="none"/>
        </w:rPr>
        <w:br w:type="page"/>
      </w:r>
    </w:p>
    <w:p w14:paraId="6B4378FA">
      <w:pPr>
        <w:bidi w:val="0"/>
        <w:jc w:val="center"/>
        <w:rPr>
          <w:color w:val="auto"/>
          <w:highlight w:val="none"/>
        </w:rPr>
      </w:pPr>
      <w:r>
        <w:rPr>
          <w:color w:val="auto"/>
          <w:sz w:val="44"/>
          <w:szCs w:val="44"/>
          <w:highlight w:val="none"/>
        </w:rPr>
        <w:t>资格审查格式</w:t>
      </w:r>
    </w:p>
    <w:p w14:paraId="5739A475">
      <w:pPr>
        <w:jc w:val="center"/>
        <w:rPr>
          <w:rFonts w:hint="eastAsia" w:ascii="方正隶书简体" w:hAnsi="Courier New" w:eastAsia="方正隶书简体"/>
          <w:b/>
          <w:color w:val="auto"/>
          <w:sz w:val="30"/>
          <w:highlight w:val="none"/>
        </w:rPr>
      </w:pPr>
    </w:p>
    <w:p w14:paraId="2CEB7282">
      <w:pPr>
        <w:jc w:val="center"/>
        <w:rPr>
          <w:rFonts w:hint="eastAsia"/>
          <w:color w:val="auto"/>
          <w:sz w:val="72"/>
          <w:highlight w:val="none"/>
        </w:rPr>
      </w:pPr>
      <w:r>
        <w:rPr>
          <w:rFonts w:hint="eastAsia"/>
          <w:color w:val="auto"/>
          <w:sz w:val="72"/>
          <w:highlight w:val="none"/>
        </w:rPr>
        <w:t>响   应</w:t>
      </w:r>
      <w:r>
        <w:rPr>
          <w:color w:val="auto"/>
          <w:sz w:val="72"/>
          <w:highlight w:val="none"/>
        </w:rPr>
        <w:t xml:space="preserve">   </w:t>
      </w:r>
      <w:r>
        <w:rPr>
          <w:rFonts w:hint="eastAsia"/>
          <w:color w:val="auto"/>
          <w:sz w:val="72"/>
          <w:highlight w:val="none"/>
        </w:rPr>
        <w:t>文</w:t>
      </w:r>
      <w:r>
        <w:rPr>
          <w:color w:val="auto"/>
          <w:sz w:val="72"/>
          <w:highlight w:val="none"/>
        </w:rPr>
        <w:t xml:space="preserve">   </w:t>
      </w:r>
      <w:r>
        <w:rPr>
          <w:rFonts w:hint="eastAsia"/>
          <w:color w:val="auto"/>
          <w:sz w:val="72"/>
          <w:highlight w:val="none"/>
        </w:rPr>
        <w:t>件</w:t>
      </w:r>
    </w:p>
    <w:p w14:paraId="25394F94">
      <w:pPr>
        <w:rPr>
          <w:rFonts w:hint="eastAsia"/>
          <w:color w:val="auto"/>
          <w:sz w:val="32"/>
          <w:highlight w:val="none"/>
        </w:rPr>
      </w:pPr>
    </w:p>
    <w:p w14:paraId="0D7C58E0">
      <w:pPr>
        <w:jc w:val="center"/>
        <w:rPr>
          <w:rFonts w:hint="eastAsia"/>
          <w:color w:val="auto"/>
          <w:sz w:val="32"/>
          <w:highlight w:val="none"/>
        </w:rPr>
      </w:pPr>
      <w:r>
        <w:rPr>
          <w:rFonts w:hint="eastAsia"/>
          <w:color w:val="auto"/>
          <w:sz w:val="32"/>
          <w:highlight w:val="none"/>
        </w:rPr>
        <w:t>资格审查部分</w:t>
      </w:r>
    </w:p>
    <w:p w14:paraId="368E8317">
      <w:pPr>
        <w:jc w:val="center"/>
        <w:rPr>
          <w:rFonts w:hint="eastAsia"/>
          <w:color w:val="auto"/>
          <w:sz w:val="32"/>
          <w:highlight w:val="none"/>
        </w:rPr>
      </w:pPr>
    </w:p>
    <w:p w14:paraId="0C94FC59">
      <w:pPr>
        <w:ind w:firstLine="4350"/>
        <w:rPr>
          <w:rFonts w:hint="eastAsia"/>
          <w:color w:val="auto"/>
          <w:sz w:val="30"/>
          <w:highlight w:val="none"/>
        </w:rPr>
      </w:pPr>
      <w:r>
        <w:rPr>
          <w:rFonts w:hint="eastAsia"/>
          <w:color w:val="auto"/>
          <w:sz w:val="30"/>
          <w:highlight w:val="none"/>
          <w:u w:val="single"/>
        </w:rPr>
        <w:t xml:space="preserve">   </w:t>
      </w:r>
      <w:r>
        <w:rPr>
          <w:rFonts w:hint="eastAsia"/>
          <w:color w:val="auto"/>
          <w:sz w:val="30"/>
          <w:highlight w:val="none"/>
        </w:rPr>
        <w:t>分标（如有）</w:t>
      </w:r>
    </w:p>
    <w:p w14:paraId="568AC830">
      <w:pPr>
        <w:rPr>
          <w:rFonts w:hint="eastAsia"/>
          <w:color w:val="auto"/>
          <w:sz w:val="30"/>
          <w:highlight w:val="none"/>
        </w:rPr>
      </w:pPr>
    </w:p>
    <w:p w14:paraId="273475F4">
      <w:pPr>
        <w:spacing w:line="460" w:lineRule="exact"/>
        <w:ind w:firstLine="1800"/>
        <w:rPr>
          <w:rFonts w:hint="eastAsia"/>
          <w:color w:val="auto"/>
          <w:sz w:val="30"/>
          <w:highlight w:val="none"/>
        </w:rPr>
      </w:pPr>
      <w:r>
        <w:rPr>
          <w:rFonts w:hint="eastAsia"/>
          <w:color w:val="auto"/>
          <w:sz w:val="30"/>
          <w:highlight w:val="none"/>
        </w:rPr>
        <w:t>工程名称：</w:t>
      </w:r>
    </w:p>
    <w:p w14:paraId="12205A4C">
      <w:pPr>
        <w:spacing w:line="460" w:lineRule="exact"/>
        <w:ind w:firstLine="1800"/>
        <w:rPr>
          <w:rFonts w:hint="eastAsia"/>
          <w:color w:val="auto"/>
          <w:sz w:val="30"/>
          <w:highlight w:val="none"/>
        </w:rPr>
      </w:pPr>
    </w:p>
    <w:p w14:paraId="3358C050">
      <w:pPr>
        <w:spacing w:line="460" w:lineRule="exact"/>
        <w:ind w:firstLine="1800"/>
        <w:rPr>
          <w:rFonts w:hint="eastAsia"/>
          <w:color w:val="auto"/>
          <w:sz w:val="30"/>
          <w:highlight w:val="none"/>
        </w:rPr>
      </w:pPr>
      <w:r>
        <w:rPr>
          <w:rFonts w:hint="eastAsia"/>
          <w:color w:val="auto"/>
          <w:sz w:val="30"/>
          <w:highlight w:val="none"/>
        </w:rPr>
        <w:t>项目编号：</w:t>
      </w:r>
    </w:p>
    <w:p w14:paraId="5AF3A41B">
      <w:pPr>
        <w:spacing w:line="460" w:lineRule="exact"/>
        <w:rPr>
          <w:color w:val="auto"/>
          <w:sz w:val="30"/>
          <w:highlight w:val="none"/>
        </w:rPr>
      </w:pPr>
    </w:p>
    <w:p w14:paraId="3C111A82">
      <w:pPr>
        <w:spacing w:line="460" w:lineRule="exact"/>
        <w:ind w:firstLine="1800"/>
        <w:rPr>
          <w:color w:val="auto"/>
          <w:sz w:val="30"/>
          <w:highlight w:val="none"/>
        </w:rPr>
      </w:pPr>
      <w:r>
        <w:rPr>
          <w:rFonts w:hint="eastAsia"/>
          <w:color w:val="auto"/>
          <w:sz w:val="30"/>
          <w:highlight w:val="none"/>
        </w:rPr>
        <w:t>供应商名称：</w:t>
      </w:r>
    </w:p>
    <w:p w14:paraId="48504656">
      <w:pPr>
        <w:spacing w:line="460" w:lineRule="exact"/>
        <w:jc w:val="center"/>
        <w:rPr>
          <w:color w:val="auto"/>
          <w:sz w:val="30"/>
          <w:highlight w:val="none"/>
        </w:rPr>
      </w:pPr>
    </w:p>
    <w:p w14:paraId="217CD481">
      <w:pPr>
        <w:spacing w:line="460" w:lineRule="exact"/>
        <w:ind w:firstLine="1800"/>
        <w:rPr>
          <w:color w:val="auto"/>
          <w:sz w:val="30"/>
          <w:highlight w:val="none"/>
        </w:rPr>
      </w:pPr>
      <w:r>
        <w:rPr>
          <w:rFonts w:hint="eastAsia"/>
          <w:color w:val="auto"/>
          <w:sz w:val="30"/>
          <w:highlight w:val="none"/>
        </w:rPr>
        <w:t>法定代表人或被授权人：</w:t>
      </w:r>
    </w:p>
    <w:p w14:paraId="581E9FD6">
      <w:pPr>
        <w:spacing w:line="460" w:lineRule="exact"/>
        <w:rPr>
          <w:color w:val="auto"/>
          <w:sz w:val="30"/>
          <w:highlight w:val="none"/>
        </w:rPr>
      </w:pPr>
    </w:p>
    <w:p w14:paraId="5BEF1CA8">
      <w:pPr>
        <w:spacing w:line="460" w:lineRule="exact"/>
        <w:ind w:firstLine="1800"/>
        <w:rPr>
          <w:color w:val="auto"/>
          <w:sz w:val="30"/>
          <w:highlight w:val="none"/>
        </w:rPr>
      </w:pPr>
      <w:r>
        <w:rPr>
          <w:rFonts w:hint="eastAsia"/>
          <w:color w:val="auto"/>
          <w:sz w:val="30"/>
          <w:highlight w:val="none"/>
        </w:rPr>
        <w:t>供应商地址：</w:t>
      </w:r>
    </w:p>
    <w:p w14:paraId="75E84FFC">
      <w:pPr>
        <w:spacing w:line="460" w:lineRule="exact"/>
        <w:jc w:val="center"/>
        <w:rPr>
          <w:color w:val="auto"/>
          <w:sz w:val="30"/>
          <w:highlight w:val="none"/>
        </w:rPr>
      </w:pPr>
    </w:p>
    <w:p w14:paraId="3B4E4DAE">
      <w:pPr>
        <w:spacing w:line="460" w:lineRule="exact"/>
        <w:ind w:firstLine="1800"/>
        <w:rPr>
          <w:rFonts w:hint="eastAsia"/>
          <w:color w:val="auto"/>
          <w:sz w:val="30"/>
          <w:highlight w:val="none"/>
        </w:rPr>
      </w:pPr>
      <w:r>
        <w:rPr>
          <w:rFonts w:hint="eastAsia"/>
          <w:color w:val="auto"/>
          <w:sz w:val="30"/>
          <w:highlight w:val="none"/>
        </w:rPr>
        <w:t>日     期：      年   月   日</w:t>
      </w:r>
    </w:p>
    <w:p w14:paraId="40057CE2">
      <w:pPr>
        <w:jc w:val="center"/>
        <w:rPr>
          <w:rFonts w:hint="eastAsia" w:ascii="仿宋_GB2312" w:hAnsi="Courier New" w:eastAsia="仿宋_GB2312"/>
          <w:b/>
          <w:color w:val="auto"/>
          <w:sz w:val="52"/>
          <w:highlight w:val="none"/>
        </w:rPr>
      </w:pPr>
      <w:r>
        <w:rPr>
          <w:color w:val="auto"/>
          <w:highlight w:val="none"/>
        </w:rPr>
        <w:br w:type="page"/>
      </w:r>
      <w:r>
        <w:rPr>
          <w:rFonts w:hint="eastAsia" w:ascii="仿宋_GB2312" w:hAnsi="Courier New" w:eastAsia="仿宋_GB2312"/>
          <w:b/>
          <w:color w:val="auto"/>
          <w:sz w:val="52"/>
          <w:highlight w:val="none"/>
        </w:rPr>
        <w:t>目录</w:t>
      </w:r>
    </w:p>
    <w:p w14:paraId="39F6CB4A">
      <w:pPr>
        <w:spacing w:line="440" w:lineRule="exact"/>
        <w:ind w:firstLine="42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崇左市政府采购供应商信用承诺函</w:t>
      </w:r>
      <w:r>
        <w:rPr>
          <w:rFonts w:hint="eastAsia"/>
          <w:color w:val="auto"/>
          <w:highlight w:val="none"/>
          <w:lang w:eastAsia="zh-CN"/>
        </w:rPr>
        <w:t>；</w:t>
      </w:r>
      <w:r>
        <w:rPr>
          <w:rFonts w:hint="eastAsia"/>
          <w:color w:val="auto"/>
          <w:highlight w:val="none"/>
        </w:rPr>
        <w:t>（必须提交）</w:t>
      </w:r>
    </w:p>
    <w:p w14:paraId="070F8AFE">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供应商满足本项目资质要求的有效的资质证书副本,及拟投入本项目项目经理有效的注册建造师资质证书复印件（必须提交）；</w:t>
      </w:r>
    </w:p>
    <w:p w14:paraId="75B55D8B">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供应商有效的营业执照副本复印件（必须提交）；</w:t>
      </w:r>
    </w:p>
    <w:p w14:paraId="570EB230">
      <w:pPr>
        <w:spacing w:line="440" w:lineRule="exact"/>
        <w:ind w:firstLine="420"/>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企业法定代表人资格证明书或授权委托书（委托代理时必须提交，并提供有效的代理人身份证正反面复印件）；</w:t>
      </w:r>
    </w:p>
    <w:p w14:paraId="12C079C8">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）有效安全生产许可证副本复印件（必须提交）；</w:t>
      </w:r>
    </w:p>
    <w:p w14:paraId="27EF3EF8">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）建设工程项目管理承诺书；（必须提交）；</w:t>
      </w:r>
    </w:p>
    <w:p w14:paraId="11B3D5F2">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）供应商需提供202</w:t>
      </w:r>
      <w:r>
        <w:rPr>
          <w:rFonts w:hint="eastAsia"/>
          <w:color w:val="auto"/>
          <w:highlight w:val="none"/>
          <w:lang w:val="en-US" w:eastAsia="zh-CN"/>
        </w:rPr>
        <w:t>5</w:t>
      </w:r>
      <w:r>
        <w:rPr>
          <w:rFonts w:hint="eastAsia"/>
          <w:color w:val="auto"/>
          <w:highlight w:val="none"/>
        </w:rPr>
        <w:t>年度的财务报表或审计报告；对于从取得营业执照时间起到提交响应文件截止时间为止不足要求年数的，只需提交取得营业执照年份至所要求最近年份的财务报表或审计报告。供应商是其他组织和自然人的，提供财务报告或者银行出具的资信证明）（必须提交）；</w:t>
      </w:r>
    </w:p>
    <w:p w14:paraId="5A2B7694">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）供应商</w:t>
      </w:r>
      <w:r>
        <w:rPr>
          <w:rFonts w:hint="eastAsia"/>
          <w:color w:val="auto"/>
          <w:highlight w:val="none"/>
          <w:lang w:eastAsia="zh-CN"/>
        </w:rPr>
        <w:t>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1</w:t>
      </w:r>
      <w:r>
        <w:rPr>
          <w:rFonts w:hint="eastAsia"/>
          <w:color w:val="auto"/>
          <w:highlight w:val="none"/>
        </w:rPr>
        <w:t>月至截标截止之日前任意</w:t>
      </w:r>
      <w:r>
        <w:rPr>
          <w:rFonts w:hint="eastAsia"/>
          <w:color w:val="auto"/>
          <w:highlight w:val="none"/>
          <w:lang w:eastAsia="zh-CN"/>
        </w:rPr>
        <w:t>1个月</w:t>
      </w:r>
      <w:r>
        <w:rPr>
          <w:rFonts w:hint="eastAsia"/>
          <w:color w:val="auto"/>
          <w:highlight w:val="none"/>
        </w:rPr>
        <w:t>的依法纳税的依法缴纳税费或依法免缴税费的证明（复印件，原件备查，格式自拟）；无纳税记录的，应提供由供应商所在地行政主管部门出具的《依法纳税或依法免税证明》（必须提交）；</w:t>
      </w:r>
    </w:p>
    <w:p w14:paraId="1EBF6246">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）供应商</w:t>
      </w:r>
      <w:r>
        <w:rPr>
          <w:rFonts w:hint="eastAsia"/>
          <w:color w:val="auto"/>
          <w:highlight w:val="none"/>
          <w:lang w:eastAsia="zh-CN"/>
        </w:rPr>
        <w:t>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1</w:t>
      </w:r>
      <w:r>
        <w:rPr>
          <w:rFonts w:hint="eastAsia"/>
          <w:color w:val="auto"/>
          <w:highlight w:val="none"/>
        </w:rPr>
        <w:t>月至截标截止之日前任意</w:t>
      </w:r>
      <w:r>
        <w:rPr>
          <w:rFonts w:hint="eastAsia"/>
          <w:color w:val="auto"/>
          <w:highlight w:val="none"/>
          <w:lang w:eastAsia="zh-CN"/>
        </w:rPr>
        <w:t>1个月</w:t>
      </w:r>
      <w:r>
        <w:rPr>
          <w:rFonts w:hint="eastAsia"/>
          <w:color w:val="auto"/>
          <w:highlight w:val="none"/>
        </w:rPr>
        <w:t>的依法缴纳社保费的缴费凭证（复印件，原件备查，格式自拟）；无缴费记录的，应提供由供应商所在地行政主管部门出具的《依法缴纳或依法免缴社保费证明》（必须提交）；</w:t>
      </w:r>
    </w:p>
    <w:p w14:paraId="61B55920">
      <w:pPr>
        <w:spacing w:line="440" w:lineRule="exact"/>
        <w:ind w:firstLine="420" w:firstLineChars="200"/>
        <w:rPr>
          <w:rFonts w:hint="eastAsia" w:eastAsia="宋体"/>
          <w:color w:val="auto"/>
          <w:highlight w:val="none"/>
          <w:lang w:eastAsia="zh-CN"/>
        </w:rPr>
      </w:pPr>
      <w:r>
        <w:rPr>
          <w:rFonts w:hint="eastAsia"/>
          <w:color w:val="auto"/>
          <w:highlight w:val="none"/>
        </w:rPr>
        <w:t>（</w:t>
      </w:r>
      <w:r>
        <w:rPr>
          <w:rFonts w:hint="eastAsia"/>
          <w:color w:val="auto"/>
          <w:highlight w:val="none"/>
          <w:lang w:val="en-US" w:eastAsia="zh-CN"/>
        </w:rPr>
        <w:t>10</w:t>
      </w:r>
      <w:r>
        <w:rPr>
          <w:rFonts w:hint="eastAsia"/>
          <w:color w:val="auto"/>
          <w:highlight w:val="none"/>
        </w:rPr>
        <w:t>）中小企业声明函或残疾人福利性单位声明函或供应商属于监狱企业的证明材料；（本项目为专门面向中小企业采购</w:t>
      </w:r>
      <w:r>
        <w:rPr>
          <w:rFonts w:hint="eastAsia"/>
          <w:color w:val="auto"/>
          <w:highlight w:val="none"/>
          <w:lang w:eastAsia="zh-CN"/>
        </w:rPr>
        <w:t>，</w:t>
      </w:r>
      <w:r>
        <w:rPr>
          <w:rFonts w:hint="eastAsia"/>
          <w:color w:val="auto"/>
          <w:highlight w:val="none"/>
        </w:rPr>
        <w:t>必须提供，否则响应文件按无效响应处理）</w:t>
      </w:r>
      <w:r>
        <w:rPr>
          <w:rFonts w:hint="eastAsia"/>
          <w:color w:val="auto"/>
          <w:highlight w:val="none"/>
          <w:lang w:eastAsia="zh-CN"/>
        </w:rPr>
        <w:t>；</w:t>
      </w:r>
    </w:p>
    <w:p w14:paraId="55BE5AFA">
      <w:pPr>
        <w:spacing w:line="440" w:lineRule="exact"/>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11</w:t>
      </w:r>
      <w:r>
        <w:rPr>
          <w:rFonts w:hint="eastAsia"/>
          <w:color w:val="auto"/>
          <w:highlight w:val="none"/>
        </w:rPr>
        <w:t>）供应商认为必要提供的声明及文件资料。</w:t>
      </w:r>
    </w:p>
    <w:p w14:paraId="61D5F76D">
      <w:pPr>
        <w:pStyle w:val="14"/>
        <w:spacing w:line="360" w:lineRule="auto"/>
        <w:ind w:firstLine="420" w:firstLineChars="200"/>
        <w:rPr>
          <w:rFonts w:hint="eastAsia" w:ascii="宋体" w:hAnsi="宋体" w:eastAsia="宋体" w:cs="宋体"/>
          <w:b/>
          <w:color w:val="auto"/>
          <w:sz w:val="30"/>
          <w:szCs w:val="30"/>
          <w:highlight w:val="none"/>
        </w:rPr>
      </w:pPr>
      <w:r>
        <w:rPr>
          <w:color w:val="auto"/>
          <w:highlight w:val="none"/>
        </w:rPr>
        <w:br w:type="page"/>
      </w:r>
      <w:r>
        <w:rPr>
          <w:rFonts w:hint="eastAsia" w:ascii="宋体" w:hAnsi="宋体" w:eastAsia="宋体" w:cs="宋体"/>
          <w:b/>
          <w:color w:val="auto"/>
          <w:sz w:val="30"/>
          <w:szCs w:val="30"/>
          <w:highlight w:val="none"/>
        </w:rPr>
        <w:t>一、</w:t>
      </w:r>
      <w:r>
        <w:rPr>
          <w:rFonts w:hint="eastAsia" w:ascii="宋体" w:hAnsi="宋体" w:eastAsia="宋体" w:cs="宋体"/>
          <w:b/>
          <w:color w:val="auto"/>
          <w:sz w:val="30"/>
          <w:szCs w:val="30"/>
          <w:highlight w:val="none"/>
          <w:lang w:eastAsia="zh-CN"/>
        </w:rPr>
        <w:t>崇左市</w:t>
      </w:r>
      <w:r>
        <w:rPr>
          <w:rFonts w:hint="eastAsia" w:ascii="宋体" w:hAnsi="宋体" w:eastAsia="宋体" w:cs="宋体"/>
          <w:b/>
          <w:color w:val="auto"/>
          <w:sz w:val="30"/>
          <w:szCs w:val="30"/>
          <w:highlight w:val="none"/>
        </w:rPr>
        <w:t>政府采购供应商信用承诺函</w:t>
      </w:r>
    </w:p>
    <w:p w14:paraId="1322A01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kern w:val="0"/>
          <w:sz w:val="36"/>
          <w:szCs w:val="36"/>
          <w:highlight w:val="none"/>
          <w:lang w:val="en-US" w:eastAsia="zh-CN" w:bidi="ar"/>
        </w:rPr>
        <w:t>崇左市政府采购供应商信用承诺函（格式）</w:t>
      </w:r>
    </w:p>
    <w:p w14:paraId="22906623">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kern w:val="0"/>
          <w:sz w:val="32"/>
          <w:szCs w:val="32"/>
          <w:highlight w:val="none"/>
          <w:lang w:val="en-US" w:eastAsia="zh-CN" w:bidi="ar"/>
        </w:rPr>
      </w:pPr>
    </w:p>
    <w:p w14:paraId="7BB71E7F">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kern w:val="0"/>
          <w:sz w:val="24"/>
          <w:szCs w:val="24"/>
          <w:highlight w:val="none"/>
          <w:lang w:val="en-US" w:eastAsia="zh-CN" w:bidi="ar"/>
        </w:rPr>
        <w:t>致</w:t>
      </w:r>
      <w:r>
        <w:rPr>
          <w:rFonts w:hint="eastAsia" w:ascii="宋体" w:hAnsi="宋体" w:eastAsia="宋体" w:cs="宋体"/>
          <w:color w:val="auto"/>
          <w:kern w:val="0"/>
          <w:sz w:val="24"/>
          <w:szCs w:val="24"/>
          <w:highlight w:val="none"/>
          <w:u w:val="single"/>
          <w:lang w:val="en-US" w:eastAsia="zh-CN" w:bidi="ar"/>
        </w:rPr>
        <w:t>（采购代理机构名称）</w:t>
      </w:r>
      <w:r>
        <w:rPr>
          <w:rFonts w:hint="eastAsia" w:ascii="宋体" w:hAnsi="宋体" w:eastAsia="宋体" w:cs="宋体"/>
          <w:color w:val="auto"/>
          <w:kern w:val="0"/>
          <w:sz w:val="24"/>
          <w:szCs w:val="24"/>
          <w:highlight w:val="none"/>
          <w:u w:val="none"/>
          <w:lang w:val="en-US" w:eastAsia="zh-CN" w:bidi="ar"/>
        </w:rPr>
        <w:t>:</w:t>
      </w:r>
    </w:p>
    <w:p w14:paraId="084BF8A0">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0"/>
          <w:sz w:val="24"/>
          <w:szCs w:val="24"/>
          <w:highlight w:val="none"/>
          <w:lang w:val="en-US" w:eastAsia="zh-CN" w:bidi="ar"/>
        </w:rPr>
        <w:t>我方自愿参加</w:t>
      </w:r>
      <w:r>
        <w:rPr>
          <w:rFonts w:hint="eastAsia" w:ascii="宋体" w:hAnsi="宋体" w:eastAsia="宋体" w:cs="宋体"/>
          <w:color w:val="auto"/>
          <w:kern w:val="0"/>
          <w:sz w:val="24"/>
          <w:szCs w:val="24"/>
          <w:highlight w:val="none"/>
          <w:u w:val="single"/>
          <w:lang w:val="en-US" w:eastAsia="zh-CN" w:bidi="ar"/>
        </w:rPr>
        <w:t xml:space="preserve"> （项目名称） </w:t>
      </w:r>
      <w:r>
        <w:rPr>
          <w:rFonts w:hint="eastAsia" w:ascii="宋体" w:hAnsi="宋体" w:eastAsia="宋体" w:cs="宋体"/>
          <w:color w:val="auto"/>
          <w:kern w:val="0"/>
          <w:sz w:val="24"/>
          <w:szCs w:val="24"/>
          <w:highlight w:val="none"/>
          <w:lang w:val="en-US" w:eastAsia="zh-CN" w:bidi="ar"/>
        </w:rPr>
        <w:t>项目</w:t>
      </w:r>
      <w:r>
        <w:rPr>
          <w:rFonts w:hint="eastAsia" w:ascii="宋体" w:hAnsi="宋体" w:eastAsia="宋体" w:cs="宋体"/>
          <w:color w:val="auto"/>
          <w:spacing w:val="6"/>
          <w:sz w:val="24"/>
          <w:szCs w:val="24"/>
          <w:highlight w:val="none"/>
        </w:rPr>
        <w:t>（项目编号：</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kern w:val="0"/>
          <w:sz w:val="24"/>
          <w:szCs w:val="24"/>
          <w:highlight w:val="none"/>
          <w:lang w:val="en-US" w:eastAsia="zh-CN" w:bidi="ar"/>
        </w:rPr>
        <w:t>的政府采购活动，严格遵守《中华人民共和国政府采购法》及相关法律法规，依法诚信经营，无条件遵守本次政府采购活动的各项规定，并郑重承诺</w:t>
      </w:r>
      <w:r>
        <w:rPr>
          <w:rFonts w:hint="eastAsia" w:ascii="宋体" w:hAnsi="宋体" w:eastAsia="宋体" w:cs="宋体"/>
          <w:color w:val="auto"/>
          <w:spacing w:val="-6"/>
          <w:kern w:val="0"/>
          <w:sz w:val="24"/>
          <w:szCs w:val="24"/>
          <w:highlight w:val="none"/>
          <w:lang w:val="en-US" w:eastAsia="zh-CN" w:bidi="ar"/>
        </w:rPr>
        <w:t xml:space="preserve">： </w:t>
      </w:r>
    </w:p>
    <w:p w14:paraId="3A7ADB03">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w:t>
      </w:r>
    </w:p>
    <w:p w14:paraId="0A940B9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2.我方具有符合采购文件资格要求的财务状况报告。 </w:t>
      </w:r>
    </w:p>
    <w:p w14:paraId="58A2C31D">
      <w:pPr>
        <w:keepNext w:val="0"/>
        <w:keepLines w:val="0"/>
        <w:pageBreakBefore w:val="0"/>
        <w:widowControl/>
        <w:suppressLineNumbers w:val="0"/>
        <w:kinsoku/>
        <w:wordWrap/>
        <w:overflowPunct/>
        <w:topLinePunct w:val="0"/>
        <w:autoSpaceDE/>
        <w:autoSpaceDN/>
        <w:bidi w:val="0"/>
        <w:adjustRightInd/>
        <w:snapToGrid/>
        <w:spacing w:line="440" w:lineRule="exact"/>
        <w:ind w:firstLine="456" w:firstLineChars="200"/>
        <w:jc w:val="both"/>
        <w:textAlignment w:val="auto"/>
        <w:rPr>
          <w:rFonts w:hint="eastAsia" w:ascii="宋体" w:hAnsi="宋体" w:eastAsia="宋体" w:cs="宋体"/>
          <w:color w:val="auto"/>
          <w:spacing w:val="-17"/>
          <w:sz w:val="24"/>
          <w:szCs w:val="24"/>
          <w:highlight w:val="none"/>
        </w:rPr>
      </w:pPr>
      <w:r>
        <w:rPr>
          <w:rFonts w:hint="eastAsia" w:ascii="宋体" w:hAnsi="宋体" w:eastAsia="宋体" w:cs="宋体"/>
          <w:color w:val="auto"/>
          <w:spacing w:val="-6"/>
          <w:kern w:val="0"/>
          <w:sz w:val="24"/>
          <w:szCs w:val="24"/>
          <w:highlight w:val="none"/>
          <w:lang w:val="en-US" w:eastAsia="zh-CN" w:bidi="ar"/>
        </w:rPr>
        <w:t>3.我方具有符合采购文件资格要求的依法缴纳税收和社会保障资金的良好记录。</w:t>
      </w:r>
      <w:r>
        <w:rPr>
          <w:rFonts w:hint="eastAsia" w:ascii="宋体" w:hAnsi="宋体" w:eastAsia="宋体" w:cs="宋体"/>
          <w:color w:val="auto"/>
          <w:spacing w:val="-17"/>
          <w:kern w:val="0"/>
          <w:sz w:val="24"/>
          <w:szCs w:val="24"/>
          <w:highlight w:val="none"/>
          <w:lang w:val="en-US" w:eastAsia="zh-CN" w:bidi="ar"/>
        </w:rPr>
        <w:t xml:space="preserve"> </w:t>
      </w:r>
    </w:p>
    <w:p w14:paraId="038327A1">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4.我方具有符合采购文件资格要求履行合同所必需的设备和专业技术能力。 </w:t>
      </w:r>
    </w:p>
    <w:p w14:paraId="51EA0F4F">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5.我方参加政府采购活动前3年内在经营活动中没有重大违法记录。 </w:t>
      </w:r>
    </w:p>
    <w:p w14:paraId="0CCCE10E">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我方对以上承诺内容的真实性负责。如有虚假，将依法承担相应责任。</w:t>
      </w:r>
    </w:p>
    <w:p w14:paraId="33BAE4E4">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774D6AD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kern w:val="0"/>
          <w:sz w:val="24"/>
          <w:szCs w:val="24"/>
          <w:highlight w:val="none"/>
          <w:lang w:val="en-US" w:eastAsia="zh-CN" w:bidi="ar"/>
        </w:rPr>
      </w:pPr>
    </w:p>
    <w:p w14:paraId="152AECCB">
      <w:pPr>
        <w:keepNext w:val="0"/>
        <w:keepLines w:val="0"/>
        <w:pageBreakBefore w:val="0"/>
        <w:widowControl/>
        <w:suppressLineNumbers w:val="0"/>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供应商名称（电子签章）： </w:t>
      </w:r>
    </w:p>
    <w:p w14:paraId="0080794A">
      <w:pPr>
        <w:keepNext w:val="0"/>
        <w:keepLines w:val="0"/>
        <w:pageBreakBefore w:val="0"/>
        <w:tabs>
          <w:tab w:val="left" w:pos="7560"/>
        </w:tabs>
        <w:kinsoku/>
        <w:wordWrap/>
        <w:overflowPunct/>
        <w:topLinePunct w:val="0"/>
        <w:autoSpaceDE/>
        <w:autoSpaceDN/>
        <w:bidi w:val="0"/>
        <w:adjustRightInd/>
        <w:snapToGrid/>
        <w:spacing w:line="440" w:lineRule="exact"/>
        <w:ind w:firstLine="3600" w:firstLineChars="15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日期：</w:t>
      </w:r>
    </w:p>
    <w:p w14:paraId="02CE2F99">
      <w:pPr>
        <w:pStyle w:val="18"/>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宋体" w:hAnsi="宋体" w:eastAsia="宋体" w:cs="宋体"/>
          <w:color w:val="auto"/>
          <w:kern w:val="0"/>
          <w:sz w:val="24"/>
          <w:szCs w:val="24"/>
          <w:highlight w:val="none"/>
          <w:lang w:val="en-US" w:eastAsia="zh-CN" w:bidi="ar"/>
        </w:rPr>
      </w:pPr>
    </w:p>
    <w:p w14:paraId="77C756ED">
      <w:pPr>
        <w:pStyle w:val="18"/>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400" w:lineRule="exact"/>
        <w:ind w:right="0" w:rightChars="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4"/>
          <w:highlight w:val="none"/>
          <w:lang w:val="en-US" w:eastAsia="zh-CN" w:bidi="ar"/>
        </w:rPr>
        <w:t>注：1.</w:t>
      </w:r>
      <w:r>
        <w:rPr>
          <w:rFonts w:hint="eastAsia" w:ascii="宋体" w:hAnsi="宋体" w:eastAsia="宋体" w:cs="宋体"/>
          <w:i w:val="0"/>
          <w:iCs w:val="0"/>
          <w:caps w:val="0"/>
          <w:color w:val="auto"/>
          <w:spacing w:val="0"/>
          <w:sz w:val="24"/>
          <w:szCs w:val="24"/>
          <w:highlight w:val="none"/>
          <w:lang w:val="en-US" w:eastAsia="zh-CN"/>
        </w:rPr>
        <w:t>参与政府采购活动的供应商可按第1点的内容：“</w:t>
      </w:r>
      <w:r>
        <w:rPr>
          <w:rFonts w:hint="eastAsia" w:ascii="宋体" w:hAnsi="宋体" w:eastAsia="宋体" w:cs="宋体"/>
          <w:color w:val="auto"/>
          <w:kern w:val="0"/>
          <w:sz w:val="24"/>
          <w:szCs w:val="24"/>
          <w:highlight w:val="none"/>
          <w:lang w:val="en-US" w:eastAsia="zh-CN" w:bidi="ar"/>
        </w:rPr>
        <w:t>我方</w:t>
      </w:r>
      <w:r>
        <w:rPr>
          <w:rFonts w:hint="eastAsia" w:ascii="宋体" w:hAnsi="宋体" w:eastAsia="宋体" w:cs="宋体"/>
          <w:color w:val="auto"/>
          <w:spacing w:val="6"/>
          <w:sz w:val="24"/>
          <w:szCs w:val="24"/>
          <w:highlight w:val="none"/>
          <w:lang w:val="en-US" w:eastAsia="zh-CN"/>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eastAsia="宋体" w:cs="宋体"/>
          <w:color w:val="auto"/>
          <w:kern w:val="0"/>
          <w:sz w:val="24"/>
          <w:szCs w:val="24"/>
          <w:highlight w:val="none"/>
          <w:lang w:val="en-US" w:eastAsia="zh-CN" w:bidi="ar"/>
        </w:rPr>
        <w:t>我方</w:t>
      </w:r>
      <w:r>
        <w:rPr>
          <w:rFonts w:hint="eastAsia" w:ascii="宋体" w:hAnsi="宋体" w:eastAsia="宋体" w:cs="宋体"/>
          <w:color w:val="auto"/>
          <w:spacing w:val="6"/>
          <w:sz w:val="24"/>
          <w:szCs w:val="24"/>
          <w:highlight w:val="none"/>
          <w:lang w:val="en-US" w:eastAsia="zh-CN"/>
        </w:rPr>
        <w:t>具有独立承担民事责任的能力”进行承诺；二是“我方属于银行、保险、石油石化、电力、电信等有行业特殊情况的法人的分支机构在参加本次政府采购活动前已取得总公司的授权”进行承诺。参加政府采购活动的供应商</w:t>
      </w:r>
      <w:r>
        <w:rPr>
          <w:rFonts w:hint="eastAsia" w:ascii="宋体" w:hAnsi="宋体" w:eastAsia="宋体" w:cs="宋体"/>
          <w:b w:val="0"/>
          <w:bCs w:val="0"/>
          <w:color w:val="auto"/>
          <w:spacing w:val="6"/>
          <w:sz w:val="24"/>
          <w:szCs w:val="24"/>
          <w:highlight w:val="none"/>
          <w:u w:val="none"/>
          <w:lang w:val="en-US" w:eastAsia="zh-CN"/>
        </w:rPr>
        <w:t>只要第1点承诺的内容包含有：具有独立承担民事责任的能力、在参加本次政府采购活动前已取得总公司的授权等内容的即为有效的承诺。</w:t>
      </w:r>
      <w:r>
        <w:rPr>
          <w:rFonts w:hint="eastAsia" w:ascii="宋体" w:hAnsi="宋体" w:eastAsia="宋体" w:cs="宋体"/>
          <w:color w:val="auto"/>
          <w:spacing w:val="6"/>
          <w:sz w:val="24"/>
          <w:szCs w:val="24"/>
          <w:highlight w:val="none"/>
          <w:lang w:val="en-US" w:eastAsia="zh-CN"/>
        </w:rPr>
        <w:t>2.第1点所指的行业特殊情况使用了“等”字表示列举未尽，即行业特殊情况包含但不限于银行、保险、石油石化、电力、电信。</w:t>
      </w:r>
    </w:p>
    <w:p w14:paraId="4CFEB4F8">
      <w:pPr>
        <w:snapToGrid w:val="0"/>
        <w:spacing w:before="120" w:beforeLines="50" w:after="50"/>
        <w:rPr>
          <w:rFonts w:hint="eastAsia" w:ascii="宋体" w:hAnsi="宋体" w:eastAsia="宋体" w:cs="宋体"/>
          <w:color w:val="auto"/>
          <w:sz w:val="24"/>
          <w:szCs w:val="20"/>
          <w:highlight w:val="none"/>
        </w:rPr>
      </w:pPr>
    </w:p>
    <w:p w14:paraId="31D516D1">
      <w:pPr>
        <w:spacing w:line="460" w:lineRule="exact"/>
        <w:rPr>
          <w:rFonts w:hint="eastAsia" w:hAnsi="Courier New"/>
          <w:color w:val="auto"/>
          <w:highlight w:val="none"/>
        </w:rPr>
      </w:pPr>
    </w:p>
    <w:p w14:paraId="4C243820">
      <w:pPr>
        <w:rPr>
          <w:rFonts w:hint="eastAsia" w:hAnsi="Courier New"/>
          <w:color w:val="auto"/>
          <w:highlight w:val="none"/>
          <w:u w:val="single"/>
        </w:rPr>
      </w:pPr>
      <w:r>
        <w:rPr>
          <w:rFonts w:hint="eastAsia" w:hAnsi="Courier New"/>
          <w:color w:val="auto"/>
          <w:highlight w:val="none"/>
          <w:u w:val="single"/>
        </w:rPr>
        <w:br w:type="page"/>
      </w:r>
    </w:p>
    <w:p w14:paraId="6F00340E">
      <w:pPr>
        <w:pStyle w:val="11"/>
        <w:rPr>
          <w:rFonts w:hint="eastAsia"/>
          <w:color w:val="auto"/>
          <w:highlight w:val="none"/>
        </w:rPr>
      </w:pPr>
    </w:p>
    <w:p w14:paraId="3B312F5A">
      <w:pPr>
        <w:numPr>
          <w:ilvl w:val="0"/>
          <w:numId w:val="0"/>
        </w:numPr>
        <w:jc w:val="left"/>
        <w:rPr>
          <w:rFonts w:hint="eastAsia"/>
          <w:b/>
          <w:color w:val="auto"/>
          <w:sz w:val="28"/>
          <w:szCs w:val="28"/>
          <w:highlight w:val="none"/>
        </w:rPr>
      </w:pPr>
      <w:r>
        <w:rPr>
          <w:rFonts w:hint="eastAsia" w:cs="Times New Roman"/>
          <w:b/>
          <w:color w:val="auto"/>
          <w:kern w:val="2"/>
          <w:sz w:val="28"/>
          <w:szCs w:val="28"/>
          <w:highlight w:val="none"/>
          <w:lang w:val="en-US" w:eastAsia="zh-CN" w:bidi="ar-SA"/>
        </w:rPr>
        <w:t>二</w:t>
      </w:r>
      <w:r>
        <w:rPr>
          <w:rFonts w:hint="eastAsia" w:ascii="Times New Roman" w:hAnsi="Times New Roman" w:eastAsia="宋体" w:cs="Times New Roman"/>
          <w:b/>
          <w:color w:val="auto"/>
          <w:kern w:val="2"/>
          <w:sz w:val="28"/>
          <w:szCs w:val="28"/>
          <w:highlight w:val="none"/>
          <w:lang w:val="en-US" w:eastAsia="zh-CN" w:bidi="ar-SA"/>
        </w:rPr>
        <w:t>、</w:t>
      </w:r>
      <w:r>
        <w:rPr>
          <w:rFonts w:hint="eastAsia"/>
          <w:b/>
          <w:color w:val="auto"/>
          <w:sz w:val="28"/>
          <w:szCs w:val="28"/>
          <w:highlight w:val="none"/>
        </w:rPr>
        <w:t>供应商满足本项目资质要求的有效的资质证书副本,及拟投入本项目项目经理有效的注册建造师资质证书复印件（必须提交）；</w:t>
      </w:r>
    </w:p>
    <w:p w14:paraId="7154F9A4">
      <w:pPr>
        <w:numPr>
          <w:ilvl w:val="0"/>
          <w:numId w:val="0"/>
        </w:numPr>
        <w:jc w:val="left"/>
        <w:rPr>
          <w:rFonts w:hint="eastAsia"/>
          <w:b/>
          <w:color w:val="auto"/>
          <w:sz w:val="28"/>
          <w:szCs w:val="28"/>
          <w:highlight w:val="none"/>
        </w:rPr>
      </w:pPr>
      <w:r>
        <w:rPr>
          <w:rFonts w:hint="eastAsia" w:cs="Times New Roman"/>
          <w:b/>
          <w:color w:val="auto"/>
          <w:kern w:val="2"/>
          <w:sz w:val="28"/>
          <w:szCs w:val="28"/>
          <w:highlight w:val="none"/>
          <w:lang w:val="en-US" w:eastAsia="zh-CN" w:bidi="ar-SA"/>
        </w:rPr>
        <w:t>三</w:t>
      </w:r>
      <w:r>
        <w:rPr>
          <w:rFonts w:hint="eastAsia" w:ascii="Times New Roman" w:hAnsi="Times New Roman" w:eastAsia="宋体" w:cs="Times New Roman"/>
          <w:b/>
          <w:color w:val="auto"/>
          <w:kern w:val="2"/>
          <w:sz w:val="28"/>
          <w:szCs w:val="28"/>
          <w:highlight w:val="none"/>
          <w:lang w:val="en-US" w:eastAsia="zh-CN" w:bidi="ar-SA"/>
        </w:rPr>
        <w:t>、</w:t>
      </w:r>
      <w:r>
        <w:rPr>
          <w:rFonts w:hint="eastAsia"/>
          <w:b/>
          <w:color w:val="auto"/>
          <w:sz w:val="28"/>
          <w:szCs w:val="28"/>
          <w:highlight w:val="none"/>
        </w:rPr>
        <w:t>有效的营业执照副本复印件；</w:t>
      </w:r>
    </w:p>
    <w:p w14:paraId="17BF8D3B">
      <w:pPr>
        <w:numPr>
          <w:ilvl w:val="0"/>
          <w:numId w:val="0"/>
        </w:numPr>
        <w:rPr>
          <w:rFonts w:hint="eastAsia"/>
          <w:b/>
          <w:color w:val="auto"/>
          <w:sz w:val="28"/>
          <w:szCs w:val="28"/>
          <w:highlight w:val="none"/>
        </w:rPr>
      </w:pPr>
      <w:r>
        <w:rPr>
          <w:rFonts w:hint="eastAsia" w:cs="Times New Roman"/>
          <w:b/>
          <w:color w:val="auto"/>
          <w:kern w:val="2"/>
          <w:sz w:val="28"/>
          <w:szCs w:val="28"/>
          <w:highlight w:val="none"/>
          <w:lang w:val="en-US" w:eastAsia="zh-CN" w:bidi="ar-SA"/>
        </w:rPr>
        <w:t>四</w:t>
      </w:r>
      <w:r>
        <w:rPr>
          <w:rFonts w:hint="eastAsia" w:ascii="Times New Roman" w:hAnsi="Times New Roman" w:eastAsia="宋体" w:cs="Times New Roman"/>
          <w:b/>
          <w:color w:val="auto"/>
          <w:kern w:val="2"/>
          <w:sz w:val="28"/>
          <w:szCs w:val="28"/>
          <w:highlight w:val="none"/>
          <w:lang w:val="en-US" w:eastAsia="zh-CN" w:bidi="ar-SA"/>
        </w:rPr>
        <w:t>、</w:t>
      </w:r>
      <w:r>
        <w:rPr>
          <w:rFonts w:hint="eastAsia"/>
          <w:b/>
          <w:color w:val="auto"/>
          <w:sz w:val="28"/>
          <w:szCs w:val="28"/>
          <w:highlight w:val="none"/>
        </w:rPr>
        <w:t>企业法定代表人资格证明书或授权委托书（委托代理时必须提交，并提供有效的代理人身份证正反面复印件）；</w:t>
      </w:r>
    </w:p>
    <w:p w14:paraId="31E8D924">
      <w:pPr>
        <w:pStyle w:val="35"/>
        <w:rPr>
          <w:rFonts w:hint="eastAsia"/>
          <w:color w:val="auto"/>
          <w:sz w:val="28"/>
          <w:szCs w:val="28"/>
          <w:highlight w:val="none"/>
        </w:rPr>
      </w:pPr>
    </w:p>
    <w:p w14:paraId="479D2323">
      <w:pPr>
        <w:spacing w:line="440" w:lineRule="exact"/>
        <w:jc w:val="center"/>
        <w:rPr>
          <w:rFonts w:hint="eastAsia"/>
          <w:b/>
          <w:color w:val="auto"/>
          <w:sz w:val="28"/>
          <w:szCs w:val="28"/>
          <w:highlight w:val="none"/>
        </w:rPr>
      </w:pPr>
      <w:r>
        <w:rPr>
          <w:rFonts w:hint="eastAsia"/>
          <w:b/>
          <w:color w:val="auto"/>
          <w:sz w:val="28"/>
          <w:szCs w:val="28"/>
          <w:highlight w:val="none"/>
        </w:rPr>
        <w:t>企业法定代表人资格证明书或授权委托书（格式）</w:t>
      </w:r>
    </w:p>
    <w:p w14:paraId="2BA5A9A6">
      <w:pPr>
        <w:spacing w:line="440" w:lineRule="exact"/>
        <w:jc w:val="center"/>
        <w:rPr>
          <w:rFonts w:hint="eastAsia"/>
          <w:b/>
          <w:color w:val="auto"/>
          <w:sz w:val="36"/>
          <w:highlight w:val="none"/>
        </w:rPr>
      </w:pPr>
    </w:p>
    <w:p w14:paraId="41DDDF41">
      <w:pPr>
        <w:spacing w:line="440" w:lineRule="exact"/>
        <w:jc w:val="center"/>
        <w:rPr>
          <w:rFonts w:hint="eastAsia" w:hAnsi="Courier New"/>
          <w:b/>
          <w:color w:val="auto"/>
          <w:sz w:val="32"/>
          <w:highlight w:val="none"/>
        </w:rPr>
      </w:pPr>
      <w:r>
        <w:rPr>
          <w:rFonts w:hint="eastAsia" w:hAnsi="Courier New"/>
          <w:b/>
          <w:color w:val="auto"/>
          <w:sz w:val="32"/>
          <w:highlight w:val="none"/>
        </w:rPr>
        <w:t>企业法定代表人资格证明书</w:t>
      </w:r>
    </w:p>
    <w:p w14:paraId="465EC00E">
      <w:pPr>
        <w:spacing w:line="460" w:lineRule="exact"/>
        <w:ind w:firstLine="929"/>
        <w:jc w:val="center"/>
        <w:rPr>
          <w:rFonts w:hint="eastAsia" w:hAnsi="Courier New"/>
          <w:b/>
          <w:color w:val="auto"/>
          <w:sz w:val="36"/>
          <w:highlight w:val="none"/>
        </w:rPr>
      </w:pPr>
    </w:p>
    <w:p w14:paraId="10F9B6A5">
      <w:pPr>
        <w:spacing w:line="460" w:lineRule="exact"/>
        <w:ind w:firstLine="420"/>
        <w:rPr>
          <w:rFonts w:hint="eastAsia" w:hAnsi="Courier New"/>
          <w:color w:val="auto"/>
          <w:highlight w:val="none"/>
          <w:u w:val="single"/>
        </w:rPr>
      </w:pPr>
      <w:r>
        <w:rPr>
          <w:rFonts w:hint="eastAsia" w:hAnsi="Courier New"/>
          <w:color w:val="auto"/>
          <w:highlight w:val="none"/>
        </w:rPr>
        <w:t>单位名称：</w:t>
      </w:r>
      <w:r>
        <w:rPr>
          <w:rFonts w:hint="eastAsia" w:hAnsi="Courier New"/>
          <w:color w:val="auto"/>
          <w:highlight w:val="none"/>
          <w:u w:val="single"/>
        </w:rPr>
        <w:t xml:space="preserve">                      </w:t>
      </w:r>
    </w:p>
    <w:p w14:paraId="012FE067">
      <w:pPr>
        <w:spacing w:line="460" w:lineRule="exact"/>
        <w:ind w:firstLine="420"/>
        <w:rPr>
          <w:rFonts w:hint="eastAsia" w:hAnsi="Courier New"/>
          <w:color w:val="auto"/>
          <w:highlight w:val="none"/>
        </w:rPr>
      </w:pPr>
      <w:r>
        <w:rPr>
          <w:rFonts w:hint="eastAsia" w:hAnsi="Courier New"/>
          <w:color w:val="auto"/>
          <w:highlight w:val="none"/>
        </w:rPr>
        <w:t>地    址：</w:t>
      </w:r>
      <w:r>
        <w:rPr>
          <w:rFonts w:hint="eastAsia" w:hAnsi="Courier New"/>
          <w:color w:val="auto"/>
          <w:highlight w:val="none"/>
          <w:u w:val="single"/>
        </w:rPr>
        <w:t xml:space="preserve">                      </w:t>
      </w:r>
    </w:p>
    <w:p w14:paraId="4E3C385E">
      <w:pPr>
        <w:spacing w:line="460" w:lineRule="exact"/>
        <w:ind w:firstLine="420"/>
        <w:rPr>
          <w:rFonts w:hint="eastAsia" w:hAnsi="Courier New"/>
          <w:color w:val="auto"/>
          <w:highlight w:val="none"/>
        </w:rPr>
      </w:pPr>
      <w:r>
        <w:rPr>
          <w:rFonts w:hint="eastAsia" w:hAnsi="Courier New"/>
          <w:color w:val="auto"/>
          <w:highlight w:val="none"/>
        </w:rPr>
        <w:t>姓    名：</w:t>
      </w:r>
      <w:r>
        <w:rPr>
          <w:rFonts w:hint="eastAsia" w:hAnsi="Courier New"/>
          <w:color w:val="auto"/>
          <w:highlight w:val="none"/>
          <w:u w:val="single"/>
        </w:rPr>
        <w:t xml:space="preserve">               </w:t>
      </w:r>
      <w:r>
        <w:rPr>
          <w:rFonts w:hint="eastAsia" w:hAnsi="Courier New"/>
          <w:color w:val="auto"/>
          <w:highlight w:val="none"/>
        </w:rPr>
        <w:t>性别：</w:t>
      </w:r>
      <w:r>
        <w:rPr>
          <w:rFonts w:hint="eastAsia" w:hAnsi="Courier New"/>
          <w:color w:val="auto"/>
          <w:highlight w:val="none"/>
          <w:u w:val="single"/>
        </w:rPr>
        <w:t xml:space="preserve">          </w:t>
      </w:r>
      <w:r>
        <w:rPr>
          <w:rFonts w:hint="eastAsia" w:hAnsi="Courier New"/>
          <w:color w:val="auto"/>
          <w:highlight w:val="none"/>
        </w:rPr>
        <w:t>年龄：</w:t>
      </w:r>
      <w:r>
        <w:rPr>
          <w:rFonts w:hint="eastAsia" w:hAnsi="Courier New"/>
          <w:color w:val="auto"/>
          <w:highlight w:val="none"/>
          <w:u w:val="single"/>
        </w:rPr>
        <w:t xml:space="preserve">           </w:t>
      </w:r>
      <w:r>
        <w:rPr>
          <w:rFonts w:hint="eastAsia" w:hAnsi="Courier New"/>
          <w:color w:val="auto"/>
          <w:highlight w:val="none"/>
        </w:rPr>
        <w:t>职务：</w:t>
      </w:r>
      <w:r>
        <w:rPr>
          <w:rFonts w:hint="eastAsia" w:hAnsi="Courier New"/>
          <w:color w:val="auto"/>
          <w:highlight w:val="none"/>
          <w:u w:val="single"/>
        </w:rPr>
        <w:t xml:space="preserve">        </w:t>
      </w:r>
    </w:p>
    <w:p w14:paraId="55CA4FCA">
      <w:pPr>
        <w:spacing w:line="460" w:lineRule="exact"/>
        <w:ind w:firstLine="420"/>
        <w:rPr>
          <w:rFonts w:hint="eastAsia" w:hAnsi="Courier New"/>
          <w:color w:val="auto"/>
          <w:highlight w:val="none"/>
        </w:rPr>
      </w:pPr>
    </w:p>
    <w:p w14:paraId="038A5C2A">
      <w:pPr>
        <w:spacing w:line="460" w:lineRule="exact"/>
        <w:ind w:firstLine="420"/>
        <w:rPr>
          <w:rFonts w:hint="eastAsia" w:hAnsi="Courier New"/>
          <w:color w:val="auto"/>
          <w:highlight w:val="none"/>
          <w:u w:val="single"/>
        </w:rPr>
      </w:pPr>
      <w:r>
        <w:rPr>
          <w:rFonts w:hint="eastAsia" w:hAnsi="Courier New"/>
          <w:color w:val="auto"/>
          <w:highlight w:val="none"/>
          <w:u w:val="single"/>
        </w:rPr>
        <w:t xml:space="preserve">       </w:t>
      </w:r>
      <w:r>
        <w:rPr>
          <w:rFonts w:hint="eastAsia" w:hAnsi="Courier New"/>
          <w:color w:val="auto"/>
          <w:highlight w:val="none"/>
        </w:rPr>
        <w:t>系</w:t>
      </w:r>
      <w:r>
        <w:rPr>
          <w:rFonts w:hint="eastAsia" w:hAnsi="Courier New"/>
          <w:color w:val="auto"/>
          <w:highlight w:val="none"/>
          <w:u w:val="single"/>
        </w:rPr>
        <w:t xml:space="preserve">                      </w:t>
      </w:r>
      <w:r>
        <w:rPr>
          <w:rFonts w:hint="eastAsia" w:hAnsi="Courier New"/>
          <w:color w:val="auto"/>
          <w:highlight w:val="none"/>
        </w:rPr>
        <w:t>（供应商名称）的法定代表人，以本单位的名义参加</w:t>
      </w:r>
      <w:r>
        <w:rPr>
          <w:rFonts w:hint="eastAsia" w:hAnsi="Courier New"/>
          <w:color w:val="auto"/>
          <w:highlight w:val="none"/>
          <w:u w:val="single"/>
        </w:rPr>
        <w:t xml:space="preserve">                   </w:t>
      </w:r>
    </w:p>
    <w:p w14:paraId="0188C487">
      <w:pPr>
        <w:spacing w:line="460" w:lineRule="exact"/>
        <w:rPr>
          <w:rFonts w:hint="eastAsia" w:hAnsi="Courier New"/>
          <w:color w:val="auto"/>
          <w:highlight w:val="none"/>
        </w:rPr>
      </w:pPr>
      <w:r>
        <w:rPr>
          <w:rFonts w:hint="eastAsia" w:hAnsi="Courier New"/>
          <w:color w:val="auto"/>
          <w:highlight w:val="none"/>
          <w:u w:val="single"/>
        </w:rPr>
        <w:t xml:space="preserve">                    </w:t>
      </w:r>
      <w:r>
        <w:rPr>
          <w:rFonts w:hint="eastAsia" w:hAnsi="Courier New"/>
          <w:color w:val="auto"/>
          <w:highlight w:val="none"/>
        </w:rPr>
        <w:t>工程的竞标活动。为施工业务，签署上述工程的响应文件、进行合同谈判、签署合同和处理与之有关的一切事务。</w:t>
      </w:r>
    </w:p>
    <w:p w14:paraId="21DF018E">
      <w:pPr>
        <w:spacing w:line="460" w:lineRule="exact"/>
        <w:ind w:firstLine="540"/>
        <w:rPr>
          <w:rFonts w:hint="eastAsia" w:hAnsi="Courier New"/>
          <w:color w:val="auto"/>
          <w:highlight w:val="none"/>
        </w:rPr>
      </w:pPr>
      <w:r>
        <w:rPr>
          <w:rFonts w:hint="eastAsia" w:hAnsi="Courier New"/>
          <w:color w:val="auto"/>
          <w:highlight w:val="none"/>
        </w:rPr>
        <w:t>特此证明。</w:t>
      </w:r>
    </w:p>
    <w:p w14:paraId="6554DB0A">
      <w:pPr>
        <w:spacing w:line="460" w:lineRule="exact"/>
        <w:ind w:firstLine="540"/>
        <w:rPr>
          <w:rFonts w:hint="eastAsia" w:hAnsi="Courier New"/>
          <w:color w:val="auto"/>
          <w:highlight w:val="none"/>
        </w:rPr>
      </w:pPr>
      <w:r>
        <w:rPr>
          <w:rFonts w:hint="eastAsia" w:hAnsi="Courier New"/>
          <w:color w:val="auto"/>
          <w:highlight w:val="none"/>
        </w:rPr>
        <w:t>供应商：（签章）</w:t>
      </w:r>
    </w:p>
    <w:p w14:paraId="7F42885F">
      <w:pPr>
        <w:spacing w:line="460" w:lineRule="exact"/>
        <w:ind w:firstLine="540"/>
        <w:rPr>
          <w:rFonts w:hint="eastAsia" w:hAnsi="Courier New"/>
          <w:color w:val="auto"/>
          <w:highlight w:val="none"/>
        </w:rPr>
      </w:pPr>
    </w:p>
    <w:p w14:paraId="50C98E42">
      <w:pPr>
        <w:spacing w:line="460" w:lineRule="exact"/>
        <w:ind w:firstLine="525"/>
        <w:rPr>
          <w:rFonts w:hint="eastAsia" w:hAnsi="Courier New"/>
          <w:color w:val="auto"/>
          <w:highlight w:val="none"/>
        </w:rPr>
      </w:pPr>
      <w:r>
        <w:rPr>
          <w:rFonts w:hint="eastAsia" w:hAnsi="Courier New"/>
          <w:color w:val="auto"/>
          <w:highlight w:val="none"/>
        </w:rPr>
        <w:t>日期：   年    月    日</w:t>
      </w:r>
    </w:p>
    <w:p w14:paraId="2240CB88">
      <w:pPr>
        <w:spacing w:line="460" w:lineRule="exact"/>
        <w:rPr>
          <w:rFonts w:hint="eastAsia" w:hAnsi="Courier New"/>
          <w:color w:val="auto"/>
          <w:highlight w:val="none"/>
        </w:rPr>
      </w:pPr>
    </w:p>
    <w:p w14:paraId="293CF43E">
      <w:pPr>
        <w:spacing w:line="460" w:lineRule="exact"/>
        <w:rPr>
          <w:rFonts w:hint="eastAsia" w:hAnsi="Courier New"/>
          <w:color w:val="auto"/>
          <w:highlight w:val="none"/>
        </w:rPr>
      </w:pPr>
    </w:p>
    <w:p w14:paraId="2C7CAE4F">
      <w:pPr>
        <w:spacing w:line="460" w:lineRule="exact"/>
        <w:rPr>
          <w:rFonts w:hint="eastAsia" w:hAnsi="Courier New"/>
          <w:color w:val="auto"/>
          <w:highlight w:val="none"/>
        </w:rPr>
      </w:pPr>
      <w:r>
        <w:rPr>
          <w:rFonts w:hint="eastAsia" w:hAnsi="Courier New"/>
          <w:color w:val="auto"/>
          <w:highlight w:val="none"/>
        </w:rPr>
        <w:t>附注：在响应文件中应同时附上工商行政管理部门颁发的企业法定代表人证书或组织机构代码证复印件及法定代表人的身份证正反面复印件。如法定代表人亲自参加开标会议的，须提供“企业法定代表人资格证明书”并同时提交工商行政管理部门核发的法定代表人证书或组织机构代码证原件备查。</w:t>
      </w:r>
    </w:p>
    <w:p w14:paraId="7FE4837D">
      <w:pPr>
        <w:rPr>
          <w:rFonts w:hint="eastAsia" w:hAnsi="Courier New"/>
          <w:color w:val="auto"/>
          <w:highlight w:val="none"/>
        </w:rPr>
      </w:pPr>
    </w:p>
    <w:p w14:paraId="3DD1EE0B">
      <w:pPr>
        <w:jc w:val="center"/>
        <w:rPr>
          <w:rFonts w:hint="eastAsia" w:hAnsi="Courier New"/>
          <w:color w:val="auto"/>
          <w:highlight w:val="none"/>
        </w:rPr>
      </w:pPr>
      <w:r>
        <w:rPr>
          <w:color w:val="auto"/>
          <w:highlight w:val="none"/>
        </w:rPr>
        <w:br w:type="page"/>
      </w:r>
    </w:p>
    <w:p w14:paraId="38A919BA">
      <w:pPr>
        <w:snapToGrid w:val="0"/>
        <w:spacing w:line="300" w:lineRule="auto"/>
        <w:jc w:val="center"/>
        <w:rPr>
          <w:rFonts w:hint="eastAsia"/>
          <w:b/>
          <w:color w:val="auto"/>
          <w:sz w:val="32"/>
          <w:highlight w:val="none"/>
        </w:rPr>
      </w:pPr>
      <w:r>
        <w:rPr>
          <w:rFonts w:hint="eastAsia"/>
          <w:b/>
          <w:color w:val="auto"/>
          <w:sz w:val="32"/>
          <w:highlight w:val="none"/>
        </w:rPr>
        <w:t>法 定 代 表 人 授 权 书</w:t>
      </w:r>
    </w:p>
    <w:p w14:paraId="2FEB8251">
      <w:pPr>
        <w:snapToGrid w:val="0"/>
        <w:spacing w:line="300" w:lineRule="auto"/>
        <w:rPr>
          <w:rFonts w:hint="eastAsia"/>
          <w:color w:val="auto"/>
          <w:highlight w:val="none"/>
        </w:rPr>
      </w:pPr>
    </w:p>
    <w:p w14:paraId="40DBD165">
      <w:pPr>
        <w:spacing w:line="520" w:lineRule="exact"/>
        <w:rPr>
          <w:rFonts w:hint="eastAsia" w:hAnsi="Courier New"/>
          <w:color w:val="auto"/>
          <w:highlight w:val="none"/>
        </w:rPr>
      </w:pPr>
      <w:r>
        <w:rPr>
          <w:rFonts w:hint="eastAsia" w:hAnsi="Courier New"/>
          <w:color w:val="auto"/>
          <w:highlight w:val="none"/>
        </w:rPr>
        <w:t>致：</w:t>
      </w:r>
      <w:r>
        <w:rPr>
          <w:rFonts w:hint="eastAsia" w:hAnsi="Courier New"/>
          <w:color w:val="auto"/>
          <w:highlight w:val="none"/>
          <w:u w:val="single"/>
        </w:rPr>
        <w:t xml:space="preserve">          </w:t>
      </w:r>
      <w:r>
        <w:rPr>
          <w:rFonts w:hint="eastAsia" w:hAnsi="Courier New"/>
          <w:color w:val="auto"/>
          <w:highlight w:val="none"/>
        </w:rPr>
        <w:t>（采购代理机构） ：</w:t>
      </w:r>
    </w:p>
    <w:p w14:paraId="1D11C54A">
      <w:pPr>
        <w:spacing w:line="520" w:lineRule="exact"/>
        <w:ind w:firstLine="315"/>
        <w:rPr>
          <w:rFonts w:hint="eastAsia" w:hAnsi="Courier New"/>
          <w:color w:val="auto"/>
          <w:highlight w:val="none"/>
        </w:rPr>
      </w:pPr>
      <w:r>
        <w:rPr>
          <w:rFonts w:hint="eastAsia" w:hAnsi="Courier New"/>
          <w:color w:val="auto"/>
          <w:highlight w:val="none"/>
        </w:rPr>
        <w:t>我_____</w:t>
      </w:r>
      <w:r>
        <w:rPr>
          <w:rFonts w:hint="eastAsia" w:hAnsi="Courier New"/>
          <w:color w:val="auto"/>
          <w:highlight w:val="none"/>
          <w:u w:val="single"/>
        </w:rPr>
        <w:t>__     _</w:t>
      </w:r>
      <w:r>
        <w:rPr>
          <w:rFonts w:hint="eastAsia" w:hAnsi="Courier New"/>
          <w:color w:val="auto"/>
          <w:highlight w:val="none"/>
        </w:rPr>
        <w:t>_（姓名）系_______</w:t>
      </w:r>
      <w:r>
        <w:rPr>
          <w:rFonts w:hint="eastAsia" w:hAnsi="Courier New"/>
          <w:color w:val="auto"/>
          <w:highlight w:val="none"/>
          <w:u w:val="single"/>
        </w:rPr>
        <w:t xml:space="preserve">     </w:t>
      </w:r>
      <w:r>
        <w:rPr>
          <w:rFonts w:hint="eastAsia" w:hAnsi="Courier New"/>
          <w:color w:val="auto"/>
          <w:highlight w:val="none"/>
        </w:rPr>
        <w:t xml:space="preserve">__（供应商名称）的法定代表人，现授权委托本单位在职职工 </w:t>
      </w:r>
      <w:r>
        <w:rPr>
          <w:rFonts w:hint="eastAsia" w:hAnsi="Courier New"/>
          <w:color w:val="auto"/>
          <w:highlight w:val="none"/>
          <w:u w:val="single"/>
        </w:rPr>
        <w:t xml:space="preserve">              </w:t>
      </w:r>
      <w:r>
        <w:rPr>
          <w:rFonts w:hint="eastAsia" w:hAnsi="Courier New"/>
          <w:color w:val="auto"/>
          <w:highlight w:val="none"/>
        </w:rPr>
        <w:t>（姓名）以我方的名义参加</w:t>
      </w:r>
      <w:r>
        <w:rPr>
          <w:rFonts w:hint="eastAsia" w:hAnsi="Courier New"/>
          <w:color w:val="auto"/>
          <w:highlight w:val="none"/>
          <w:u w:val="single"/>
        </w:rPr>
        <w:t xml:space="preserve">              </w:t>
      </w:r>
      <w:r>
        <w:rPr>
          <w:rFonts w:hint="eastAsia" w:hAnsi="Courier New"/>
          <w:color w:val="auto"/>
          <w:highlight w:val="none"/>
        </w:rPr>
        <w:t>项目</w:t>
      </w:r>
      <w:r>
        <w:rPr>
          <w:rFonts w:hint="eastAsia" w:hAnsi="Courier New"/>
          <w:color w:val="auto"/>
          <w:highlight w:val="none"/>
          <w:u w:val="single"/>
        </w:rPr>
        <w:t xml:space="preserve">     </w:t>
      </w:r>
      <w:r>
        <w:rPr>
          <w:rFonts w:hint="eastAsia" w:hAnsi="Courier New"/>
          <w:color w:val="auto"/>
          <w:highlight w:val="none"/>
        </w:rPr>
        <w:t>分标（如有）（</w:t>
      </w:r>
      <w:r>
        <w:rPr>
          <w:rFonts w:hint="eastAsia" w:hAnsi="Courier New"/>
          <w:color w:val="auto"/>
          <w:highlight w:val="none"/>
          <w:u w:val="single"/>
        </w:rPr>
        <w:t xml:space="preserve">                  分标名称         </w:t>
      </w:r>
      <w:r>
        <w:rPr>
          <w:rFonts w:hint="eastAsia" w:hAnsi="Courier New"/>
          <w:color w:val="auto"/>
          <w:highlight w:val="none"/>
        </w:rPr>
        <w:t>）的投标活动，并代表我方全权办理针对上述项目的投标、开标、评标、签约等具体事务和签署相关文件。</w:t>
      </w:r>
    </w:p>
    <w:p w14:paraId="0C3463D5">
      <w:pPr>
        <w:spacing w:line="520" w:lineRule="exact"/>
        <w:rPr>
          <w:rFonts w:hint="eastAsia" w:hAnsi="Courier New"/>
          <w:color w:val="auto"/>
          <w:highlight w:val="none"/>
        </w:rPr>
      </w:pPr>
      <w:r>
        <w:rPr>
          <w:rFonts w:hint="eastAsia" w:hAnsi="Courier New"/>
          <w:color w:val="auto"/>
          <w:highlight w:val="none"/>
        </w:rPr>
        <w:t xml:space="preserve">    我方对被授权人的签名事项负全部责任。</w:t>
      </w:r>
    </w:p>
    <w:p w14:paraId="79025405">
      <w:pPr>
        <w:spacing w:line="520" w:lineRule="exact"/>
        <w:ind w:firstLine="420"/>
        <w:rPr>
          <w:rFonts w:hint="eastAsia" w:hAnsi="Courier New"/>
          <w:color w:val="auto"/>
          <w:highlight w:val="none"/>
        </w:rPr>
      </w:pPr>
      <w:r>
        <w:rPr>
          <w:rFonts w:hint="eastAsia" w:hAnsi="Courier New"/>
          <w:color w:val="auto"/>
          <w:highlight w:val="none"/>
          <w:u w:val="single"/>
        </w:rPr>
        <w:t>在撤销授权的书面通知以前，本授权书一直有效</w:t>
      </w:r>
      <w:r>
        <w:rPr>
          <w:rFonts w:hint="eastAsia" w:hAnsi="Courier New"/>
          <w:color w:val="auto"/>
          <w:highlight w:val="none"/>
        </w:rPr>
        <w:t>。被授权人在授权书有效期内签署的所有文件不因授权的撤销而失效。</w:t>
      </w:r>
    </w:p>
    <w:p w14:paraId="67CB372B">
      <w:pPr>
        <w:spacing w:line="520" w:lineRule="exact"/>
        <w:rPr>
          <w:rFonts w:hint="eastAsia" w:hAnsi="Courier New"/>
          <w:color w:val="auto"/>
          <w:highlight w:val="none"/>
        </w:rPr>
      </w:pPr>
      <w:r>
        <w:rPr>
          <w:rFonts w:hint="eastAsia" w:hAnsi="Courier New"/>
          <w:color w:val="auto"/>
          <w:highlight w:val="none"/>
        </w:rPr>
        <w:t>被授权人无转委托权，特此委托。</w:t>
      </w:r>
    </w:p>
    <w:p w14:paraId="2A2DDE0C">
      <w:pPr>
        <w:spacing w:line="520" w:lineRule="exact"/>
        <w:rPr>
          <w:rFonts w:hint="eastAsia" w:hAnsi="Courier New"/>
          <w:color w:val="auto"/>
          <w:highlight w:val="none"/>
        </w:rPr>
      </w:pPr>
      <w:r>
        <w:rPr>
          <w:rFonts w:hint="eastAsia" w:hAnsi="Courier New"/>
          <w:color w:val="auto"/>
          <w:highlight w:val="none"/>
        </w:rPr>
        <w:t>附：法定代表人身份证明及被授权人有效身份证正反面复印件</w:t>
      </w:r>
    </w:p>
    <w:p w14:paraId="1600A65D">
      <w:pPr>
        <w:spacing w:line="520" w:lineRule="exact"/>
        <w:rPr>
          <w:rFonts w:hint="eastAsia" w:hAnsi="Courier New"/>
          <w:color w:val="auto"/>
          <w:highlight w:val="none"/>
        </w:rPr>
      </w:pPr>
    </w:p>
    <w:p w14:paraId="3E949E6D">
      <w:pPr>
        <w:spacing w:line="520" w:lineRule="exact"/>
        <w:rPr>
          <w:rFonts w:hint="eastAsia" w:hAnsi="Courier New"/>
          <w:color w:val="auto"/>
          <w:highlight w:val="none"/>
        </w:rPr>
      </w:pPr>
      <w:r>
        <w:rPr>
          <w:rFonts w:hint="eastAsia" w:hAnsi="Courier New"/>
          <w:color w:val="auto"/>
          <w:highlight w:val="none"/>
        </w:rPr>
        <w:t xml:space="preserve">被授权人签名：                           法定代表人签名：              </w:t>
      </w:r>
    </w:p>
    <w:p w14:paraId="3676FC73">
      <w:pPr>
        <w:spacing w:line="520" w:lineRule="exact"/>
        <w:rPr>
          <w:rFonts w:hint="eastAsia" w:hAnsi="Courier New"/>
          <w:color w:val="auto"/>
          <w:highlight w:val="none"/>
        </w:rPr>
      </w:pPr>
      <w:r>
        <w:rPr>
          <w:rFonts w:hint="eastAsia" w:hAnsi="Courier New"/>
          <w:color w:val="auto"/>
          <w:highlight w:val="none"/>
        </w:rPr>
        <w:t xml:space="preserve">所在部门职务：                                     职务：                  </w:t>
      </w:r>
    </w:p>
    <w:p w14:paraId="6FFA00E4">
      <w:pPr>
        <w:spacing w:line="520" w:lineRule="exact"/>
        <w:rPr>
          <w:rFonts w:hint="eastAsia" w:hAnsi="Courier New"/>
          <w:color w:val="auto"/>
          <w:highlight w:val="none"/>
        </w:rPr>
      </w:pPr>
      <w:r>
        <w:rPr>
          <w:rFonts w:hint="eastAsia" w:hAnsi="Courier New"/>
          <w:color w:val="auto"/>
          <w:highlight w:val="none"/>
        </w:rPr>
        <w:t xml:space="preserve">被授权人身份证号码：                              </w:t>
      </w:r>
    </w:p>
    <w:p w14:paraId="1FDCDF78">
      <w:pPr>
        <w:spacing w:line="520" w:lineRule="exact"/>
        <w:rPr>
          <w:rFonts w:hint="eastAsia" w:hAnsi="Courier New"/>
          <w:color w:val="auto"/>
          <w:highlight w:val="none"/>
        </w:rPr>
      </w:pPr>
      <w:r>
        <w:rPr>
          <w:rFonts w:hint="eastAsia" w:hAnsi="Courier New"/>
          <w:color w:val="auto"/>
          <w:highlight w:val="none"/>
        </w:rPr>
        <w:t xml:space="preserve">                                               </w:t>
      </w:r>
    </w:p>
    <w:p w14:paraId="68B424E4">
      <w:pPr>
        <w:spacing w:line="520" w:lineRule="exact"/>
        <w:rPr>
          <w:rFonts w:hint="eastAsia" w:hAnsi="Courier New"/>
          <w:color w:val="auto"/>
          <w:highlight w:val="none"/>
        </w:rPr>
      </w:pPr>
      <w:r>
        <w:rPr>
          <w:rFonts w:hint="eastAsia" w:hAnsi="Courier New"/>
          <w:color w:val="auto"/>
          <w:highlight w:val="none"/>
        </w:rPr>
        <w:t>供应商公章：</w:t>
      </w:r>
    </w:p>
    <w:p w14:paraId="4CC7DE9A">
      <w:pPr>
        <w:spacing w:line="520" w:lineRule="exact"/>
        <w:rPr>
          <w:rFonts w:hint="eastAsia" w:hAnsi="Courier New"/>
          <w:color w:val="auto"/>
          <w:highlight w:val="none"/>
        </w:rPr>
      </w:pPr>
    </w:p>
    <w:p w14:paraId="5A678770">
      <w:pPr>
        <w:spacing w:line="520" w:lineRule="exact"/>
        <w:rPr>
          <w:rFonts w:hint="eastAsia" w:hAnsi="Courier New"/>
          <w:color w:val="auto"/>
          <w:highlight w:val="none"/>
        </w:rPr>
      </w:pPr>
      <w:r>
        <w:rPr>
          <w:rFonts w:hint="eastAsia" w:hAnsi="Courier New"/>
          <w:color w:val="auto"/>
          <w:highlight w:val="none"/>
        </w:rPr>
        <w:t xml:space="preserve">                                                       年    月    日</w:t>
      </w:r>
    </w:p>
    <w:p w14:paraId="27E96F59">
      <w:pPr>
        <w:spacing w:line="500" w:lineRule="exact"/>
        <w:ind w:firstLine="420"/>
        <w:rPr>
          <w:rFonts w:hint="eastAsia" w:hAnsi="Courier New"/>
          <w:color w:val="auto"/>
          <w:highlight w:val="none"/>
        </w:rPr>
      </w:pPr>
    </w:p>
    <w:p w14:paraId="331D76C0">
      <w:pPr>
        <w:rPr>
          <w:rFonts w:hint="eastAsia"/>
          <w:b/>
          <w:color w:val="auto"/>
          <w:sz w:val="36"/>
          <w:highlight w:val="none"/>
        </w:rPr>
      </w:pPr>
      <w:r>
        <w:rPr>
          <w:rFonts w:hint="eastAsia"/>
          <w:b/>
          <w:color w:val="auto"/>
          <w:sz w:val="36"/>
          <w:highlight w:val="none"/>
        </w:rPr>
        <w:br w:type="page"/>
      </w:r>
    </w:p>
    <w:p w14:paraId="4281B391">
      <w:pPr>
        <w:rPr>
          <w:rFonts w:hint="eastAsia"/>
          <w:b/>
          <w:color w:val="auto"/>
          <w:sz w:val="28"/>
          <w:szCs w:val="28"/>
          <w:highlight w:val="none"/>
        </w:rPr>
      </w:pPr>
      <w:r>
        <w:rPr>
          <w:rFonts w:hint="eastAsia"/>
          <w:b/>
          <w:color w:val="auto"/>
          <w:sz w:val="28"/>
          <w:szCs w:val="28"/>
          <w:highlight w:val="none"/>
          <w:lang w:eastAsia="zh-CN"/>
        </w:rPr>
        <w:t>五</w:t>
      </w:r>
      <w:r>
        <w:rPr>
          <w:rFonts w:hint="eastAsia"/>
          <w:b/>
          <w:color w:val="auto"/>
          <w:sz w:val="28"/>
          <w:szCs w:val="28"/>
          <w:highlight w:val="none"/>
        </w:rPr>
        <w:t>、有效安全生产许可证副本复印件；</w:t>
      </w:r>
    </w:p>
    <w:p w14:paraId="0DBED15D">
      <w:pPr>
        <w:rPr>
          <w:rFonts w:hint="eastAsia"/>
          <w:color w:val="auto"/>
          <w:sz w:val="28"/>
          <w:szCs w:val="28"/>
          <w:highlight w:val="none"/>
        </w:rPr>
      </w:pPr>
    </w:p>
    <w:p w14:paraId="4093EB97">
      <w:pPr>
        <w:spacing w:line="440" w:lineRule="exact"/>
        <w:rPr>
          <w:rFonts w:hint="eastAsia" w:hAnsi="Courier New"/>
          <w:b/>
          <w:color w:val="auto"/>
          <w:sz w:val="36"/>
          <w:highlight w:val="none"/>
        </w:rPr>
      </w:pPr>
    </w:p>
    <w:p w14:paraId="17D31BBD">
      <w:pPr>
        <w:spacing w:line="440" w:lineRule="exact"/>
        <w:rPr>
          <w:color w:val="auto"/>
          <w:highlight w:val="none"/>
        </w:rPr>
      </w:pPr>
      <w:r>
        <w:rPr>
          <w:rFonts w:hint="eastAsia" w:hAnsi="Courier New"/>
          <w:b/>
          <w:color w:val="auto"/>
          <w:sz w:val="36"/>
          <w:highlight w:val="none"/>
          <w:lang w:val="en-US" w:eastAsia="zh-CN"/>
        </w:rPr>
        <w:t>六</w:t>
      </w:r>
      <w:r>
        <w:rPr>
          <w:rFonts w:hint="eastAsia" w:hAnsi="Courier New"/>
          <w:b/>
          <w:color w:val="auto"/>
          <w:sz w:val="36"/>
          <w:highlight w:val="none"/>
        </w:rPr>
        <w:t>、建设工程项目管理承诺书；</w:t>
      </w:r>
    </w:p>
    <w:p w14:paraId="26BCDF9B">
      <w:pPr>
        <w:jc w:val="center"/>
        <w:rPr>
          <w:color w:val="auto"/>
          <w:sz w:val="30"/>
          <w:szCs w:val="30"/>
          <w:highlight w:val="none"/>
        </w:rPr>
      </w:pPr>
    </w:p>
    <w:p w14:paraId="6CAF1C3C">
      <w:pPr>
        <w:jc w:val="center"/>
        <w:rPr>
          <w:rFonts w:hint="eastAsia"/>
          <w:color w:val="auto"/>
          <w:highlight w:val="none"/>
        </w:rPr>
      </w:pPr>
      <w:r>
        <w:rPr>
          <w:color w:val="auto"/>
          <w:sz w:val="30"/>
          <w:szCs w:val="30"/>
          <w:highlight w:val="none"/>
        </w:rPr>
        <w:t>建设工程项目管理承诺书</w:t>
      </w:r>
    </w:p>
    <w:p w14:paraId="1D57FA0E">
      <w:pPr>
        <w:spacing w:line="480" w:lineRule="auto"/>
        <w:jc w:val="left"/>
        <w:rPr>
          <w:color w:val="auto"/>
          <w:highlight w:val="none"/>
        </w:rPr>
      </w:pPr>
      <w:r>
        <w:rPr>
          <w:color w:val="auto"/>
          <w:highlight w:val="none"/>
        </w:rPr>
        <w:t>致</w:t>
      </w:r>
      <w:r>
        <w:rPr>
          <w:color w:val="auto"/>
          <w:highlight w:val="none"/>
          <w:u w:val="single"/>
        </w:rPr>
        <w:t xml:space="preserve">                        </w:t>
      </w:r>
      <w:r>
        <w:rPr>
          <w:color w:val="auto"/>
          <w:highlight w:val="none"/>
        </w:rPr>
        <w:t>（招标人名称）：</w:t>
      </w:r>
    </w:p>
    <w:p w14:paraId="41727382">
      <w:pPr>
        <w:spacing w:line="520" w:lineRule="exact"/>
        <w:ind w:left="-10" w:firstLine="455" w:firstLineChars="217"/>
        <w:jc w:val="left"/>
        <w:rPr>
          <w:color w:val="auto"/>
          <w:highlight w:val="none"/>
        </w:rPr>
      </w:pPr>
      <w:r>
        <w:rPr>
          <w:color w:val="auto"/>
          <w:highlight w:val="none"/>
        </w:rPr>
        <w:t>作为参与</w:t>
      </w:r>
      <w:r>
        <w:rPr>
          <w:color w:val="auto"/>
          <w:szCs w:val="21"/>
          <w:highlight w:val="none"/>
          <w:u w:val="single"/>
        </w:rPr>
        <w:t>                  </w:t>
      </w:r>
      <w:r>
        <w:rPr>
          <w:color w:val="auto"/>
          <w:highlight w:val="none"/>
        </w:rPr>
        <w:t>（工程名称）项目的投标方，根据国家、自治区相关文件规定，我方在此向招标人承诺：</w:t>
      </w:r>
    </w:p>
    <w:p w14:paraId="7C17892C">
      <w:pPr>
        <w:spacing w:line="520" w:lineRule="exact"/>
        <w:ind w:left="-10" w:firstLine="455" w:firstLineChars="217"/>
        <w:jc w:val="left"/>
        <w:rPr>
          <w:color w:val="auto"/>
          <w:highlight w:val="none"/>
        </w:rPr>
      </w:pPr>
      <w:r>
        <w:rPr>
          <w:color w:val="auto"/>
          <w:highlight w:val="none"/>
        </w:rPr>
        <w:t>1、一旦中标，我方保证按照政府相关部门的规定，在</w:t>
      </w:r>
      <w:r>
        <w:rPr>
          <w:rFonts w:hint="eastAsia"/>
          <w:color w:val="auto"/>
          <w:highlight w:val="none"/>
        </w:rPr>
        <w:t>项目开工前设</w:t>
      </w:r>
      <w:r>
        <w:rPr>
          <w:color w:val="auto"/>
          <w:highlight w:val="none"/>
        </w:rPr>
        <w:t>农民工工资</w:t>
      </w:r>
      <w:r>
        <w:rPr>
          <w:rFonts w:hint="eastAsia"/>
          <w:color w:val="auto"/>
          <w:highlight w:val="none"/>
        </w:rPr>
        <w:t>支付</w:t>
      </w:r>
      <w:r>
        <w:rPr>
          <w:color w:val="auto"/>
          <w:highlight w:val="none"/>
        </w:rPr>
        <w:t>专用账户。</w:t>
      </w:r>
      <w:r>
        <w:rPr>
          <w:rFonts w:hint="eastAsia"/>
          <w:color w:val="auto"/>
          <w:highlight w:val="none"/>
        </w:rPr>
        <w:t>严格按照《保障农民工工资支付条例》规定</w:t>
      </w:r>
      <w:r>
        <w:rPr>
          <w:color w:val="auto"/>
          <w:highlight w:val="none"/>
        </w:rPr>
        <w:t>，</w:t>
      </w:r>
      <w:r>
        <w:rPr>
          <w:rFonts w:hint="eastAsia"/>
          <w:color w:val="auto"/>
          <w:highlight w:val="none"/>
        </w:rPr>
        <w:t>存储工资保证金，专项用于支付本工程提供劳动的农民工被拖欠的工资。</w:t>
      </w:r>
      <w:r>
        <w:rPr>
          <w:color w:val="auto"/>
          <w:highlight w:val="none"/>
        </w:rPr>
        <w:t>按照与农民工依法约定的工资支付周期和具体支付日期支付工资</w:t>
      </w:r>
      <w:r>
        <w:rPr>
          <w:rFonts w:hint="eastAsia"/>
          <w:color w:val="auto"/>
          <w:highlight w:val="none"/>
        </w:rPr>
        <w:t>，保证</w:t>
      </w:r>
      <w:r>
        <w:rPr>
          <w:color w:val="auto"/>
          <w:highlight w:val="none"/>
        </w:rPr>
        <w:t>每月至少向农民工足额支付一次工资。</w:t>
      </w:r>
    </w:p>
    <w:p w14:paraId="7031E562">
      <w:pPr>
        <w:spacing w:line="520" w:lineRule="exact"/>
        <w:ind w:left="-10" w:firstLine="455" w:firstLineChars="217"/>
        <w:jc w:val="left"/>
        <w:rPr>
          <w:color w:val="auto"/>
          <w:highlight w:val="none"/>
        </w:rPr>
      </w:pPr>
      <w:r>
        <w:rPr>
          <w:color w:val="auto"/>
          <w:highlight w:val="none"/>
        </w:rPr>
        <w:t>2、一旦中标，我方保证在施工过程中，严格执行《广西壮族自治区建筑工程安全文明施工费使用管理细则》（桂建质〔20</w:t>
      </w:r>
      <w:r>
        <w:rPr>
          <w:rFonts w:hint="eastAsia"/>
          <w:color w:val="auto"/>
          <w:highlight w:val="none"/>
        </w:rPr>
        <w:t>15</w:t>
      </w:r>
      <w:r>
        <w:rPr>
          <w:color w:val="auto"/>
          <w:highlight w:val="none"/>
        </w:rPr>
        <w:t>〕</w:t>
      </w:r>
      <w:r>
        <w:rPr>
          <w:rFonts w:hint="eastAsia"/>
          <w:color w:val="auto"/>
          <w:highlight w:val="none"/>
        </w:rPr>
        <w:t>16</w:t>
      </w:r>
      <w:r>
        <w:rPr>
          <w:color w:val="auto"/>
          <w:highlight w:val="none"/>
        </w:rPr>
        <w:t>号）的有关规定，确保建设工程各项安全防护、文明施工措施落实到位。如我方在该项目的承包中出现未按桂建质〔20</w:t>
      </w:r>
      <w:r>
        <w:rPr>
          <w:rFonts w:hint="eastAsia"/>
          <w:color w:val="auto"/>
          <w:highlight w:val="none"/>
        </w:rPr>
        <w:t>15</w:t>
      </w:r>
      <w:r>
        <w:rPr>
          <w:color w:val="auto"/>
          <w:highlight w:val="none"/>
        </w:rPr>
        <w:t>〕</w:t>
      </w:r>
      <w:r>
        <w:rPr>
          <w:rFonts w:hint="eastAsia"/>
          <w:color w:val="auto"/>
          <w:highlight w:val="none"/>
        </w:rPr>
        <w:t>16</w:t>
      </w:r>
      <w:r>
        <w:rPr>
          <w:color w:val="auto"/>
          <w:highlight w:val="none"/>
        </w:rPr>
        <w:t>号文附件一规定执行的情形，我方愿意按照相关规定接受建设单位及有关主管部门的处罚。</w:t>
      </w:r>
    </w:p>
    <w:p w14:paraId="4C139DCE">
      <w:pPr>
        <w:spacing w:line="520" w:lineRule="exact"/>
        <w:ind w:left="-2" w:leftChars="-1" w:firstLine="449" w:firstLineChars="214"/>
        <w:jc w:val="left"/>
        <w:rPr>
          <w:color w:val="auto"/>
          <w:highlight w:val="none"/>
        </w:rPr>
      </w:pPr>
      <w:r>
        <w:rPr>
          <w:color w:val="auto"/>
          <w:highlight w:val="none"/>
        </w:rPr>
        <w:t>3、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E4DAB27">
      <w:pPr>
        <w:spacing w:line="520" w:lineRule="exact"/>
        <w:ind w:left="-10" w:firstLine="455" w:firstLineChars="217"/>
        <w:jc w:val="left"/>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14:paraId="652E6217">
      <w:pPr>
        <w:spacing w:line="520" w:lineRule="exact"/>
        <w:ind w:left="-10" w:firstLine="455" w:firstLineChars="217"/>
        <w:jc w:val="left"/>
        <w:rPr>
          <w:rFonts w:hint="eastAsia"/>
          <w:color w:val="auto"/>
          <w:highlight w:val="none"/>
        </w:rPr>
      </w:pPr>
      <w:r>
        <w:rPr>
          <w:rFonts w:hint="eastAsia"/>
          <w:color w:val="auto"/>
          <w:highlight w:val="none"/>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7450609B">
      <w:pPr>
        <w:spacing w:line="360" w:lineRule="auto"/>
        <w:jc w:val="left"/>
        <w:rPr>
          <w:color w:val="auto"/>
          <w:highlight w:val="none"/>
        </w:rPr>
      </w:pPr>
    </w:p>
    <w:p w14:paraId="644E3CD8">
      <w:pPr>
        <w:spacing w:line="360" w:lineRule="auto"/>
        <w:ind w:firstLine="2940" w:firstLineChars="1400"/>
        <w:jc w:val="left"/>
        <w:rPr>
          <w:color w:val="auto"/>
          <w:highlight w:val="none"/>
          <w:u w:val="single"/>
        </w:rPr>
      </w:pPr>
      <w:r>
        <w:rPr>
          <w:color w:val="auto"/>
          <w:highlight w:val="none"/>
        </w:rPr>
        <w:t>投标人：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（盖</w:t>
      </w:r>
      <w:r>
        <w:rPr>
          <w:rFonts w:hint="eastAsia"/>
          <w:color w:val="auto"/>
          <w:highlight w:val="none"/>
          <w:u w:val="single"/>
        </w:rPr>
        <w:t>单位</w:t>
      </w:r>
      <w:r>
        <w:rPr>
          <w:color w:val="auto"/>
          <w:highlight w:val="none"/>
          <w:u w:val="single"/>
        </w:rPr>
        <w:t>章）</w:t>
      </w:r>
    </w:p>
    <w:p w14:paraId="441C964F">
      <w:pPr>
        <w:spacing w:line="360" w:lineRule="auto"/>
        <w:ind w:right="420" w:firstLine="2940" w:firstLineChars="1400"/>
        <w:rPr>
          <w:color w:val="auto"/>
          <w:highlight w:val="none"/>
        </w:rPr>
      </w:pPr>
      <w:r>
        <w:rPr>
          <w:color w:val="auto"/>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DA304E8">
      <w:pPr>
        <w:spacing w:line="440" w:lineRule="exact"/>
        <w:rPr>
          <w:rFonts w:hAnsi="Courier New" w:eastAsia="隶书"/>
          <w:b/>
          <w:color w:val="auto"/>
          <w:sz w:val="48"/>
          <w:highlight w:val="none"/>
        </w:rPr>
      </w:pPr>
    </w:p>
    <w:p w14:paraId="5C79E729">
      <w:pPr>
        <w:spacing w:line="440" w:lineRule="exact"/>
        <w:jc w:val="center"/>
        <w:rPr>
          <w:rFonts w:hAnsi="Courier New" w:eastAsia="隶书"/>
          <w:b/>
          <w:color w:val="auto"/>
          <w:sz w:val="48"/>
          <w:highlight w:val="none"/>
        </w:rPr>
      </w:pPr>
      <w:r>
        <w:rPr>
          <w:color w:val="auto"/>
          <w:highlight w:val="none"/>
        </w:rPr>
        <w:br w:type="page"/>
      </w:r>
    </w:p>
    <w:p w14:paraId="15BF5358">
      <w:pPr>
        <w:spacing w:line="440" w:lineRule="exact"/>
        <w:rPr>
          <w:rFonts w:hint="eastAsia" w:hAnsi="Courier New"/>
          <w:b/>
          <w:color w:val="auto"/>
          <w:sz w:val="28"/>
          <w:szCs w:val="28"/>
          <w:highlight w:val="none"/>
        </w:rPr>
      </w:pPr>
      <w:r>
        <w:rPr>
          <w:rFonts w:hint="eastAsia" w:hAnsi="Courier New"/>
          <w:b/>
          <w:color w:val="auto"/>
          <w:sz w:val="28"/>
          <w:szCs w:val="28"/>
          <w:highlight w:val="none"/>
          <w:lang w:val="en-US" w:eastAsia="zh-CN"/>
        </w:rPr>
        <w:t>七</w:t>
      </w:r>
      <w:r>
        <w:rPr>
          <w:rFonts w:hint="eastAsia" w:hAnsi="Courier New"/>
          <w:b/>
          <w:color w:val="auto"/>
          <w:sz w:val="28"/>
          <w:szCs w:val="28"/>
          <w:highlight w:val="none"/>
        </w:rPr>
        <w:t>、供应商需提供202</w:t>
      </w:r>
      <w:r>
        <w:rPr>
          <w:rFonts w:hint="eastAsia" w:hAnsi="Courier New"/>
          <w:b/>
          <w:color w:val="auto"/>
          <w:sz w:val="28"/>
          <w:szCs w:val="28"/>
          <w:highlight w:val="none"/>
          <w:lang w:val="en-US" w:eastAsia="zh-CN"/>
        </w:rPr>
        <w:t>5</w:t>
      </w:r>
      <w:r>
        <w:rPr>
          <w:rFonts w:hint="eastAsia" w:hAnsi="Courier New"/>
          <w:b/>
          <w:color w:val="auto"/>
          <w:sz w:val="28"/>
          <w:szCs w:val="28"/>
          <w:highlight w:val="none"/>
        </w:rPr>
        <w:t>年度的财务报表或审计报告；对于从取得营业执照时间起到提交响应文件截止时间为止不足要求年数的，只需提交取得营业执照年份至所要求最近年份的财务报表或审计报告。供应商是其他组织和自然人的，提供财务报告或者银行出具的资信证明）；</w:t>
      </w:r>
    </w:p>
    <w:p w14:paraId="1885CD99">
      <w:pPr>
        <w:spacing w:line="440" w:lineRule="exact"/>
        <w:rPr>
          <w:rFonts w:hint="eastAsia" w:hAnsi="Courier New"/>
          <w:b/>
          <w:color w:val="auto"/>
          <w:sz w:val="28"/>
          <w:szCs w:val="28"/>
          <w:highlight w:val="none"/>
        </w:rPr>
      </w:pPr>
    </w:p>
    <w:p w14:paraId="1C614AB0">
      <w:pPr>
        <w:spacing w:line="440" w:lineRule="exact"/>
        <w:rPr>
          <w:rFonts w:hint="eastAsia" w:hAnsi="Courier New"/>
          <w:b/>
          <w:color w:val="auto"/>
          <w:sz w:val="28"/>
          <w:szCs w:val="28"/>
          <w:highlight w:val="none"/>
        </w:rPr>
      </w:pPr>
      <w:r>
        <w:rPr>
          <w:rFonts w:hint="eastAsia" w:hAnsi="Courier New"/>
          <w:b/>
          <w:color w:val="auto"/>
          <w:sz w:val="28"/>
          <w:szCs w:val="28"/>
          <w:highlight w:val="none"/>
          <w:lang w:val="en-US" w:eastAsia="zh-CN"/>
        </w:rPr>
        <w:t>八</w:t>
      </w:r>
      <w:r>
        <w:rPr>
          <w:rFonts w:hint="eastAsia" w:hAnsi="Courier New"/>
          <w:b/>
          <w:color w:val="auto"/>
          <w:sz w:val="28"/>
          <w:szCs w:val="28"/>
          <w:highlight w:val="none"/>
        </w:rPr>
        <w:t>、供应商</w:t>
      </w:r>
      <w:r>
        <w:rPr>
          <w:rFonts w:hint="eastAsia" w:hAnsi="Courier New"/>
          <w:b/>
          <w:color w:val="auto"/>
          <w:sz w:val="28"/>
          <w:szCs w:val="28"/>
          <w:highlight w:val="none"/>
          <w:lang w:eastAsia="zh-CN"/>
        </w:rPr>
        <w:t>202</w:t>
      </w:r>
      <w:r>
        <w:rPr>
          <w:rFonts w:hint="eastAsia" w:hAnsi="Courier New"/>
          <w:b/>
          <w:color w:val="auto"/>
          <w:sz w:val="28"/>
          <w:szCs w:val="28"/>
          <w:highlight w:val="none"/>
          <w:lang w:val="en-US" w:eastAsia="zh-CN"/>
        </w:rPr>
        <w:t>6</w:t>
      </w:r>
      <w:r>
        <w:rPr>
          <w:rFonts w:hint="eastAsia" w:hAnsi="Courier New"/>
          <w:b/>
          <w:color w:val="auto"/>
          <w:sz w:val="28"/>
          <w:szCs w:val="28"/>
          <w:highlight w:val="none"/>
        </w:rPr>
        <w:t>年</w:t>
      </w:r>
      <w:r>
        <w:rPr>
          <w:rFonts w:hint="eastAsia" w:hAnsi="Courier New"/>
          <w:b/>
          <w:color w:val="auto"/>
          <w:sz w:val="28"/>
          <w:szCs w:val="28"/>
          <w:highlight w:val="none"/>
          <w:lang w:val="en-US" w:eastAsia="zh-CN"/>
        </w:rPr>
        <w:t>1</w:t>
      </w:r>
      <w:r>
        <w:rPr>
          <w:rFonts w:hint="eastAsia" w:hAnsi="Courier New"/>
          <w:b/>
          <w:color w:val="auto"/>
          <w:sz w:val="28"/>
          <w:szCs w:val="28"/>
          <w:highlight w:val="none"/>
        </w:rPr>
        <w:t>月至截标截止之日前任意</w:t>
      </w:r>
      <w:r>
        <w:rPr>
          <w:rFonts w:hint="eastAsia" w:hAnsi="Courier New"/>
          <w:b/>
          <w:color w:val="auto"/>
          <w:sz w:val="28"/>
          <w:szCs w:val="28"/>
          <w:highlight w:val="none"/>
          <w:lang w:eastAsia="zh-CN"/>
        </w:rPr>
        <w:t>1个月</w:t>
      </w:r>
      <w:r>
        <w:rPr>
          <w:rFonts w:hint="eastAsia" w:hAnsi="Courier New"/>
          <w:b/>
          <w:color w:val="auto"/>
          <w:sz w:val="28"/>
          <w:szCs w:val="28"/>
          <w:highlight w:val="none"/>
        </w:rPr>
        <w:t>的依法纳税的依法缴纳税费或依法免缴税费的证明（复印件，原件备查，格式自拟）；无纳税记录的，应提供由供应商所在地行政主管部门出具的《依法纳税或依法免税证明》；</w:t>
      </w:r>
    </w:p>
    <w:p w14:paraId="6CDB57C5">
      <w:pPr>
        <w:spacing w:line="440" w:lineRule="exact"/>
        <w:rPr>
          <w:rFonts w:hint="eastAsia" w:hAnsi="Courier New"/>
          <w:b/>
          <w:color w:val="auto"/>
          <w:sz w:val="28"/>
          <w:szCs w:val="28"/>
          <w:highlight w:val="none"/>
        </w:rPr>
      </w:pPr>
    </w:p>
    <w:p w14:paraId="0D991EE1">
      <w:pPr>
        <w:spacing w:line="440" w:lineRule="exact"/>
        <w:rPr>
          <w:rFonts w:hint="eastAsia" w:hAnsi="Courier New"/>
          <w:b/>
          <w:color w:val="auto"/>
          <w:sz w:val="28"/>
          <w:szCs w:val="28"/>
          <w:highlight w:val="none"/>
        </w:rPr>
      </w:pPr>
      <w:r>
        <w:rPr>
          <w:rFonts w:hint="eastAsia" w:hAnsi="Courier New"/>
          <w:b/>
          <w:color w:val="auto"/>
          <w:sz w:val="28"/>
          <w:szCs w:val="28"/>
          <w:highlight w:val="none"/>
          <w:lang w:val="en-US" w:eastAsia="zh-CN"/>
        </w:rPr>
        <w:t>九</w:t>
      </w:r>
      <w:r>
        <w:rPr>
          <w:rFonts w:hint="eastAsia" w:hAnsi="Courier New"/>
          <w:b/>
          <w:color w:val="auto"/>
          <w:sz w:val="28"/>
          <w:szCs w:val="28"/>
          <w:highlight w:val="none"/>
        </w:rPr>
        <w:t>、供应商</w:t>
      </w:r>
      <w:r>
        <w:rPr>
          <w:rFonts w:hint="eastAsia" w:hAnsi="Courier New"/>
          <w:b/>
          <w:color w:val="auto"/>
          <w:sz w:val="28"/>
          <w:szCs w:val="28"/>
          <w:highlight w:val="none"/>
          <w:lang w:eastAsia="zh-CN"/>
        </w:rPr>
        <w:t>202</w:t>
      </w:r>
      <w:r>
        <w:rPr>
          <w:rFonts w:hint="eastAsia" w:hAnsi="Courier New"/>
          <w:b/>
          <w:color w:val="auto"/>
          <w:sz w:val="28"/>
          <w:szCs w:val="28"/>
          <w:highlight w:val="none"/>
          <w:lang w:val="en-US" w:eastAsia="zh-CN"/>
        </w:rPr>
        <w:t>6</w:t>
      </w:r>
      <w:r>
        <w:rPr>
          <w:rFonts w:hint="eastAsia" w:hAnsi="Courier New"/>
          <w:b/>
          <w:color w:val="auto"/>
          <w:sz w:val="28"/>
          <w:szCs w:val="28"/>
          <w:highlight w:val="none"/>
        </w:rPr>
        <w:t>年</w:t>
      </w:r>
      <w:r>
        <w:rPr>
          <w:rFonts w:hint="eastAsia" w:hAnsi="Courier New"/>
          <w:b/>
          <w:color w:val="auto"/>
          <w:sz w:val="28"/>
          <w:szCs w:val="28"/>
          <w:highlight w:val="none"/>
          <w:lang w:val="en-US" w:eastAsia="zh-CN"/>
        </w:rPr>
        <w:t>1</w:t>
      </w:r>
      <w:r>
        <w:rPr>
          <w:rFonts w:hint="eastAsia" w:hAnsi="Courier New"/>
          <w:b/>
          <w:color w:val="auto"/>
          <w:sz w:val="28"/>
          <w:szCs w:val="28"/>
          <w:highlight w:val="none"/>
        </w:rPr>
        <w:t>月年至截标截止之日前任意</w:t>
      </w:r>
      <w:r>
        <w:rPr>
          <w:rFonts w:hint="eastAsia" w:hAnsi="Courier New"/>
          <w:b/>
          <w:color w:val="auto"/>
          <w:sz w:val="28"/>
          <w:szCs w:val="28"/>
          <w:highlight w:val="none"/>
          <w:lang w:eastAsia="zh-CN"/>
        </w:rPr>
        <w:t>1个月</w:t>
      </w:r>
      <w:r>
        <w:rPr>
          <w:rFonts w:hint="eastAsia" w:hAnsi="Courier New"/>
          <w:b/>
          <w:color w:val="auto"/>
          <w:sz w:val="28"/>
          <w:szCs w:val="28"/>
          <w:highlight w:val="none"/>
        </w:rPr>
        <w:t>的依法缴纳社保费的缴费凭证（复印件，原件备查，格式自拟）；无缴费记录的，应提供由供应商所在地行政主管部门出具的《依法缴纳或依法免缴社保费证明》；</w:t>
      </w:r>
    </w:p>
    <w:p w14:paraId="70C9134E">
      <w:pPr>
        <w:pStyle w:val="2"/>
        <w:spacing w:line="440" w:lineRule="exact"/>
        <w:rPr>
          <w:rFonts w:hint="eastAsia" w:hAnsi="Courier New"/>
          <w:b/>
          <w:color w:val="auto"/>
          <w:sz w:val="28"/>
          <w:szCs w:val="28"/>
          <w:highlight w:val="none"/>
        </w:rPr>
      </w:pPr>
    </w:p>
    <w:p w14:paraId="45C33856">
      <w:pPr>
        <w:pStyle w:val="2"/>
        <w:spacing w:line="440" w:lineRule="exact"/>
        <w:rPr>
          <w:rFonts w:hint="eastAsia" w:hAnsi="Courier New"/>
          <w:b/>
          <w:color w:val="auto"/>
          <w:sz w:val="28"/>
          <w:szCs w:val="28"/>
          <w:highlight w:val="none"/>
          <w:lang w:val="en-US" w:eastAsia="zh-CN"/>
        </w:rPr>
      </w:pPr>
      <w:r>
        <w:rPr>
          <w:rFonts w:hint="eastAsia" w:hAnsi="Courier New"/>
          <w:b/>
          <w:color w:val="auto"/>
          <w:sz w:val="28"/>
          <w:szCs w:val="28"/>
          <w:highlight w:val="none"/>
          <w:lang w:val="en-US" w:eastAsia="zh-CN"/>
        </w:rPr>
        <w:t>十</w:t>
      </w:r>
      <w:r>
        <w:rPr>
          <w:rFonts w:hint="eastAsia" w:hAnsi="Courier New"/>
          <w:b/>
          <w:color w:val="auto"/>
          <w:sz w:val="28"/>
          <w:szCs w:val="28"/>
          <w:highlight w:val="none"/>
          <w:lang w:eastAsia="zh-CN"/>
        </w:rPr>
        <w:t>、</w:t>
      </w:r>
      <w:r>
        <w:rPr>
          <w:rFonts w:hint="eastAsia" w:hAnsi="Courier New"/>
          <w:b/>
          <w:color w:val="auto"/>
          <w:sz w:val="28"/>
          <w:szCs w:val="28"/>
          <w:highlight w:val="none"/>
          <w:lang w:val="en-US" w:eastAsia="zh-CN"/>
        </w:rPr>
        <w:t>中小企业声明函或残疾人福利性单位声明函或供应商属于监狱企业的证明材料；</w:t>
      </w:r>
    </w:p>
    <w:p w14:paraId="281B5F4E">
      <w:pPr>
        <w:rPr>
          <w:rFonts w:hint="default" w:ascii="Arial Black" w:hAnsi="Arial Black" w:eastAsia="宋体" w:cs="Arial Black"/>
          <w:b/>
          <w:color w:val="auto"/>
          <w:sz w:val="27"/>
          <w:highlight w:val="none"/>
        </w:rPr>
      </w:pPr>
    </w:p>
    <w:p w14:paraId="5EB0BAA7">
      <w:pPr>
        <w:pStyle w:val="14"/>
        <w:spacing w:line="288" w:lineRule="auto"/>
        <w:rPr>
          <w:rFonts w:hint="default" w:ascii="Arial Black" w:hAnsi="Arial Black" w:eastAsia="宋体" w:cs="Arial Black"/>
          <w:color w:val="auto"/>
          <w:sz w:val="24"/>
          <w:szCs w:val="24"/>
          <w:highlight w:val="none"/>
        </w:rPr>
      </w:pPr>
    </w:p>
    <w:p w14:paraId="61211A56">
      <w:pPr>
        <w:pStyle w:val="14"/>
        <w:jc w:val="center"/>
        <w:rPr>
          <w:rFonts w:hint="default" w:ascii="Arial Black" w:hAnsi="Arial Black" w:eastAsia="宋体" w:cs="Arial Black"/>
          <w:b/>
          <w:color w:val="auto"/>
          <w:sz w:val="30"/>
          <w:szCs w:val="30"/>
          <w:highlight w:val="none"/>
        </w:rPr>
      </w:pPr>
      <w:r>
        <w:rPr>
          <w:rFonts w:hint="default" w:ascii="Arial Black" w:hAnsi="Arial Black" w:eastAsia="宋体" w:cs="Arial Black"/>
          <w:b/>
          <w:color w:val="auto"/>
          <w:sz w:val="30"/>
          <w:szCs w:val="30"/>
          <w:highlight w:val="none"/>
        </w:rPr>
        <w:t>中小企业声明函（格式）</w:t>
      </w:r>
    </w:p>
    <w:p w14:paraId="37B6A530">
      <w:pPr>
        <w:tabs>
          <w:tab w:val="left" w:pos="3870"/>
          <w:tab w:val="left" w:pos="4085"/>
        </w:tabs>
        <w:snapToGrid w:val="0"/>
        <w:spacing w:line="480" w:lineRule="exact"/>
        <w:ind w:firstLine="480" w:firstLineChars="200"/>
        <w:jc w:val="left"/>
        <w:rPr>
          <w:rFonts w:hint="default" w:ascii="Arial Black" w:hAnsi="Arial Black" w:eastAsia="宋体" w:cs="Arial Black"/>
          <w:color w:val="auto"/>
          <w:sz w:val="24"/>
          <w:highlight w:val="none"/>
          <w:lang w:val="en-US" w:eastAsia="zh-CN"/>
        </w:rPr>
      </w:pPr>
      <w:r>
        <w:rPr>
          <w:rFonts w:hint="default" w:ascii="Arial Black" w:hAnsi="Arial Black" w:eastAsia="宋体" w:cs="Arial Black"/>
          <w:color w:val="auto"/>
          <w:sz w:val="24"/>
          <w:highlight w:val="none"/>
          <w:lang w:eastAsia="zh-CN"/>
        </w:rPr>
        <w:t>本公司郑重声明，根据《政府采购促进中小企业发展管理办法》（财库[2020]46号）的规定，本公司参加</w:t>
      </w:r>
      <w:r>
        <w:rPr>
          <w:rFonts w:hint="default" w:ascii="Arial Black" w:hAnsi="Arial Black" w:eastAsia="宋体" w:cs="Arial Black"/>
          <w:color w:val="auto"/>
          <w:sz w:val="24"/>
          <w:highlight w:val="none"/>
          <w:u w:val="single"/>
          <w:lang w:val="en-US" w:eastAsia="zh-CN"/>
        </w:rPr>
        <w:t xml:space="preserve"> （单位名称） </w:t>
      </w:r>
      <w:r>
        <w:rPr>
          <w:rFonts w:hint="default" w:ascii="Arial Black" w:hAnsi="Arial Black" w:eastAsia="宋体" w:cs="Arial Black"/>
          <w:color w:val="auto"/>
          <w:sz w:val="24"/>
          <w:highlight w:val="none"/>
          <w:u w:val="none"/>
          <w:lang w:val="en-US" w:eastAsia="zh-CN"/>
        </w:rPr>
        <w:t>的</w:t>
      </w:r>
      <w:r>
        <w:rPr>
          <w:rFonts w:hint="default" w:ascii="Arial Black" w:hAnsi="Arial Black" w:eastAsia="宋体" w:cs="Arial Black"/>
          <w:color w:val="auto"/>
          <w:sz w:val="24"/>
          <w:highlight w:val="none"/>
          <w:u w:val="single"/>
          <w:lang w:val="en-US" w:eastAsia="zh-CN"/>
        </w:rPr>
        <w:t xml:space="preserve"> （项目名称） </w:t>
      </w:r>
      <w:r>
        <w:rPr>
          <w:rFonts w:hint="default" w:ascii="Arial Black" w:hAnsi="Arial Black" w:eastAsia="宋体" w:cs="Arial Black"/>
          <w:color w:val="auto"/>
          <w:sz w:val="24"/>
          <w:highlight w:val="none"/>
          <w:u w:val="none"/>
          <w:lang w:val="en-US" w:eastAsia="zh-CN"/>
        </w:rPr>
        <w:t>采购活动，工程的施工单位全部为符合政策要求的中小企业。相关企业（含联合体中的中小企业、签订分包意向协议的中小企业）的具体情况如下：</w:t>
      </w:r>
    </w:p>
    <w:p w14:paraId="11B914B7">
      <w:pPr>
        <w:pStyle w:val="36"/>
        <w:spacing w:line="506"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1.</w:t>
      </w:r>
      <w:r>
        <w:rPr>
          <w:rFonts w:hint="default" w:ascii="Arial Black" w:hAnsi="Arial Black" w:eastAsia="宋体" w:cs="Arial Black"/>
          <w:color w:val="auto"/>
          <w:sz w:val="24"/>
          <w:szCs w:val="24"/>
          <w:highlight w:val="none"/>
          <w:u w:val="single"/>
        </w:rPr>
        <w:t xml:space="preserve">     （标的名称）</w:t>
      </w:r>
      <w:r>
        <w:rPr>
          <w:rFonts w:hint="default" w:ascii="Arial Black" w:hAnsi="Arial Black" w:eastAsia="宋体" w:cs="Arial Black"/>
          <w:color w:val="auto"/>
          <w:sz w:val="24"/>
          <w:szCs w:val="24"/>
          <w:highlight w:val="none"/>
        </w:rPr>
        <w:t>，属于</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u w:val="single"/>
          <w:lang w:val="en-US" w:eastAsia="zh-CN"/>
        </w:rPr>
        <w:t xml:space="preserve">建筑业 </w:t>
      </w:r>
      <w:r>
        <w:rPr>
          <w:rFonts w:hint="default" w:ascii="Arial Black" w:hAnsi="Arial Black" w:eastAsia="宋体" w:cs="Arial Black"/>
          <w:color w:val="auto"/>
          <w:sz w:val="24"/>
          <w:szCs w:val="24"/>
          <w:highlight w:val="none"/>
          <w:u w:val="single"/>
        </w:rPr>
        <w:t>（釆购文件中明确的所属行业）行业</w:t>
      </w:r>
      <w:r>
        <w:rPr>
          <w:rFonts w:hint="default" w:ascii="Arial Black" w:hAnsi="Arial Black" w:eastAsia="宋体" w:cs="Arial Black"/>
          <w:color w:val="auto"/>
          <w:sz w:val="24"/>
          <w:szCs w:val="24"/>
          <w:highlight w:val="none"/>
        </w:rPr>
        <w:t>；</w:t>
      </w:r>
      <w:r>
        <w:rPr>
          <w:rFonts w:hint="default" w:ascii="Arial Black" w:hAnsi="Arial Black" w:eastAsia="宋体" w:cs="Arial Black"/>
          <w:color w:val="auto"/>
          <w:sz w:val="24"/>
          <w:szCs w:val="24"/>
          <w:highlight w:val="none"/>
          <w:lang w:eastAsia="zh-CN"/>
        </w:rPr>
        <w:t>承建企业</w:t>
      </w:r>
      <w:r>
        <w:rPr>
          <w:rFonts w:hint="default" w:ascii="Arial Black" w:hAnsi="Arial Black" w:eastAsia="宋体" w:cs="Arial Black"/>
          <w:color w:val="auto"/>
          <w:sz w:val="24"/>
          <w:szCs w:val="24"/>
          <w:highlight w:val="none"/>
        </w:rPr>
        <w:t>为</w:t>
      </w:r>
      <w:r>
        <w:rPr>
          <w:rFonts w:hint="default" w:ascii="Arial Black" w:hAnsi="Arial Black" w:eastAsia="宋体" w:cs="Arial Black"/>
          <w:color w:val="auto"/>
          <w:sz w:val="24"/>
          <w:szCs w:val="24"/>
          <w:highlight w:val="none"/>
          <w:u w:val="single"/>
        </w:rPr>
        <w:t>（企业名称）</w:t>
      </w:r>
      <w:r>
        <w:rPr>
          <w:rFonts w:hint="default" w:ascii="Arial Black" w:hAnsi="Arial Black" w:eastAsia="宋体" w:cs="Arial Black"/>
          <w:color w:val="auto"/>
          <w:sz w:val="24"/>
          <w:szCs w:val="24"/>
          <w:highlight w:val="none"/>
        </w:rPr>
        <w:t>，从业人员</w:t>
      </w:r>
      <w:r>
        <w:rPr>
          <w:rFonts w:hint="default" w:ascii="Arial Black" w:hAnsi="Arial Black" w:eastAsia="宋体" w:cs="Arial Black"/>
          <w:color w:val="auto"/>
          <w:sz w:val="24"/>
          <w:szCs w:val="24"/>
          <w:highlight w:val="none"/>
          <w:u w:val="single"/>
          <w:lang w:val="en-US" w:eastAsia="zh-CN"/>
        </w:rPr>
        <w:t xml:space="preserve">   </w:t>
      </w:r>
      <w:r>
        <w:rPr>
          <w:rFonts w:hint="default" w:ascii="Arial Black" w:hAnsi="Arial Black" w:eastAsia="宋体" w:cs="Arial Black"/>
          <w:color w:val="auto"/>
          <w:sz w:val="24"/>
          <w:szCs w:val="24"/>
          <w:highlight w:val="none"/>
        </w:rPr>
        <w:t>人，营业收入为</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rPr>
        <w:t>万元，资产总额为</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rPr>
        <w:t>万元，属于</w:t>
      </w:r>
      <w:r>
        <w:rPr>
          <w:rFonts w:hint="default" w:ascii="Arial Black" w:hAnsi="Arial Black" w:eastAsia="宋体" w:cs="Arial Black"/>
          <w:color w:val="auto"/>
          <w:sz w:val="24"/>
          <w:szCs w:val="24"/>
          <w:highlight w:val="none"/>
          <w:u w:val="single"/>
        </w:rPr>
        <w:t>（中型企业、小型企业、微型企业）</w:t>
      </w:r>
      <w:r>
        <w:rPr>
          <w:rFonts w:hint="default" w:ascii="Arial Black" w:hAnsi="Arial Black" w:eastAsia="宋体" w:cs="Arial Black"/>
          <w:color w:val="auto"/>
          <w:sz w:val="24"/>
          <w:szCs w:val="24"/>
          <w:highlight w:val="none"/>
        </w:rPr>
        <w:t xml:space="preserve">； </w:t>
      </w:r>
    </w:p>
    <w:p w14:paraId="6917F5C9">
      <w:pPr>
        <w:pStyle w:val="36"/>
        <w:spacing w:line="506"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2.</w:t>
      </w:r>
      <w:r>
        <w:rPr>
          <w:rFonts w:hint="default" w:ascii="Arial Black" w:hAnsi="Arial Black" w:eastAsia="宋体" w:cs="Arial Black"/>
          <w:color w:val="auto"/>
          <w:sz w:val="24"/>
          <w:szCs w:val="24"/>
          <w:highlight w:val="none"/>
          <w:u w:val="single"/>
        </w:rPr>
        <w:t xml:space="preserve">    （标的名称）</w:t>
      </w:r>
      <w:r>
        <w:rPr>
          <w:rFonts w:hint="default" w:ascii="Arial Black" w:hAnsi="Arial Black" w:eastAsia="宋体" w:cs="Arial Black"/>
          <w:color w:val="auto"/>
          <w:sz w:val="24"/>
          <w:szCs w:val="24"/>
          <w:highlight w:val="none"/>
        </w:rPr>
        <w:t>，属于</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u w:val="single"/>
          <w:lang w:val="en-US" w:eastAsia="zh-CN"/>
        </w:rPr>
        <w:t>建筑业</w:t>
      </w:r>
      <w:r>
        <w:rPr>
          <w:rFonts w:hint="default" w:ascii="Arial Black" w:hAnsi="Arial Black" w:eastAsia="宋体" w:cs="Arial Black"/>
          <w:color w:val="auto"/>
          <w:sz w:val="24"/>
          <w:szCs w:val="24"/>
          <w:highlight w:val="none"/>
          <w:u w:val="single"/>
        </w:rPr>
        <w:t xml:space="preserve">    （釆购文件中明确的所属行业）行业</w:t>
      </w:r>
      <w:r>
        <w:rPr>
          <w:rFonts w:hint="default" w:ascii="Arial Black" w:hAnsi="Arial Black" w:eastAsia="宋体" w:cs="Arial Black"/>
          <w:color w:val="auto"/>
          <w:sz w:val="24"/>
          <w:szCs w:val="24"/>
          <w:highlight w:val="none"/>
        </w:rPr>
        <w:t>；</w:t>
      </w:r>
      <w:r>
        <w:rPr>
          <w:rFonts w:hint="default" w:ascii="Arial Black" w:hAnsi="Arial Black" w:eastAsia="宋体" w:cs="Arial Black"/>
          <w:color w:val="auto"/>
          <w:sz w:val="24"/>
          <w:szCs w:val="24"/>
          <w:highlight w:val="none"/>
          <w:lang w:eastAsia="zh-CN"/>
        </w:rPr>
        <w:t>承建企业</w:t>
      </w:r>
      <w:r>
        <w:rPr>
          <w:rFonts w:hint="default" w:ascii="Arial Black" w:hAnsi="Arial Black" w:eastAsia="宋体" w:cs="Arial Black"/>
          <w:color w:val="auto"/>
          <w:sz w:val="24"/>
          <w:szCs w:val="24"/>
          <w:highlight w:val="none"/>
        </w:rPr>
        <w:t>为</w:t>
      </w:r>
      <w:r>
        <w:rPr>
          <w:rFonts w:hint="default" w:ascii="Arial Black" w:hAnsi="Arial Black" w:eastAsia="宋体" w:cs="Arial Black"/>
          <w:color w:val="auto"/>
          <w:sz w:val="24"/>
          <w:szCs w:val="24"/>
          <w:highlight w:val="none"/>
          <w:u w:val="single"/>
        </w:rPr>
        <w:t>（企业名称）</w:t>
      </w:r>
      <w:r>
        <w:rPr>
          <w:rFonts w:hint="default" w:ascii="Arial Black" w:hAnsi="Arial Black" w:eastAsia="宋体" w:cs="Arial Black"/>
          <w:color w:val="auto"/>
          <w:sz w:val="24"/>
          <w:szCs w:val="24"/>
          <w:highlight w:val="none"/>
        </w:rPr>
        <w:t>、从业人员</w:t>
      </w:r>
      <w:r>
        <w:rPr>
          <w:rFonts w:hint="default" w:ascii="Arial Black" w:hAnsi="Arial Black" w:eastAsia="宋体" w:cs="Arial Black"/>
          <w:color w:val="auto"/>
          <w:sz w:val="24"/>
          <w:szCs w:val="24"/>
          <w:highlight w:val="none"/>
          <w:u w:val="single"/>
          <w:lang w:val="en-US" w:eastAsia="zh-CN"/>
        </w:rPr>
        <w:t xml:space="preserve">   </w:t>
      </w:r>
      <w:r>
        <w:rPr>
          <w:rFonts w:hint="default" w:ascii="Arial Black" w:hAnsi="Arial Black" w:eastAsia="宋体" w:cs="Arial Black"/>
          <w:color w:val="auto"/>
          <w:sz w:val="24"/>
          <w:szCs w:val="24"/>
          <w:highlight w:val="none"/>
        </w:rPr>
        <w:t>人，营业收入为</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rPr>
        <w:t>万元，资产总额为</w:t>
      </w:r>
      <w:r>
        <w:rPr>
          <w:rFonts w:hint="default" w:ascii="Arial Black" w:hAnsi="Arial Black" w:eastAsia="宋体" w:cs="Arial Black"/>
          <w:color w:val="auto"/>
          <w:sz w:val="24"/>
          <w:szCs w:val="24"/>
          <w:highlight w:val="none"/>
          <w:u w:val="single"/>
        </w:rPr>
        <w:t xml:space="preserve">    </w:t>
      </w:r>
      <w:r>
        <w:rPr>
          <w:rFonts w:hint="default" w:ascii="Arial Black" w:hAnsi="Arial Black" w:eastAsia="宋体" w:cs="Arial Black"/>
          <w:color w:val="auto"/>
          <w:sz w:val="24"/>
          <w:szCs w:val="24"/>
          <w:highlight w:val="none"/>
        </w:rPr>
        <w:t>万元，属于</w:t>
      </w:r>
      <w:r>
        <w:rPr>
          <w:rFonts w:hint="default" w:ascii="Arial Black" w:hAnsi="Arial Black" w:eastAsia="宋体" w:cs="Arial Black"/>
          <w:color w:val="auto"/>
          <w:sz w:val="24"/>
          <w:szCs w:val="24"/>
          <w:highlight w:val="none"/>
          <w:u w:val="single"/>
        </w:rPr>
        <w:t>（中型企业、小型企业、微型企业）</w:t>
      </w:r>
      <w:r>
        <w:rPr>
          <w:rFonts w:hint="default" w:ascii="Arial Black" w:hAnsi="Arial Black" w:eastAsia="宋体" w:cs="Arial Black"/>
          <w:color w:val="auto"/>
          <w:sz w:val="24"/>
          <w:szCs w:val="24"/>
          <w:highlight w:val="none"/>
        </w:rPr>
        <w:t>；</w:t>
      </w:r>
    </w:p>
    <w:p w14:paraId="710C5508">
      <w:pPr>
        <w:pStyle w:val="36"/>
        <w:spacing w:line="506"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w:t>
      </w:r>
    </w:p>
    <w:p w14:paraId="1FE23F71">
      <w:pPr>
        <w:pStyle w:val="36"/>
        <w:spacing w:line="499"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以上企业，不属于大企业的分支机构，不存在控股股东为大企业的情形，也不存在与大企业的负责人为同一人的情形。</w:t>
      </w:r>
    </w:p>
    <w:p w14:paraId="589C5C2E">
      <w:pPr>
        <w:pStyle w:val="36"/>
        <w:spacing w:after="40" w:line="499"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本企业对上述声明内容的真实性负责。如有虚假，将依法承担相应责任。</w:t>
      </w:r>
    </w:p>
    <w:p w14:paraId="2314B7D4">
      <w:pPr>
        <w:pStyle w:val="36"/>
        <w:spacing w:after="40" w:line="499" w:lineRule="exact"/>
        <w:ind w:firstLine="640"/>
        <w:jc w:val="both"/>
        <w:rPr>
          <w:rFonts w:hint="default" w:ascii="Arial Black" w:hAnsi="Arial Black" w:eastAsia="宋体" w:cs="Arial Black"/>
          <w:color w:val="auto"/>
          <w:sz w:val="24"/>
          <w:szCs w:val="24"/>
          <w:highlight w:val="none"/>
        </w:rPr>
      </w:pPr>
    </w:p>
    <w:p w14:paraId="4B496593">
      <w:pPr>
        <w:pStyle w:val="36"/>
        <w:spacing w:line="506"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 xml:space="preserve">                          企业名称（盖章）：</w:t>
      </w:r>
    </w:p>
    <w:p w14:paraId="228D8F5D">
      <w:pPr>
        <w:pStyle w:val="36"/>
        <w:spacing w:line="506" w:lineRule="exact"/>
        <w:ind w:firstLine="640"/>
        <w:jc w:val="both"/>
        <w:rPr>
          <w:rFonts w:hint="default" w:ascii="Arial Black" w:hAnsi="Arial Black" w:eastAsia="宋体" w:cs="Arial Black"/>
          <w:color w:val="auto"/>
          <w:sz w:val="24"/>
          <w:szCs w:val="24"/>
          <w:highlight w:val="none"/>
        </w:rPr>
      </w:pPr>
      <w:r>
        <w:rPr>
          <w:rFonts w:hint="default" w:ascii="Arial Black" w:hAnsi="Arial Black" w:eastAsia="宋体" w:cs="Arial Black"/>
          <w:color w:val="auto"/>
          <w:sz w:val="24"/>
          <w:szCs w:val="24"/>
          <w:highlight w:val="none"/>
        </w:rPr>
        <w:t xml:space="preserve">                          日期：</w:t>
      </w:r>
    </w:p>
    <w:p w14:paraId="13BAFF58">
      <w:pPr>
        <w:pStyle w:val="37"/>
        <w:spacing w:after="0"/>
        <w:jc w:val="both"/>
        <w:rPr>
          <w:rFonts w:hint="default" w:ascii="Arial Black" w:hAnsi="Arial Black" w:eastAsia="宋体" w:cs="Arial Black"/>
          <w:color w:val="auto"/>
          <w:sz w:val="24"/>
          <w:szCs w:val="24"/>
          <w:highlight w:val="none"/>
        </w:rPr>
      </w:pPr>
    </w:p>
    <w:p w14:paraId="1959A267">
      <w:pPr>
        <w:pStyle w:val="37"/>
        <w:adjustRightInd w:val="0"/>
        <w:snapToGrid w:val="0"/>
        <w:spacing w:after="0" w:line="360" w:lineRule="exact"/>
        <w:jc w:val="left"/>
        <w:rPr>
          <w:rFonts w:hint="default" w:ascii="Arial Black" w:hAnsi="Arial Black" w:eastAsia="宋体" w:cs="Arial Black"/>
          <w:color w:val="auto"/>
          <w:sz w:val="18"/>
          <w:szCs w:val="18"/>
          <w:highlight w:val="none"/>
        </w:rPr>
      </w:pPr>
    </w:p>
    <w:p w14:paraId="127C5FBE">
      <w:pPr>
        <w:pStyle w:val="37"/>
        <w:adjustRightInd w:val="0"/>
        <w:snapToGrid w:val="0"/>
        <w:spacing w:after="0" w:line="360" w:lineRule="exact"/>
        <w:jc w:val="left"/>
        <w:rPr>
          <w:rFonts w:hint="default" w:ascii="Arial Black" w:hAnsi="Arial Black" w:eastAsia="宋体" w:cs="Arial Black"/>
          <w:color w:val="auto"/>
          <w:sz w:val="18"/>
          <w:szCs w:val="18"/>
          <w:highlight w:val="none"/>
        </w:rPr>
      </w:pPr>
    </w:p>
    <w:p w14:paraId="05414DE9">
      <w:pPr>
        <w:pStyle w:val="37"/>
        <w:adjustRightInd w:val="0"/>
        <w:snapToGrid w:val="0"/>
        <w:spacing w:after="0" w:line="360" w:lineRule="exact"/>
        <w:jc w:val="left"/>
        <w:rPr>
          <w:rFonts w:hint="default" w:ascii="Arial Black" w:hAnsi="Arial Black" w:eastAsia="宋体" w:cs="Arial Black"/>
          <w:color w:val="auto"/>
          <w:sz w:val="18"/>
          <w:szCs w:val="18"/>
          <w:highlight w:val="none"/>
        </w:rPr>
      </w:pPr>
    </w:p>
    <w:p w14:paraId="763D06EA">
      <w:pPr>
        <w:pStyle w:val="37"/>
        <w:adjustRightInd w:val="0"/>
        <w:snapToGrid w:val="0"/>
        <w:spacing w:after="0" w:line="360" w:lineRule="exact"/>
        <w:jc w:val="left"/>
        <w:rPr>
          <w:rFonts w:hint="default" w:ascii="Arial Black" w:hAnsi="Arial Black" w:eastAsia="宋体" w:cs="Arial Black"/>
          <w:color w:val="auto"/>
          <w:sz w:val="18"/>
          <w:szCs w:val="18"/>
          <w:highlight w:val="none"/>
        </w:rPr>
      </w:pPr>
      <w:r>
        <w:rPr>
          <w:rFonts w:hint="default" w:ascii="Arial Black" w:hAnsi="Arial Black" w:eastAsia="宋体" w:cs="Arial Black"/>
          <w:color w:val="auto"/>
          <w:sz w:val="18"/>
          <w:szCs w:val="18"/>
          <w:highlight w:val="none"/>
        </w:rPr>
        <w:t>注：</w:t>
      </w:r>
    </w:p>
    <w:p w14:paraId="441250A8">
      <w:pPr>
        <w:pStyle w:val="37"/>
        <w:adjustRightInd w:val="0"/>
        <w:snapToGrid w:val="0"/>
        <w:spacing w:after="0" w:line="360" w:lineRule="exact"/>
        <w:jc w:val="left"/>
        <w:rPr>
          <w:rFonts w:hint="default" w:ascii="Arial Black" w:hAnsi="Arial Black" w:eastAsia="宋体" w:cs="Arial Black"/>
          <w:color w:val="auto"/>
          <w:sz w:val="18"/>
          <w:szCs w:val="18"/>
          <w:highlight w:val="none"/>
        </w:rPr>
      </w:pPr>
      <w:r>
        <w:rPr>
          <w:rFonts w:hint="default" w:ascii="Arial Black" w:hAnsi="Arial Black" w:eastAsia="宋体" w:cs="Arial Black"/>
          <w:color w:val="auto"/>
          <w:sz w:val="18"/>
          <w:szCs w:val="18"/>
          <w:highlight w:val="none"/>
        </w:rPr>
        <w:t>1、从业人员、营业收入、资产总额填报上一年度数据，无上一年度数据的新成立企业可不填报。</w:t>
      </w:r>
    </w:p>
    <w:p w14:paraId="3117E10A">
      <w:pPr>
        <w:rPr>
          <w:rFonts w:hint="default" w:ascii="Arial Black" w:hAnsi="Arial Black" w:eastAsia="宋体" w:cs="Arial Black"/>
          <w:color w:val="auto"/>
          <w:szCs w:val="21"/>
          <w:highlight w:val="none"/>
        </w:rPr>
      </w:pPr>
    </w:p>
    <w:p w14:paraId="2ADEBE1D">
      <w:pPr>
        <w:pStyle w:val="14"/>
        <w:spacing w:line="288" w:lineRule="auto"/>
        <w:rPr>
          <w:rFonts w:hint="default" w:ascii="Arial Black" w:hAnsi="Arial Black" w:eastAsia="宋体" w:cs="Arial Black"/>
          <w:color w:val="auto"/>
          <w:sz w:val="30"/>
          <w:szCs w:val="30"/>
          <w:highlight w:val="none"/>
        </w:rPr>
      </w:pPr>
      <w:r>
        <w:rPr>
          <w:rFonts w:hint="default" w:ascii="Arial Black" w:hAnsi="Arial Black" w:eastAsia="宋体" w:cs="Arial Black"/>
          <w:b/>
          <w:color w:val="auto"/>
          <w:sz w:val="27"/>
          <w:highlight w:val="none"/>
        </w:rPr>
        <w:br w:type="page"/>
      </w:r>
    </w:p>
    <w:p w14:paraId="2030F352">
      <w:pPr>
        <w:pStyle w:val="14"/>
        <w:spacing w:line="288" w:lineRule="auto"/>
        <w:rPr>
          <w:rFonts w:hint="default" w:ascii="Arial Black" w:hAnsi="Arial Black" w:eastAsia="宋体" w:cs="Arial Black"/>
          <w:color w:val="auto"/>
          <w:sz w:val="24"/>
          <w:szCs w:val="24"/>
          <w:highlight w:val="none"/>
        </w:rPr>
      </w:pPr>
    </w:p>
    <w:p w14:paraId="76236F2A">
      <w:pPr>
        <w:pStyle w:val="18"/>
        <w:shd w:val="clear" w:color="auto" w:fill="FFFFFF"/>
        <w:spacing w:line="400" w:lineRule="exact"/>
        <w:jc w:val="center"/>
        <w:rPr>
          <w:rFonts w:hint="eastAsia"/>
          <w:bCs/>
          <w:color w:val="auto"/>
          <w:sz w:val="28"/>
          <w:szCs w:val="28"/>
          <w:highlight w:val="none"/>
        </w:rPr>
      </w:pPr>
      <w:r>
        <w:rPr>
          <w:rFonts w:hint="eastAsia"/>
          <w:bCs/>
          <w:color w:val="auto"/>
          <w:sz w:val="28"/>
          <w:szCs w:val="28"/>
          <w:highlight w:val="none"/>
        </w:rPr>
        <w:t>《残疾人福利性单位声明函》格式（非残疾人福利性单位无需填写）</w:t>
      </w:r>
    </w:p>
    <w:p w14:paraId="4A467C65">
      <w:pPr>
        <w:pStyle w:val="38"/>
        <w:shd w:val="clear" w:color="auto" w:fill="FFFFFF"/>
        <w:spacing w:before="0" w:beforeAutospacing="0" w:after="0" w:afterAutospacing="0"/>
        <w:ind w:left="1836" w:hanging="1424"/>
        <w:jc w:val="center"/>
        <w:rPr>
          <w:rFonts w:hint="eastAsia"/>
          <w:b/>
          <w:color w:val="auto"/>
          <w:sz w:val="32"/>
          <w:szCs w:val="32"/>
          <w:highlight w:val="none"/>
        </w:rPr>
      </w:pPr>
      <w:r>
        <w:rPr>
          <w:rFonts w:hint="eastAsia"/>
          <w:b/>
          <w:color w:val="auto"/>
          <w:sz w:val="32"/>
          <w:szCs w:val="32"/>
          <w:highlight w:val="none"/>
        </w:rPr>
        <w:t>残疾人福利性单位声明函（若有时）</w:t>
      </w:r>
    </w:p>
    <w:p w14:paraId="701454A8">
      <w:pPr>
        <w:pStyle w:val="18"/>
        <w:shd w:val="clear" w:color="auto" w:fill="FFFFFF"/>
        <w:spacing w:line="460" w:lineRule="exact"/>
        <w:ind w:firstLine="539"/>
        <w:rPr>
          <w:rFonts w:hint="eastAsia"/>
          <w:color w:val="auto"/>
          <w:highlight w:val="none"/>
        </w:rPr>
      </w:pPr>
    </w:p>
    <w:p w14:paraId="5E43574C">
      <w:pPr>
        <w:spacing w:line="588" w:lineRule="exact"/>
        <w:ind w:firstLine="624" w:firstLineChars="200"/>
        <w:rPr>
          <w:rFonts w:ascii="仿宋_GB2312" w:eastAsia="仿宋_GB2312"/>
          <w:color w:val="auto"/>
          <w:spacing w:val="6"/>
          <w:sz w:val="30"/>
          <w:szCs w:val="30"/>
          <w:highlight w:val="none"/>
        </w:rPr>
      </w:pPr>
      <w:r>
        <w:rPr>
          <w:rFonts w:hint="eastAsia" w:ascii="仿宋_GB2312" w:eastAsia="仿宋_GB2312"/>
          <w:color w:val="auto"/>
          <w:spacing w:val="6"/>
          <w:sz w:val="30"/>
          <w:szCs w:val="30"/>
          <w:highlight w:val="none"/>
        </w:rPr>
        <w:t>本单位郑重声明，根据《财政部 民政部 中国残疾人联合会关于促进残疾人就业政府采购政策的通知》（财库</w:t>
      </w:r>
      <w:r>
        <w:rPr>
          <w:rFonts w:hint="eastAsia" w:ascii="仿宋_GB2312" w:eastAsia="仿宋_GB2312"/>
          <w:color w:val="auto"/>
          <w:sz w:val="32"/>
          <w:szCs w:val="32"/>
          <w:highlight w:val="none"/>
        </w:rPr>
        <w:t>〔2017〕 141</w:t>
      </w:r>
      <w:r>
        <w:rPr>
          <w:rFonts w:hint="eastAsia" w:ascii="仿宋_GB2312" w:eastAsia="仿宋_GB2312"/>
          <w:color w:val="auto"/>
          <w:spacing w:val="6"/>
          <w:sz w:val="30"/>
          <w:szCs w:val="30"/>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3A531C4">
      <w:pPr>
        <w:spacing w:line="588" w:lineRule="exact"/>
        <w:ind w:firstLine="624" w:firstLineChars="200"/>
        <w:rPr>
          <w:rFonts w:ascii="仿宋_GB2312" w:eastAsia="仿宋_GB2312"/>
          <w:color w:val="auto"/>
          <w:spacing w:val="6"/>
          <w:sz w:val="30"/>
          <w:szCs w:val="30"/>
          <w:highlight w:val="none"/>
        </w:rPr>
      </w:pPr>
      <w:r>
        <w:rPr>
          <w:rFonts w:hint="eastAsia" w:ascii="仿宋_GB2312" w:eastAsia="仿宋_GB2312"/>
          <w:color w:val="auto"/>
          <w:spacing w:val="6"/>
          <w:sz w:val="30"/>
          <w:szCs w:val="30"/>
          <w:highlight w:val="none"/>
        </w:rPr>
        <w:t>本单位对上述声明的真实性负责。如有虚假，将依法承担相应责任。</w:t>
      </w:r>
    </w:p>
    <w:p w14:paraId="2E8AFF46">
      <w:pPr>
        <w:spacing w:line="588" w:lineRule="exact"/>
        <w:ind w:firstLine="624" w:firstLineChars="200"/>
        <w:rPr>
          <w:rFonts w:ascii="仿宋_GB2312" w:eastAsia="仿宋_GB2312"/>
          <w:color w:val="auto"/>
          <w:spacing w:val="6"/>
          <w:sz w:val="30"/>
          <w:szCs w:val="30"/>
          <w:highlight w:val="none"/>
        </w:rPr>
      </w:pPr>
    </w:p>
    <w:p w14:paraId="297CD651">
      <w:pPr>
        <w:spacing w:line="588" w:lineRule="exact"/>
        <w:ind w:firstLine="624" w:firstLineChars="200"/>
        <w:rPr>
          <w:rFonts w:ascii="仿宋_GB2312" w:eastAsia="仿宋_GB2312"/>
          <w:color w:val="auto"/>
          <w:spacing w:val="6"/>
          <w:sz w:val="30"/>
          <w:szCs w:val="30"/>
          <w:highlight w:val="none"/>
        </w:rPr>
      </w:pPr>
    </w:p>
    <w:p w14:paraId="4792EBBC">
      <w:pPr>
        <w:tabs>
          <w:tab w:val="left" w:pos="4860"/>
        </w:tabs>
        <w:spacing w:line="588" w:lineRule="exact"/>
        <w:ind w:right="1560" w:firstLine="624" w:firstLineChars="200"/>
        <w:jc w:val="center"/>
        <w:rPr>
          <w:rFonts w:ascii="仿宋_GB2312" w:eastAsia="仿宋_GB2312"/>
          <w:color w:val="auto"/>
          <w:spacing w:val="6"/>
          <w:sz w:val="30"/>
          <w:szCs w:val="30"/>
          <w:highlight w:val="none"/>
        </w:rPr>
      </w:pPr>
      <w:r>
        <w:rPr>
          <w:rFonts w:hint="eastAsia" w:ascii="仿宋_GB2312" w:eastAsia="仿宋_GB2312"/>
          <w:color w:val="auto"/>
          <w:spacing w:val="6"/>
          <w:sz w:val="30"/>
          <w:szCs w:val="30"/>
          <w:highlight w:val="none"/>
        </w:rPr>
        <w:t xml:space="preserve">               单位名称（盖章）：</w:t>
      </w:r>
    </w:p>
    <w:p w14:paraId="3448DD25">
      <w:pPr>
        <w:rPr>
          <w:rFonts w:hint="default" w:ascii="Arial Black" w:hAnsi="Arial Black" w:eastAsia="宋体" w:cs="Arial Black"/>
          <w:color w:val="auto"/>
          <w:highlight w:val="none"/>
        </w:rPr>
      </w:pPr>
      <w:r>
        <w:rPr>
          <w:rFonts w:hint="eastAsia" w:ascii="仿宋_GB2312" w:eastAsia="仿宋_GB2312"/>
          <w:color w:val="auto"/>
          <w:spacing w:val="6"/>
          <w:sz w:val="30"/>
          <w:szCs w:val="30"/>
          <w:highlight w:val="none"/>
        </w:rPr>
        <w:t xml:space="preserve">       </w:t>
      </w:r>
      <w:r>
        <w:rPr>
          <w:rFonts w:hint="eastAsia" w:ascii="仿宋_GB2312" w:eastAsia="仿宋_GB2312"/>
          <w:color w:val="auto"/>
          <w:spacing w:val="6"/>
          <w:sz w:val="30"/>
          <w:szCs w:val="30"/>
          <w:highlight w:val="none"/>
          <w:lang w:val="en-US" w:eastAsia="zh-CN"/>
        </w:rPr>
        <w:t xml:space="preserve">                     </w:t>
      </w:r>
      <w:r>
        <w:rPr>
          <w:rFonts w:hint="eastAsia" w:ascii="仿宋_GB2312" w:eastAsia="仿宋_GB2312"/>
          <w:color w:val="auto"/>
          <w:spacing w:val="6"/>
          <w:sz w:val="30"/>
          <w:szCs w:val="30"/>
          <w:highlight w:val="none"/>
        </w:rPr>
        <w:t>日  期：</w:t>
      </w:r>
    </w:p>
    <w:p w14:paraId="5F79BC51">
      <w:pPr>
        <w:pStyle w:val="2"/>
        <w:spacing w:line="440" w:lineRule="exact"/>
        <w:rPr>
          <w:rFonts w:hint="eastAsia" w:hAnsi="Courier New"/>
          <w:b/>
          <w:color w:val="auto"/>
          <w:sz w:val="28"/>
          <w:szCs w:val="28"/>
          <w:highlight w:val="none"/>
          <w:lang w:val="en-US" w:eastAsia="zh-CN"/>
        </w:rPr>
      </w:pPr>
    </w:p>
    <w:p w14:paraId="4DF54839">
      <w:pPr>
        <w:pStyle w:val="2"/>
        <w:spacing w:line="440" w:lineRule="exact"/>
        <w:rPr>
          <w:rFonts w:hint="eastAsia" w:ascii="仿宋_GB2312" w:hAnsi="Courier New" w:eastAsia="仿宋_GB2312"/>
          <w:b/>
          <w:color w:val="auto"/>
          <w:sz w:val="36"/>
          <w:highlight w:val="none"/>
        </w:rPr>
      </w:pPr>
      <w:r>
        <w:rPr>
          <w:rFonts w:hint="eastAsia" w:hAnsi="Courier New"/>
          <w:b/>
          <w:color w:val="auto"/>
          <w:sz w:val="28"/>
          <w:szCs w:val="28"/>
          <w:highlight w:val="none"/>
          <w:lang w:val="en-US" w:eastAsia="zh-CN"/>
        </w:rPr>
        <w:t>十一</w:t>
      </w:r>
      <w:r>
        <w:rPr>
          <w:rFonts w:hint="eastAsia" w:hAnsi="Courier New"/>
          <w:b/>
          <w:color w:val="auto"/>
          <w:sz w:val="28"/>
          <w:szCs w:val="28"/>
          <w:highlight w:val="none"/>
          <w:lang w:eastAsia="zh-CN"/>
        </w:rPr>
        <w:t>、</w:t>
      </w:r>
      <w:r>
        <w:rPr>
          <w:rFonts w:hint="eastAsia" w:hAnsi="Courier New"/>
          <w:b/>
          <w:color w:val="auto"/>
          <w:sz w:val="28"/>
          <w:szCs w:val="28"/>
          <w:highlight w:val="none"/>
        </w:rPr>
        <w:t>供应商认为必要提供的声明及文件资料。</w:t>
      </w:r>
      <w:r>
        <w:rPr>
          <w:color w:val="auto"/>
          <w:highlight w:val="none"/>
        </w:rPr>
        <w:br w:type="page"/>
      </w:r>
    </w:p>
    <w:p w14:paraId="255F6B70">
      <w:pPr>
        <w:bidi w:val="0"/>
        <w:jc w:val="center"/>
        <w:rPr>
          <w:color w:val="auto"/>
          <w:sz w:val="44"/>
          <w:szCs w:val="44"/>
          <w:highlight w:val="none"/>
        </w:rPr>
      </w:pPr>
      <w:bookmarkStart w:id="1496" w:name="_Toc87432363"/>
      <w:r>
        <w:rPr>
          <w:color w:val="auto"/>
          <w:sz w:val="44"/>
          <w:szCs w:val="44"/>
          <w:highlight w:val="none"/>
        </w:rPr>
        <w:t>商务</w:t>
      </w:r>
      <w:r>
        <w:rPr>
          <w:rFonts w:hint="eastAsia"/>
          <w:color w:val="auto"/>
          <w:sz w:val="44"/>
          <w:szCs w:val="44"/>
          <w:highlight w:val="none"/>
          <w:lang w:val="en-US" w:eastAsia="zh-CN"/>
        </w:rPr>
        <w:t>报价</w:t>
      </w:r>
      <w:r>
        <w:rPr>
          <w:rFonts w:hint="eastAsia"/>
          <w:color w:val="auto"/>
          <w:sz w:val="44"/>
          <w:szCs w:val="44"/>
          <w:highlight w:val="none"/>
          <w:lang w:eastAsia="zh-CN"/>
        </w:rPr>
        <w:t>部分</w:t>
      </w:r>
      <w:r>
        <w:rPr>
          <w:color w:val="auto"/>
          <w:sz w:val="44"/>
          <w:szCs w:val="44"/>
          <w:highlight w:val="none"/>
        </w:rPr>
        <w:t>格式</w:t>
      </w:r>
      <w:bookmarkEnd w:id="1496"/>
    </w:p>
    <w:p w14:paraId="5CDED0E6">
      <w:pPr>
        <w:jc w:val="center"/>
        <w:rPr>
          <w:rFonts w:hint="eastAsia" w:ascii="方正隶书简体" w:hAnsi="Courier New" w:eastAsia="方正隶书简体"/>
          <w:b/>
          <w:color w:val="auto"/>
          <w:sz w:val="30"/>
          <w:highlight w:val="none"/>
        </w:rPr>
      </w:pPr>
    </w:p>
    <w:p w14:paraId="2B7691E5">
      <w:pPr>
        <w:jc w:val="center"/>
        <w:rPr>
          <w:rFonts w:hint="eastAsia"/>
          <w:color w:val="auto"/>
          <w:sz w:val="72"/>
          <w:highlight w:val="none"/>
        </w:rPr>
      </w:pPr>
      <w:r>
        <w:rPr>
          <w:rFonts w:hint="eastAsia"/>
          <w:color w:val="auto"/>
          <w:sz w:val="72"/>
          <w:highlight w:val="none"/>
        </w:rPr>
        <w:t>响</w:t>
      </w:r>
      <w:r>
        <w:rPr>
          <w:color w:val="auto"/>
          <w:sz w:val="72"/>
          <w:highlight w:val="none"/>
        </w:rPr>
        <w:t xml:space="preserve">   </w:t>
      </w:r>
      <w:r>
        <w:rPr>
          <w:rFonts w:hint="eastAsia"/>
          <w:color w:val="auto"/>
          <w:sz w:val="72"/>
          <w:highlight w:val="none"/>
        </w:rPr>
        <w:t>应</w:t>
      </w:r>
      <w:r>
        <w:rPr>
          <w:color w:val="auto"/>
          <w:sz w:val="72"/>
          <w:highlight w:val="none"/>
        </w:rPr>
        <w:t xml:space="preserve">   </w:t>
      </w:r>
      <w:r>
        <w:rPr>
          <w:rFonts w:hint="eastAsia"/>
          <w:color w:val="auto"/>
          <w:sz w:val="72"/>
          <w:highlight w:val="none"/>
        </w:rPr>
        <w:t>文</w:t>
      </w:r>
      <w:r>
        <w:rPr>
          <w:color w:val="auto"/>
          <w:sz w:val="72"/>
          <w:highlight w:val="none"/>
        </w:rPr>
        <w:t xml:space="preserve">   </w:t>
      </w:r>
      <w:r>
        <w:rPr>
          <w:rFonts w:hint="eastAsia"/>
          <w:color w:val="auto"/>
          <w:sz w:val="72"/>
          <w:highlight w:val="none"/>
        </w:rPr>
        <w:t>件</w:t>
      </w:r>
    </w:p>
    <w:p w14:paraId="758A2F58">
      <w:pPr>
        <w:jc w:val="center"/>
        <w:rPr>
          <w:rFonts w:hint="eastAsia"/>
          <w:color w:val="auto"/>
          <w:sz w:val="32"/>
          <w:highlight w:val="none"/>
        </w:rPr>
      </w:pPr>
    </w:p>
    <w:p w14:paraId="51214571">
      <w:pPr>
        <w:jc w:val="center"/>
        <w:rPr>
          <w:rFonts w:hint="eastAsia" w:eastAsia="宋体"/>
          <w:color w:val="auto"/>
          <w:sz w:val="32"/>
          <w:highlight w:val="none"/>
          <w:lang w:eastAsia="zh-CN"/>
        </w:rPr>
      </w:pPr>
      <w:r>
        <w:rPr>
          <w:rFonts w:hint="eastAsia"/>
          <w:color w:val="auto"/>
          <w:sz w:val="32"/>
          <w:highlight w:val="none"/>
        </w:rPr>
        <w:t>商务</w:t>
      </w:r>
      <w:r>
        <w:rPr>
          <w:rFonts w:hint="eastAsia"/>
          <w:color w:val="auto"/>
          <w:sz w:val="32"/>
          <w:highlight w:val="none"/>
          <w:lang w:val="en-US" w:eastAsia="zh-CN"/>
        </w:rPr>
        <w:t>报价部分</w:t>
      </w:r>
    </w:p>
    <w:p w14:paraId="017D4CC2">
      <w:pPr>
        <w:ind w:firstLine="4350"/>
        <w:rPr>
          <w:color w:val="auto"/>
          <w:sz w:val="30"/>
          <w:highlight w:val="none"/>
        </w:rPr>
      </w:pPr>
      <w:r>
        <w:rPr>
          <w:rFonts w:hint="eastAsia"/>
          <w:color w:val="auto"/>
          <w:sz w:val="30"/>
          <w:highlight w:val="none"/>
          <w:u w:val="single"/>
        </w:rPr>
        <w:t xml:space="preserve">   </w:t>
      </w:r>
      <w:r>
        <w:rPr>
          <w:rFonts w:hint="eastAsia"/>
          <w:color w:val="auto"/>
          <w:sz w:val="30"/>
          <w:highlight w:val="none"/>
        </w:rPr>
        <w:t>分标（如有）</w:t>
      </w:r>
    </w:p>
    <w:p w14:paraId="0CCE5388">
      <w:pPr>
        <w:jc w:val="center"/>
        <w:rPr>
          <w:rFonts w:hint="eastAsia"/>
          <w:color w:val="auto"/>
          <w:sz w:val="30"/>
          <w:highlight w:val="none"/>
        </w:rPr>
      </w:pPr>
    </w:p>
    <w:p w14:paraId="620D0FE4">
      <w:pPr>
        <w:jc w:val="center"/>
        <w:rPr>
          <w:rFonts w:hint="eastAsia"/>
          <w:color w:val="auto"/>
          <w:sz w:val="30"/>
          <w:highlight w:val="none"/>
        </w:rPr>
      </w:pPr>
    </w:p>
    <w:p w14:paraId="2C3F0AF7">
      <w:pPr>
        <w:jc w:val="center"/>
        <w:rPr>
          <w:rFonts w:hint="eastAsia"/>
          <w:color w:val="auto"/>
          <w:sz w:val="30"/>
          <w:highlight w:val="none"/>
        </w:rPr>
      </w:pPr>
    </w:p>
    <w:p w14:paraId="3680956C">
      <w:pPr>
        <w:spacing w:line="460" w:lineRule="exact"/>
        <w:ind w:firstLine="1800"/>
        <w:rPr>
          <w:rFonts w:hint="eastAsia"/>
          <w:color w:val="auto"/>
          <w:sz w:val="30"/>
          <w:highlight w:val="none"/>
        </w:rPr>
      </w:pPr>
      <w:r>
        <w:rPr>
          <w:rFonts w:hint="eastAsia"/>
          <w:color w:val="auto"/>
          <w:sz w:val="30"/>
          <w:highlight w:val="none"/>
        </w:rPr>
        <w:t>工程名称：</w:t>
      </w:r>
    </w:p>
    <w:p w14:paraId="64348101">
      <w:pPr>
        <w:spacing w:line="460" w:lineRule="exact"/>
        <w:ind w:firstLine="1800"/>
        <w:rPr>
          <w:rFonts w:hint="eastAsia"/>
          <w:color w:val="auto"/>
          <w:sz w:val="30"/>
          <w:highlight w:val="none"/>
        </w:rPr>
      </w:pPr>
    </w:p>
    <w:p w14:paraId="7323C45B">
      <w:pPr>
        <w:spacing w:line="460" w:lineRule="exact"/>
        <w:ind w:firstLine="1800"/>
        <w:rPr>
          <w:rFonts w:hint="eastAsia"/>
          <w:color w:val="auto"/>
          <w:sz w:val="30"/>
          <w:highlight w:val="none"/>
        </w:rPr>
      </w:pPr>
      <w:r>
        <w:rPr>
          <w:rFonts w:hint="eastAsia"/>
          <w:color w:val="auto"/>
          <w:sz w:val="30"/>
          <w:highlight w:val="none"/>
        </w:rPr>
        <w:t>项目编号：</w:t>
      </w:r>
    </w:p>
    <w:p w14:paraId="59947603">
      <w:pPr>
        <w:spacing w:line="460" w:lineRule="exact"/>
        <w:rPr>
          <w:color w:val="auto"/>
          <w:sz w:val="30"/>
          <w:highlight w:val="none"/>
        </w:rPr>
      </w:pPr>
    </w:p>
    <w:p w14:paraId="24A1D184">
      <w:pPr>
        <w:spacing w:line="460" w:lineRule="exact"/>
        <w:ind w:firstLine="1800"/>
        <w:rPr>
          <w:color w:val="auto"/>
          <w:sz w:val="30"/>
          <w:highlight w:val="none"/>
        </w:rPr>
      </w:pPr>
      <w:r>
        <w:rPr>
          <w:rFonts w:hint="eastAsia"/>
          <w:color w:val="auto"/>
          <w:sz w:val="30"/>
          <w:highlight w:val="none"/>
        </w:rPr>
        <w:t>供应商名称：</w:t>
      </w:r>
    </w:p>
    <w:p w14:paraId="43A3095E">
      <w:pPr>
        <w:spacing w:line="460" w:lineRule="exact"/>
        <w:jc w:val="center"/>
        <w:rPr>
          <w:color w:val="auto"/>
          <w:sz w:val="30"/>
          <w:highlight w:val="none"/>
        </w:rPr>
      </w:pPr>
    </w:p>
    <w:p w14:paraId="15EF304E">
      <w:pPr>
        <w:spacing w:line="460" w:lineRule="exact"/>
        <w:ind w:firstLine="1800"/>
        <w:rPr>
          <w:color w:val="auto"/>
          <w:sz w:val="30"/>
          <w:highlight w:val="none"/>
        </w:rPr>
      </w:pPr>
      <w:r>
        <w:rPr>
          <w:rFonts w:hint="eastAsia"/>
          <w:color w:val="auto"/>
          <w:sz w:val="30"/>
          <w:highlight w:val="none"/>
        </w:rPr>
        <w:t>法定代表人或被授权人：</w:t>
      </w:r>
    </w:p>
    <w:p w14:paraId="4CE98D7E">
      <w:pPr>
        <w:spacing w:line="460" w:lineRule="exact"/>
        <w:rPr>
          <w:color w:val="auto"/>
          <w:sz w:val="30"/>
          <w:highlight w:val="none"/>
        </w:rPr>
      </w:pPr>
    </w:p>
    <w:p w14:paraId="5125E489">
      <w:pPr>
        <w:spacing w:line="460" w:lineRule="exact"/>
        <w:ind w:firstLine="1800"/>
        <w:rPr>
          <w:color w:val="auto"/>
          <w:sz w:val="30"/>
          <w:highlight w:val="none"/>
        </w:rPr>
      </w:pPr>
      <w:r>
        <w:rPr>
          <w:rFonts w:hint="eastAsia"/>
          <w:color w:val="auto"/>
          <w:sz w:val="30"/>
          <w:highlight w:val="none"/>
        </w:rPr>
        <w:t>供应商地址：</w:t>
      </w:r>
    </w:p>
    <w:p w14:paraId="2C1789A2">
      <w:pPr>
        <w:spacing w:line="460" w:lineRule="exact"/>
        <w:jc w:val="center"/>
        <w:rPr>
          <w:color w:val="auto"/>
          <w:sz w:val="30"/>
          <w:highlight w:val="none"/>
        </w:rPr>
      </w:pPr>
    </w:p>
    <w:p w14:paraId="174C3696">
      <w:pPr>
        <w:spacing w:line="460" w:lineRule="exact"/>
        <w:ind w:firstLine="1800"/>
        <w:rPr>
          <w:rFonts w:hint="eastAsia"/>
          <w:color w:val="auto"/>
          <w:sz w:val="30"/>
          <w:highlight w:val="none"/>
        </w:rPr>
      </w:pPr>
      <w:r>
        <w:rPr>
          <w:rFonts w:hint="eastAsia"/>
          <w:color w:val="auto"/>
          <w:sz w:val="30"/>
          <w:highlight w:val="none"/>
        </w:rPr>
        <w:t>日     期：      年   月   日</w:t>
      </w:r>
    </w:p>
    <w:p w14:paraId="03EDA7EA">
      <w:pPr>
        <w:jc w:val="center"/>
        <w:rPr>
          <w:rFonts w:hint="eastAsia" w:hAnsi="Courier New"/>
          <w:b/>
          <w:color w:val="auto"/>
          <w:sz w:val="36"/>
          <w:highlight w:val="none"/>
        </w:rPr>
      </w:pPr>
      <w:r>
        <w:rPr>
          <w:color w:val="auto"/>
          <w:highlight w:val="none"/>
        </w:rPr>
        <w:br w:type="page"/>
      </w:r>
    </w:p>
    <w:p w14:paraId="13853177">
      <w:pPr>
        <w:jc w:val="center"/>
        <w:rPr>
          <w:rFonts w:hint="eastAsia" w:ascii="仿宋_GB2312" w:hAnsi="Courier New" w:eastAsia="仿宋_GB2312"/>
          <w:b/>
          <w:color w:val="auto"/>
          <w:sz w:val="52"/>
          <w:highlight w:val="none"/>
        </w:rPr>
      </w:pPr>
      <w:r>
        <w:rPr>
          <w:rFonts w:hint="eastAsia" w:ascii="仿宋_GB2312" w:hAnsi="Courier New" w:eastAsia="仿宋_GB2312"/>
          <w:b/>
          <w:color w:val="auto"/>
          <w:sz w:val="52"/>
          <w:highlight w:val="none"/>
        </w:rPr>
        <w:t>目录</w:t>
      </w:r>
    </w:p>
    <w:p w14:paraId="59400768">
      <w:pPr>
        <w:spacing w:line="360" w:lineRule="auto"/>
        <w:ind w:left="480"/>
        <w:rPr>
          <w:rFonts w:hint="eastAsia" w:hAnsi="Courier New"/>
          <w:color w:val="auto"/>
          <w:sz w:val="28"/>
          <w:highlight w:val="none"/>
        </w:rPr>
      </w:pPr>
    </w:p>
    <w:p w14:paraId="3CB4B979">
      <w:pPr>
        <w:spacing w:line="360" w:lineRule="auto"/>
        <w:ind w:left="480"/>
        <w:rPr>
          <w:rFonts w:hint="eastAsia" w:hAnsi="Courier New"/>
          <w:color w:val="auto"/>
          <w:sz w:val="28"/>
          <w:highlight w:val="none"/>
        </w:rPr>
      </w:pPr>
      <w:r>
        <w:rPr>
          <w:rFonts w:hint="eastAsia" w:hAnsi="Courier New"/>
          <w:color w:val="auto"/>
          <w:sz w:val="28"/>
          <w:highlight w:val="none"/>
        </w:rPr>
        <w:t>一、竞标函；</w:t>
      </w:r>
    </w:p>
    <w:p w14:paraId="6DE9D5E8">
      <w:pPr>
        <w:spacing w:line="360" w:lineRule="auto"/>
        <w:ind w:left="480"/>
        <w:rPr>
          <w:rFonts w:hint="eastAsia" w:hAnsi="Courier New"/>
          <w:color w:val="auto"/>
          <w:sz w:val="28"/>
          <w:highlight w:val="none"/>
        </w:rPr>
      </w:pPr>
      <w:r>
        <w:rPr>
          <w:rFonts w:hint="eastAsia"/>
          <w:color w:val="auto"/>
          <w:spacing w:val="2"/>
          <w:sz w:val="28"/>
          <w:highlight w:val="none"/>
        </w:rPr>
        <w:t>二、竞标报价表</w:t>
      </w:r>
      <w:r>
        <w:rPr>
          <w:rFonts w:hint="eastAsia" w:hAnsi="Courier New"/>
          <w:color w:val="auto"/>
          <w:sz w:val="28"/>
          <w:highlight w:val="none"/>
        </w:rPr>
        <w:t>；</w:t>
      </w:r>
    </w:p>
    <w:p w14:paraId="70317507">
      <w:pPr>
        <w:spacing w:line="360" w:lineRule="auto"/>
        <w:ind w:left="480"/>
        <w:rPr>
          <w:rFonts w:hint="eastAsia" w:hAnsi="Courier New"/>
          <w:color w:val="auto"/>
          <w:sz w:val="28"/>
          <w:highlight w:val="none"/>
        </w:rPr>
      </w:pPr>
      <w:r>
        <w:rPr>
          <w:rFonts w:hint="eastAsia"/>
          <w:color w:val="auto"/>
          <w:sz w:val="28"/>
          <w:highlight w:val="none"/>
        </w:rPr>
        <w:t>三、工程量清单报价有关资料</w:t>
      </w:r>
      <w:r>
        <w:rPr>
          <w:rFonts w:hint="eastAsia" w:hAnsi="Courier New"/>
          <w:color w:val="auto"/>
          <w:sz w:val="28"/>
          <w:highlight w:val="none"/>
        </w:rPr>
        <w:t>；</w:t>
      </w:r>
    </w:p>
    <w:p w14:paraId="48BBB86A">
      <w:pPr>
        <w:spacing w:line="360" w:lineRule="auto"/>
        <w:ind w:left="480"/>
        <w:rPr>
          <w:rFonts w:hint="eastAsia" w:hAnsi="Courier New"/>
          <w:color w:val="auto"/>
          <w:sz w:val="28"/>
          <w:highlight w:val="none"/>
        </w:rPr>
      </w:pPr>
      <w:r>
        <w:rPr>
          <w:rFonts w:hint="eastAsia" w:hAnsi="Courier New"/>
          <w:color w:val="auto"/>
          <w:sz w:val="28"/>
          <w:highlight w:val="none"/>
        </w:rPr>
        <w:t>四、供应商对竞争性磋商文件要求的响应性内容的承诺</w:t>
      </w:r>
    </w:p>
    <w:p w14:paraId="7678773C">
      <w:pPr>
        <w:spacing w:line="360" w:lineRule="auto"/>
        <w:ind w:left="480"/>
        <w:rPr>
          <w:rFonts w:hint="eastAsia" w:hAnsi="Courier New"/>
          <w:color w:val="auto"/>
          <w:sz w:val="28"/>
          <w:highlight w:val="none"/>
        </w:rPr>
      </w:pPr>
      <w:r>
        <w:rPr>
          <w:rFonts w:hint="eastAsia" w:hAnsi="Courier New"/>
          <w:color w:val="auto"/>
          <w:sz w:val="28"/>
          <w:highlight w:val="none"/>
          <w:lang w:val="en-US" w:eastAsia="zh-CN"/>
        </w:rPr>
        <w:t>五、</w:t>
      </w:r>
      <w:r>
        <w:rPr>
          <w:rFonts w:hint="eastAsia" w:hAnsi="Courier New"/>
          <w:color w:val="auto"/>
          <w:sz w:val="28"/>
          <w:highlight w:val="none"/>
        </w:rPr>
        <w:t>除</w:t>
      </w:r>
      <w:r>
        <w:rPr>
          <w:rFonts w:hint="eastAsia" w:hAnsi="Courier New"/>
          <w:color w:val="auto"/>
          <w:sz w:val="28"/>
          <w:highlight w:val="none"/>
          <w:lang w:eastAsia="zh-CN"/>
        </w:rPr>
        <w:t>竞争性磋商文件</w:t>
      </w:r>
      <w:r>
        <w:rPr>
          <w:rFonts w:hint="eastAsia" w:hAnsi="Courier New"/>
          <w:color w:val="auto"/>
          <w:sz w:val="28"/>
          <w:highlight w:val="none"/>
        </w:rPr>
        <w:t>规定必须提供以外，供应商认为需要提供的其他证明材料</w:t>
      </w:r>
    </w:p>
    <w:p w14:paraId="0055A892">
      <w:pPr>
        <w:jc w:val="center"/>
        <w:rPr>
          <w:rFonts w:hint="eastAsia" w:hAnsi="Courier New"/>
          <w:b/>
          <w:color w:val="auto"/>
          <w:sz w:val="36"/>
          <w:highlight w:val="none"/>
        </w:rPr>
      </w:pPr>
    </w:p>
    <w:p w14:paraId="61649283">
      <w:pPr>
        <w:jc w:val="center"/>
        <w:rPr>
          <w:rFonts w:hint="eastAsia" w:hAnsi="Courier New"/>
          <w:b/>
          <w:color w:val="auto"/>
          <w:sz w:val="36"/>
          <w:highlight w:val="none"/>
        </w:rPr>
      </w:pPr>
    </w:p>
    <w:p w14:paraId="4763E54C">
      <w:pPr>
        <w:jc w:val="center"/>
        <w:rPr>
          <w:rFonts w:hint="eastAsia" w:hAnsi="Courier New"/>
          <w:b/>
          <w:color w:val="auto"/>
          <w:sz w:val="36"/>
          <w:highlight w:val="none"/>
        </w:rPr>
      </w:pPr>
    </w:p>
    <w:p w14:paraId="661DECFF">
      <w:pPr>
        <w:jc w:val="center"/>
        <w:rPr>
          <w:rFonts w:hint="eastAsia" w:hAnsi="Courier New"/>
          <w:b/>
          <w:color w:val="auto"/>
          <w:sz w:val="36"/>
          <w:highlight w:val="none"/>
        </w:rPr>
      </w:pPr>
    </w:p>
    <w:p w14:paraId="605A25DB">
      <w:pPr>
        <w:jc w:val="center"/>
        <w:rPr>
          <w:rFonts w:hint="eastAsia" w:hAnsi="Courier New"/>
          <w:b/>
          <w:color w:val="auto"/>
          <w:sz w:val="36"/>
          <w:highlight w:val="none"/>
        </w:rPr>
      </w:pPr>
    </w:p>
    <w:p w14:paraId="41DE336A">
      <w:pPr>
        <w:jc w:val="center"/>
        <w:rPr>
          <w:rFonts w:hint="eastAsia" w:hAnsi="Courier New"/>
          <w:b/>
          <w:color w:val="auto"/>
          <w:sz w:val="36"/>
          <w:highlight w:val="none"/>
        </w:rPr>
      </w:pPr>
    </w:p>
    <w:p w14:paraId="3098D142">
      <w:pPr>
        <w:jc w:val="center"/>
        <w:rPr>
          <w:rFonts w:hint="eastAsia" w:hAnsi="Courier New"/>
          <w:b/>
          <w:color w:val="auto"/>
          <w:sz w:val="36"/>
          <w:highlight w:val="none"/>
        </w:rPr>
      </w:pPr>
    </w:p>
    <w:p w14:paraId="49BEE241">
      <w:pPr>
        <w:jc w:val="center"/>
        <w:rPr>
          <w:rFonts w:hint="eastAsia" w:hAnsi="Courier New"/>
          <w:b/>
          <w:color w:val="auto"/>
          <w:sz w:val="36"/>
          <w:highlight w:val="none"/>
        </w:rPr>
      </w:pPr>
    </w:p>
    <w:p w14:paraId="1B379E9B">
      <w:pPr>
        <w:jc w:val="center"/>
        <w:rPr>
          <w:rFonts w:hint="eastAsia" w:hAnsi="Courier New"/>
          <w:b/>
          <w:color w:val="auto"/>
          <w:sz w:val="36"/>
          <w:highlight w:val="none"/>
        </w:rPr>
      </w:pPr>
    </w:p>
    <w:p w14:paraId="315439DA">
      <w:pPr>
        <w:jc w:val="center"/>
        <w:rPr>
          <w:rFonts w:hint="eastAsia" w:hAnsi="Courier New"/>
          <w:b/>
          <w:color w:val="auto"/>
          <w:sz w:val="36"/>
          <w:highlight w:val="none"/>
        </w:rPr>
      </w:pPr>
    </w:p>
    <w:p w14:paraId="476EB03F">
      <w:pPr>
        <w:jc w:val="center"/>
        <w:rPr>
          <w:rFonts w:hint="eastAsia" w:hAnsi="Courier New"/>
          <w:b/>
          <w:color w:val="auto"/>
          <w:sz w:val="36"/>
          <w:highlight w:val="none"/>
        </w:rPr>
      </w:pPr>
    </w:p>
    <w:p w14:paraId="16FA9F1D">
      <w:pPr>
        <w:jc w:val="center"/>
        <w:rPr>
          <w:rFonts w:hint="eastAsia" w:hAnsi="Courier New"/>
          <w:b/>
          <w:color w:val="auto"/>
          <w:sz w:val="36"/>
          <w:highlight w:val="none"/>
        </w:rPr>
      </w:pPr>
    </w:p>
    <w:p w14:paraId="56FF5129">
      <w:pPr>
        <w:jc w:val="center"/>
        <w:rPr>
          <w:rFonts w:hint="eastAsia" w:hAnsi="Courier New"/>
          <w:b/>
          <w:color w:val="auto"/>
          <w:sz w:val="36"/>
          <w:highlight w:val="none"/>
        </w:rPr>
      </w:pPr>
    </w:p>
    <w:p w14:paraId="5AA7EA82">
      <w:pPr>
        <w:rPr>
          <w:rFonts w:hint="eastAsia" w:hAnsi="Courier New"/>
          <w:b/>
          <w:color w:val="auto"/>
          <w:sz w:val="36"/>
          <w:highlight w:val="none"/>
        </w:rPr>
      </w:pPr>
    </w:p>
    <w:p w14:paraId="5D72FB0B">
      <w:pPr>
        <w:rPr>
          <w:rFonts w:hint="eastAsia" w:hAnsi="Courier New"/>
          <w:b/>
          <w:color w:val="auto"/>
          <w:sz w:val="36"/>
          <w:highlight w:val="none"/>
        </w:rPr>
      </w:pPr>
      <w:r>
        <w:rPr>
          <w:rFonts w:hint="eastAsia" w:hAnsi="Courier New"/>
          <w:b/>
          <w:color w:val="auto"/>
          <w:sz w:val="36"/>
          <w:highlight w:val="none"/>
        </w:rPr>
        <w:br w:type="page"/>
      </w:r>
    </w:p>
    <w:p w14:paraId="16E36AA1">
      <w:pPr>
        <w:jc w:val="center"/>
        <w:rPr>
          <w:rFonts w:hint="eastAsia" w:hAnsi="Courier New"/>
          <w:color w:val="auto"/>
          <w:highlight w:val="none"/>
        </w:rPr>
      </w:pPr>
      <w:r>
        <w:rPr>
          <w:rFonts w:hint="eastAsia" w:hAnsi="Courier New"/>
          <w:b/>
          <w:color w:val="auto"/>
          <w:sz w:val="36"/>
          <w:highlight w:val="none"/>
        </w:rPr>
        <w:t>一、竞标函</w:t>
      </w:r>
    </w:p>
    <w:p w14:paraId="3E081C73">
      <w:pPr>
        <w:spacing w:line="440" w:lineRule="exact"/>
        <w:rPr>
          <w:rFonts w:hint="eastAsia" w:hAnsi="Courier New"/>
          <w:b/>
          <w:color w:val="auto"/>
          <w:sz w:val="36"/>
          <w:highlight w:val="none"/>
        </w:rPr>
      </w:pPr>
    </w:p>
    <w:p w14:paraId="02711ED8">
      <w:pPr>
        <w:spacing w:line="420" w:lineRule="exact"/>
        <w:rPr>
          <w:rFonts w:hint="eastAsia" w:hAnsi="Courier New"/>
          <w:color w:val="auto"/>
          <w:highlight w:val="none"/>
        </w:rPr>
      </w:pPr>
      <w:r>
        <w:rPr>
          <w:rFonts w:hint="eastAsia" w:hAnsi="Courier New"/>
          <w:color w:val="auto"/>
          <w:highlight w:val="none"/>
          <w:u w:val="single"/>
        </w:rPr>
        <w:t xml:space="preserve">                           </w:t>
      </w:r>
      <w:r>
        <w:rPr>
          <w:rFonts w:hint="eastAsia" w:hAnsi="Courier New"/>
          <w:color w:val="auto"/>
          <w:highlight w:val="none"/>
        </w:rPr>
        <w:t>：</w:t>
      </w:r>
    </w:p>
    <w:p w14:paraId="78D297A0">
      <w:pPr>
        <w:spacing w:line="420" w:lineRule="exact"/>
        <w:ind w:firstLine="535"/>
        <w:rPr>
          <w:rFonts w:hint="eastAsia" w:hAnsi="Courier New"/>
          <w:color w:val="auto"/>
          <w:highlight w:val="none"/>
        </w:rPr>
      </w:pPr>
      <w:r>
        <w:rPr>
          <w:rFonts w:hint="eastAsia" w:hAnsi="Courier New"/>
          <w:color w:val="auto"/>
          <w:spacing w:val="2"/>
          <w:highlight w:val="none"/>
        </w:rPr>
        <w:t>1、</w:t>
      </w:r>
      <w:r>
        <w:rPr>
          <w:rFonts w:hint="eastAsia" w:hAnsi="Courier New"/>
          <w:color w:val="auto"/>
          <w:spacing w:val="8"/>
          <w:highlight w:val="none"/>
        </w:rPr>
        <w:t>根据已收到的</w:t>
      </w:r>
      <w:r>
        <w:rPr>
          <w:rFonts w:hint="eastAsia" w:hAnsi="Courier New"/>
          <w:color w:val="auto"/>
          <w:spacing w:val="8"/>
          <w:highlight w:val="none"/>
          <w:u w:val="single"/>
        </w:rPr>
        <w:t xml:space="preserve">                                          </w:t>
      </w:r>
      <w:r>
        <w:rPr>
          <w:rFonts w:hint="eastAsia" w:hAnsi="Courier New"/>
          <w:color w:val="auto"/>
          <w:spacing w:val="8"/>
          <w:highlight w:val="none"/>
        </w:rPr>
        <w:t>遵照《中华人民共和国政府采购法》的规定，我单位经考察现场和研究上述工程竞争性磋商文件的竞标须知、合同条件、技术规范、图纸和其他有关文件后，我方承接本项目</w:t>
      </w:r>
      <w:r>
        <w:rPr>
          <w:rFonts w:hint="eastAsia" w:hAnsi="Courier New"/>
          <w:color w:val="auto"/>
          <w:spacing w:val="8"/>
          <w:highlight w:val="none"/>
          <w:u w:val="single"/>
        </w:rPr>
        <w:t xml:space="preserve">    </w:t>
      </w:r>
      <w:r>
        <w:rPr>
          <w:rFonts w:hint="eastAsia" w:hAnsi="Courier New"/>
          <w:color w:val="auto"/>
          <w:spacing w:val="8"/>
          <w:highlight w:val="none"/>
        </w:rPr>
        <w:t>分标（如有）</w:t>
      </w:r>
      <w:r>
        <w:rPr>
          <w:rFonts w:hint="eastAsia" w:hAnsi="Courier New"/>
          <w:color w:val="auto"/>
          <w:highlight w:val="none"/>
        </w:rPr>
        <w:t>（</w:t>
      </w:r>
      <w:r>
        <w:rPr>
          <w:rFonts w:hint="eastAsia" w:hAnsi="Courier New"/>
          <w:color w:val="auto"/>
          <w:highlight w:val="none"/>
          <w:u w:val="single"/>
        </w:rPr>
        <w:t xml:space="preserve">         分标名称       </w:t>
      </w:r>
      <w:r>
        <w:rPr>
          <w:rFonts w:hint="eastAsia" w:hAnsi="Courier New"/>
          <w:color w:val="auto"/>
          <w:highlight w:val="none"/>
        </w:rPr>
        <w:t>）</w:t>
      </w:r>
      <w:r>
        <w:rPr>
          <w:rFonts w:hint="eastAsia" w:hAnsi="Courier New"/>
          <w:color w:val="auto"/>
          <w:spacing w:val="8"/>
          <w:highlight w:val="none"/>
        </w:rPr>
        <w:t>竞标报价为人民币</w:t>
      </w:r>
      <w:r>
        <w:rPr>
          <w:rFonts w:hint="eastAsia" w:hAnsi="Courier New"/>
          <w:color w:val="auto"/>
          <w:spacing w:val="8"/>
          <w:highlight w:val="none"/>
          <w:u w:val="single"/>
        </w:rPr>
        <w:t xml:space="preserve">       （大写）      </w:t>
      </w:r>
      <w:r>
        <w:rPr>
          <w:rFonts w:hint="eastAsia" w:hAnsi="Courier New"/>
          <w:color w:val="auto"/>
          <w:spacing w:val="8"/>
          <w:highlight w:val="none"/>
        </w:rPr>
        <w:t>（￥</w:t>
      </w:r>
      <w:r>
        <w:rPr>
          <w:rFonts w:hint="eastAsia" w:hAnsi="Courier New"/>
          <w:color w:val="auto"/>
          <w:highlight w:val="none"/>
          <w:u w:val="single"/>
        </w:rPr>
        <w:t xml:space="preserve">       </w:t>
      </w:r>
      <w:r>
        <w:rPr>
          <w:rFonts w:hint="eastAsia" w:hAnsi="Courier New"/>
          <w:color w:val="auto"/>
          <w:spacing w:val="8"/>
          <w:highlight w:val="none"/>
        </w:rPr>
        <w:t>）。</w:t>
      </w:r>
      <w:r>
        <w:rPr>
          <w:rFonts w:hint="eastAsia" w:hAnsi="Courier New"/>
          <w:color w:val="auto"/>
          <w:highlight w:val="none"/>
        </w:rPr>
        <w:t>按上述合同条件、技术规范、图纸的条件承包本采购范围内全部工程的施工、竣工和保修。</w:t>
      </w:r>
    </w:p>
    <w:p w14:paraId="2282E269">
      <w:pPr>
        <w:spacing w:line="420" w:lineRule="exact"/>
        <w:ind w:firstLine="525"/>
        <w:rPr>
          <w:rFonts w:hint="eastAsia" w:hAnsi="Courier New"/>
          <w:color w:val="auto"/>
          <w:highlight w:val="none"/>
        </w:rPr>
      </w:pPr>
      <w:r>
        <w:rPr>
          <w:rFonts w:hint="eastAsia" w:hAnsi="Courier New"/>
          <w:color w:val="auto"/>
          <w:highlight w:val="none"/>
        </w:rPr>
        <w:t>2、一旦我方成交，我方保证按合同书中规定的工期</w:t>
      </w:r>
      <w:r>
        <w:rPr>
          <w:rFonts w:hint="eastAsia" w:hAnsi="Courier New"/>
          <w:color w:val="auto"/>
          <w:highlight w:val="none"/>
          <w:u w:val="single"/>
        </w:rPr>
        <w:t xml:space="preserve">       </w:t>
      </w:r>
      <w:r>
        <w:rPr>
          <w:rFonts w:hint="eastAsia" w:hAnsi="Courier New"/>
          <w:color w:val="auto"/>
          <w:highlight w:val="none"/>
        </w:rPr>
        <w:t>天（日历天）内竣工并移交整个工程，并保证工程质量</w:t>
      </w:r>
      <w:r>
        <w:rPr>
          <w:rFonts w:hint="eastAsia" w:hAnsi="Courier New"/>
          <w:color w:val="auto"/>
          <w:highlight w:val="none"/>
          <w:u w:val="single"/>
        </w:rPr>
        <w:t xml:space="preserve">      </w:t>
      </w:r>
      <w:r>
        <w:rPr>
          <w:rFonts w:hint="eastAsia" w:hAnsi="Courier New"/>
          <w:color w:val="auto"/>
          <w:highlight w:val="none"/>
        </w:rPr>
        <w:t>。</w:t>
      </w:r>
    </w:p>
    <w:p w14:paraId="65292A13">
      <w:pPr>
        <w:spacing w:line="420" w:lineRule="exact"/>
        <w:ind w:firstLine="525"/>
        <w:rPr>
          <w:rFonts w:hint="eastAsia" w:hAnsi="Courier New"/>
          <w:color w:val="auto"/>
          <w:highlight w:val="none"/>
        </w:rPr>
      </w:pPr>
      <w:r>
        <w:rPr>
          <w:rFonts w:hint="eastAsia" w:hAnsi="Courier New"/>
          <w:color w:val="auto"/>
          <w:highlight w:val="none"/>
        </w:rPr>
        <w:t>3、我方同意所递交的响应文件在“竞标须知”第15条规定的竞标有效期内有效，在此期间内我方的竞标有可能成交，我方将受此约束。</w:t>
      </w:r>
    </w:p>
    <w:p w14:paraId="3FEC6D84">
      <w:pPr>
        <w:spacing w:line="420" w:lineRule="exact"/>
        <w:ind w:firstLine="525"/>
        <w:rPr>
          <w:rFonts w:hint="eastAsia" w:hAnsi="Courier New"/>
          <w:color w:val="auto"/>
          <w:highlight w:val="none"/>
        </w:rPr>
      </w:pPr>
      <w:r>
        <w:rPr>
          <w:rFonts w:hint="eastAsia" w:hAnsi="Courier New"/>
          <w:color w:val="auto"/>
          <w:highlight w:val="none"/>
        </w:rPr>
        <w:t>4、除非另外达成协议并生效，你方的成交通知书和本响应文件将构成约束我们双方的合同。</w:t>
      </w:r>
    </w:p>
    <w:p w14:paraId="6C562461">
      <w:pPr>
        <w:spacing w:line="420" w:lineRule="exact"/>
        <w:ind w:firstLine="525"/>
        <w:rPr>
          <w:rFonts w:hint="eastAsia" w:hAnsi="Courier New"/>
          <w:color w:val="auto"/>
          <w:highlight w:val="none"/>
        </w:rPr>
      </w:pPr>
      <w:r>
        <w:rPr>
          <w:rFonts w:hint="eastAsia" w:hAnsi="Courier New"/>
          <w:color w:val="auto"/>
          <w:highlight w:val="none"/>
        </w:rPr>
        <w:t>5、我方以人民币（大写）金额为</w:t>
      </w:r>
      <w:r>
        <w:rPr>
          <w:rFonts w:hint="eastAsia" w:hAnsi="Courier New"/>
          <w:b/>
          <w:color w:val="auto"/>
          <w:highlight w:val="none"/>
        </w:rPr>
        <w:t xml:space="preserve"> </w:t>
      </w:r>
      <w:r>
        <w:rPr>
          <w:rFonts w:hint="eastAsia" w:hAnsi="Courier New"/>
          <w:b/>
          <w:color w:val="auto"/>
          <w:highlight w:val="none"/>
          <w:u w:val="single"/>
        </w:rPr>
        <w:t xml:space="preserve">       </w:t>
      </w:r>
      <w:r>
        <w:rPr>
          <w:rFonts w:hint="eastAsia" w:hAnsi="Courier New"/>
          <w:b/>
          <w:color w:val="auto"/>
          <w:highlight w:val="none"/>
        </w:rPr>
        <w:t>元</w:t>
      </w:r>
      <w:r>
        <w:rPr>
          <w:rFonts w:hint="eastAsia" w:hAnsi="Courier New"/>
          <w:color w:val="auto"/>
          <w:highlight w:val="none"/>
        </w:rPr>
        <w:t>的磋商保证金与竞标书同时递交。</w:t>
      </w:r>
    </w:p>
    <w:p w14:paraId="603C5AA1">
      <w:pPr>
        <w:spacing w:line="420" w:lineRule="exact"/>
        <w:ind w:firstLine="525"/>
        <w:rPr>
          <w:rFonts w:hint="eastAsia" w:hAnsi="Courier New"/>
          <w:color w:val="auto"/>
          <w:highlight w:val="none"/>
        </w:rPr>
      </w:pPr>
    </w:p>
    <w:p w14:paraId="53CAAFE8">
      <w:pPr>
        <w:spacing w:line="420" w:lineRule="exact"/>
        <w:ind w:firstLine="505"/>
        <w:rPr>
          <w:rFonts w:hint="eastAsia" w:hAnsi="Courier New"/>
          <w:color w:val="auto"/>
          <w:spacing w:val="2"/>
          <w:highlight w:val="none"/>
        </w:rPr>
      </w:pPr>
      <w:r>
        <w:rPr>
          <w:rFonts w:hint="eastAsia" w:hAnsi="Courier New"/>
          <w:color w:val="auto"/>
          <w:spacing w:val="-4"/>
          <w:highlight w:val="none"/>
        </w:rPr>
        <w:t>竞   标   人</w:t>
      </w:r>
      <w:r>
        <w:rPr>
          <w:rFonts w:hint="eastAsia" w:hAnsi="Courier New"/>
          <w:color w:val="auto"/>
          <w:spacing w:val="2"/>
          <w:highlight w:val="none"/>
        </w:rPr>
        <w:t>：（盖章）</w:t>
      </w:r>
    </w:p>
    <w:p w14:paraId="4146B6C3">
      <w:pPr>
        <w:spacing w:line="420" w:lineRule="exact"/>
        <w:ind w:firstLine="535"/>
        <w:rPr>
          <w:rFonts w:hint="eastAsia" w:hAnsi="Courier New"/>
          <w:color w:val="auto"/>
          <w:spacing w:val="2"/>
          <w:highlight w:val="none"/>
        </w:rPr>
      </w:pPr>
      <w:r>
        <w:rPr>
          <w:rFonts w:hint="eastAsia" w:hAnsi="Courier New"/>
          <w:color w:val="auto"/>
          <w:spacing w:val="2"/>
          <w:highlight w:val="none"/>
        </w:rPr>
        <w:t>单 位 地 址：</w:t>
      </w:r>
    </w:p>
    <w:p w14:paraId="2EDE3D7A">
      <w:pPr>
        <w:spacing w:line="420" w:lineRule="exact"/>
        <w:ind w:firstLine="565"/>
        <w:rPr>
          <w:rFonts w:hint="eastAsia" w:hAnsi="Courier New"/>
          <w:color w:val="auto"/>
          <w:spacing w:val="2"/>
          <w:highlight w:val="none"/>
        </w:rPr>
      </w:pPr>
      <w:r>
        <w:rPr>
          <w:rFonts w:hint="eastAsia" w:hAnsi="Courier New"/>
          <w:color w:val="auto"/>
          <w:spacing w:val="8"/>
          <w:highlight w:val="none"/>
        </w:rPr>
        <w:t>法定代表人</w:t>
      </w:r>
      <w:r>
        <w:rPr>
          <w:rFonts w:hint="eastAsia" w:hAnsi="Courier New"/>
          <w:color w:val="auto"/>
          <w:spacing w:val="2"/>
          <w:highlight w:val="none"/>
        </w:rPr>
        <w:t>：（签字或盖章）</w:t>
      </w:r>
    </w:p>
    <w:p w14:paraId="020BDACE">
      <w:pPr>
        <w:spacing w:line="420" w:lineRule="exact"/>
        <w:ind w:firstLine="535"/>
        <w:rPr>
          <w:rFonts w:hint="eastAsia" w:hAnsi="Courier New"/>
          <w:color w:val="auto"/>
          <w:spacing w:val="2"/>
          <w:highlight w:val="none"/>
        </w:rPr>
      </w:pPr>
      <w:r>
        <w:rPr>
          <w:rFonts w:hint="eastAsia" w:hAnsi="Courier New"/>
          <w:color w:val="auto"/>
          <w:spacing w:val="2"/>
          <w:highlight w:val="none"/>
        </w:rPr>
        <w:t>邮 政 编 码：</w:t>
      </w:r>
    </w:p>
    <w:p w14:paraId="5213ACF1">
      <w:pPr>
        <w:spacing w:line="420" w:lineRule="exact"/>
        <w:ind w:firstLine="535"/>
        <w:rPr>
          <w:rFonts w:hint="eastAsia" w:hAnsi="Courier New"/>
          <w:color w:val="auto"/>
          <w:spacing w:val="2"/>
          <w:highlight w:val="none"/>
        </w:rPr>
      </w:pPr>
      <w:r>
        <w:rPr>
          <w:rFonts w:hint="eastAsia" w:hAnsi="Courier New"/>
          <w:color w:val="auto"/>
          <w:spacing w:val="2"/>
          <w:highlight w:val="none"/>
        </w:rPr>
        <w:t>电       话：</w:t>
      </w:r>
    </w:p>
    <w:p w14:paraId="4D91C921">
      <w:pPr>
        <w:spacing w:line="420" w:lineRule="exact"/>
        <w:ind w:firstLine="535"/>
        <w:rPr>
          <w:rFonts w:hint="eastAsia" w:hAnsi="Courier New"/>
          <w:color w:val="auto"/>
          <w:spacing w:val="2"/>
          <w:highlight w:val="none"/>
        </w:rPr>
      </w:pPr>
      <w:r>
        <w:rPr>
          <w:rFonts w:hint="eastAsia" w:hAnsi="Courier New"/>
          <w:color w:val="auto"/>
          <w:spacing w:val="2"/>
          <w:highlight w:val="none"/>
        </w:rPr>
        <w:t>传       真：</w:t>
      </w:r>
    </w:p>
    <w:p w14:paraId="73B57502">
      <w:pPr>
        <w:spacing w:line="420" w:lineRule="exact"/>
        <w:ind w:firstLine="565"/>
        <w:rPr>
          <w:rFonts w:hint="eastAsia" w:hAnsi="Courier New"/>
          <w:color w:val="auto"/>
          <w:spacing w:val="2"/>
          <w:highlight w:val="none"/>
        </w:rPr>
      </w:pPr>
      <w:r>
        <w:rPr>
          <w:rFonts w:hint="eastAsia" w:hAnsi="Courier New"/>
          <w:color w:val="auto"/>
          <w:spacing w:val="8"/>
          <w:highlight w:val="none"/>
        </w:rPr>
        <w:t>开户行名称</w:t>
      </w:r>
      <w:r>
        <w:rPr>
          <w:rFonts w:hint="eastAsia" w:hAnsi="Courier New"/>
          <w:color w:val="auto"/>
          <w:spacing w:val="2"/>
          <w:highlight w:val="none"/>
        </w:rPr>
        <w:t>：</w:t>
      </w:r>
    </w:p>
    <w:p w14:paraId="444C3BCC">
      <w:pPr>
        <w:spacing w:line="420" w:lineRule="exact"/>
        <w:ind w:firstLine="535"/>
        <w:rPr>
          <w:rFonts w:hint="eastAsia" w:hAnsi="Courier New"/>
          <w:color w:val="auto"/>
          <w:spacing w:val="2"/>
          <w:highlight w:val="none"/>
        </w:rPr>
      </w:pPr>
      <w:r>
        <w:rPr>
          <w:rFonts w:hint="eastAsia" w:hAnsi="Courier New"/>
          <w:color w:val="auto"/>
          <w:spacing w:val="2"/>
          <w:highlight w:val="none"/>
        </w:rPr>
        <w:t>银 行 帐 号：</w:t>
      </w:r>
    </w:p>
    <w:p w14:paraId="5B51F0E3">
      <w:pPr>
        <w:spacing w:line="420" w:lineRule="exact"/>
        <w:ind w:firstLine="565"/>
        <w:rPr>
          <w:rFonts w:hint="eastAsia" w:hAnsi="Courier New"/>
          <w:color w:val="auto"/>
          <w:spacing w:val="8"/>
          <w:highlight w:val="none"/>
        </w:rPr>
      </w:pPr>
      <w:r>
        <w:rPr>
          <w:rFonts w:hint="eastAsia" w:hAnsi="Courier New"/>
          <w:color w:val="auto"/>
          <w:spacing w:val="8"/>
          <w:highlight w:val="none"/>
        </w:rPr>
        <w:t>开户行地址：</w:t>
      </w:r>
    </w:p>
    <w:p w14:paraId="731C1D83">
      <w:pPr>
        <w:spacing w:line="420" w:lineRule="exact"/>
        <w:ind w:firstLine="565"/>
        <w:rPr>
          <w:rFonts w:hint="eastAsia" w:hAnsi="Courier New"/>
          <w:color w:val="auto"/>
          <w:spacing w:val="8"/>
          <w:highlight w:val="none"/>
        </w:rPr>
      </w:pPr>
      <w:r>
        <w:rPr>
          <w:rFonts w:hint="eastAsia" w:hAnsi="Courier New"/>
          <w:color w:val="auto"/>
          <w:spacing w:val="8"/>
          <w:highlight w:val="none"/>
        </w:rPr>
        <w:t xml:space="preserve">日      期：        年    月    日  </w:t>
      </w:r>
    </w:p>
    <w:p w14:paraId="301EB828">
      <w:pPr>
        <w:spacing w:line="440" w:lineRule="exact"/>
        <w:ind w:firstLine="420"/>
        <w:rPr>
          <w:rFonts w:hint="eastAsia" w:hAnsi="Courier New"/>
          <w:color w:val="auto"/>
          <w:highlight w:val="none"/>
        </w:rPr>
      </w:pPr>
    </w:p>
    <w:p w14:paraId="594211A5">
      <w:pPr>
        <w:spacing w:line="440" w:lineRule="exact"/>
        <w:ind w:firstLine="420"/>
        <w:rPr>
          <w:rFonts w:hint="eastAsia" w:hAnsi="Courier New"/>
          <w:color w:val="auto"/>
          <w:highlight w:val="none"/>
        </w:rPr>
      </w:pPr>
    </w:p>
    <w:p w14:paraId="24E35AA0">
      <w:pPr>
        <w:spacing w:line="440" w:lineRule="exact"/>
        <w:ind w:firstLine="298"/>
        <w:jc w:val="center"/>
        <w:rPr>
          <w:rFonts w:hint="eastAsia" w:hAnsi="Courier New"/>
          <w:color w:val="auto"/>
          <w:highlight w:val="none"/>
        </w:rPr>
      </w:pPr>
    </w:p>
    <w:p w14:paraId="0EA81034">
      <w:pPr>
        <w:spacing w:line="440" w:lineRule="exact"/>
        <w:ind w:firstLine="298"/>
        <w:jc w:val="center"/>
        <w:rPr>
          <w:rFonts w:hint="eastAsia" w:hAnsi="Courier New"/>
          <w:color w:val="auto"/>
          <w:highlight w:val="none"/>
        </w:rPr>
      </w:pPr>
    </w:p>
    <w:p w14:paraId="249D75B5">
      <w:pPr>
        <w:spacing w:line="440" w:lineRule="exact"/>
        <w:ind w:firstLine="298"/>
        <w:jc w:val="center"/>
        <w:rPr>
          <w:rFonts w:hint="eastAsia" w:hAnsi="Courier New"/>
          <w:color w:val="auto"/>
          <w:highlight w:val="none"/>
        </w:rPr>
      </w:pPr>
    </w:p>
    <w:p w14:paraId="26F41F3E">
      <w:pPr>
        <w:spacing w:line="440" w:lineRule="exact"/>
        <w:ind w:firstLine="298"/>
        <w:jc w:val="center"/>
        <w:rPr>
          <w:rFonts w:hint="eastAsia" w:hAnsi="Courier New"/>
          <w:color w:val="auto"/>
          <w:highlight w:val="none"/>
        </w:rPr>
      </w:pPr>
    </w:p>
    <w:p w14:paraId="52AC5578">
      <w:pPr>
        <w:spacing w:line="440" w:lineRule="exact"/>
        <w:ind w:firstLine="298"/>
        <w:jc w:val="center"/>
        <w:rPr>
          <w:rFonts w:hint="eastAsia" w:hAnsi="Courier New"/>
          <w:color w:val="auto"/>
          <w:highlight w:val="none"/>
        </w:rPr>
      </w:pPr>
    </w:p>
    <w:p w14:paraId="0FEC5365">
      <w:pPr>
        <w:spacing w:line="440" w:lineRule="exact"/>
        <w:ind w:firstLine="298"/>
        <w:jc w:val="center"/>
        <w:rPr>
          <w:rFonts w:hint="eastAsia" w:hAnsi="Courier New"/>
          <w:color w:val="auto"/>
          <w:highlight w:val="none"/>
        </w:rPr>
      </w:pPr>
    </w:p>
    <w:p w14:paraId="25E2FA84">
      <w:pPr>
        <w:spacing w:line="440" w:lineRule="exact"/>
        <w:ind w:firstLine="298"/>
        <w:jc w:val="center"/>
        <w:rPr>
          <w:rFonts w:hint="eastAsia" w:hAnsi="Courier New"/>
          <w:color w:val="auto"/>
          <w:highlight w:val="none"/>
        </w:rPr>
      </w:pPr>
    </w:p>
    <w:p w14:paraId="641D1E3F">
      <w:pPr>
        <w:rPr>
          <w:rFonts w:hint="eastAsia" w:hAnsi="Courier New"/>
          <w:b/>
          <w:color w:val="auto"/>
          <w:sz w:val="36"/>
          <w:highlight w:val="none"/>
        </w:rPr>
      </w:pPr>
      <w:r>
        <w:rPr>
          <w:rFonts w:hint="eastAsia" w:hAnsi="Courier New"/>
          <w:b/>
          <w:color w:val="auto"/>
          <w:sz w:val="36"/>
          <w:highlight w:val="none"/>
        </w:rPr>
        <w:br w:type="page"/>
      </w:r>
    </w:p>
    <w:p w14:paraId="761B55EE">
      <w:pPr>
        <w:jc w:val="center"/>
        <w:rPr>
          <w:rFonts w:hint="eastAsia" w:hAnsi="Courier New"/>
          <w:b/>
          <w:color w:val="auto"/>
          <w:sz w:val="36"/>
          <w:highlight w:val="none"/>
        </w:rPr>
      </w:pPr>
      <w:r>
        <w:rPr>
          <w:rFonts w:hint="eastAsia" w:hAnsi="Courier New"/>
          <w:b/>
          <w:color w:val="auto"/>
          <w:sz w:val="36"/>
          <w:highlight w:val="none"/>
        </w:rPr>
        <w:t>二、竞标报价表</w:t>
      </w:r>
    </w:p>
    <w:p w14:paraId="5882E152">
      <w:pPr>
        <w:tabs>
          <w:tab w:val="left" w:pos="2720"/>
        </w:tabs>
        <w:spacing w:line="340" w:lineRule="exact"/>
        <w:ind w:left="208" w:hanging="210"/>
        <w:jc w:val="left"/>
        <w:rPr>
          <w:color w:val="auto"/>
          <w:sz w:val="24"/>
          <w:highlight w:val="none"/>
          <w:u w:val="single"/>
        </w:rPr>
      </w:pPr>
      <w:r>
        <w:rPr>
          <w:rFonts w:hint="eastAsia" w:hAnsi="Courier New"/>
          <w:color w:val="auto"/>
          <w:highlight w:val="none"/>
        </w:rPr>
        <w:t xml:space="preserve">      </w:t>
      </w:r>
      <w:r>
        <w:rPr>
          <w:rFonts w:hint="eastAsia" w:ascii="方正隶书简体" w:hAnsi="Courier New" w:eastAsia="方正隶书简体"/>
          <w:b/>
          <w:color w:val="auto"/>
          <w:sz w:val="30"/>
          <w:highlight w:val="none"/>
          <w:u w:val="single"/>
        </w:rPr>
        <w:t xml:space="preserve">   </w:t>
      </w:r>
      <w:r>
        <w:rPr>
          <w:rFonts w:hint="eastAsia" w:ascii="方正隶书简体" w:hAnsi="Courier New" w:eastAsia="方正隶书简体"/>
          <w:b/>
          <w:color w:val="auto"/>
          <w:sz w:val="30"/>
          <w:highlight w:val="none"/>
        </w:rPr>
        <w:t>分标（如有）</w:t>
      </w:r>
      <w:r>
        <w:rPr>
          <w:rFonts w:hint="eastAsia" w:hAnsi="Courier New"/>
          <w:color w:val="auto"/>
          <w:highlight w:val="none"/>
        </w:rPr>
        <w:t>（</w:t>
      </w:r>
      <w:r>
        <w:rPr>
          <w:rFonts w:hint="eastAsia" w:hAnsi="Courier New"/>
          <w:color w:val="auto"/>
          <w:highlight w:val="none"/>
          <w:u w:val="single"/>
        </w:rPr>
        <w:t xml:space="preserve">                  分标名称         </w:t>
      </w:r>
      <w:r>
        <w:rPr>
          <w:rFonts w:hint="eastAsia" w:hAnsi="Courier New"/>
          <w:color w:val="auto"/>
          <w:highlight w:val="none"/>
        </w:rPr>
        <w:t>）</w:t>
      </w:r>
    </w:p>
    <w:p w14:paraId="31BEB9A0">
      <w:pPr>
        <w:tabs>
          <w:tab w:val="left" w:pos="2720"/>
        </w:tabs>
        <w:spacing w:line="340" w:lineRule="exact"/>
        <w:ind w:left="238" w:hanging="240"/>
        <w:jc w:val="left"/>
        <w:rPr>
          <w:rFonts w:hint="eastAsia"/>
          <w:color w:val="auto"/>
          <w:sz w:val="24"/>
          <w:highlight w:val="none"/>
          <w:vertAlign w:val="superscript"/>
        </w:rPr>
      </w:pPr>
      <w:r>
        <w:rPr>
          <w:rFonts w:hint="eastAsia"/>
          <w:color w:val="auto"/>
          <w:sz w:val="24"/>
          <w:highlight w:val="none"/>
          <w:vertAlign w:val="superscript"/>
        </w:rPr>
        <w:t xml:space="preserve">                                                                                                                           </w:t>
      </w:r>
      <w:r>
        <w:rPr>
          <w:rFonts w:hint="eastAsia"/>
          <w:color w:val="auto"/>
          <w:sz w:val="24"/>
          <w:highlight w:val="none"/>
        </w:rPr>
        <w:t>币种：人民币</w:t>
      </w:r>
      <w:r>
        <w:rPr>
          <w:rFonts w:hint="eastAsia"/>
          <w:color w:val="auto"/>
          <w:sz w:val="24"/>
          <w:highlight w:val="none"/>
          <w:vertAlign w:val="superscript"/>
        </w:rPr>
        <w:t xml:space="preserve"> </w:t>
      </w:r>
    </w:p>
    <w:p w14:paraId="25AD85C6">
      <w:pPr>
        <w:tabs>
          <w:tab w:val="left" w:pos="2720"/>
        </w:tabs>
        <w:spacing w:line="120" w:lineRule="exact"/>
        <w:rPr>
          <w:rFonts w:hint="eastAsia"/>
          <w:color w:val="auto"/>
          <w:sz w:val="18"/>
          <w:highlight w:val="none"/>
        </w:rPr>
      </w:pPr>
    </w:p>
    <w:tbl>
      <w:tblPr>
        <w:tblStyle w:val="20"/>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9"/>
        <w:gridCol w:w="1985"/>
        <w:gridCol w:w="1705"/>
      </w:tblGrid>
      <w:tr w14:paraId="7EEB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3" w:type="dxa"/>
            <w:gridSpan w:val="2"/>
            <w:noWrap w:val="0"/>
            <w:vAlign w:val="center"/>
          </w:tcPr>
          <w:p w14:paraId="1F7C65A5">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报价</w:t>
            </w:r>
          </w:p>
        </w:tc>
        <w:tc>
          <w:tcPr>
            <w:tcW w:w="1985" w:type="dxa"/>
            <w:noWrap w:val="0"/>
            <w:vAlign w:val="center"/>
          </w:tcPr>
          <w:p w14:paraId="08672168">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center"/>
          </w:tcPr>
          <w:p w14:paraId="0C4AE9A4">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3A66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1376F9D3">
            <w:pPr>
              <w:pageBreakBefore w:val="0"/>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3119" w:type="dxa"/>
            <w:noWrap w:val="0"/>
            <w:vAlign w:val="center"/>
          </w:tcPr>
          <w:p w14:paraId="7BF4EE80">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安全文明施工费</w:t>
            </w:r>
          </w:p>
        </w:tc>
        <w:tc>
          <w:tcPr>
            <w:tcW w:w="1985" w:type="dxa"/>
            <w:noWrap w:val="0"/>
            <w:vAlign w:val="center"/>
          </w:tcPr>
          <w:p w14:paraId="4DA8CAA8">
            <w:pPr>
              <w:pageBreakBefore w:val="0"/>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center"/>
          </w:tcPr>
          <w:p w14:paraId="7A3B1115">
            <w:pPr>
              <w:pageBreakBefore w:val="0"/>
              <w:kinsoku/>
              <w:overflowPunct/>
              <w:topLinePunct w:val="0"/>
              <w:bidi w:val="0"/>
              <w:spacing w:line="300" w:lineRule="auto"/>
              <w:jc w:val="center"/>
              <w:rPr>
                <w:rFonts w:hint="eastAsia" w:ascii="宋体" w:hAnsi="宋体" w:eastAsia="宋体" w:cs="宋体"/>
                <w:color w:val="auto"/>
                <w:highlight w:val="none"/>
              </w:rPr>
            </w:pPr>
          </w:p>
        </w:tc>
      </w:tr>
      <w:tr w14:paraId="2CF4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12E43F46">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3412A6CB">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规费中按规定向建安劳保费管理机构缴纳的建安劳保费</w:t>
            </w:r>
          </w:p>
        </w:tc>
        <w:tc>
          <w:tcPr>
            <w:tcW w:w="1985" w:type="dxa"/>
            <w:noWrap w:val="0"/>
            <w:vAlign w:val="center"/>
          </w:tcPr>
          <w:p w14:paraId="15D1C1CD">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top"/>
          </w:tcPr>
          <w:p w14:paraId="72CFD4FA">
            <w:pPr>
              <w:pageBreakBefore w:val="0"/>
              <w:widowControl/>
              <w:kinsoku/>
              <w:overflowPunct/>
              <w:topLinePunct w:val="0"/>
              <w:bidi w:val="0"/>
              <w:spacing w:line="300" w:lineRule="auto"/>
              <w:ind w:right="480"/>
              <w:rPr>
                <w:rFonts w:hint="eastAsia" w:ascii="宋体" w:hAnsi="宋体" w:eastAsia="宋体" w:cs="宋体"/>
                <w:color w:val="auto"/>
                <w:highlight w:val="none"/>
              </w:rPr>
            </w:pPr>
          </w:p>
        </w:tc>
      </w:tr>
      <w:tr w14:paraId="27DF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17986257">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572A36E9">
            <w:pPr>
              <w:pageBreakBefore w:val="0"/>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发包人提供材料（如有）</w:t>
            </w:r>
          </w:p>
        </w:tc>
        <w:tc>
          <w:tcPr>
            <w:tcW w:w="1985" w:type="dxa"/>
            <w:noWrap w:val="0"/>
            <w:vAlign w:val="center"/>
          </w:tcPr>
          <w:p w14:paraId="56CD532E">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top"/>
          </w:tcPr>
          <w:p w14:paraId="7795940B">
            <w:pPr>
              <w:pageBreakBefore w:val="0"/>
              <w:widowControl/>
              <w:kinsoku/>
              <w:overflowPunct/>
              <w:topLinePunct w:val="0"/>
              <w:bidi w:val="0"/>
              <w:spacing w:line="300" w:lineRule="auto"/>
              <w:ind w:right="480"/>
              <w:rPr>
                <w:rFonts w:hint="eastAsia" w:ascii="宋体" w:hAnsi="宋体" w:eastAsia="宋体" w:cs="宋体"/>
                <w:color w:val="auto"/>
                <w:highlight w:val="none"/>
              </w:rPr>
            </w:pPr>
          </w:p>
        </w:tc>
      </w:tr>
      <w:tr w14:paraId="24C5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7BEFFD14">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2300ECF3">
            <w:pPr>
              <w:pageBreakBefore w:val="0"/>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承包人提供材料（设备）暂估价（如有）</w:t>
            </w:r>
          </w:p>
        </w:tc>
        <w:tc>
          <w:tcPr>
            <w:tcW w:w="1985" w:type="dxa"/>
            <w:noWrap w:val="0"/>
            <w:vAlign w:val="center"/>
          </w:tcPr>
          <w:p w14:paraId="71139D65">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top"/>
          </w:tcPr>
          <w:p w14:paraId="43F8F0FF">
            <w:pPr>
              <w:pageBreakBefore w:val="0"/>
              <w:widowControl/>
              <w:kinsoku/>
              <w:overflowPunct/>
              <w:topLinePunct w:val="0"/>
              <w:bidi w:val="0"/>
              <w:spacing w:line="300" w:lineRule="auto"/>
              <w:ind w:right="480"/>
              <w:rPr>
                <w:rFonts w:hint="eastAsia" w:ascii="宋体" w:hAnsi="宋体" w:eastAsia="宋体" w:cs="宋体"/>
                <w:color w:val="auto"/>
                <w:highlight w:val="none"/>
              </w:rPr>
            </w:pPr>
          </w:p>
        </w:tc>
      </w:tr>
      <w:tr w14:paraId="18DB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39E326ED">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791D0A0C">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暂估专业工程（如有）</w:t>
            </w:r>
          </w:p>
        </w:tc>
        <w:tc>
          <w:tcPr>
            <w:tcW w:w="1985" w:type="dxa"/>
            <w:noWrap w:val="0"/>
            <w:vAlign w:val="center"/>
          </w:tcPr>
          <w:p w14:paraId="6A2CF68F">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top"/>
          </w:tcPr>
          <w:p w14:paraId="45520304">
            <w:pPr>
              <w:pageBreakBefore w:val="0"/>
              <w:widowControl/>
              <w:kinsoku/>
              <w:overflowPunct/>
              <w:topLinePunct w:val="0"/>
              <w:bidi w:val="0"/>
              <w:spacing w:line="300" w:lineRule="auto"/>
              <w:ind w:right="480"/>
              <w:rPr>
                <w:rFonts w:hint="eastAsia" w:ascii="宋体" w:hAnsi="宋体" w:eastAsia="宋体" w:cs="宋体"/>
                <w:color w:val="auto"/>
                <w:highlight w:val="none"/>
              </w:rPr>
            </w:pPr>
          </w:p>
        </w:tc>
      </w:tr>
      <w:tr w14:paraId="6AEF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001CF1F">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2D1042B4">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暂列金额（如有）</w:t>
            </w:r>
          </w:p>
        </w:tc>
        <w:tc>
          <w:tcPr>
            <w:tcW w:w="1985" w:type="dxa"/>
            <w:noWrap w:val="0"/>
            <w:vAlign w:val="center"/>
          </w:tcPr>
          <w:p w14:paraId="3BB360FF">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万元</w:t>
            </w:r>
          </w:p>
        </w:tc>
        <w:tc>
          <w:tcPr>
            <w:tcW w:w="1705" w:type="dxa"/>
            <w:noWrap w:val="0"/>
            <w:vAlign w:val="top"/>
          </w:tcPr>
          <w:p w14:paraId="676ADA7E">
            <w:pPr>
              <w:pageBreakBefore w:val="0"/>
              <w:widowControl/>
              <w:kinsoku/>
              <w:overflowPunct/>
              <w:topLinePunct w:val="0"/>
              <w:bidi w:val="0"/>
              <w:spacing w:line="300" w:lineRule="auto"/>
              <w:ind w:right="480"/>
              <w:rPr>
                <w:rFonts w:hint="eastAsia" w:ascii="宋体" w:hAnsi="宋体" w:eastAsia="宋体" w:cs="宋体"/>
                <w:color w:val="auto"/>
                <w:highlight w:val="none"/>
              </w:rPr>
            </w:pPr>
          </w:p>
        </w:tc>
      </w:tr>
      <w:tr w14:paraId="5FFB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noWrap w:val="0"/>
            <w:vAlign w:val="center"/>
          </w:tcPr>
          <w:p w14:paraId="0B2044E6">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主要材料</w:t>
            </w:r>
          </w:p>
        </w:tc>
        <w:tc>
          <w:tcPr>
            <w:tcW w:w="3119" w:type="dxa"/>
            <w:noWrap w:val="0"/>
            <w:vAlign w:val="center"/>
          </w:tcPr>
          <w:p w14:paraId="458BEA7A">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钢筋</w:t>
            </w:r>
          </w:p>
        </w:tc>
        <w:tc>
          <w:tcPr>
            <w:tcW w:w="1985" w:type="dxa"/>
            <w:noWrap w:val="0"/>
            <w:vAlign w:val="center"/>
          </w:tcPr>
          <w:p w14:paraId="5E829F7D">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5" w:type="dxa"/>
            <w:noWrap w:val="0"/>
            <w:vAlign w:val="top"/>
          </w:tcPr>
          <w:p w14:paraId="0C755174">
            <w:pPr>
              <w:pageBreakBefore w:val="0"/>
              <w:widowControl/>
              <w:kinsoku/>
              <w:overflowPunct/>
              <w:topLinePunct w:val="0"/>
              <w:bidi w:val="0"/>
              <w:spacing w:line="300" w:lineRule="auto"/>
              <w:jc w:val="right"/>
              <w:rPr>
                <w:rFonts w:hint="eastAsia" w:ascii="宋体" w:hAnsi="宋体" w:eastAsia="宋体" w:cs="宋体"/>
                <w:color w:val="auto"/>
                <w:highlight w:val="none"/>
              </w:rPr>
            </w:pPr>
          </w:p>
        </w:tc>
      </w:tr>
      <w:tr w14:paraId="23AF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noWrap w:val="0"/>
            <w:vAlign w:val="center"/>
          </w:tcPr>
          <w:p w14:paraId="05ACBCC7">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69026B18">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水泥（不含商品混凝土用量）</w:t>
            </w:r>
          </w:p>
        </w:tc>
        <w:tc>
          <w:tcPr>
            <w:tcW w:w="1985" w:type="dxa"/>
            <w:noWrap w:val="0"/>
            <w:vAlign w:val="center"/>
          </w:tcPr>
          <w:p w14:paraId="582830BD">
            <w:pPr>
              <w:pageBreakBefore w:val="0"/>
              <w:widowControl/>
              <w:tabs>
                <w:tab w:val="left" w:pos="2398"/>
              </w:tabs>
              <w:kinsoku/>
              <w:overflowPunct/>
              <w:topLinePunct w:val="0"/>
              <w:bidi w:val="0"/>
              <w:spacing w:line="300" w:lineRule="auto"/>
              <w:ind w:right="18"/>
              <w:jc w:val="right"/>
              <w:rPr>
                <w:rFonts w:hint="eastAsia" w:ascii="宋体" w:hAnsi="宋体" w:eastAsia="宋体" w:cs="宋体"/>
                <w:color w:val="auto"/>
                <w:highlight w:val="none"/>
              </w:rPr>
            </w:pPr>
            <w:r>
              <w:rPr>
                <w:rFonts w:hint="eastAsia" w:ascii="宋体" w:hAnsi="宋体" w:eastAsia="宋体" w:cs="宋体"/>
                <w:color w:val="auto"/>
                <w:highlight w:val="none"/>
              </w:rPr>
              <w:t>吨</w:t>
            </w:r>
          </w:p>
        </w:tc>
        <w:tc>
          <w:tcPr>
            <w:tcW w:w="1705" w:type="dxa"/>
            <w:noWrap w:val="0"/>
            <w:vAlign w:val="top"/>
          </w:tcPr>
          <w:p w14:paraId="2C68B8DF">
            <w:pPr>
              <w:pageBreakBefore w:val="0"/>
              <w:widowControl/>
              <w:kinsoku/>
              <w:overflowPunct/>
              <w:topLinePunct w:val="0"/>
              <w:bidi w:val="0"/>
              <w:spacing w:line="300" w:lineRule="auto"/>
              <w:jc w:val="right"/>
              <w:rPr>
                <w:rFonts w:hint="eastAsia" w:ascii="宋体" w:hAnsi="宋体" w:eastAsia="宋体" w:cs="宋体"/>
                <w:color w:val="auto"/>
                <w:highlight w:val="none"/>
              </w:rPr>
            </w:pPr>
          </w:p>
        </w:tc>
      </w:tr>
      <w:tr w14:paraId="1F59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noWrap w:val="0"/>
            <w:vAlign w:val="center"/>
          </w:tcPr>
          <w:p w14:paraId="6DD075CA">
            <w:pPr>
              <w:pageBreakBefore w:val="0"/>
              <w:kinsoku/>
              <w:overflowPunct/>
              <w:topLinePunct w:val="0"/>
              <w:bidi w:val="0"/>
              <w:spacing w:line="300" w:lineRule="auto"/>
              <w:rPr>
                <w:rFonts w:hint="eastAsia" w:ascii="宋体" w:hAnsi="宋体" w:eastAsia="宋体" w:cs="宋体"/>
                <w:color w:val="auto"/>
                <w:highlight w:val="none"/>
              </w:rPr>
            </w:pPr>
          </w:p>
        </w:tc>
        <w:tc>
          <w:tcPr>
            <w:tcW w:w="3119" w:type="dxa"/>
            <w:noWrap w:val="0"/>
            <w:vAlign w:val="center"/>
          </w:tcPr>
          <w:p w14:paraId="78075655">
            <w:pPr>
              <w:pageBreakBefore w:val="0"/>
              <w:widowControl/>
              <w:kinsoku/>
              <w:overflowPunct/>
              <w:topLinePunct w:val="0"/>
              <w:bidi w:val="0"/>
              <w:spacing w:line="30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商品混凝土</w:t>
            </w:r>
          </w:p>
        </w:tc>
        <w:tc>
          <w:tcPr>
            <w:tcW w:w="1985" w:type="dxa"/>
            <w:noWrap w:val="0"/>
            <w:vAlign w:val="center"/>
          </w:tcPr>
          <w:p w14:paraId="65E95C22">
            <w:pPr>
              <w:pageBreakBefore w:val="0"/>
              <w:widowControl/>
              <w:kinsoku/>
              <w:overflowPunct/>
              <w:topLinePunct w:val="0"/>
              <w:bidi w:val="0"/>
              <w:spacing w:line="30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3</w:t>
            </w:r>
          </w:p>
        </w:tc>
        <w:tc>
          <w:tcPr>
            <w:tcW w:w="1705" w:type="dxa"/>
            <w:noWrap w:val="0"/>
            <w:vAlign w:val="top"/>
          </w:tcPr>
          <w:p w14:paraId="6B270ED4">
            <w:pPr>
              <w:pageBreakBefore w:val="0"/>
              <w:widowControl/>
              <w:kinsoku/>
              <w:overflowPunct/>
              <w:topLinePunct w:val="0"/>
              <w:bidi w:val="0"/>
              <w:spacing w:line="300" w:lineRule="auto"/>
              <w:jc w:val="right"/>
              <w:rPr>
                <w:rFonts w:hint="eastAsia" w:ascii="宋体" w:hAnsi="宋体" w:eastAsia="宋体" w:cs="宋体"/>
                <w:color w:val="auto"/>
                <w:highlight w:val="none"/>
              </w:rPr>
            </w:pPr>
          </w:p>
        </w:tc>
      </w:tr>
    </w:tbl>
    <w:p w14:paraId="0BC33CDF">
      <w:pPr>
        <w:tabs>
          <w:tab w:val="left" w:pos="2720"/>
        </w:tabs>
        <w:spacing w:line="1000" w:lineRule="exact"/>
        <w:rPr>
          <w:rFonts w:hint="eastAsia"/>
          <w:color w:val="auto"/>
          <w:sz w:val="28"/>
          <w:highlight w:val="none"/>
        </w:rPr>
      </w:pPr>
    </w:p>
    <w:p w14:paraId="19FA4532">
      <w:pPr>
        <w:tabs>
          <w:tab w:val="left" w:pos="2720"/>
        </w:tabs>
        <w:spacing w:line="1000" w:lineRule="exact"/>
        <w:rPr>
          <w:rFonts w:hint="eastAsia"/>
          <w:color w:val="auto"/>
          <w:sz w:val="28"/>
          <w:highlight w:val="none"/>
        </w:rPr>
      </w:pPr>
    </w:p>
    <w:p w14:paraId="4EABE26F">
      <w:pPr>
        <w:tabs>
          <w:tab w:val="left" w:pos="2720"/>
        </w:tabs>
        <w:spacing w:line="1000" w:lineRule="exact"/>
        <w:rPr>
          <w:rFonts w:hint="eastAsia"/>
          <w:color w:val="auto"/>
          <w:sz w:val="28"/>
          <w:highlight w:val="none"/>
        </w:rPr>
      </w:pPr>
      <w:r>
        <w:rPr>
          <w:rFonts w:hint="eastAsia"/>
          <w:color w:val="auto"/>
          <w:sz w:val="28"/>
          <w:highlight w:val="none"/>
        </w:rPr>
        <w:t>供应商盖章：</w:t>
      </w:r>
    </w:p>
    <w:p w14:paraId="4F3918C0">
      <w:pPr>
        <w:rPr>
          <w:rFonts w:hint="eastAsia"/>
          <w:color w:val="auto"/>
          <w:sz w:val="24"/>
          <w:highlight w:val="none"/>
        </w:rPr>
      </w:pPr>
    </w:p>
    <w:p w14:paraId="5736844A">
      <w:pPr>
        <w:rPr>
          <w:rFonts w:hint="eastAsia"/>
          <w:color w:val="auto"/>
          <w:sz w:val="24"/>
          <w:highlight w:val="none"/>
        </w:rPr>
      </w:pPr>
    </w:p>
    <w:p w14:paraId="276C6C5C">
      <w:pPr>
        <w:rPr>
          <w:rFonts w:hint="eastAsia"/>
          <w:color w:val="auto"/>
          <w:sz w:val="24"/>
          <w:highlight w:val="none"/>
        </w:rPr>
      </w:pPr>
      <w:r>
        <w:rPr>
          <w:rFonts w:hint="eastAsia"/>
          <w:color w:val="auto"/>
          <w:sz w:val="24"/>
          <w:highlight w:val="none"/>
        </w:rPr>
        <w:t>法定代表人或其委托代理人：              （签字或盖章）</w:t>
      </w:r>
    </w:p>
    <w:p w14:paraId="7C6E7BBB">
      <w:pPr>
        <w:rPr>
          <w:rFonts w:hint="eastAsia"/>
          <w:color w:val="auto"/>
          <w:sz w:val="24"/>
          <w:highlight w:val="none"/>
        </w:rPr>
      </w:pPr>
    </w:p>
    <w:p w14:paraId="4E6F0084">
      <w:pPr>
        <w:spacing w:line="360" w:lineRule="auto"/>
        <w:rPr>
          <w:rFonts w:hint="eastAsia" w:hAnsi="Courier New"/>
          <w:color w:val="auto"/>
          <w:sz w:val="36"/>
          <w:highlight w:val="none"/>
        </w:rPr>
      </w:pPr>
      <w:r>
        <w:rPr>
          <w:rFonts w:hint="eastAsia"/>
          <w:color w:val="auto"/>
          <w:sz w:val="28"/>
          <w:highlight w:val="none"/>
        </w:rPr>
        <w:t>日期：       年     月      日</w:t>
      </w:r>
    </w:p>
    <w:p w14:paraId="50BB85DB">
      <w:pPr>
        <w:autoSpaceDE w:val="0"/>
        <w:autoSpaceDN w:val="0"/>
        <w:spacing w:line="300" w:lineRule="auto"/>
        <w:jc w:val="right"/>
        <w:rPr>
          <w:rFonts w:hint="eastAsia" w:hAnsi="Courier New"/>
          <w:color w:val="auto"/>
          <w:sz w:val="24"/>
          <w:highlight w:val="none"/>
        </w:rPr>
      </w:pPr>
      <w:r>
        <w:rPr>
          <w:rFonts w:hint="eastAsia" w:hAnsi="Courier New"/>
          <w:color w:val="auto"/>
          <w:sz w:val="24"/>
          <w:highlight w:val="none"/>
        </w:rPr>
        <w:t xml:space="preserve">                                                      </w:t>
      </w:r>
    </w:p>
    <w:p w14:paraId="7C2F312A">
      <w:pPr>
        <w:spacing w:line="300" w:lineRule="auto"/>
        <w:rPr>
          <w:rFonts w:hint="eastAsia" w:hAnsi="Courier New"/>
          <w:color w:val="auto"/>
          <w:sz w:val="24"/>
          <w:highlight w:val="none"/>
        </w:rPr>
      </w:pPr>
    </w:p>
    <w:p w14:paraId="7EFDA8AB">
      <w:pPr>
        <w:spacing w:line="300" w:lineRule="auto"/>
        <w:rPr>
          <w:rFonts w:hint="eastAsia" w:hAnsi="Courier New"/>
          <w:color w:val="auto"/>
          <w:highlight w:val="none"/>
        </w:rPr>
      </w:pPr>
      <w:r>
        <w:rPr>
          <w:color w:val="auto"/>
          <w:highlight w:val="none"/>
        </w:rPr>
        <w:br w:type="page"/>
      </w:r>
    </w:p>
    <w:p w14:paraId="5771F1BC">
      <w:pPr>
        <w:jc w:val="center"/>
        <w:rPr>
          <w:rFonts w:hint="eastAsia" w:hAnsi="Courier New"/>
          <w:b/>
          <w:color w:val="auto"/>
          <w:sz w:val="36"/>
          <w:highlight w:val="none"/>
        </w:rPr>
      </w:pPr>
      <w:r>
        <w:rPr>
          <w:rFonts w:hint="eastAsia" w:hAnsi="Courier New"/>
          <w:b/>
          <w:color w:val="auto"/>
          <w:sz w:val="36"/>
          <w:highlight w:val="none"/>
        </w:rPr>
        <w:t>三、 工程量清单报价有关资料</w:t>
      </w:r>
    </w:p>
    <w:p w14:paraId="73218979">
      <w:pPr>
        <w:jc w:val="center"/>
        <w:rPr>
          <w:rFonts w:hint="eastAsia" w:hAnsi="Courier New"/>
          <w:b/>
          <w:color w:val="auto"/>
          <w:sz w:val="36"/>
          <w:highlight w:val="none"/>
        </w:rPr>
      </w:pPr>
    </w:p>
    <w:p w14:paraId="25DB0993">
      <w:pPr>
        <w:jc w:val="center"/>
        <w:rPr>
          <w:rFonts w:hint="eastAsia" w:hAnsi="Courier New"/>
          <w:b/>
          <w:color w:val="auto"/>
          <w:sz w:val="36"/>
          <w:highlight w:val="none"/>
        </w:rPr>
      </w:pPr>
    </w:p>
    <w:p w14:paraId="21FB81AD">
      <w:pPr>
        <w:jc w:val="center"/>
        <w:rPr>
          <w:rFonts w:hint="eastAsia" w:hAnsi="Courier New"/>
          <w:b/>
          <w:color w:val="auto"/>
          <w:sz w:val="36"/>
          <w:highlight w:val="none"/>
        </w:rPr>
      </w:pPr>
    </w:p>
    <w:p w14:paraId="57A250FC">
      <w:pPr>
        <w:jc w:val="center"/>
        <w:rPr>
          <w:rFonts w:hint="eastAsia" w:hAnsi="Courier New"/>
          <w:b/>
          <w:color w:val="auto"/>
          <w:sz w:val="36"/>
          <w:highlight w:val="none"/>
        </w:rPr>
      </w:pPr>
    </w:p>
    <w:p w14:paraId="5EF50151">
      <w:pPr>
        <w:jc w:val="center"/>
        <w:rPr>
          <w:rFonts w:hint="eastAsia" w:hAnsi="Courier New"/>
          <w:b/>
          <w:color w:val="auto"/>
          <w:sz w:val="36"/>
          <w:highlight w:val="none"/>
        </w:rPr>
      </w:pPr>
    </w:p>
    <w:p w14:paraId="3872CA1C">
      <w:pPr>
        <w:jc w:val="center"/>
        <w:rPr>
          <w:rFonts w:hint="eastAsia" w:hAnsi="Courier New"/>
          <w:b/>
          <w:color w:val="auto"/>
          <w:sz w:val="36"/>
          <w:highlight w:val="none"/>
        </w:rPr>
      </w:pPr>
    </w:p>
    <w:p w14:paraId="094E336D">
      <w:pPr>
        <w:jc w:val="center"/>
        <w:rPr>
          <w:rFonts w:hint="eastAsia" w:hAnsi="Courier New"/>
          <w:b/>
          <w:color w:val="auto"/>
          <w:sz w:val="36"/>
          <w:highlight w:val="none"/>
        </w:rPr>
      </w:pPr>
    </w:p>
    <w:p w14:paraId="349D83CB">
      <w:pPr>
        <w:jc w:val="center"/>
        <w:rPr>
          <w:rFonts w:hint="eastAsia" w:hAnsi="Courier New"/>
          <w:b/>
          <w:color w:val="auto"/>
          <w:sz w:val="36"/>
          <w:highlight w:val="none"/>
        </w:rPr>
      </w:pPr>
    </w:p>
    <w:p w14:paraId="23C5D5E2">
      <w:pPr>
        <w:jc w:val="center"/>
        <w:rPr>
          <w:rFonts w:hint="eastAsia" w:hAnsi="Courier New"/>
          <w:b/>
          <w:color w:val="auto"/>
          <w:sz w:val="36"/>
          <w:highlight w:val="none"/>
        </w:rPr>
      </w:pPr>
    </w:p>
    <w:p w14:paraId="4F43A616">
      <w:pPr>
        <w:jc w:val="center"/>
        <w:rPr>
          <w:rFonts w:hint="eastAsia" w:hAnsi="Courier New"/>
          <w:b/>
          <w:color w:val="auto"/>
          <w:sz w:val="36"/>
          <w:highlight w:val="none"/>
        </w:rPr>
      </w:pPr>
    </w:p>
    <w:p w14:paraId="1E232014">
      <w:pPr>
        <w:jc w:val="center"/>
        <w:rPr>
          <w:rFonts w:hint="eastAsia" w:hAnsi="Courier New"/>
          <w:b/>
          <w:color w:val="auto"/>
          <w:sz w:val="36"/>
          <w:highlight w:val="none"/>
        </w:rPr>
      </w:pPr>
    </w:p>
    <w:p w14:paraId="0438C8B3">
      <w:pPr>
        <w:jc w:val="center"/>
        <w:rPr>
          <w:rFonts w:hint="eastAsia" w:hAnsi="Courier New"/>
          <w:b/>
          <w:color w:val="auto"/>
          <w:sz w:val="36"/>
          <w:highlight w:val="none"/>
        </w:rPr>
      </w:pPr>
    </w:p>
    <w:p w14:paraId="40942283">
      <w:pPr>
        <w:jc w:val="center"/>
        <w:rPr>
          <w:rFonts w:hint="eastAsia" w:hAnsi="Courier New"/>
          <w:b/>
          <w:color w:val="auto"/>
          <w:sz w:val="36"/>
          <w:highlight w:val="none"/>
        </w:rPr>
      </w:pPr>
    </w:p>
    <w:p w14:paraId="209B15A6">
      <w:pPr>
        <w:jc w:val="center"/>
        <w:rPr>
          <w:rFonts w:hint="eastAsia" w:hAnsi="Courier New"/>
          <w:b/>
          <w:color w:val="auto"/>
          <w:sz w:val="36"/>
          <w:highlight w:val="none"/>
        </w:rPr>
      </w:pPr>
    </w:p>
    <w:p w14:paraId="7B6572DD">
      <w:pPr>
        <w:jc w:val="center"/>
        <w:rPr>
          <w:rFonts w:hint="eastAsia" w:hAnsi="Courier New"/>
          <w:b/>
          <w:color w:val="auto"/>
          <w:sz w:val="36"/>
          <w:highlight w:val="none"/>
        </w:rPr>
      </w:pPr>
    </w:p>
    <w:p w14:paraId="3A265A2C">
      <w:pPr>
        <w:jc w:val="center"/>
        <w:rPr>
          <w:rFonts w:hint="eastAsia" w:hAnsi="Courier New"/>
          <w:b/>
          <w:color w:val="auto"/>
          <w:sz w:val="36"/>
          <w:highlight w:val="none"/>
        </w:rPr>
      </w:pPr>
    </w:p>
    <w:p w14:paraId="0A7549F1">
      <w:pPr>
        <w:jc w:val="center"/>
        <w:rPr>
          <w:rFonts w:hint="eastAsia" w:hAnsi="Courier New"/>
          <w:b/>
          <w:color w:val="auto"/>
          <w:sz w:val="36"/>
          <w:highlight w:val="none"/>
        </w:rPr>
      </w:pPr>
    </w:p>
    <w:p w14:paraId="66B8B200">
      <w:pPr>
        <w:widowControl/>
        <w:ind w:firstLine="420"/>
        <w:jc w:val="left"/>
        <w:rPr>
          <w:rFonts w:hAnsi="Courier New"/>
          <w:color w:val="auto"/>
          <w:highlight w:val="none"/>
        </w:rPr>
      </w:pPr>
      <w:r>
        <w:rPr>
          <w:rFonts w:hAnsi="Courier New"/>
          <w:color w:val="auto"/>
          <w:highlight w:val="none"/>
        </w:rPr>
        <w:t>注：工程量清单报价有关资料，应逐页加盖供应商公章。</w:t>
      </w:r>
    </w:p>
    <w:p w14:paraId="3FCA9ECA">
      <w:pPr>
        <w:jc w:val="center"/>
        <w:rPr>
          <w:rFonts w:hint="eastAsia" w:hAnsi="Courier New"/>
          <w:b/>
          <w:color w:val="auto"/>
          <w:sz w:val="36"/>
          <w:highlight w:val="none"/>
        </w:rPr>
      </w:pPr>
    </w:p>
    <w:p w14:paraId="340E2781">
      <w:pPr>
        <w:jc w:val="center"/>
        <w:rPr>
          <w:rFonts w:hint="eastAsia" w:hAnsi="Courier New"/>
          <w:b/>
          <w:color w:val="auto"/>
          <w:sz w:val="36"/>
          <w:highlight w:val="none"/>
        </w:rPr>
      </w:pPr>
    </w:p>
    <w:p w14:paraId="222BA753">
      <w:pPr>
        <w:jc w:val="center"/>
        <w:rPr>
          <w:rFonts w:hint="eastAsia" w:hAnsi="Courier New"/>
          <w:b/>
          <w:color w:val="auto"/>
          <w:sz w:val="36"/>
          <w:highlight w:val="none"/>
        </w:rPr>
      </w:pPr>
      <w:r>
        <w:rPr>
          <w:color w:val="auto"/>
          <w:highlight w:val="none"/>
        </w:rPr>
        <w:br w:type="page"/>
      </w:r>
    </w:p>
    <w:p w14:paraId="1DD913C7">
      <w:pPr>
        <w:jc w:val="center"/>
        <w:rPr>
          <w:rFonts w:hint="eastAsia" w:hAnsi="Courier New"/>
          <w:b/>
          <w:color w:val="auto"/>
          <w:sz w:val="36"/>
          <w:highlight w:val="none"/>
        </w:rPr>
      </w:pPr>
      <w:r>
        <w:rPr>
          <w:rFonts w:hint="eastAsia" w:hAnsi="Courier New"/>
          <w:b/>
          <w:color w:val="auto"/>
          <w:sz w:val="36"/>
          <w:highlight w:val="none"/>
        </w:rPr>
        <w:t>四、供应商对竞争性磋商文件要求的响应性内容的承诺</w:t>
      </w:r>
    </w:p>
    <w:p w14:paraId="526815FC">
      <w:pPr>
        <w:jc w:val="center"/>
        <w:rPr>
          <w:rFonts w:hint="eastAsia" w:hAnsi="Courier New"/>
          <w:b/>
          <w:color w:val="auto"/>
          <w:sz w:val="36"/>
          <w:highlight w:val="none"/>
        </w:rPr>
      </w:pPr>
    </w:p>
    <w:p w14:paraId="60E811F3">
      <w:pPr>
        <w:spacing w:line="540" w:lineRule="exact"/>
        <w:ind w:right="281" w:firstLine="588"/>
        <w:rPr>
          <w:rFonts w:hint="eastAsia"/>
          <w:color w:val="auto"/>
          <w:sz w:val="24"/>
          <w:highlight w:val="none"/>
        </w:rPr>
      </w:pPr>
      <w:r>
        <w:rPr>
          <w:rFonts w:hint="eastAsia"/>
          <w:color w:val="auto"/>
          <w:sz w:val="24"/>
          <w:highlight w:val="none"/>
        </w:rPr>
        <w:t>供应商对竞争性磋商文件要求的响应性内容的承诺以下面表格方式填写“是”或“否” :</w:t>
      </w:r>
    </w:p>
    <w:tbl>
      <w:tblPr>
        <w:tblStyle w:val="20"/>
        <w:tblW w:w="0" w:type="auto"/>
        <w:jc w:val="center"/>
        <w:tblLayout w:type="fixed"/>
        <w:tblCellMar>
          <w:top w:w="0" w:type="dxa"/>
          <w:left w:w="0" w:type="dxa"/>
          <w:bottom w:w="0" w:type="dxa"/>
          <w:right w:w="0" w:type="dxa"/>
        </w:tblCellMar>
      </w:tblPr>
      <w:tblGrid>
        <w:gridCol w:w="961"/>
        <w:gridCol w:w="5560"/>
        <w:gridCol w:w="2203"/>
      </w:tblGrid>
      <w:tr w14:paraId="7000B11E">
        <w:tblPrEx>
          <w:tblCellMar>
            <w:top w:w="0" w:type="dxa"/>
            <w:left w:w="0" w:type="dxa"/>
            <w:bottom w:w="0" w:type="dxa"/>
            <w:right w:w="0" w:type="dxa"/>
          </w:tblCellMar>
        </w:tblPrEx>
        <w:trPr>
          <w:trHeight w:val="1224"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9DDBD5">
            <w:pPr>
              <w:spacing w:line="540" w:lineRule="exact"/>
              <w:jc w:val="center"/>
              <w:rPr>
                <w:rFonts w:hint="eastAsia"/>
                <w:color w:val="auto"/>
                <w:sz w:val="24"/>
                <w:highlight w:val="none"/>
              </w:rPr>
            </w:pPr>
            <w:r>
              <w:rPr>
                <w:rFonts w:hint="eastAsia"/>
                <w:color w:val="auto"/>
                <w:sz w:val="24"/>
                <w:highlight w:val="none"/>
              </w:rPr>
              <w:t>序号</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D25249">
            <w:pPr>
              <w:spacing w:line="540" w:lineRule="exact"/>
              <w:jc w:val="center"/>
              <w:rPr>
                <w:rFonts w:hint="eastAsia"/>
                <w:color w:val="auto"/>
                <w:sz w:val="24"/>
                <w:highlight w:val="none"/>
              </w:rPr>
            </w:pPr>
            <w:r>
              <w:rPr>
                <w:rFonts w:hint="eastAsia"/>
                <w:color w:val="auto"/>
                <w:sz w:val="24"/>
                <w:highlight w:val="none"/>
              </w:rPr>
              <w:t>响  应  性  内  容</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128F16">
            <w:pPr>
              <w:spacing w:line="540" w:lineRule="exact"/>
              <w:jc w:val="center"/>
              <w:rPr>
                <w:rFonts w:hint="eastAsia"/>
                <w:color w:val="auto"/>
                <w:sz w:val="24"/>
                <w:highlight w:val="none"/>
              </w:rPr>
            </w:pPr>
            <w:r>
              <w:rPr>
                <w:rFonts w:hint="eastAsia"/>
                <w:color w:val="auto"/>
                <w:sz w:val="24"/>
                <w:highlight w:val="none"/>
              </w:rPr>
              <w:t>满足竞争性磋商文件要求（是或否）</w:t>
            </w:r>
          </w:p>
        </w:tc>
      </w:tr>
      <w:tr w14:paraId="710E121B">
        <w:tblPrEx>
          <w:tblCellMar>
            <w:top w:w="0" w:type="dxa"/>
            <w:left w:w="0" w:type="dxa"/>
            <w:bottom w:w="0" w:type="dxa"/>
            <w:right w:w="0" w:type="dxa"/>
          </w:tblCellMar>
        </w:tblPrEx>
        <w:trPr>
          <w:trHeight w:val="612"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A2B40F">
            <w:pPr>
              <w:spacing w:line="540" w:lineRule="exact"/>
              <w:jc w:val="center"/>
              <w:rPr>
                <w:rFonts w:hint="eastAsia"/>
                <w:color w:val="auto"/>
                <w:sz w:val="24"/>
                <w:highlight w:val="none"/>
              </w:rPr>
            </w:pPr>
            <w:r>
              <w:rPr>
                <w:rFonts w:hint="eastAsia"/>
                <w:color w:val="auto"/>
                <w:sz w:val="24"/>
                <w:highlight w:val="none"/>
              </w:rPr>
              <w:t>1</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749924">
            <w:pPr>
              <w:spacing w:line="540" w:lineRule="exact"/>
              <w:rPr>
                <w:rFonts w:hint="eastAsia"/>
                <w:color w:val="auto"/>
                <w:sz w:val="24"/>
                <w:highlight w:val="none"/>
              </w:rPr>
            </w:pPr>
            <w:r>
              <w:rPr>
                <w:rFonts w:hint="eastAsia"/>
                <w:color w:val="auto"/>
                <w:sz w:val="24"/>
                <w:highlight w:val="none"/>
              </w:rPr>
              <w:t>工程质量等级和工程质量保证体系的承诺</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3A24E4">
            <w:pPr>
              <w:spacing w:line="540" w:lineRule="exact"/>
              <w:rPr>
                <w:rFonts w:hint="eastAsia"/>
                <w:color w:val="auto"/>
                <w:sz w:val="24"/>
                <w:highlight w:val="none"/>
              </w:rPr>
            </w:pPr>
          </w:p>
        </w:tc>
      </w:tr>
      <w:tr w14:paraId="7E240425">
        <w:tblPrEx>
          <w:tblCellMar>
            <w:top w:w="0" w:type="dxa"/>
            <w:left w:w="0" w:type="dxa"/>
            <w:bottom w:w="0" w:type="dxa"/>
            <w:right w:w="0" w:type="dxa"/>
          </w:tblCellMar>
        </w:tblPrEx>
        <w:trPr>
          <w:trHeight w:val="595"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8C72DD">
            <w:pPr>
              <w:spacing w:line="540" w:lineRule="exact"/>
              <w:jc w:val="center"/>
              <w:rPr>
                <w:rFonts w:hint="eastAsia"/>
                <w:color w:val="auto"/>
                <w:sz w:val="24"/>
                <w:highlight w:val="none"/>
              </w:rPr>
            </w:pPr>
            <w:r>
              <w:rPr>
                <w:rFonts w:hint="eastAsia"/>
                <w:color w:val="auto"/>
                <w:sz w:val="24"/>
                <w:highlight w:val="none"/>
              </w:rPr>
              <w:t>2</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DB1978">
            <w:pPr>
              <w:spacing w:line="540" w:lineRule="exact"/>
              <w:rPr>
                <w:rFonts w:hint="eastAsia"/>
                <w:color w:val="auto"/>
                <w:sz w:val="24"/>
                <w:highlight w:val="none"/>
              </w:rPr>
            </w:pPr>
            <w:r>
              <w:rPr>
                <w:rFonts w:hint="eastAsia"/>
                <w:color w:val="auto"/>
                <w:sz w:val="24"/>
                <w:highlight w:val="none"/>
              </w:rPr>
              <w:t>安全保证体系和安全施工保障措施的承诺</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E82E39">
            <w:pPr>
              <w:spacing w:line="540" w:lineRule="exact"/>
              <w:rPr>
                <w:rFonts w:hint="eastAsia"/>
                <w:color w:val="auto"/>
                <w:sz w:val="24"/>
                <w:highlight w:val="none"/>
              </w:rPr>
            </w:pPr>
          </w:p>
        </w:tc>
      </w:tr>
      <w:tr w14:paraId="4869BDF2">
        <w:tblPrEx>
          <w:tblCellMar>
            <w:top w:w="0" w:type="dxa"/>
            <w:left w:w="0" w:type="dxa"/>
            <w:bottom w:w="0" w:type="dxa"/>
            <w:right w:w="0" w:type="dxa"/>
          </w:tblCellMar>
        </w:tblPrEx>
        <w:trPr>
          <w:trHeight w:val="612"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CD2DD6">
            <w:pPr>
              <w:spacing w:line="540" w:lineRule="exact"/>
              <w:jc w:val="center"/>
              <w:rPr>
                <w:rFonts w:hint="eastAsia"/>
                <w:color w:val="auto"/>
                <w:sz w:val="24"/>
                <w:highlight w:val="none"/>
              </w:rPr>
            </w:pPr>
            <w:r>
              <w:rPr>
                <w:rFonts w:hint="eastAsia"/>
                <w:color w:val="auto"/>
                <w:sz w:val="24"/>
                <w:highlight w:val="none"/>
              </w:rPr>
              <w:t>3</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237C48">
            <w:pPr>
              <w:spacing w:line="540" w:lineRule="exact"/>
              <w:rPr>
                <w:rFonts w:hint="eastAsia"/>
                <w:color w:val="auto"/>
                <w:sz w:val="24"/>
                <w:highlight w:val="none"/>
              </w:rPr>
            </w:pPr>
            <w:r>
              <w:rPr>
                <w:rFonts w:hint="eastAsia"/>
                <w:color w:val="auto"/>
                <w:sz w:val="24"/>
                <w:highlight w:val="none"/>
              </w:rPr>
              <w:t>按技术规范要求组织工程施工的承诺</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F0193B">
            <w:pPr>
              <w:spacing w:line="540" w:lineRule="exact"/>
              <w:rPr>
                <w:rFonts w:hint="eastAsia"/>
                <w:color w:val="auto"/>
                <w:sz w:val="24"/>
                <w:highlight w:val="none"/>
              </w:rPr>
            </w:pPr>
          </w:p>
        </w:tc>
      </w:tr>
      <w:tr w14:paraId="29861E85">
        <w:tblPrEx>
          <w:tblCellMar>
            <w:top w:w="0" w:type="dxa"/>
            <w:left w:w="0" w:type="dxa"/>
            <w:bottom w:w="0" w:type="dxa"/>
            <w:right w:w="0" w:type="dxa"/>
          </w:tblCellMar>
        </w:tblPrEx>
        <w:trPr>
          <w:trHeight w:val="612"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A658F2">
            <w:pPr>
              <w:spacing w:line="540" w:lineRule="exact"/>
              <w:jc w:val="center"/>
              <w:rPr>
                <w:rFonts w:hint="eastAsia"/>
                <w:color w:val="auto"/>
                <w:sz w:val="24"/>
                <w:highlight w:val="none"/>
              </w:rPr>
            </w:pPr>
            <w:r>
              <w:rPr>
                <w:rFonts w:hint="eastAsia"/>
                <w:color w:val="auto"/>
                <w:sz w:val="24"/>
                <w:highlight w:val="none"/>
              </w:rPr>
              <w:t>4</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9C7BFE">
            <w:pPr>
              <w:spacing w:line="540" w:lineRule="exact"/>
              <w:rPr>
                <w:rFonts w:hint="eastAsia"/>
                <w:color w:val="auto"/>
                <w:sz w:val="24"/>
                <w:highlight w:val="none"/>
              </w:rPr>
            </w:pPr>
            <w:r>
              <w:rPr>
                <w:rFonts w:hint="eastAsia"/>
                <w:color w:val="auto"/>
                <w:sz w:val="24"/>
                <w:highlight w:val="none"/>
              </w:rPr>
              <w:t>施工过程中和移交前工程保护措施的承诺</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652C2A">
            <w:pPr>
              <w:spacing w:line="540" w:lineRule="exact"/>
              <w:rPr>
                <w:rFonts w:hint="eastAsia"/>
                <w:color w:val="auto"/>
                <w:sz w:val="24"/>
                <w:highlight w:val="none"/>
              </w:rPr>
            </w:pPr>
          </w:p>
        </w:tc>
      </w:tr>
      <w:tr w14:paraId="6EAE72DA">
        <w:tblPrEx>
          <w:tblCellMar>
            <w:top w:w="0" w:type="dxa"/>
            <w:left w:w="0" w:type="dxa"/>
            <w:bottom w:w="0" w:type="dxa"/>
            <w:right w:w="0" w:type="dxa"/>
          </w:tblCellMar>
        </w:tblPrEx>
        <w:trPr>
          <w:trHeight w:val="612" w:hRule="atLeast"/>
          <w:jc w:val="center"/>
        </w:trPr>
        <w:tc>
          <w:tcPr>
            <w:tcW w:w="96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DE4E5D">
            <w:pPr>
              <w:spacing w:line="540" w:lineRule="exact"/>
              <w:jc w:val="center"/>
              <w:rPr>
                <w:rFonts w:hint="eastAsia"/>
                <w:color w:val="auto"/>
                <w:sz w:val="24"/>
                <w:highlight w:val="none"/>
              </w:rPr>
            </w:pPr>
            <w:r>
              <w:rPr>
                <w:rFonts w:hint="eastAsia"/>
                <w:color w:val="auto"/>
                <w:sz w:val="24"/>
                <w:highlight w:val="none"/>
              </w:rPr>
              <w:t>5</w:t>
            </w:r>
          </w:p>
        </w:tc>
        <w:tc>
          <w:tcPr>
            <w:tcW w:w="55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0260A5">
            <w:pPr>
              <w:spacing w:line="540" w:lineRule="exact"/>
              <w:rPr>
                <w:rFonts w:hint="eastAsia"/>
                <w:color w:val="auto"/>
                <w:sz w:val="24"/>
                <w:highlight w:val="none"/>
              </w:rPr>
            </w:pPr>
            <w:r>
              <w:rPr>
                <w:rFonts w:hint="eastAsia"/>
                <w:color w:val="auto"/>
                <w:sz w:val="24"/>
                <w:highlight w:val="none"/>
              </w:rPr>
              <w:t>创建文明建设工地的承诺</w:t>
            </w:r>
          </w:p>
        </w:tc>
        <w:tc>
          <w:tcPr>
            <w:tcW w:w="220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696AA8">
            <w:pPr>
              <w:spacing w:line="540" w:lineRule="exact"/>
              <w:rPr>
                <w:rFonts w:hint="eastAsia"/>
                <w:color w:val="auto"/>
                <w:sz w:val="24"/>
                <w:highlight w:val="none"/>
              </w:rPr>
            </w:pPr>
          </w:p>
        </w:tc>
      </w:tr>
    </w:tbl>
    <w:p w14:paraId="1DC8D78A">
      <w:pPr>
        <w:jc w:val="center"/>
        <w:rPr>
          <w:rFonts w:hint="eastAsia" w:hAnsi="Courier New"/>
          <w:b/>
          <w:color w:val="auto"/>
          <w:sz w:val="36"/>
          <w:highlight w:val="none"/>
        </w:rPr>
      </w:pPr>
    </w:p>
    <w:p w14:paraId="21991B7E">
      <w:pPr>
        <w:jc w:val="center"/>
        <w:rPr>
          <w:rFonts w:hint="eastAsia" w:hAnsi="Courier New"/>
          <w:b/>
          <w:color w:val="auto"/>
          <w:sz w:val="36"/>
          <w:highlight w:val="none"/>
        </w:rPr>
      </w:pPr>
      <w:r>
        <w:rPr>
          <w:rFonts w:hint="eastAsia" w:hAnsi="Courier New"/>
          <w:b/>
          <w:color w:val="auto"/>
          <w:sz w:val="36"/>
          <w:highlight w:val="none"/>
        </w:rPr>
        <w:t xml:space="preserve"> </w:t>
      </w:r>
    </w:p>
    <w:p w14:paraId="3A1A765B">
      <w:pPr>
        <w:jc w:val="center"/>
        <w:rPr>
          <w:rFonts w:hint="eastAsia" w:hAnsi="Courier New"/>
          <w:b/>
          <w:color w:val="auto"/>
          <w:sz w:val="36"/>
          <w:highlight w:val="none"/>
        </w:rPr>
      </w:pPr>
      <w:r>
        <w:rPr>
          <w:rFonts w:hint="eastAsia" w:hAnsi="Courier New"/>
          <w:b/>
          <w:color w:val="auto"/>
          <w:sz w:val="36"/>
          <w:highlight w:val="none"/>
          <w:lang w:val="en-US" w:eastAsia="zh-CN"/>
        </w:rPr>
        <w:t>五、</w:t>
      </w:r>
      <w:r>
        <w:rPr>
          <w:rFonts w:hint="eastAsia" w:hAnsi="Courier New"/>
          <w:b/>
          <w:color w:val="auto"/>
          <w:sz w:val="36"/>
          <w:highlight w:val="none"/>
        </w:rPr>
        <w:t>除</w:t>
      </w:r>
      <w:r>
        <w:rPr>
          <w:rFonts w:hint="eastAsia" w:hAnsi="Courier New"/>
          <w:b/>
          <w:color w:val="auto"/>
          <w:sz w:val="36"/>
          <w:highlight w:val="none"/>
          <w:lang w:eastAsia="zh-CN"/>
        </w:rPr>
        <w:t>竞争性磋商文件</w:t>
      </w:r>
      <w:r>
        <w:rPr>
          <w:rFonts w:hint="eastAsia" w:hAnsi="Courier New"/>
          <w:b/>
          <w:color w:val="auto"/>
          <w:sz w:val="36"/>
          <w:highlight w:val="none"/>
        </w:rPr>
        <w:t>规定必须提供以外，供应商认为需要提供的其他证明材料。</w:t>
      </w:r>
    </w:p>
    <w:p w14:paraId="5801AE73">
      <w:pPr>
        <w:keepNext/>
        <w:keepLines/>
        <w:widowControl/>
        <w:spacing w:before="260" w:after="260" w:line="416" w:lineRule="auto"/>
        <w:rPr>
          <w:rFonts w:hint="eastAsia" w:ascii="Arial" w:hAnsi="Arial" w:eastAsia="宋体"/>
          <w:b/>
          <w:color w:val="auto"/>
          <w:sz w:val="32"/>
          <w:highlight w:val="none"/>
          <w:lang w:val="en-US" w:eastAsia="zh-CN"/>
        </w:rPr>
      </w:pPr>
    </w:p>
    <w:p w14:paraId="62EA9173">
      <w:pPr>
        <w:spacing w:line="440" w:lineRule="exact"/>
        <w:ind w:firstLine="562"/>
        <w:rPr>
          <w:rFonts w:hint="eastAsia" w:ascii="黑体" w:hAnsi="Courier New" w:eastAsia="黑体"/>
          <w:b/>
          <w:color w:val="auto"/>
          <w:sz w:val="28"/>
          <w:highlight w:val="none"/>
        </w:rPr>
      </w:pPr>
      <w:r>
        <w:rPr>
          <w:color w:val="auto"/>
          <w:highlight w:val="none"/>
        </w:rPr>
        <w:br w:type="page"/>
      </w:r>
    </w:p>
    <w:p w14:paraId="67DEB5DB">
      <w:pPr>
        <w:bidi w:val="0"/>
        <w:jc w:val="center"/>
        <w:rPr>
          <w:color w:val="auto"/>
          <w:sz w:val="44"/>
          <w:szCs w:val="44"/>
          <w:highlight w:val="none"/>
        </w:rPr>
      </w:pPr>
      <w:bookmarkStart w:id="1497" w:name="_Toc87432364"/>
      <w:r>
        <w:rPr>
          <w:color w:val="auto"/>
          <w:sz w:val="44"/>
          <w:szCs w:val="44"/>
          <w:highlight w:val="none"/>
        </w:rPr>
        <w:t>技术标格式</w:t>
      </w:r>
      <w:bookmarkEnd w:id="1497"/>
    </w:p>
    <w:p w14:paraId="24336BC6">
      <w:pPr>
        <w:spacing w:line="440" w:lineRule="exact"/>
        <w:ind w:firstLine="3501"/>
        <w:rPr>
          <w:rFonts w:hint="eastAsia" w:ascii="方正隶书简体" w:hAnsi="Courier New" w:eastAsia="方正隶书简体"/>
          <w:b/>
          <w:color w:val="auto"/>
          <w:sz w:val="72"/>
          <w:highlight w:val="none"/>
        </w:rPr>
      </w:pPr>
      <w:r>
        <w:rPr>
          <w:rFonts w:hint="eastAsia" w:ascii="方正隶书简体" w:hAnsi="Courier New" w:eastAsia="方正隶书简体"/>
          <w:b/>
          <w:color w:val="auto"/>
          <w:sz w:val="24"/>
          <w:highlight w:val="none"/>
        </w:rPr>
        <w:t xml:space="preserve">        </w:t>
      </w:r>
    </w:p>
    <w:p w14:paraId="10237A1C">
      <w:pPr>
        <w:jc w:val="center"/>
        <w:rPr>
          <w:rFonts w:hint="eastAsia"/>
          <w:color w:val="auto"/>
          <w:sz w:val="72"/>
          <w:highlight w:val="none"/>
        </w:rPr>
      </w:pPr>
      <w:r>
        <w:rPr>
          <w:rFonts w:hint="eastAsia"/>
          <w:color w:val="auto"/>
          <w:sz w:val="72"/>
          <w:highlight w:val="none"/>
        </w:rPr>
        <w:t>响   应   文   件</w:t>
      </w:r>
    </w:p>
    <w:p w14:paraId="24DCF9DE">
      <w:pPr>
        <w:jc w:val="center"/>
        <w:rPr>
          <w:rFonts w:hint="eastAsia"/>
          <w:color w:val="auto"/>
          <w:sz w:val="24"/>
          <w:highlight w:val="none"/>
        </w:rPr>
      </w:pPr>
    </w:p>
    <w:p w14:paraId="6DDEDF43">
      <w:pPr>
        <w:jc w:val="center"/>
        <w:rPr>
          <w:rFonts w:hint="eastAsia"/>
          <w:color w:val="auto"/>
          <w:sz w:val="32"/>
          <w:highlight w:val="none"/>
        </w:rPr>
      </w:pPr>
    </w:p>
    <w:p w14:paraId="6A330E7B">
      <w:pPr>
        <w:jc w:val="center"/>
        <w:rPr>
          <w:rFonts w:hint="eastAsia"/>
          <w:color w:val="auto"/>
          <w:sz w:val="32"/>
          <w:highlight w:val="none"/>
        </w:rPr>
      </w:pPr>
      <w:r>
        <w:rPr>
          <w:rFonts w:hint="eastAsia"/>
          <w:color w:val="auto"/>
          <w:sz w:val="32"/>
          <w:highlight w:val="none"/>
        </w:rPr>
        <w:t>技术标</w:t>
      </w:r>
    </w:p>
    <w:p w14:paraId="4B62CC18">
      <w:pPr>
        <w:ind w:firstLine="4350"/>
        <w:rPr>
          <w:color w:val="auto"/>
          <w:sz w:val="30"/>
          <w:highlight w:val="none"/>
        </w:rPr>
      </w:pPr>
      <w:r>
        <w:rPr>
          <w:rFonts w:hint="eastAsia"/>
          <w:color w:val="auto"/>
          <w:sz w:val="30"/>
          <w:highlight w:val="none"/>
          <w:u w:val="single"/>
        </w:rPr>
        <w:t xml:space="preserve">   </w:t>
      </w:r>
      <w:r>
        <w:rPr>
          <w:rFonts w:hint="eastAsia"/>
          <w:color w:val="auto"/>
          <w:sz w:val="30"/>
          <w:highlight w:val="none"/>
        </w:rPr>
        <w:t>分标（如有）</w:t>
      </w:r>
    </w:p>
    <w:p w14:paraId="5236C79E">
      <w:pPr>
        <w:jc w:val="center"/>
        <w:rPr>
          <w:rFonts w:hint="eastAsia"/>
          <w:color w:val="auto"/>
          <w:sz w:val="24"/>
          <w:highlight w:val="none"/>
        </w:rPr>
      </w:pPr>
    </w:p>
    <w:p w14:paraId="0FBDDE99">
      <w:pPr>
        <w:ind w:left="1260"/>
        <w:jc w:val="center"/>
        <w:rPr>
          <w:rFonts w:hint="eastAsia"/>
          <w:color w:val="auto"/>
          <w:sz w:val="24"/>
          <w:highlight w:val="none"/>
        </w:rPr>
      </w:pPr>
    </w:p>
    <w:p w14:paraId="020DC809">
      <w:pPr>
        <w:spacing w:line="460" w:lineRule="exact"/>
        <w:ind w:firstLine="1800"/>
        <w:rPr>
          <w:rFonts w:hint="eastAsia"/>
          <w:color w:val="auto"/>
          <w:sz w:val="30"/>
          <w:highlight w:val="none"/>
        </w:rPr>
      </w:pPr>
      <w:r>
        <w:rPr>
          <w:rFonts w:hint="eastAsia"/>
          <w:color w:val="auto"/>
          <w:sz w:val="30"/>
          <w:highlight w:val="none"/>
        </w:rPr>
        <w:t>工程名称：</w:t>
      </w:r>
    </w:p>
    <w:p w14:paraId="02AB4EBA">
      <w:pPr>
        <w:spacing w:line="460" w:lineRule="exact"/>
        <w:ind w:firstLine="1800"/>
        <w:rPr>
          <w:rFonts w:hint="eastAsia"/>
          <w:color w:val="auto"/>
          <w:sz w:val="30"/>
          <w:highlight w:val="none"/>
        </w:rPr>
      </w:pPr>
    </w:p>
    <w:p w14:paraId="2D7E443B">
      <w:pPr>
        <w:spacing w:line="460" w:lineRule="exact"/>
        <w:ind w:firstLine="1800"/>
        <w:rPr>
          <w:rFonts w:hint="eastAsia"/>
          <w:color w:val="auto"/>
          <w:sz w:val="30"/>
          <w:highlight w:val="none"/>
        </w:rPr>
      </w:pPr>
      <w:r>
        <w:rPr>
          <w:rFonts w:hint="eastAsia"/>
          <w:color w:val="auto"/>
          <w:sz w:val="30"/>
          <w:highlight w:val="none"/>
        </w:rPr>
        <w:t>项目编号：</w:t>
      </w:r>
    </w:p>
    <w:p w14:paraId="202DED1C">
      <w:pPr>
        <w:spacing w:line="460" w:lineRule="exact"/>
        <w:rPr>
          <w:color w:val="auto"/>
          <w:sz w:val="30"/>
          <w:highlight w:val="none"/>
        </w:rPr>
      </w:pPr>
    </w:p>
    <w:p w14:paraId="330DF8C0">
      <w:pPr>
        <w:spacing w:line="460" w:lineRule="exact"/>
        <w:ind w:firstLine="1800"/>
        <w:rPr>
          <w:color w:val="auto"/>
          <w:sz w:val="30"/>
          <w:highlight w:val="none"/>
        </w:rPr>
      </w:pPr>
      <w:r>
        <w:rPr>
          <w:rFonts w:hint="eastAsia"/>
          <w:color w:val="auto"/>
          <w:sz w:val="30"/>
          <w:highlight w:val="none"/>
        </w:rPr>
        <w:t>供应商名称：</w:t>
      </w:r>
    </w:p>
    <w:p w14:paraId="5056D824">
      <w:pPr>
        <w:spacing w:line="460" w:lineRule="exact"/>
        <w:jc w:val="center"/>
        <w:rPr>
          <w:color w:val="auto"/>
          <w:sz w:val="30"/>
          <w:highlight w:val="none"/>
        </w:rPr>
      </w:pPr>
    </w:p>
    <w:p w14:paraId="3B432FCB">
      <w:pPr>
        <w:spacing w:line="460" w:lineRule="exact"/>
        <w:ind w:firstLine="1800"/>
        <w:rPr>
          <w:color w:val="auto"/>
          <w:sz w:val="30"/>
          <w:highlight w:val="none"/>
        </w:rPr>
      </w:pPr>
      <w:r>
        <w:rPr>
          <w:rFonts w:hint="eastAsia"/>
          <w:color w:val="auto"/>
          <w:sz w:val="30"/>
          <w:highlight w:val="none"/>
        </w:rPr>
        <w:t>法定代表人或被授权人：</w:t>
      </w:r>
    </w:p>
    <w:p w14:paraId="5E0D1017">
      <w:pPr>
        <w:spacing w:line="460" w:lineRule="exact"/>
        <w:rPr>
          <w:color w:val="auto"/>
          <w:sz w:val="30"/>
          <w:highlight w:val="none"/>
        </w:rPr>
      </w:pPr>
    </w:p>
    <w:p w14:paraId="04A5FFFD">
      <w:pPr>
        <w:spacing w:line="460" w:lineRule="exact"/>
        <w:ind w:firstLine="1800"/>
        <w:rPr>
          <w:color w:val="auto"/>
          <w:sz w:val="30"/>
          <w:highlight w:val="none"/>
        </w:rPr>
      </w:pPr>
      <w:r>
        <w:rPr>
          <w:rFonts w:hint="eastAsia"/>
          <w:color w:val="auto"/>
          <w:sz w:val="30"/>
          <w:highlight w:val="none"/>
        </w:rPr>
        <w:t>供应商地址：</w:t>
      </w:r>
    </w:p>
    <w:p w14:paraId="4F3FE8F6">
      <w:pPr>
        <w:spacing w:line="460" w:lineRule="exact"/>
        <w:jc w:val="center"/>
        <w:rPr>
          <w:color w:val="auto"/>
          <w:sz w:val="30"/>
          <w:highlight w:val="none"/>
        </w:rPr>
      </w:pPr>
    </w:p>
    <w:p w14:paraId="39D0953C">
      <w:pPr>
        <w:spacing w:line="460" w:lineRule="exact"/>
        <w:ind w:firstLine="1800"/>
        <w:rPr>
          <w:rFonts w:hint="eastAsia"/>
          <w:color w:val="auto"/>
          <w:sz w:val="30"/>
          <w:highlight w:val="none"/>
        </w:rPr>
      </w:pPr>
      <w:r>
        <w:rPr>
          <w:rFonts w:hint="eastAsia"/>
          <w:color w:val="auto"/>
          <w:sz w:val="30"/>
          <w:highlight w:val="none"/>
        </w:rPr>
        <w:t>日     期：      年   月   日</w:t>
      </w:r>
    </w:p>
    <w:p w14:paraId="76A2281F">
      <w:pPr>
        <w:spacing w:line="720" w:lineRule="auto"/>
        <w:ind w:left="1438" w:firstLine="675"/>
        <w:rPr>
          <w:rFonts w:hint="eastAsia"/>
          <w:color w:val="auto"/>
          <w:sz w:val="30"/>
          <w:highlight w:val="none"/>
        </w:rPr>
      </w:pPr>
    </w:p>
    <w:p w14:paraId="073CCF29">
      <w:pPr>
        <w:jc w:val="center"/>
        <w:rPr>
          <w:rFonts w:hint="eastAsia" w:ascii="仿宋_GB2312" w:hAnsi="Courier New" w:eastAsia="仿宋_GB2312"/>
          <w:b/>
          <w:color w:val="auto"/>
          <w:sz w:val="52"/>
          <w:highlight w:val="none"/>
        </w:rPr>
      </w:pPr>
    </w:p>
    <w:p w14:paraId="01B0CAD8">
      <w:pPr>
        <w:jc w:val="center"/>
        <w:rPr>
          <w:rFonts w:hint="eastAsia" w:ascii="仿宋_GB2312" w:hAnsi="Courier New" w:eastAsia="仿宋_GB2312"/>
          <w:b/>
          <w:color w:val="auto"/>
          <w:sz w:val="52"/>
          <w:highlight w:val="none"/>
        </w:rPr>
      </w:pPr>
    </w:p>
    <w:p w14:paraId="06BC677C">
      <w:pPr>
        <w:pStyle w:val="35"/>
        <w:rPr>
          <w:rFonts w:hint="eastAsia"/>
          <w:color w:val="auto"/>
          <w:highlight w:val="none"/>
        </w:rPr>
      </w:pPr>
    </w:p>
    <w:p w14:paraId="4C28B867">
      <w:pPr>
        <w:rPr>
          <w:rFonts w:hint="eastAsia" w:ascii="仿宋_GB2312" w:hAnsi="Courier New" w:eastAsia="仿宋_GB2312"/>
          <w:b/>
          <w:color w:val="auto"/>
          <w:sz w:val="52"/>
          <w:highlight w:val="none"/>
        </w:rPr>
      </w:pPr>
      <w:r>
        <w:rPr>
          <w:rFonts w:hint="eastAsia" w:ascii="仿宋_GB2312" w:hAnsi="Courier New" w:eastAsia="仿宋_GB2312"/>
          <w:b/>
          <w:color w:val="auto"/>
          <w:sz w:val="52"/>
          <w:highlight w:val="none"/>
        </w:rPr>
        <w:br w:type="page"/>
      </w:r>
    </w:p>
    <w:p w14:paraId="0D83110D">
      <w:pPr>
        <w:jc w:val="center"/>
        <w:rPr>
          <w:rFonts w:hint="eastAsia" w:ascii="仿宋_GB2312" w:hAnsi="Courier New" w:eastAsia="仿宋_GB2312"/>
          <w:b/>
          <w:color w:val="auto"/>
          <w:sz w:val="52"/>
          <w:highlight w:val="none"/>
        </w:rPr>
      </w:pPr>
      <w:r>
        <w:rPr>
          <w:rFonts w:hint="eastAsia" w:ascii="仿宋_GB2312" w:hAnsi="Courier New" w:eastAsia="仿宋_GB2312"/>
          <w:b/>
          <w:color w:val="auto"/>
          <w:sz w:val="52"/>
          <w:highlight w:val="none"/>
        </w:rPr>
        <w:t>目录</w:t>
      </w:r>
    </w:p>
    <w:p w14:paraId="28C872BA">
      <w:pPr>
        <w:spacing w:line="360" w:lineRule="auto"/>
        <w:ind w:left="480"/>
        <w:rPr>
          <w:rFonts w:hint="eastAsia" w:hAnsi="Courier New"/>
          <w:color w:val="auto"/>
          <w:sz w:val="28"/>
          <w:highlight w:val="none"/>
        </w:rPr>
      </w:pPr>
    </w:p>
    <w:p w14:paraId="37CC04EC">
      <w:pPr>
        <w:spacing w:line="360" w:lineRule="auto"/>
        <w:ind w:left="480"/>
        <w:rPr>
          <w:rFonts w:hint="eastAsia" w:hAnsi="Courier New"/>
          <w:color w:val="auto"/>
          <w:sz w:val="28"/>
          <w:highlight w:val="none"/>
        </w:rPr>
      </w:pPr>
      <w:r>
        <w:rPr>
          <w:rFonts w:hint="eastAsia" w:hAnsi="Courier New"/>
          <w:color w:val="auto"/>
          <w:sz w:val="28"/>
          <w:highlight w:val="none"/>
        </w:rPr>
        <w:t>一、企 业 概 况 表；</w:t>
      </w:r>
    </w:p>
    <w:p w14:paraId="69AA390B">
      <w:pPr>
        <w:spacing w:line="360" w:lineRule="auto"/>
        <w:ind w:left="480"/>
        <w:rPr>
          <w:rFonts w:hint="eastAsia" w:hAnsi="Courier New"/>
          <w:color w:val="auto"/>
          <w:sz w:val="28"/>
          <w:highlight w:val="none"/>
        </w:rPr>
      </w:pPr>
      <w:r>
        <w:rPr>
          <w:rFonts w:hint="eastAsia"/>
          <w:color w:val="auto"/>
          <w:spacing w:val="2"/>
          <w:sz w:val="28"/>
          <w:highlight w:val="none"/>
        </w:rPr>
        <w:t>二、近三年来施工企业承建的项目竣工工程情况表</w:t>
      </w:r>
      <w:r>
        <w:rPr>
          <w:rFonts w:hint="eastAsia" w:hAnsi="Courier New"/>
          <w:color w:val="auto"/>
          <w:sz w:val="28"/>
          <w:highlight w:val="none"/>
        </w:rPr>
        <w:t>；</w:t>
      </w:r>
    </w:p>
    <w:p w14:paraId="20E5D7FF">
      <w:pPr>
        <w:spacing w:line="360" w:lineRule="auto"/>
        <w:ind w:left="480"/>
        <w:rPr>
          <w:rFonts w:hint="eastAsia" w:hAnsi="Courier New"/>
          <w:color w:val="auto"/>
          <w:sz w:val="28"/>
          <w:highlight w:val="none"/>
        </w:rPr>
      </w:pPr>
      <w:r>
        <w:rPr>
          <w:rFonts w:hint="eastAsia"/>
          <w:color w:val="auto"/>
          <w:sz w:val="28"/>
          <w:highlight w:val="none"/>
        </w:rPr>
        <w:t>三、项目经理（或建造师）简历表</w:t>
      </w:r>
      <w:r>
        <w:rPr>
          <w:rFonts w:hint="eastAsia" w:hAnsi="Courier New"/>
          <w:color w:val="auto"/>
          <w:sz w:val="28"/>
          <w:highlight w:val="none"/>
        </w:rPr>
        <w:t>；</w:t>
      </w:r>
    </w:p>
    <w:p w14:paraId="66AFA970">
      <w:pPr>
        <w:spacing w:line="360" w:lineRule="auto"/>
        <w:ind w:left="480"/>
        <w:rPr>
          <w:rFonts w:hint="eastAsia" w:hAnsi="Courier New"/>
          <w:color w:val="auto"/>
          <w:sz w:val="28"/>
          <w:highlight w:val="none"/>
        </w:rPr>
      </w:pPr>
      <w:r>
        <w:rPr>
          <w:rFonts w:hint="eastAsia" w:hAnsi="Courier New"/>
          <w:color w:val="auto"/>
          <w:sz w:val="28"/>
          <w:highlight w:val="none"/>
        </w:rPr>
        <w:t>四、主要施工管理人员表；</w:t>
      </w:r>
    </w:p>
    <w:p w14:paraId="7E2839E5">
      <w:pPr>
        <w:spacing w:line="360" w:lineRule="auto"/>
        <w:ind w:left="480"/>
        <w:rPr>
          <w:rFonts w:hint="eastAsia" w:hAnsi="Courier New"/>
          <w:color w:val="auto"/>
          <w:sz w:val="28"/>
          <w:highlight w:val="none"/>
        </w:rPr>
      </w:pPr>
      <w:r>
        <w:rPr>
          <w:rFonts w:hint="eastAsia" w:hAnsi="Courier New"/>
          <w:color w:val="auto"/>
          <w:sz w:val="28"/>
          <w:highlight w:val="none"/>
        </w:rPr>
        <w:t>五、施工组织设计；</w:t>
      </w:r>
    </w:p>
    <w:p w14:paraId="4D11B421">
      <w:pPr>
        <w:spacing w:line="360" w:lineRule="auto"/>
        <w:ind w:left="480"/>
        <w:rPr>
          <w:rFonts w:hint="eastAsia" w:hAnsi="Courier New"/>
          <w:color w:val="auto"/>
          <w:sz w:val="28"/>
          <w:highlight w:val="none"/>
        </w:rPr>
      </w:pPr>
      <w:r>
        <w:rPr>
          <w:rFonts w:hint="eastAsia" w:hAnsi="Courier New"/>
          <w:color w:val="auto"/>
          <w:sz w:val="28"/>
          <w:highlight w:val="none"/>
        </w:rPr>
        <w:t>六、按本竞争性磋商文件规定提交的其它资料。</w:t>
      </w:r>
    </w:p>
    <w:p w14:paraId="16575FEB">
      <w:pPr>
        <w:spacing w:line="720" w:lineRule="auto"/>
        <w:ind w:left="1438" w:firstLine="675"/>
        <w:rPr>
          <w:rFonts w:hint="eastAsia" w:ascii="方正隶书简体" w:hAnsi="Courier New" w:eastAsia="方正隶书简体"/>
          <w:b/>
          <w:color w:val="auto"/>
          <w:sz w:val="30"/>
          <w:highlight w:val="none"/>
        </w:rPr>
      </w:pPr>
    </w:p>
    <w:p w14:paraId="652550B7">
      <w:pPr>
        <w:spacing w:line="720" w:lineRule="auto"/>
        <w:ind w:left="1438" w:firstLine="675"/>
        <w:rPr>
          <w:rFonts w:hint="eastAsia" w:ascii="方正隶书简体" w:hAnsi="Courier New" w:eastAsia="方正隶书简体"/>
          <w:b/>
          <w:color w:val="auto"/>
          <w:sz w:val="30"/>
          <w:highlight w:val="none"/>
        </w:rPr>
      </w:pPr>
    </w:p>
    <w:p w14:paraId="151EB1A3">
      <w:pPr>
        <w:spacing w:line="720" w:lineRule="auto"/>
        <w:ind w:left="1438" w:firstLine="675"/>
        <w:rPr>
          <w:rFonts w:hint="eastAsia" w:ascii="方正隶书简体" w:hAnsi="Courier New" w:eastAsia="方正隶书简体"/>
          <w:b/>
          <w:color w:val="auto"/>
          <w:sz w:val="30"/>
          <w:highlight w:val="none"/>
        </w:rPr>
      </w:pPr>
    </w:p>
    <w:p w14:paraId="73B12517">
      <w:pPr>
        <w:spacing w:line="720" w:lineRule="auto"/>
        <w:ind w:left="1438" w:firstLine="675"/>
        <w:rPr>
          <w:rFonts w:hint="eastAsia" w:ascii="方正隶书简体" w:hAnsi="Courier New" w:eastAsia="方正隶书简体"/>
          <w:b/>
          <w:color w:val="auto"/>
          <w:sz w:val="30"/>
          <w:highlight w:val="none"/>
        </w:rPr>
      </w:pPr>
    </w:p>
    <w:p w14:paraId="095D83F5">
      <w:pPr>
        <w:spacing w:line="720" w:lineRule="auto"/>
        <w:ind w:left="1438" w:firstLine="675"/>
        <w:rPr>
          <w:rFonts w:hint="eastAsia" w:ascii="方正隶书简体" w:hAnsi="Courier New" w:eastAsia="方正隶书简体"/>
          <w:b/>
          <w:color w:val="auto"/>
          <w:sz w:val="30"/>
          <w:highlight w:val="none"/>
        </w:rPr>
      </w:pPr>
    </w:p>
    <w:p w14:paraId="0A25DDF3">
      <w:pPr>
        <w:spacing w:line="720" w:lineRule="auto"/>
        <w:ind w:left="1438" w:firstLine="675"/>
        <w:rPr>
          <w:rFonts w:hint="eastAsia" w:ascii="方正隶书简体" w:hAnsi="Courier New" w:eastAsia="方正隶书简体"/>
          <w:b/>
          <w:color w:val="auto"/>
          <w:sz w:val="30"/>
          <w:highlight w:val="none"/>
        </w:rPr>
      </w:pPr>
    </w:p>
    <w:p w14:paraId="675F4F79">
      <w:pPr>
        <w:spacing w:line="720" w:lineRule="auto"/>
        <w:ind w:left="1438" w:firstLine="675"/>
        <w:rPr>
          <w:rFonts w:hint="eastAsia" w:ascii="方正隶书简体" w:hAnsi="Courier New" w:eastAsia="方正隶书简体"/>
          <w:b/>
          <w:color w:val="auto"/>
          <w:sz w:val="30"/>
          <w:highlight w:val="none"/>
        </w:rPr>
      </w:pPr>
    </w:p>
    <w:p w14:paraId="66C6A932">
      <w:pPr>
        <w:spacing w:line="720" w:lineRule="auto"/>
        <w:ind w:left="1438" w:firstLine="675"/>
        <w:rPr>
          <w:rFonts w:hint="eastAsia" w:ascii="方正隶书简体" w:hAnsi="Courier New" w:eastAsia="方正隶书简体"/>
          <w:b/>
          <w:color w:val="auto"/>
          <w:sz w:val="30"/>
          <w:highlight w:val="none"/>
        </w:rPr>
      </w:pPr>
    </w:p>
    <w:p w14:paraId="623EA6FB">
      <w:pPr>
        <w:spacing w:line="720" w:lineRule="auto"/>
        <w:ind w:left="1438" w:firstLine="675"/>
        <w:rPr>
          <w:rFonts w:hint="eastAsia" w:ascii="方正隶书简体" w:hAnsi="Courier New" w:eastAsia="方正隶书简体"/>
          <w:b/>
          <w:color w:val="auto"/>
          <w:sz w:val="30"/>
          <w:highlight w:val="none"/>
        </w:rPr>
      </w:pPr>
    </w:p>
    <w:p w14:paraId="0B851C80">
      <w:pPr>
        <w:spacing w:line="720" w:lineRule="auto"/>
        <w:ind w:left="1438" w:firstLine="880"/>
        <w:rPr>
          <w:rFonts w:hint="eastAsia" w:hAnsi="Courier New"/>
          <w:color w:val="auto"/>
          <w:highlight w:val="none"/>
        </w:rPr>
      </w:pPr>
      <w:r>
        <w:rPr>
          <w:rFonts w:hint="eastAsia" w:hAnsi="Courier New"/>
          <w:color w:val="auto"/>
          <w:sz w:val="32"/>
          <w:highlight w:val="none"/>
        </w:rPr>
        <w:t xml:space="preserve">   （一）企 业 概 况 表</w:t>
      </w:r>
    </w:p>
    <w:tbl>
      <w:tblPr>
        <w:tblStyle w:val="20"/>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6F0A9E3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F170EED">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2AA264">
            <w:pPr>
              <w:spacing w:line="500" w:lineRule="exact"/>
              <w:jc w:val="center"/>
              <w:rPr>
                <w:rFonts w:hint="eastAsia"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231F31">
            <w:pPr>
              <w:spacing w:line="500" w:lineRule="exact"/>
              <w:ind w:left="72"/>
              <w:jc w:val="center"/>
              <w:rPr>
                <w:rFonts w:hint="eastAsia"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27585E">
            <w:pPr>
              <w:spacing w:line="500" w:lineRule="exact"/>
              <w:jc w:val="center"/>
              <w:rPr>
                <w:rFonts w:hint="eastAsia" w:ascii="新宋体" w:hAnsi="新宋体" w:eastAsia="新宋体"/>
                <w:color w:val="auto"/>
                <w:highlight w:val="none"/>
              </w:rPr>
            </w:pPr>
          </w:p>
        </w:tc>
      </w:tr>
      <w:tr w14:paraId="23B5B025">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96FBE2">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8DD295">
            <w:pPr>
              <w:spacing w:line="500" w:lineRule="exact"/>
              <w:rPr>
                <w:rFonts w:hint="eastAsia"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F90FC1D">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D5C048">
            <w:pPr>
              <w:spacing w:line="500" w:lineRule="exact"/>
              <w:jc w:val="center"/>
              <w:rPr>
                <w:rFonts w:hint="eastAsia"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2E8CCB">
            <w:pPr>
              <w:spacing w:line="500" w:lineRule="exact"/>
              <w:ind w:left="72"/>
              <w:jc w:val="center"/>
              <w:rPr>
                <w:rFonts w:hint="eastAsia"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9CDB11">
            <w:pPr>
              <w:spacing w:line="500" w:lineRule="exact"/>
              <w:jc w:val="center"/>
              <w:rPr>
                <w:rFonts w:hint="eastAsia" w:ascii="新宋体" w:hAnsi="新宋体" w:eastAsia="新宋体"/>
                <w:color w:val="auto"/>
                <w:highlight w:val="none"/>
              </w:rPr>
            </w:pPr>
          </w:p>
        </w:tc>
      </w:tr>
      <w:tr w14:paraId="3D700D02">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586A99">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1F7711">
            <w:pPr>
              <w:spacing w:line="500" w:lineRule="exact"/>
              <w:rPr>
                <w:rFonts w:hint="eastAsia"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C31178">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2402FC">
            <w:pPr>
              <w:spacing w:line="500" w:lineRule="exact"/>
              <w:jc w:val="center"/>
              <w:rPr>
                <w:rFonts w:hint="eastAsia" w:ascii="新宋体" w:hAnsi="新宋体" w:eastAsia="新宋体"/>
                <w:color w:val="auto"/>
                <w:highlight w:val="none"/>
              </w:rPr>
            </w:pPr>
          </w:p>
        </w:tc>
      </w:tr>
      <w:tr w14:paraId="35B6A9B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0DFB6F">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7DB219">
            <w:pPr>
              <w:spacing w:line="500" w:lineRule="exact"/>
              <w:jc w:val="center"/>
              <w:rPr>
                <w:rFonts w:hint="eastAsia" w:ascii="新宋体" w:hAnsi="新宋体" w:eastAsia="新宋体"/>
                <w:color w:val="auto"/>
                <w:highlight w:val="none"/>
              </w:rPr>
            </w:pPr>
          </w:p>
        </w:tc>
      </w:tr>
      <w:tr w14:paraId="62CDEBC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C64702">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29E361">
            <w:pPr>
              <w:spacing w:line="500" w:lineRule="exact"/>
              <w:rPr>
                <w:rFonts w:hint="eastAsia" w:ascii="新宋体" w:hAnsi="新宋体" w:eastAsia="新宋体"/>
                <w:color w:val="auto"/>
                <w:highlight w:val="none"/>
              </w:rPr>
            </w:pPr>
          </w:p>
        </w:tc>
      </w:tr>
      <w:tr w14:paraId="0889FD66">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935156">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4B25B5A">
            <w:pPr>
              <w:spacing w:line="500" w:lineRule="exact"/>
              <w:rPr>
                <w:rFonts w:hint="eastAsia" w:ascii="新宋体" w:hAnsi="新宋体" w:eastAsia="新宋体"/>
                <w:color w:val="auto"/>
                <w:highlight w:val="none"/>
              </w:rPr>
            </w:pPr>
            <w:r>
              <w:rPr>
                <w:rFonts w:hint="eastAsia" w:ascii="新宋体" w:hAnsi="新宋体" w:eastAsia="新宋体"/>
                <w:color w:val="auto"/>
                <w:highlight w:val="none"/>
              </w:rPr>
              <w:t xml:space="preserve">                                                                  </w:t>
            </w:r>
          </w:p>
        </w:tc>
      </w:tr>
      <w:tr w14:paraId="55A39480">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232A82">
            <w:pPr>
              <w:spacing w:line="500" w:lineRule="exact"/>
              <w:jc w:val="center"/>
              <w:rPr>
                <w:rFonts w:hint="eastAsia"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306FCB">
            <w:pPr>
              <w:spacing w:line="500" w:lineRule="exact"/>
              <w:rPr>
                <w:rFonts w:hint="eastAsia" w:ascii="新宋体" w:hAnsi="新宋体" w:eastAsia="新宋体"/>
                <w:color w:val="auto"/>
                <w:highlight w:val="none"/>
              </w:rPr>
            </w:pPr>
          </w:p>
        </w:tc>
      </w:tr>
    </w:tbl>
    <w:p w14:paraId="0ADE8147">
      <w:pPr>
        <w:rPr>
          <w:rFonts w:hint="eastAsia" w:hAnsi="Courier New"/>
          <w:color w:val="auto"/>
          <w:highlight w:val="none"/>
        </w:rPr>
      </w:pPr>
    </w:p>
    <w:p w14:paraId="5DEB5BF7">
      <w:pPr>
        <w:rPr>
          <w:rFonts w:hint="eastAsia" w:hAnsi="Courier New"/>
          <w:color w:val="auto"/>
          <w:highlight w:val="none"/>
        </w:rPr>
      </w:pPr>
    </w:p>
    <w:p w14:paraId="7971E8E8">
      <w:pPr>
        <w:jc w:val="center"/>
        <w:rPr>
          <w:rFonts w:hint="eastAsia" w:hAnsi="Courier New"/>
          <w:color w:val="auto"/>
          <w:sz w:val="32"/>
          <w:highlight w:val="none"/>
        </w:rPr>
      </w:pPr>
    </w:p>
    <w:p w14:paraId="778815C3">
      <w:pPr>
        <w:jc w:val="center"/>
        <w:rPr>
          <w:rFonts w:hint="eastAsia" w:hAnsi="Courier New"/>
          <w:color w:val="auto"/>
          <w:sz w:val="32"/>
          <w:highlight w:val="none"/>
        </w:rPr>
      </w:pPr>
    </w:p>
    <w:p w14:paraId="53905FCF">
      <w:pPr>
        <w:jc w:val="center"/>
        <w:rPr>
          <w:rFonts w:hint="eastAsia" w:hAnsi="Courier New"/>
          <w:color w:val="auto"/>
          <w:sz w:val="32"/>
          <w:highlight w:val="none"/>
        </w:rPr>
      </w:pPr>
    </w:p>
    <w:p w14:paraId="431731DF">
      <w:pPr>
        <w:jc w:val="center"/>
        <w:rPr>
          <w:rFonts w:hint="eastAsia" w:hAnsi="Courier New"/>
          <w:color w:val="auto"/>
          <w:sz w:val="32"/>
          <w:highlight w:val="none"/>
        </w:rPr>
      </w:pPr>
    </w:p>
    <w:p w14:paraId="21095D23">
      <w:pPr>
        <w:rPr>
          <w:rFonts w:hint="eastAsia" w:hAnsi="Courier New"/>
          <w:color w:val="auto"/>
          <w:sz w:val="32"/>
          <w:highlight w:val="none"/>
        </w:rPr>
      </w:pPr>
      <w:r>
        <w:rPr>
          <w:rFonts w:hint="eastAsia" w:hAnsi="Courier New"/>
          <w:color w:val="auto"/>
          <w:sz w:val="32"/>
          <w:highlight w:val="none"/>
        </w:rPr>
        <w:br w:type="page"/>
      </w:r>
    </w:p>
    <w:p w14:paraId="1F7B6F9F">
      <w:pPr>
        <w:jc w:val="center"/>
        <w:rPr>
          <w:rFonts w:hint="eastAsia" w:hAnsi="Courier New"/>
          <w:color w:val="auto"/>
          <w:sz w:val="32"/>
          <w:highlight w:val="none"/>
        </w:rPr>
      </w:pPr>
      <w:r>
        <w:rPr>
          <w:rFonts w:hint="eastAsia" w:hAnsi="Courier New"/>
          <w:color w:val="auto"/>
          <w:sz w:val="32"/>
          <w:highlight w:val="none"/>
        </w:rPr>
        <w:t>（二）近三年来施工企业承建的项目竣工工程情况表</w:t>
      </w:r>
    </w:p>
    <w:p w14:paraId="5BB44179">
      <w:pPr>
        <w:jc w:val="center"/>
        <w:rPr>
          <w:rFonts w:hint="eastAsia" w:hAnsi="Courier New"/>
          <w:color w:val="auto"/>
          <w:sz w:val="32"/>
          <w:highlight w:val="none"/>
        </w:rPr>
      </w:pPr>
      <w:r>
        <w:rPr>
          <w:rFonts w:hAnsi="Courier New"/>
          <w:color w:val="auto"/>
          <w:sz w:val="32"/>
          <w:highlight w:val="none"/>
        </w:rPr>
        <w:t>(</w:t>
      </w:r>
      <w:r>
        <w:rPr>
          <w:rFonts w:hint="eastAsia" w:hAnsi="Courier New"/>
          <w:color w:val="auto"/>
          <w:sz w:val="32"/>
          <w:highlight w:val="none"/>
        </w:rPr>
        <w:t>附合同复印件，字迹模糊不清的复印件无效)</w:t>
      </w:r>
    </w:p>
    <w:p w14:paraId="74D1809B">
      <w:pPr>
        <w:jc w:val="center"/>
        <w:rPr>
          <w:rFonts w:hAnsi="Courier New"/>
          <w:color w:val="auto"/>
          <w:highlight w:val="none"/>
        </w:rPr>
      </w:pPr>
    </w:p>
    <w:tbl>
      <w:tblPr>
        <w:tblStyle w:val="20"/>
        <w:tblW w:w="0" w:type="auto"/>
        <w:jc w:val="center"/>
        <w:tblLayout w:type="fixed"/>
        <w:tblCellMar>
          <w:top w:w="0" w:type="dxa"/>
          <w:left w:w="0" w:type="dxa"/>
          <w:bottom w:w="0" w:type="dxa"/>
          <w:right w:w="0" w:type="dxa"/>
        </w:tblCellMar>
      </w:tblPr>
      <w:tblGrid>
        <w:gridCol w:w="1788"/>
        <w:gridCol w:w="1260"/>
        <w:gridCol w:w="1173"/>
        <w:gridCol w:w="1137"/>
        <w:gridCol w:w="1575"/>
        <w:gridCol w:w="1509"/>
        <w:gridCol w:w="1221"/>
      </w:tblGrid>
      <w:tr w14:paraId="70FC0F23">
        <w:tblPrEx>
          <w:tblCellMar>
            <w:top w:w="0" w:type="dxa"/>
            <w:left w:w="0" w:type="dxa"/>
            <w:bottom w:w="0" w:type="dxa"/>
            <w:right w:w="0" w:type="dxa"/>
          </w:tblCellMar>
        </w:tblPrEx>
        <w:trPr>
          <w:trHeight w:val="623"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7D62AC">
            <w:pPr>
              <w:jc w:val="center"/>
              <w:rPr>
                <w:rFonts w:hint="eastAsia" w:hAnsi="Courier New"/>
                <w:color w:val="auto"/>
                <w:highlight w:val="none"/>
              </w:rPr>
            </w:pPr>
            <w:r>
              <w:rPr>
                <w:rFonts w:hint="eastAsia" w:hAnsi="Courier New"/>
                <w:color w:val="auto"/>
                <w:highlight w:val="none"/>
              </w:rPr>
              <w:t>建设单位</w:t>
            </w: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458F1D">
            <w:pPr>
              <w:jc w:val="center"/>
              <w:rPr>
                <w:rFonts w:hint="eastAsia" w:hAnsi="Courier New"/>
                <w:color w:val="auto"/>
                <w:highlight w:val="none"/>
              </w:rPr>
            </w:pPr>
            <w:r>
              <w:rPr>
                <w:rFonts w:hint="eastAsia" w:hAnsi="Courier New"/>
                <w:color w:val="auto"/>
                <w:highlight w:val="none"/>
              </w:rPr>
              <w:t>项目名称</w:t>
            </w: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587E26">
            <w:pPr>
              <w:jc w:val="center"/>
              <w:rPr>
                <w:rFonts w:hint="eastAsia" w:hAnsi="Courier New"/>
                <w:color w:val="auto"/>
                <w:highlight w:val="none"/>
              </w:rPr>
            </w:pPr>
            <w:r>
              <w:rPr>
                <w:rFonts w:hint="eastAsia" w:hAnsi="Courier New"/>
                <w:color w:val="auto"/>
                <w:highlight w:val="none"/>
              </w:rPr>
              <w:t>结构类型及跨度</w:t>
            </w: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F1047B">
            <w:pPr>
              <w:jc w:val="center"/>
              <w:rPr>
                <w:rFonts w:hint="eastAsia" w:hAnsi="Courier New"/>
                <w:color w:val="auto"/>
                <w:highlight w:val="none"/>
              </w:rPr>
            </w:pPr>
            <w:r>
              <w:rPr>
                <w:rFonts w:hint="eastAsia" w:hAnsi="Courier New"/>
                <w:color w:val="auto"/>
                <w:highlight w:val="none"/>
              </w:rPr>
              <w:t>建筑面积</w:t>
            </w: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4D3788">
            <w:pPr>
              <w:jc w:val="center"/>
              <w:rPr>
                <w:rFonts w:hint="eastAsia" w:hAnsi="Courier New"/>
                <w:color w:val="auto"/>
                <w:highlight w:val="none"/>
              </w:rPr>
            </w:pPr>
            <w:r>
              <w:rPr>
                <w:rFonts w:hint="eastAsia" w:hAnsi="Courier New"/>
                <w:color w:val="auto"/>
                <w:highlight w:val="none"/>
              </w:rPr>
              <w:t>开、竣工日期</w:t>
            </w: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7329B5">
            <w:pPr>
              <w:jc w:val="center"/>
              <w:rPr>
                <w:rFonts w:hint="eastAsia" w:hAnsi="Courier New"/>
                <w:color w:val="auto"/>
                <w:highlight w:val="none"/>
              </w:rPr>
            </w:pPr>
            <w:r>
              <w:rPr>
                <w:rFonts w:hint="eastAsia" w:hAnsi="Courier New"/>
                <w:color w:val="auto"/>
                <w:highlight w:val="none"/>
              </w:rPr>
              <w:t>合同价款</w:t>
            </w: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CE336A">
            <w:pPr>
              <w:jc w:val="center"/>
              <w:rPr>
                <w:rFonts w:hint="eastAsia" w:hAnsi="Courier New"/>
                <w:color w:val="auto"/>
                <w:highlight w:val="none"/>
              </w:rPr>
            </w:pPr>
            <w:r>
              <w:rPr>
                <w:rFonts w:hint="eastAsia" w:hAnsi="Courier New"/>
                <w:color w:val="auto"/>
                <w:highlight w:val="none"/>
              </w:rPr>
              <w:t>质量等级</w:t>
            </w:r>
          </w:p>
        </w:tc>
      </w:tr>
      <w:tr w14:paraId="3CD7D0C4">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4A1B87">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5BD480">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C6E078">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A77910">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0DC41A">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4880DA">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821C56">
            <w:pPr>
              <w:jc w:val="center"/>
              <w:rPr>
                <w:rFonts w:hint="eastAsia" w:hAnsi="Courier New"/>
                <w:color w:val="auto"/>
                <w:highlight w:val="none"/>
              </w:rPr>
            </w:pPr>
          </w:p>
        </w:tc>
      </w:tr>
      <w:tr w14:paraId="7CC32776">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AC9FA6">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63B81F">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9CD2F5">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F3E485">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CB1781">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7CDE55">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748830">
            <w:pPr>
              <w:jc w:val="center"/>
              <w:rPr>
                <w:rFonts w:hint="eastAsia" w:hAnsi="Courier New"/>
                <w:color w:val="auto"/>
                <w:highlight w:val="none"/>
              </w:rPr>
            </w:pPr>
          </w:p>
        </w:tc>
      </w:tr>
      <w:tr w14:paraId="667C895F">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FB7872">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11858E">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C4E1886">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026A315">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202E30">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DD8E1E">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90D6FA">
            <w:pPr>
              <w:jc w:val="center"/>
              <w:rPr>
                <w:rFonts w:hint="eastAsia" w:hAnsi="Courier New"/>
                <w:color w:val="auto"/>
                <w:highlight w:val="none"/>
              </w:rPr>
            </w:pPr>
          </w:p>
        </w:tc>
      </w:tr>
      <w:tr w14:paraId="6362F065">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D5366F">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5B198F">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A7DBB8">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A4FE4A">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FE86F0">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D81802">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CED738">
            <w:pPr>
              <w:jc w:val="center"/>
              <w:rPr>
                <w:rFonts w:hint="eastAsia" w:hAnsi="Courier New"/>
                <w:color w:val="auto"/>
                <w:highlight w:val="none"/>
              </w:rPr>
            </w:pPr>
          </w:p>
        </w:tc>
      </w:tr>
      <w:tr w14:paraId="6658684D">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87C6628">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C32C92">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5D51B0">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DF67B1">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6A26949">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FB057A8">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4ED0D2">
            <w:pPr>
              <w:jc w:val="center"/>
              <w:rPr>
                <w:rFonts w:hint="eastAsia" w:hAnsi="Courier New"/>
                <w:color w:val="auto"/>
                <w:highlight w:val="none"/>
              </w:rPr>
            </w:pPr>
          </w:p>
        </w:tc>
      </w:tr>
      <w:tr w14:paraId="1361345E">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EC27F6">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36C019">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493D2">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21608E4">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8573CB">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8232C8">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F288F9">
            <w:pPr>
              <w:jc w:val="center"/>
              <w:rPr>
                <w:rFonts w:hint="eastAsia" w:hAnsi="Courier New"/>
                <w:color w:val="auto"/>
                <w:highlight w:val="none"/>
              </w:rPr>
            </w:pPr>
          </w:p>
        </w:tc>
      </w:tr>
      <w:tr w14:paraId="70A3DC67">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B4C43F">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81A5448">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26B3B07">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B2FE09">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96C20D">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5DF165">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B0115F">
            <w:pPr>
              <w:jc w:val="center"/>
              <w:rPr>
                <w:rFonts w:hint="eastAsia" w:hAnsi="Courier New"/>
                <w:color w:val="auto"/>
                <w:highlight w:val="none"/>
              </w:rPr>
            </w:pPr>
          </w:p>
        </w:tc>
      </w:tr>
      <w:tr w14:paraId="545E59A5">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2F93169">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CF0189">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5330E6">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0B8EFA">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D5532D">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C9DA02">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75D7A3">
            <w:pPr>
              <w:jc w:val="center"/>
              <w:rPr>
                <w:rFonts w:hint="eastAsia" w:hAnsi="Courier New"/>
                <w:color w:val="auto"/>
                <w:highlight w:val="none"/>
              </w:rPr>
            </w:pPr>
          </w:p>
        </w:tc>
      </w:tr>
      <w:tr w14:paraId="76AB270E">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3826F7">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BDD185">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EEF112">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B87BDD">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FAC821">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44E8DF">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E5B3D94">
            <w:pPr>
              <w:jc w:val="center"/>
              <w:rPr>
                <w:rFonts w:hint="eastAsia" w:hAnsi="Courier New"/>
                <w:color w:val="auto"/>
                <w:highlight w:val="none"/>
              </w:rPr>
            </w:pPr>
          </w:p>
        </w:tc>
      </w:tr>
      <w:tr w14:paraId="3BF7DA1F">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7800B4B">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B2CBBA">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6E1484">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4EECF9">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FF8A97">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064BFEB">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C6EC375">
            <w:pPr>
              <w:jc w:val="center"/>
              <w:rPr>
                <w:rFonts w:hint="eastAsia" w:hAnsi="Courier New"/>
                <w:color w:val="auto"/>
                <w:highlight w:val="none"/>
              </w:rPr>
            </w:pPr>
          </w:p>
        </w:tc>
      </w:tr>
      <w:tr w14:paraId="6069D831">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11566C">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43992E">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BCC110">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722FC9">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68CC74">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B641EA">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AF6621">
            <w:pPr>
              <w:jc w:val="center"/>
              <w:rPr>
                <w:rFonts w:hint="eastAsia" w:hAnsi="Courier New"/>
                <w:color w:val="auto"/>
                <w:highlight w:val="none"/>
              </w:rPr>
            </w:pPr>
          </w:p>
        </w:tc>
      </w:tr>
      <w:tr w14:paraId="18470B27">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D7A345">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E8D620">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D98A9C">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EE2293">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84F3D7">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122F61">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81D372">
            <w:pPr>
              <w:jc w:val="center"/>
              <w:rPr>
                <w:rFonts w:hint="eastAsia" w:hAnsi="Courier New"/>
                <w:color w:val="auto"/>
                <w:highlight w:val="none"/>
              </w:rPr>
            </w:pPr>
          </w:p>
        </w:tc>
      </w:tr>
      <w:tr w14:paraId="71290D16">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431A53">
            <w:pPr>
              <w:jc w:val="center"/>
              <w:rPr>
                <w:rFonts w:hint="eastAsia" w:hAnsi="Courier New"/>
                <w:color w:val="auto"/>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D0E079B">
            <w:pPr>
              <w:jc w:val="center"/>
              <w:rPr>
                <w:rFonts w:hint="eastAsia" w:hAnsi="Courier New"/>
                <w:color w:val="auto"/>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899676">
            <w:pPr>
              <w:jc w:val="center"/>
              <w:rPr>
                <w:rFonts w:hint="eastAsia" w:hAnsi="Courier New"/>
                <w:color w:val="auto"/>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7D179F">
            <w:pPr>
              <w:jc w:val="center"/>
              <w:rPr>
                <w:rFonts w:hint="eastAsia" w:hAnsi="Courier New"/>
                <w:color w:val="auto"/>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A30E31">
            <w:pPr>
              <w:jc w:val="center"/>
              <w:rPr>
                <w:rFonts w:hint="eastAsia" w:hAnsi="Courier New"/>
                <w:color w:val="auto"/>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FB455DE">
            <w:pPr>
              <w:jc w:val="center"/>
              <w:rPr>
                <w:rFonts w:hint="eastAsia" w:hAnsi="Courier New"/>
                <w:color w:val="auto"/>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C3E077">
            <w:pPr>
              <w:jc w:val="center"/>
              <w:rPr>
                <w:rFonts w:hint="eastAsia" w:hAnsi="Courier New"/>
                <w:color w:val="auto"/>
                <w:highlight w:val="none"/>
              </w:rPr>
            </w:pPr>
          </w:p>
        </w:tc>
      </w:tr>
      <w:tr w14:paraId="14C573C4">
        <w:tblPrEx>
          <w:tblCellMar>
            <w:top w:w="0" w:type="dxa"/>
            <w:left w:w="0" w:type="dxa"/>
            <w:bottom w:w="0" w:type="dxa"/>
            <w:right w:w="0" w:type="dxa"/>
          </w:tblCellMar>
        </w:tblPrEx>
        <w:trPr>
          <w:trHeight w:val="500" w:hRule="exact"/>
          <w:jc w:val="center"/>
        </w:trPr>
        <w:tc>
          <w:tcPr>
            <w:tcW w:w="178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6EC1F37">
            <w:pPr>
              <w:jc w:val="center"/>
              <w:rPr>
                <w:rFonts w:hint="eastAsia" w:hAnsi="Courier New"/>
                <w:color w:val="auto"/>
                <w:sz w:val="32"/>
                <w:highlight w:val="none"/>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1A21A7">
            <w:pPr>
              <w:jc w:val="center"/>
              <w:rPr>
                <w:rFonts w:hint="eastAsia" w:hAnsi="Courier New"/>
                <w:color w:val="auto"/>
                <w:sz w:val="32"/>
                <w:highlight w:val="none"/>
              </w:rPr>
            </w:pPr>
          </w:p>
        </w:tc>
        <w:tc>
          <w:tcPr>
            <w:tcW w:w="117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D2E32E9">
            <w:pPr>
              <w:jc w:val="center"/>
              <w:rPr>
                <w:rFonts w:hint="eastAsia" w:hAnsi="Courier New"/>
                <w:color w:val="auto"/>
                <w:sz w:val="32"/>
                <w:highlight w:val="none"/>
              </w:rPr>
            </w:pPr>
          </w:p>
        </w:tc>
        <w:tc>
          <w:tcPr>
            <w:tcW w:w="113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E39C33">
            <w:pPr>
              <w:jc w:val="center"/>
              <w:rPr>
                <w:rFonts w:hint="eastAsia" w:hAnsi="Courier New"/>
                <w:color w:val="auto"/>
                <w:sz w:val="32"/>
                <w:highlight w:val="none"/>
              </w:rPr>
            </w:pPr>
          </w:p>
        </w:tc>
        <w:tc>
          <w:tcPr>
            <w:tcW w:w="157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2C50D">
            <w:pPr>
              <w:jc w:val="center"/>
              <w:rPr>
                <w:rFonts w:hint="eastAsia" w:hAnsi="Courier New"/>
                <w:color w:val="auto"/>
                <w:sz w:val="32"/>
                <w:highlight w:val="none"/>
              </w:rPr>
            </w:pPr>
          </w:p>
        </w:tc>
        <w:tc>
          <w:tcPr>
            <w:tcW w:w="150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40ED68">
            <w:pPr>
              <w:jc w:val="center"/>
              <w:rPr>
                <w:rFonts w:hint="eastAsia" w:hAnsi="Courier New"/>
                <w:color w:val="auto"/>
                <w:sz w:val="32"/>
                <w:highlight w:val="none"/>
              </w:rPr>
            </w:pPr>
          </w:p>
        </w:tc>
        <w:tc>
          <w:tcPr>
            <w:tcW w:w="12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5E56D3">
            <w:pPr>
              <w:jc w:val="center"/>
              <w:rPr>
                <w:rFonts w:hint="eastAsia" w:hAnsi="Courier New"/>
                <w:color w:val="auto"/>
                <w:sz w:val="32"/>
                <w:highlight w:val="none"/>
              </w:rPr>
            </w:pPr>
          </w:p>
        </w:tc>
      </w:tr>
    </w:tbl>
    <w:p w14:paraId="68706501">
      <w:pPr>
        <w:jc w:val="center"/>
        <w:rPr>
          <w:rFonts w:hint="eastAsia" w:hAnsi="Courier New"/>
          <w:color w:val="auto"/>
          <w:sz w:val="32"/>
          <w:highlight w:val="none"/>
        </w:rPr>
      </w:pPr>
    </w:p>
    <w:p w14:paraId="5DAFEAF1">
      <w:pPr>
        <w:rPr>
          <w:rFonts w:hint="eastAsia" w:hAnsi="Courier New"/>
          <w:color w:val="auto"/>
          <w:highlight w:val="none"/>
        </w:rPr>
      </w:pPr>
    </w:p>
    <w:p w14:paraId="4D1AF9BA">
      <w:pPr>
        <w:rPr>
          <w:rFonts w:hint="eastAsia" w:hAnsi="Courier New"/>
          <w:color w:val="auto"/>
          <w:highlight w:val="none"/>
        </w:rPr>
      </w:pPr>
      <w:r>
        <w:rPr>
          <w:rFonts w:hint="eastAsia" w:hAnsi="Courier New"/>
          <w:color w:val="auto"/>
          <w:highlight w:val="none"/>
        </w:rPr>
        <w:t xml:space="preserve">    </w:t>
      </w:r>
    </w:p>
    <w:p w14:paraId="02B584A8">
      <w:pPr>
        <w:rPr>
          <w:rFonts w:hint="eastAsia" w:hAnsi="Courier New"/>
          <w:color w:val="auto"/>
          <w:highlight w:val="none"/>
        </w:rPr>
      </w:pPr>
    </w:p>
    <w:p w14:paraId="3E22A080">
      <w:pPr>
        <w:rPr>
          <w:rFonts w:hint="eastAsia" w:hAnsi="Courier New"/>
          <w:color w:val="auto"/>
          <w:highlight w:val="none"/>
        </w:rPr>
      </w:pPr>
    </w:p>
    <w:p w14:paraId="66914FC0">
      <w:pPr>
        <w:rPr>
          <w:rFonts w:hint="eastAsia" w:hAnsi="Courier New"/>
          <w:color w:val="auto"/>
          <w:highlight w:val="none"/>
        </w:rPr>
      </w:pPr>
    </w:p>
    <w:p w14:paraId="40CEC94F">
      <w:pPr>
        <w:rPr>
          <w:rFonts w:hint="eastAsia" w:hAnsi="Courier New"/>
          <w:color w:val="auto"/>
          <w:highlight w:val="none"/>
        </w:rPr>
      </w:pPr>
    </w:p>
    <w:p w14:paraId="233D3B65">
      <w:pPr>
        <w:rPr>
          <w:rFonts w:hint="eastAsia" w:hAnsi="Courier New"/>
          <w:color w:val="auto"/>
          <w:highlight w:val="none"/>
        </w:rPr>
      </w:pPr>
    </w:p>
    <w:p w14:paraId="44FB9A54">
      <w:pPr>
        <w:rPr>
          <w:rFonts w:hint="eastAsia" w:hAnsi="Courier New"/>
          <w:color w:val="auto"/>
          <w:highlight w:val="none"/>
        </w:rPr>
      </w:pPr>
    </w:p>
    <w:p w14:paraId="1AFB97B2">
      <w:pPr>
        <w:rPr>
          <w:rFonts w:hint="eastAsia" w:hAnsi="Courier New"/>
          <w:color w:val="auto"/>
          <w:highlight w:val="none"/>
        </w:rPr>
      </w:pPr>
    </w:p>
    <w:p w14:paraId="7E6B9193">
      <w:pPr>
        <w:rPr>
          <w:rFonts w:hint="eastAsia" w:hAnsi="Courier New"/>
          <w:color w:val="auto"/>
          <w:highlight w:val="none"/>
        </w:rPr>
      </w:pPr>
    </w:p>
    <w:p w14:paraId="29663AA1">
      <w:pPr>
        <w:rPr>
          <w:rFonts w:hint="eastAsia" w:hAnsi="Courier New"/>
          <w:color w:val="auto"/>
          <w:highlight w:val="none"/>
        </w:rPr>
      </w:pPr>
    </w:p>
    <w:p w14:paraId="3C9A90BE">
      <w:pPr>
        <w:jc w:val="center"/>
        <w:rPr>
          <w:rFonts w:hint="eastAsia" w:hAnsi="Courier New"/>
          <w:color w:val="auto"/>
          <w:sz w:val="32"/>
          <w:highlight w:val="none"/>
        </w:rPr>
      </w:pPr>
    </w:p>
    <w:p w14:paraId="046467F1">
      <w:pPr>
        <w:jc w:val="center"/>
        <w:rPr>
          <w:rFonts w:hint="eastAsia" w:hAnsi="Courier New"/>
          <w:color w:val="auto"/>
          <w:sz w:val="32"/>
          <w:highlight w:val="none"/>
        </w:rPr>
      </w:pPr>
    </w:p>
    <w:p w14:paraId="3526B8FE">
      <w:pPr>
        <w:rPr>
          <w:rFonts w:hint="eastAsia" w:hAnsi="Courier New"/>
          <w:color w:val="auto"/>
          <w:sz w:val="32"/>
          <w:highlight w:val="none"/>
        </w:rPr>
      </w:pPr>
      <w:r>
        <w:rPr>
          <w:rFonts w:hint="eastAsia" w:hAnsi="Courier New"/>
          <w:color w:val="auto"/>
          <w:sz w:val="32"/>
          <w:highlight w:val="none"/>
        </w:rPr>
        <w:br w:type="page"/>
      </w:r>
    </w:p>
    <w:p w14:paraId="732B7B48">
      <w:pPr>
        <w:jc w:val="center"/>
        <w:rPr>
          <w:rFonts w:hint="eastAsia" w:hAnsi="Courier New"/>
          <w:color w:val="auto"/>
          <w:sz w:val="32"/>
          <w:highlight w:val="none"/>
        </w:rPr>
      </w:pPr>
      <w:r>
        <w:rPr>
          <w:rFonts w:hint="eastAsia" w:hAnsi="Courier New"/>
          <w:color w:val="auto"/>
          <w:sz w:val="32"/>
          <w:highlight w:val="none"/>
        </w:rPr>
        <w:t>（三）项目经理（或建造师）简历表</w:t>
      </w:r>
    </w:p>
    <w:p w14:paraId="5893820A">
      <w:pPr>
        <w:jc w:val="center"/>
        <w:rPr>
          <w:rFonts w:hint="eastAsia" w:hAnsi="Courier New"/>
          <w:color w:val="auto"/>
          <w:highlight w:val="none"/>
        </w:rPr>
      </w:pPr>
    </w:p>
    <w:tbl>
      <w:tblPr>
        <w:tblStyle w:val="20"/>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090B6AF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A3C0A7">
            <w:pPr>
              <w:jc w:val="center"/>
              <w:rPr>
                <w:rFonts w:hint="eastAsia" w:hAnsi="Courier New"/>
                <w:color w:val="auto"/>
                <w:highlight w:val="none"/>
              </w:rPr>
            </w:pPr>
            <w:r>
              <w:rPr>
                <w:rFonts w:hint="eastAsia" w:hAnsi="Courier New"/>
                <w:color w:val="auto"/>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3DA2F2">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4DA51D">
            <w:pPr>
              <w:jc w:val="center"/>
              <w:rPr>
                <w:rFonts w:hint="eastAsia" w:hAnsi="Courier New"/>
                <w:color w:val="auto"/>
                <w:highlight w:val="none"/>
              </w:rPr>
            </w:pPr>
            <w:r>
              <w:rPr>
                <w:rFonts w:hint="eastAsia" w:hAnsi="Courier New"/>
                <w:color w:val="auto"/>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ECE135">
            <w:pPr>
              <w:jc w:val="center"/>
              <w:rPr>
                <w:rFonts w:hint="eastAsia" w:hAnsi="Courier New"/>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699F3B">
            <w:pPr>
              <w:jc w:val="center"/>
              <w:rPr>
                <w:rFonts w:hint="eastAsia" w:hAnsi="Courier New"/>
                <w:color w:val="auto"/>
                <w:highlight w:val="none"/>
              </w:rPr>
            </w:pPr>
            <w:r>
              <w:rPr>
                <w:rFonts w:hint="eastAsia" w:hAnsi="Courier New"/>
                <w:color w:val="auto"/>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D6C98E">
            <w:pPr>
              <w:jc w:val="center"/>
              <w:rPr>
                <w:rFonts w:hint="eastAsia" w:hAnsi="Courier New"/>
                <w:color w:val="auto"/>
                <w:highlight w:val="none"/>
              </w:rPr>
            </w:pPr>
          </w:p>
        </w:tc>
      </w:tr>
      <w:tr w14:paraId="4753934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3854B0">
            <w:pPr>
              <w:jc w:val="center"/>
              <w:rPr>
                <w:rFonts w:hint="eastAsia" w:hAnsi="Courier New"/>
                <w:color w:val="auto"/>
                <w:highlight w:val="none"/>
              </w:rPr>
            </w:pPr>
            <w:r>
              <w:rPr>
                <w:rFonts w:hint="eastAsia" w:hAnsi="Courier New"/>
                <w:color w:val="auto"/>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C41C4FE">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415F76">
            <w:pPr>
              <w:jc w:val="center"/>
              <w:rPr>
                <w:rFonts w:hint="eastAsia" w:hAnsi="Courier New"/>
                <w:color w:val="auto"/>
                <w:highlight w:val="none"/>
              </w:rPr>
            </w:pPr>
            <w:r>
              <w:rPr>
                <w:rFonts w:hint="eastAsia" w:hAnsi="Courier New"/>
                <w:color w:val="auto"/>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D1640EF">
            <w:pPr>
              <w:jc w:val="center"/>
              <w:rPr>
                <w:rFonts w:hint="eastAsia" w:hAnsi="Courier New"/>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C6CC04">
            <w:pPr>
              <w:jc w:val="center"/>
              <w:rPr>
                <w:rFonts w:hint="eastAsia" w:hAnsi="Courier New"/>
                <w:color w:val="auto"/>
                <w:highlight w:val="none"/>
              </w:rPr>
            </w:pPr>
            <w:r>
              <w:rPr>
                <w:rFonts w:hint="eastAsia" w:hAnsi="Courier New"/>
                <w:color w:val="auto"/>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D572BD">
            <w:pPr>
              <w:jc w:val="center"/>
              <w:rPr>
                <w:rFonts w:hint="eastAsia" w:hAnsi="Courier New"/>
                <w:color w:val="auto"/>
                <w:highlight w:val="none"/>
              </w:rPr>
            </w:pPr>
          </w:p>
        </w:tc>
      </w:tr>
      <w:tr w14:paraId="068C74AF">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CAE1BF">
            <w:pPr>
              <w:jc w:val="center"/>
              <w:rPr>
                <w:rFonts w:hint="eastAsia" w:hAnsi="Courier New"/>
                <w:color w:val="auto"/>
                <w:highlight w:val="none"/>
              </w:rPr>
            </w:pPr>
            <w:r>
              <w:rPr>
                <w:rFonts w:hint="eastAsia" w:hAnsi="Courier New"/>
                <w:color w:val="auto"/>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121600">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09FBA3">
            <w:pPr>
              <w:jc w:val="center"/>
              <w:rPr>
                <w:rFonts w:hint="eastAsia" w:hAnsi="Courier New"/>
                <w:color w:val="auto"/>
                <w:highlight w:val="none"/>
              </w:rPr>
            </w:pPr>
            <w:r>
              <w:rPr>
                <w:rFonts w:hint="eastAsia" w:hAnsi="Courier New"/>
                <w:color w:val="auto"/>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2AB8A26">
            <w:pPr>
              <w:jc w:val="center"/>
              <w:rPr>
                <w:rFonts w:hint="eastAsia" w:hAnsi="Courier New"/>
                <w:color w:val="auto"/>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676948">
            <w:pPr>
              <w:jc w:val="center"/>
              <w:rPr>
                <w:rFonts w:hint="eastAsia" w:hAnsi="Courier New"/>
                <w:color w:val="auto"/>
                <w:highlight w:val="none"/>
              </w:rPr>
            </w:pPr>
            <w:r>
              <w:rPr>
                <w:rFonts w:hint="eastAsia" w:hAnsi="Courier New"/>
                <w:color w:val="auto"/>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E6F4F3">
            <w:pPr>
              <w:jc w:val="center"/>
              <w:rPr>
                <w:rFonts w:hint="eastAsia" w:hAnsi="Courier New"/>
                <w:color w:val="auto"/>
                <w:highlight w:val="none"/>
              </w:rPr>
            </w:pPr>
          </w:p>
        </w:tc>
      </w:tr>
      <w:tr w14:paraId="62A60AB0">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8D66EE">
            <w:pPr>
              <w:jc w:val="center"/>
              <w:rPr>
                <w:rFonts w:hint="eastAsia" w:hAnsi="Courier New"/>
                <w:color w:val="auto"/>
                <w:highlight w:val="none"/>
              </w:rPr>
            </w:pPr>
            <w:r>
              <w:rPr>
                <w:rFonts w:hint="eastAsia" w:hAnsi="Courier New"/>
                <w:color w:val="auto"/>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ECED2FE">
            <w:pPr>
              <w:jc w:val="center"/>
              <w:rPr>
                <w:rFonts w:hint="eastAsia" w:hAnsi="Courier New"/>
                <w:color w:val="auto"/>
                <w:highlight w:val="none"/>
              </w:rPr>
            </w:pPr>
          </w:p>
        </w:tc>
      </w:tr>
      <w:tr w14:paraId="368D8A66">
        <w:tblPrEx>
          <w:tblCellMar>
            <w:top w:w="0" w:type="dxa"/>
            <w:left w:w="0" w:type="dxa"/>
            <w:bottom w:w="0" w:type="dxa"/>
            <w:right w:w="0" w:type="dxa"/>
          </w:tblCellMar>
        </w:tblPrEx>
        <w:trPr>
          <w:trHeight w:val="500" w:hRule="exac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65A12A">
            <w:pPr>
              <w:jc w:val="center"/>
              <w:rPr>
                <w:rFonts w:hint="eastAsia" w:hAnsi="Courier New"/>
                <w:color w:val="auto"/>
                <w:highlight w:val="none"/>
              </w:rPr>
            </w:pPr>
            <w:r>
              <w:rPr>
                <w:rFonts w:hint="eastAsia" w:hAnsi="Courier New"/>
                <w:color w:val="auto"/>
                <w:highlight w:val="none"/>
              </w:rPr>
              <w:t>已 完 工 程 项 目 情 况</w:t>
            </w:r>
          </w:p>
        </w:tc>
      </w:tr>
      <w:tr w14:paraId="126EBD0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0C07C3">
            <w:pPr>
              <w:jc w:val="center"/>
              <w:rPr>
                <w:rFonts w:hint="eastAsia" w:hAnsi="Courier New"/>
                <w:color w:val="auto"/>
                <w:highlight w:val="none"/>
              </w:rPr>
            </w:pPr>
            <w:r>
              <w:rPr>
                <w:rFonts w:hint="eastAsia" w:hAnsi="Courier New"/>
                <w:color w:val="auto"/>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0146C3">
            <w:pPr>
              <w:jc w:val="center"/>
              <w:rPr>
                <w:rFonts w:hint="eastAsia" w:hAnsi="Courier New"/>
                <w:color w:val="auto"/>
                <w:highlight w:val="none"/>
              </w:rPr>
            </w:pPr>
            <w:r>
              <w:rPr>
                <w:rFonts w:hint="eastAsia" w:hAnsi="Courier New"/>
                <w:color w:val="auto"/>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C63A91">
            <w:pPr>
              <w:jc w:val="center"/>
              <w:rPr>
                <w:rFonts w:hint="eastAsia" w:hAnsi="Courier New"/>
                <w:color w:val="auto"/>
                <w:highlight w:val="none"/>
              </w:rPr>
            </w:pPr>
            <w:r>
              <w:rPr>
                <w:rFonts w:hint="eastAsia" w:hAnsi="Courier New"/>
                <w:color w:val="auto"/>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60B202">
            <w:pPr>
              <w:jc w:val="center"/>
              <w:rPr>
                <w:rFonts w:hint="eastAsia" w:hAnsi="Courier New"/>
                <w:color w:val="auto"/>
                <w:highlight w:val="none"/>
              </w:rPr>
            </w:pPr>
            <w:r>
              <w:rPr>
                <w:rFonts w:hint="eastAsia" w:hAnsi="Courier New"/>
                <w:color w:val="auto"/>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D964EA7">
            <w:pPr>
              <w:jc w:val="center"/>
              <w:rPr>
                <w:rFonts w:hint="eastAsia" w:hAnsi="Courier New"/>
                <w:color w:val="auto"/>
                <w:highlight w:val="none"/>
              </w:rPr>
            </w:pPr>
            <w:r>
              <w:rPr>
                <w:rFonts w:hint="eastAsia" w:hAnsi="Courier New"/>
                <w:color w:val="auto"/>
                <w:highlight w:val="none"/>
              </w:rPr>
              <w:t>质量等级</w:t>
            </w:r>
          </w:p>
        </w:tc>
      </w:tr>
      <w:tr w14:paraId="66AFF8C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BD18AD">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5DDA6F">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B41E867">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E4A61B">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7E1A67">
            <w:pPr>
              <w:jc w:val="center"/>
              <w:rPr>
                <w:rFonts w:hint="eastAsia" w:hAnsi="Courier New"/>
                <w:color w:val="auto"/>
                <w:highlight w:val="none"/>
              </w:rPr>
            </w:pPr>
          </w:p>
        </w:tc>
      </w:tr>
      <w:tr w14:paraId="49FB7B2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696515">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F29343">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E40E9D">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F3AE50">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C9FA868">
            <w:pPr>
              <w:jc w:val="center"/>
              <w:rPr>
                <w:rFonts w:hint="eastAsia" w:hAnsi="Courier New"/>
                <w:color w:val="auto"/>
                <w:highlight w:val="none"/>
              </w:rPr>
            </w:pPr>
          </w:p>
        </w:tc>
      </w:tr>
      <w:tr w14:paraId="22C00A4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F9B504">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1B1EDC">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A525C5">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B8D0F8">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BF6E4D">
            <w:pPr>
              <w:jc w:val="center"/>
              <w:rPr>
                <w:rFonts w:hint="eastAsia" w:hAnsi="Courier New"/>
                <w:color w:val="auto"/>
                <w:highlight w:val="none"/>
              </w:rPr>
            </w:pPr>
          </w:p>
        </w:tc>
      </w:tr>
      <w:tr w14:paraId="315985B0">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912CBA">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5FF797">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9515138">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CED4BA">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8BE6C3">
            <w:pPr>
              <w:jc w:val="center"/>
              <w:rPr>
                <w:rFonts w:hint="eastAsia" w:hAnsi="Courier New"/>
                <w:color w:val="auto"/>
                <w:highlight w:val="none"/>
              </w:rPr>
            </w:pPr>
          </w:p>
        </w:tc>
      </w:tr>
      <w:tr w14:paraId="2E590533">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CADA9C">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E4B857">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47CF431">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AE133">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7D7F17">
            <w:pPr>
              <w:jc w:val="center"/>
              <w:rPr>
                <w:rFonts w:hint="eastAsia" w:hAnsi="Courier New"/>
                <w:color w:val="auto"/>
                <w:highlight w:val="none"/>
              </w:rPr>
            </w:pPr>
          </w:p>
        </w:tc>
      </w:tr>
      <w:tr w14:paraId="520F157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EE3C48">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0A1071">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5CABFD">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6DBC22E">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7497618">
            <w:pPr>
              <w:jc w:val="center"/>
              <w:rPr>
                <w:rFonts w:hint="eastAsia" w:hAnsi="Courier New"/>
                <w:color w:val="auto"/>
                <w:highlight w:val="none"/>
              </w:rPr>
            </w:pPr>
          </w:p>
        </w:tc>
      </w:tr>
      <w:tr w14:paraId="3B2F652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05EF2F">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8F9476">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87F27">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A68A6A">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83CCB0">
            <w:pPr>
              <w:jc w:val="center"/>
              <w:rPr>
                <w:rFonts w:hint="eastAsia" w:hAnsi="Courier New"/>
                <w:color w:val="auto"/>
                <w:highlight w:val="none"/>
              </w:rPr>
            </w:pPr>
          </w:p>
        </w:tc>
      </w:tr>
      <w:tr w14:paraId="3E7DF6B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C87CDD">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0EA74E">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211BD9">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179428">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112767">
            <w:pPr>
              <w:jc w:val="center"/>
              <w:rPr>
                <w:rFonts w:hint="eastAsia" w:hAnsi="Courier New"/>
                <w:color w:val="auto"/>
                <w:highlight w:val="none"/>
              </w:rPr>
            </w:pPr>
          </w:p>
        </w:tc>
      </w:tr>
      <w:tr w14:paraId="6C645A79">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50C562">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05A749B">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61EF2E">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3E24D8">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5AE4B">
            <w:pPr>
              <w:jc w:val="center"/>
              <w:rPr>
                <w:rFonts w:hint="eastAsia" w:hAnsi="Courier New"/>
                <w:color w:val="auto"/>
                <w:highlight w:val="none"/>
              </w:rPr>
            </w:pPr>
          </w:p>
        </w:tc>
      </w:tr>
      <w:tr w14:paraId="5D3BDC2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AE6A95">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366FDA">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0AED21">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B38498">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543AA1">
            <w:pPr>
              <w:jc w:val="center"/>
              <w:rPr>
                <w:rFonts w:hint="eastAsia" w:hAnsi="Courier New"/>
                <w:color w:val="auto"/>
                <w:highlight w:val="none"/>
              </w:rPr>
            </w:pPr>
          </w:p>
        </w:tc>
      </w:tr>
      <w:tr w14:paraId="08E9249D">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A4217A">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706E4C">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3A462EA">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B5C329">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6044AB">
            <w:pPr>
              <w:jc w:val="center"/>
              <w:rPr>
                <w:rFonts w:hint="eastAsia" w:hAnsi="Courier New"/>
                <w:color w:val="auto"/>
                <w:highlight w:val="none"/>
              </w:rPr>
            </w:pPr>
          </w:p>
        </w:tc>
      </w:tr>
      <w:tr w14:paraId="13962C9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DE20BD">
            <w:pPr>
              <w:jc w:val="center"/>
              <w:rPr>
                <w:rFonts w:hint="eastAsia" w:hAnsi="Courier New"/>
                <w:color w:val="auto"/>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F67DBAC">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F9EE74">
            <w:pPr>
              <w:jc w:val="center"/>
              <w:rPr>
                <w:rFonts w:hint="eastAsia" w:hAnsi="Courier New"/>
                <w:color w:val="auto"/>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7404BD">
            <w:pPr>
              <w:jc w:val="center"/>
              <w:rPr>
                <w:rFonts w:hint="eastAsia" w:hAnsi="Courier New"/>
                <w:color w:val="auto"/>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9F156A2">
            <w:pPr>
              <w:jc w:val="center"/>
              <w:rPr>
                <w:rFonts w:hint="eastAsia" w:hAnsi="Courier New"/>
                <w:color w:val="auto"/>
                <w:highlight w:val="none"/>
              </w:rPr>
            </w:pPr>
          </w:p>
        </w:tc>
      </w:tr>
    </w:tbl>
    <w:p w14:paraId="37955646">
      <w:pPr>
        <w:rPr>
          <w:rFonts w:hAnsi="Courier New"/>
          <w:color w:val="auto"/>
          <w:highlight w:val="none"/>
        </w:rPr>
      </w:pPr>
    </w:p>
    <w:p w14:paraId="07AF6D23">
      <w:pPr>
        <w:rPr>
          <w:rFonts w:hint="eastAsia" w:hAnsi="Courier New"/>
          <w:b/>
          <w:color w:val="auto"/>
          <w:highlight w:val="none"/>
        </w:rPr>
      </w:pPr>
      <w:r>
        <w:rPr>
          <w:rFonts w:hAnsi="Courier New"/>
          <w:color w:val="auto"/>
          <w:highlight w:val="none"/>
        </w:rPr>
        <w:t xml:space="preserve"> </w:t>
      </w:r>
      <w:r>
        <w:rPr>
          <w:rFonts w:hAnsi="Courier New"/>
          <w:b/>
          <w:color w:val="auto"/>
          <w:highlight w:val="none"/>
        </w:rPr>
        <w:t xml:space="preserve"> </w:t>
      </w:r>
      <w:r>
        <w:rPr>
          <w:rFonts w:hint="eastAsia" w:hAnsi="Courier New"/>
          <w:b/>
          <w:color w:val="auto"/>
          <w:highlight w:val="none"/>
        </w:rPr>
        <w:t>附：项目经理（或建造师）或注册建造师资质等级证书复印件及资质等级年检情况。</w:t>
      </w:r>
    </w:p>
    <w:p w14:paraId="114A398D">
      <w:pPr>
        <w:rPr>
          <w:rFonts w:hint="eastAsia" w:hAnsi="Courier New"/>
          <w:b/>
          <w:color w:val="auto"/>
          <w:highlight w:val="none"/>
        </w:rPr>
      </w:pPr>
    </w:p>
    <w:p w14:paraId="246EEE5E">
      <w:pPr>
        <w:rPr>
          <w:rFonts w:hint="eastAsia" w:hAnsi="Courier New"/>
          <w:b/>
          <w:color w:val="auto"/>
          <w:highlight w:val="none"/>
        </w:rPr>
      </w:pPr>
    </w:p>
    <w:p w14:paraId="010CDD2C">
      <w:pPr>
        <w:rPr>
          <w:rFonts w:hint="eastAsia" w:hAnsi="Courier New"/>
          <w:b/>
          <w:color w:val="auto"/>
          <w:highlight w:val="none"/>
        </w:rPr>
      </w:pPr>
    </w:p>
    <w:p w14:paraId="7BA926E3">
      <w:pPr>
        <w:rPr>
          <w:rFonts w:hint="eastAsia" w:hAnsi="Courier New"/>
          <w:b/>
          <w:color w:val="auto"/>
          <w:highlight w:val="none"/>
        </w:rPr>
      </w:pPr>
    </w:p>
    <w:p w14:paraId="28C33C44">
      <w:pPr>
        <w:rPr>
          <w:rFonts w:hint="eastAsia" w:hAnsi="Courier New"/>
          <w:b/>
          <w:color w:val="auto"/>
          <w:highlight w:val="none"/>
        </w:rPr>
      </w:pPr>
    </w:p>
    <w:p w14:paraId="223E1DA3">
      <w:pPr>
        <w:rPr>
          <w:rFonts w:hint="eastAsia" w:hAnsi="Courier New"/>
          <w:b/>
          <w:color w:val="auto"/>
          <w:highlight w:val="none"/>
        </w:rPr>
      </w:pPr>
    </w:p>
    <w:p w14:paraId="02D02507">
      <w:pPr>
        <w:rPr>
          <w:rFonts w:hint="eastAsia" w:hAnsi="Courier New"/>
          <w:b/>
          <w:color w:val="auto"/>
          <w:highlight w:val="none"/>
        </w:rPr>
      </w:pPr>
    </w:p>
    <w:p w14:paraId="64D71EBA">
      <w:pPr>
        <w:rPr>
          <w:rFonts w:hint="eastAsia" w:hAnsi="Courier New"/>
          <w:b/>
          <w:color w:val="auto"/>
          <w:highlight w:val="none"/>
        </w:rPr>
      </w:pPr>
    </w:p>
    <w:p w14:paraId="74266A1B">
      <w:pPr>
        <w:rPr>
          <w:rFonts w:hint="eastAsia" w:hAnsi="Courier New"/>
          <w:b/>
          <w:color w:val="auto"/>
          <w:highlight w:val="none"/>
        </w:rPr>
      </w:pPr>
    </w:p>
    <w:p w14:paraId="7DFC49D0">
      <w:pPr>
        <w:rPr>
          <w:rFonts w:hint="eastAsia" w:hAnsi="Courier New"/>
          <w:b/>
          <w:color w:val="auto"/>
          <w:highlight w:val="none"/>
        </w:rPr>
      </w:pPr>
    </w:p>
    <w:p w14:paraId="5095896C">
      <w:pPr>
        <w:rPr>
          <w:rFonts w:hint="eastAsia" w:hAnsi="Courier New"/>
          <w:b/>
          <w:color w:val="auto"/>
          <w:highlight w:val="none"/>
        </w:rPr>
      </w:pPr>
      <w:r>
        <w:rPr>
          <w:rFonts w:hint="eastAsia" w:hAnsi="Courier New"/>
          <w:b/>
          <w:color w:val="auto"/>
          <w:highlight w:val="none"/>
        </w:rPr>
        <w:t xml:space="preserve">     </w:t>
      </w:r>
    </w:p>
    <w:p w14:paraId="34809226">
      <w:pPr>
        <w:rPr>
          <w:rFonts w:hint="eastAsia" w:hAnsi="Courier New"/>
          <w:color w:val="auto"/>
          <w:sz w:val="32"/>
          <w:highlight w:val="none"/>
        </w:rPr>
      </w:pPr>
      <w:r>
        <w:rPr>
          <w:rFonts w:hint="eastAsia" w:hAnsi="Courier New"/>
          <w:color w:val="auto"/>
          <w:sz w:val="32"/>
          <w:highlight w:val="none"/>
        </w:rPr>
        <w:br w:type="page"/>
      </w:r>
    </w:p>
    <w:p w14:paraId="2B6E4658">
      <w:pPr>
        <w:jc w:val="center"/>
        <w:rPr>
          <w:rFonts w:hint="eastAsia" w:hAnsi="Courier New"/>
          <w:color w:val="auto"/>
          <w:sz w:val="32"/>
          <w:highlight w:val="none"/>
        </w:rPr>
      </w:pPr>
      <w:r>
        <w:rPr>
          <w:rFonts w:hint="eastAsia" w:hAnsi="Courier New"/>
          <w:color w:val="auto"/>
          <w:sz w:val="32"/>
          <w:highlight w:val="none"/>
        </w:rPr>
        <w:t>（四）主要施工管理人员表</w:t>
      </w:r>
    </w:p>
    <w:p w14:paraId="57CDD661">
      <w:pPr>
        <w:jc w:val="center"/>
        <w:rPr>
          <w:rFonts w:hint="eastAsia" w:hAnsi="Courier New"/>
          <w:color w:val="auto"/>
          <w:highlight w:val="none"/>
        </w:rPr>
      </w:pPr>
    </w:p>
    <w:tbl>
      <w:tblPr>
        <w:tblStyle w:val="20"/>
        <w:tblW w:w="0" w:type="auto"/>
        <w:jc w:val="center"/>
        <w:tblLayout w:type="fixed"/>
        <w:tblCellMar>
          <w:top w:w="0" w:type="dxa"/>
          <w:left w:w="0" w:type="dxa"/>
          <w:bottom w:w="0" w:type="dxa"/>
          <w:right w:w="0" w:type="dxa"/>
        </w:tblCellMar>
      </w:tblPr>
      <w:tblGrid>
        <w:gridCol w:w="1745"/>
        <w:gridCol w:w="1155"/>
        <w:gridCol w:w="1155"/>
        <w:gridCol w:w="1155"/>
        <w:gridCol w:w="4453"/>
      </w:tblGrid>
      <w:tr w14:paraId="2D128502">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54DDB8">
            <w:pPr>
              <w:jc w:val="center"/>
              <w:rPr>
                <w:rFonts w:hint="eastAsia" w:hAnsi="Courier New"/>
                <w:color w:val="auto"/>
                <w:highlight w:val="none"/>
              </w:rPr>
            </w:pPr>
            <w:r>
              <w:rPr>
                <w:rFonts w:hint="eastAsia" w:hAnsi="Courier New"/>
                <w:color w:val="auto"/>
                <w:highlight w:val="none"/>
              </w:rPr>
              <w:t>职务</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75DBE3">
            <w:pPr>
              <w:jc w:val="center"/>
              <w:rPr>
                <w:rFonts w:hint="eastAsia" w:hAnsi="Courier New"/>
                <w:color w:val="auto"/>
                <w:highlight w:val="none"/>
              </w:rPr>
            </w:pPr>
            <w:r>
              <w:rPr>
                <w:rFonts w:hint="eastAsia" w:hAnsi="Courier New"/>
                <w:color w:val="auto"/>
                <w:highlight w:val="none"/>
              </w:rPr>
              <w:t>姓名</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839EA8">
            <w:pPr>
              <w:jc w:val="center"/>
              <w:rPr>
                <w:rFonts w:hint="eastAsia" w:hAnsi="Courier New"/>
                <w:color w:val="auto"/>
                <w:highlight w:val="none"/>
              </w:rPr>
            </w:pPr>
            <w:r>
              <w:rPr>
                <w:rFonts w:hint="eastAsia" w:hAnsi="Courier New"/>
                <w:color w:val="auto"/>
                <w:highlight w:val="none"/>
              </w:rPr>
              <w:t>职务</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50BA68">
            <w:pPr>
              <w:jc w:val="center"/>
              <w:rPr>
                <w:rFonts w:hint="eastAsia" w:hAnsi="Courier New"/>
                <w:color w:val="auto"/>
                <w:highlight w:val="none"/>
              </w:rPr>
            </w:pPr>
            <w:r>
              <w:rPr>
                <w:rFonts w:hint="eastAsia" w:hAnsi="Courier New"/>
                <w:color w:val="auto"/>
                <w:highlight w:val="none"/>
              </w:rPr>
              <w:t>职称</w:t>
            </w: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9A2127">
            <w:pPr>
              <w:jc w:val="center"/>
              <w:rPr>
                <w:rFonts w:hint="eastAsia" w:hAnsi="Courier New"/>
                <w:color w:val="auto"/>
                <w:highlight w:val="none"/>
              </w:rPr>
            </w:pPr>
            <w:r>
              <w:rPr>
                <w:rFonts w:hint="eastAsia" w:hAnsi="Courier New"/>
                <w:color w:val="auto"/>
                <w:highlight w:val="none"/>
              </w:rPr>
              <w:t>现任职务及资格经历</w:t>
            </w:r>
          </w:p>
        </w:tc>
      </w:tr>
      <w:tr w14:paraId="2B76D16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E96E7F">
            <w:pPr>
              <w:rPr>
                <w:rFonts w:hint="eastAsia" w:hAnsi="Courier New"/>
                <w:color w:val="auto"/>
                <w:highlight w:val="none"/>
              </w:rPr>
            </w:pPr>
            <w:r>
              <w:rPr>
                <w:rFonts w:hint="eastAsia" w:hAnsi="Courier New"/>
                <w:color w:val="auto"/>
                <w:highlight w:val="none"/>
              </w:rPr>
              <w:t>一、总   部</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7F08F0">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DBA3D7">
            <w:pPr>
              <w:jc w:val="cente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DEE30">
            <w:pPr>
              <w:jc w:val="cente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A39F7F">
            <w:pPr>
              <w:jc w:val="center"/>
              <w:rPr>
                <w:rFonts w:hint="eastAsia" w:hAnsi="Courier New"/>
                <w:color w:val="auto"/>
                <w:highlight w:val="none"/>
              </w:rPr>
            </w:pPr>
          </w:p>
        </w:tc>
      </w:tr>
      <w:tr w14:paraId="1818AB7C">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063559">
            <w:pPr>
              <w:rPr>
                <w:rFonts w:hint="eastAsia" w:hAnsi="Courier New"/>
                <w:color w:val="auto"/>
                <w:highlight w:val="none"/>
              </w:rPr>
            </w:pPr>
            <w:r>
              <w:rPr>
                <w:rFonts w:hint="eastAsia" w:hAnsi="Courier New"/>
                <w:color w:val="auto"/>
                <w:highlight w:val="none"/>
              </w:rPr>
              <w:t>1、项目主管</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1E688D">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1977B3">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05427F">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43BDEE">
            <w:pPr>
              <w:rPr>
                <w:rFonts w:hint="eastAsia" w:hAnsi="Courier New"/>
                <w:color w:val="auto"/>
                <w:highlight w:val="none"/>
              </w:rPr>
            </w:pPr>
          </w:p>
        </w:tc>
      </w:tr>
      <w:tr w14:paraId="4333F5A5">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3C572D">
            <w:pPr>
              <w:rPr>
                <w:rFonts w:hint="eastAsia" w:hAnsi="Courier New"/>
                <w:color w:val="auto"/>
                <w:highlight w:val="none"/>
              </w:rPr>
            </w:pPr>
            <w:r>
              <w:rPr>
                <w:rFonts w:hint="eastAsia" w:hAnsi="Courier New"/>
                <w:color w:val="auto"/>
                <w:highlight w:val="none"/>
              </w:rPr>
              <w:t>2、其他人员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61983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D8A464A">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2E34BD">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ABCAF">
            <w:pPr>
              <w:rPr>
                <w:rFonts w:hint="eastAsia" w:hAnsi="Courier New"/>
                <w:color w:val="auto"/>
                <w:highlight w:val="none"/>
              </w:rPr>
            </w:pPr>
          </w:p>
        </w:tc>
      </w:tr>
      <w:tr w14:paraId="75873369">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6A6ACB">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715175">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6D8176">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C1C8B5">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438E09">
            <w:pPr>
              <w:rPr>
                <w:rFonts w:hint="eastAsia" w:hAnsi="Courier New"/>
                <w:color w:val="auto"/>
                <w:highlight w:val="none"/>
              </w:rPr>
            </w:pPr>
          </w:p>
        </w:tc>
      </w:tr>
      <w:tr w14:paraId="68DAC9D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EC3C4C">
            <w:pPr>
              <w:ind w:firstLine="377"/>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AAD6688">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68B48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9C4F5C">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625AD4">
            <w:pPr>
              <w:rPr>
                <w:rFonts w:hint="eastAsia" w:hAnsi="Courier New"/>
                <w:color w:val="auto"/>
                <w:highlight w:val="none"/>
              </w:rPr>
            </w:pPr>
          </w:p>
        </w:tc>
      </w:tr>
      <w:tr w14:paraId="4648BD5E">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EB85EC">
            <w:pPr>
              <w:rPr>
                <w:rFonts w:hint="eastAsia" w:hAnsi="Courier New"/>
                <w:color w:val="auto"/>
                <w:highlight w:val="none"/>
              </w:rPr>
            </w:pPr>
            <w:r>
              <w:rPr>
                <w:rFonts w:hint="eastAsia" w:hAnsi="Courier New"/>
                <w:color w:val="auto"/>
                <w:highlight w:val="none"/>
              </w:rPr>
              <w:t>二、现    场</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543B79">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C070AE3">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595427">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612628">
            <w:pPr>
              <w:rPr>
                <w:rFonts w:hint="eastAsia" w:hAnsi="Courier New"/>
                <w:color w:val="auto"/>
                <w:highlight w:val="none"/>
              </w:rPr>
            </w:pPr>
          </w:p>
        </w:tc>
      </w:tr>
      <w:tr w14:paraId="6A1F48FA">
        <w:tblPrEx>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F8EB30">
            <w:pPr>
              <w:rPr>
                <w:rFonts w:hint="eastAsia" w:hAnsi="Courier New"/>
                <w:color w:val="auto"/>
                <w:highlight w:val="none"/>
              </w:rPr>
            </w:pPr>
            <w:r>
              <w:rPr>
                <w:rFonts w:hint="eastAsia" w:hAnsi="Courier New"/>
                <w:color w:val="auto"/>
                <w:highlight w:val="none"/>
              </w:rPr>
              <w:t>1、项目经理（或建造师）</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5B0B46">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08C798F">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4E9DED">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F94612">
            <w:pPr>
              <w:rPr>
                <w:rFonts w:hint="eastAsia" w:hAnsi="Courier New"/>
                <w:color w:val="auto"/>
                <w:highlight w:val="none"/>
              </w:rPr>
            </w:pPr>
          </w:p>
        </w:tc>
      </w:tr>
      <w:tr w14:paraId="2BA7B234">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1362259">
            <w:pPr>
              <w:rPr>
                <w:rFonts w:hint="eastAsia" w:hAnsi="Courier New"/>
                <w:color w:val="auto"/>
                <w:highlight w:val="none"/>
              </w:rPr>
            </w:pPr>
            <w:r>
              <w:rPr>
                <w:rFonts w:hint="eastAsia" w:hAnsi="Courier New"/>
                <w:color w:val="auto"/>
                <w:highlight w:val="none"/>
              </w:rPr>
              <w:t>2、技术负责人</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3E979B">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DFD205">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DFC2B42">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982647">
            <w:pPr>
              <w:rPr>
                <w:rFonts w:hint="eastAsia" w:hAnsi="Courier New"/>
                <w:color w:val="auto"/>
                <w:highlight w:val="none"/>
              </w:rPr>
            </w:pPr>
          </w:p>
        </w:tc>
      </w:tr>
      <w:tr w14:paraId="4EE4A336">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1B2BA47">
            <w:pPr>
              <w:rPr>
                <w:rFonts w:hint="eastAsia" w:hAnsi="Courier New"/>
                <w:color w:val="auto"/>
                <w:highlight w:val="none"/>
              </w:rPr>
            </w:pPr>
            <w:r>
              <w:rPr>
                <w:rFonts w:hint="eastAsia" w:hAnsi="Courier New"/>
                <w:color w:val="auto"/>
                <w:highlight w:val="none"/>
              </w:rPr>
              <w:t>3、安全员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9ACA47C">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C8296D">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120C95">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4972D1">
            <w:pPr>
              <w:rPr>
                <w:rFonts w:hint="eastAsia" w:hAnsi="Courier New"/>
                <w:color w:val="auto"/>
                <w:highlight w:val="none"/>
              </w:rPr>
            </w:pPr>
          </w:p>
        </w:tc>
      </w:tr>
      <w:tr w14:paraId="59603FEA">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4F2B5E">
            <w:pPr>
              <w:rPr>
                <w:rFonts w:hint="eastAsia" w:hAnsi="Courier New"/>
                <w:color w:val="auto"/>
                <w:highlight w:val="none"/>
              </w:rPr>
            </w:pPr>
            <w:r>
              <w:rPr>
                <w:rFonts w:hint="eastAsia" w:hAnsi="Courier New"/>
                <w:color w:val="auto"/>
                <w:highlight w:val="none"/>
              </w:rPr>
              <w:t>4、施工员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26121F">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D5893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19B13C">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0711C6">
            <w:pPr>
              <w:rPr>
                <w:rFonts w:hint="eastAsia" w:hAnsi="Courier New"/>
                <w:color w:val="auto"/>
                <w:highlight w:val="none"/>
              </w:rPr>
            </w:pPr>
          </w:p>
        </w:tc>
      </w:tr>
      <w:tr w14:paraId="2594E628">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EEEC13">
            <w:pPr>
              <w:rPr>
                <w:rFonts w:hint="eastAsia" w:hAnsi="Courier New"/>
                <w:color w:val="auto"/>
                <w:highlight w:val="none"/>
              </w:rPr>
            </w:pPr>
            <w:r>
              <w:rPr>
                <w:rFonts w:hint="eastAsia" w:hAnsi="Courier New"/>
                <w:color w:val="auto"/>
                <w:highlight w:val="none"/>
              </w:rPr>
              <w:t>5、质量员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59AB7C">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3124EF9">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7282062">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9DB786">
            <w:pPr>
              <w:rPr>
                <w:rFonts w:hint="eastAsia" w:hAnsi="Courier New"/>
                <w:color w:val="auto"/>
                <w:highlight w:val="none"/>
              </w:rPr>
            </w:pPr>
          </w:p>
        </w:tc>
      </w:tr>
      <w:tr w14:paraId="7F6C1CCB">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189BEC">
            <w:pPr>
              <w:rPr>
                <w:rFonts w:hint="eastAsia" w:hAnsi="Courier New"/>
                <w:color w:val="auto"/>
                <w:highlight w:val="none"/>
              </w:rPr>
            </w:pPr>
            <w:r>
              <w:rPr>
                <w:rFonts w:hint="eastAsia" w:hAnsi="Courier New"/>
                <w:color w:val="auto"/>
                <w:highlight w:val="none"/>
              </w:rPr>
              <w:t>6、材料员</w:t>
            </w: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E63072A">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39B4FC">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2154CF">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5011D0">
            <w:pPr>
              <w:rPr>
                <w:rFonts w:hint="eastAsia" w:hAnsi="Courier New"/>
                <w:color w:val="auto"/>
                <w:highlight w:val="none"/>
              </w:rPr>
            </w:pPr>
          </w:p>
        </w:tc>
      </w:tr>
      <w:tr w14:paraId="76757502">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0C07998">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DAA3EA">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012B30">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16064A">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5C388A">
            <w:pPr>
              <w:rPr>
                <w:rFonts w:hint="eastAsia" w:hAnsi="Courier New"/>
                <w:color w:val="auto"/>
                <w:highlight w:val="none"/>
              </w:rPr>
            </w:pPr>
          </w:p>
        </w:tc>
      </w:tr>
      <w:tr w14:paraId="5D301224">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0CFD0C">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DB749B0">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1FC4B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940B9D">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15FC0F">
            <w:pPr>
              <w:rPr>
                <w:rFonts w:hint="eastAsia" w:hAnsi="Courier New"/>
                <w:color w:val="auto"/>
                <w:highlight w:val="none"/>
              </w:rPr>
            </w:pPr>
          </w:p>
        </w:tc>
      </w:tr>
      <w:tr w14:paraId="505A13C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691AA7">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A251420">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7256C73">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C9A439">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C8BBED">
            <w:pPr>
              <w:rPr>
                <w:rFonts w:hint="eastAsia" w:hAnsi="Courier New"/>
                <w:color w:val="auto"/>
                <w:highlight w:val="none"/>
              </w:rPr>
            </w:pPr>
          </w:p>
        </w:tc>
      </w:tr>
      <w:tr w14:paraId="524643A5">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5FAD678">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0DC5D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CDD90EC">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D3B3B9">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F4E9A4">
            <w:pPr>
              <w:rPr>
                <w:rFonts w:hint="eastAsia" w:hAnsi="Courier New"/>
                <w:color w:val="auto"/>
                <w:highlight w:val="none"/>
              </w:rPr>
            </w:pPr>
          </w:p>
        </w:tc>
      </w:tr>
      <w:tr w14:paraId="67C113B8">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D50FCA">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DCBB82">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861E0F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C09478">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0FA89A">
            <w:pPr>
              <w:rPr>
                <w:rFonts w:hint="eastAsia" w:hAnsi="Courier New"/>
                <w:color w:val="auto"/>
                <w:highlight w:val="none"/>
              </w:rPr>
            </w:pPr>
          </w:p>
        </w:tc>
      </w:tr>
      <w:tr w14:paraId="5506023A">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D5E6EF">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DEAC06">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40847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8C4384">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6B230D">
            <w:pPr>
              <w:rPr>
                <w:rFonts w:hint="eastAsia" w:hAnsi="Courier New"/>
                <w:color w:val="auto"/>
                <w:highlight w:val="none"/>
              </w:rPr>
            </w:pPr>
          </w:p>
        </w:tc>
      </w:tr>
      <w:tr w14:paraId="1FADD033">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71B8C1">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B3BFB8">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696EA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0901978">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F540C6">
            <w:pPr>
              <w:rPr>
                <w:rFonts w:hint="eastAsia" w:hAnsi="Courier New"/>
                <w:color w:val="auto"/>
                <w:highlight w:val="none"/>
              </w:rPr>
            </w:pPr>
          </w:p>
        </w:tc>
      </w:tr>
      <w:tr w14:paraId="3A5D7C67">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96E18B">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AD83A6">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F915A17">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355423">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38DE159">
            <w:pPr>
              <w:rPr>
                <w:rFonts w:hint="eastAsia" w:hAnsi="Courier New"/>
                <w:color w:val="auto"/>
                <w:highlight w:val="none"/>
              </w:rPr>
            </w:pPr>
          </w:p>
        </w:tc>
      </w:tr>
      <w:tr w14:paraId="6201F460">
        <w:tblPrEx>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34E854">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3C078">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F02AB46">
            <w:pPr>
              <w:rPr>
                <w:rFonts w:hint="eastAsia" w:hAnsi="Courier New"/>
                <w:color w:val="auto"/>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7859AD">
            <w:pPr>
              <w:rPr>
                <w:rFonts w:hint="eastAsia" w:hAnsi="Courier New"/>
                <w:color w:val="auto"/>
                <w:highlight w:val="none"/>
              </w:rPr>
            </w:pPr>
          </w:p>
        </w:tc>
        <w:tc>
          <w:tcPr>
            <w:tcW w:w="445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C031E2">
            <w:pPr>
              <w:rPr>
                <w:rFonts w:hint="eastAsia" w:hAnsi="Courier New"/>
                <w:color w:val="auto"/>
                <w:highlight w:val="none"/>
              </w:rPr>
            </w:pPr>
          </w:p>
        </w:tc>
      </w:tr>
    </w:tbl>
    <w:p w14:paraId="0C24FE82">
      <w:pPr>
        <w:spacing w:line="440" w:lineRule="exact"/>
        <w:jc w:val="center"/>
        <w:rPr>
          <w:rFonts w:hint="eastAsia" w:hAnsi="Courier New" w:eastAsia="隶书"/>
          <w:b/>
          <w:color w:val="auto"/>
          <w:sz w:val="48"/>
          <w:highlight w:val="none"/>
        </w:rPr>
      </w:pPr>
    </w:p>
    <w:p w14:paraId="21C94F5E">
      <w:pPr>
        <w:spacing w:line="440" w:lineRule="exact"/>
        <w:jc w:val="center"/>
        <w:rPr>
          <w:rFonts w:hint="eastAsia" w:hAnsi="Courier New" w:eastAsia="隶书"/>
          <w:b/>
          <w:color w:val="auto"/>
          <w:sz w:val="48"/>
          <w:highlight w:val="none"/>
        </w:rPr>
      </w:pPr>
    </w:p>
    <w:p w14:paraId="648EA63D">
      <w:pPr>
        <w:spacing w:line="440" w:lineRule="exact"/>
        <w:jc w:val="center"/>
        <w:rPr>
          <w:rFonts w:hint="eastAsia" w:hAnsi="Courier New" w:eastAsia="隶书"/>
          <w:b/>
          <w:color w:val="auto"/>
          <w:sz w:val="48"/>
          <w:highlight w:val="none"/>
        </w:rPr>
      </w:pPr>
    </w:p>
    <w:p w14:paraId="398065B7">
      <w:pPr>
        <w:spacing w:line="440" w:lineRule="exact"/>
        <w:jc w:val="center"/>
        <w:rPr>
          <w:rFonts w:hint="eastAsia" w:hAnsi="Courier New" w:eastAsia="隶书"/>
          <w:b/>
          <w:color w:val="auto"/>
          <w:sz w:val="48"/>
          <w:highlight w:val="none"/>
        </w:rPr>
      </w:pPr>
    </w:p>
    <w:p w14:paraId="342FD3A5">
      <w:pPr>
        <w:rPr>
          <w:rFonts w:hint="eastAsia" w:hAnsi="Courier New"/>
          <w:b/>
          <w:color w:val="auto"/>
          <w:sz w:val="36"/>
          <w:highlight w:val="none"/>
        </w:rPr>
      </w:pPr>
      <w:r>
        <w:rPr>
          <w:rFonts w:hint="eastAsia" w:hAnsi="Courier New"/>
          <w:b/>
          <w:color w:val="auto"/>
          <w:sz w:val="36"/>
          <w:highlight w:val="none"/>
        </w:rPr>
        <w:br w:type="page"/>
      </w:r>
    </w:p>
    <w:p w14:paraId="23769B26">
      <w:pPr>
        <w:spacing w:line="440" w:lineRule="exact"/>
        <w:jc w:val="center"/>
        <w:rPr>
          <w:rFonts w:hint="eastAsia" w:hAnsi="Courier New"/>
          <w:b/>
          <w:color w:val="auto"/>
          <w:sz w:val="36"/>
          <w:highlight w:val="none"/>
        </w:rPr>
      </w:pPr>
      <w:r>
        <w:rPr>
          <w:rFonts w:hint="eastAsia" w:hAnsi="Courier New"/>
          <w:b/>
          <w:color w:val="auto"/>
          <w:sz w:val="36"/>
          <w:highlight w:val="none"/>
        </w:rPr>
        <w:t>(五)施工组织设计</w:t>
      </w:r>
    </w:p>
    <w:p w14:paraId="6E929C3E">
      <w:pPr>
        <w:jc w:val="center"/>
        <w:rPr>
          <w:rFonts w:hint="eastAsia" w:hAnsi="Courier New"/>
          <w:b/>
          <w:color w:val="auto"/>
          <w:sz w:val="32"/>
          <w:highlight w:val="none"/>
        </w:rPr>
      </w:pPr>
      <w:r>
        <w:rPr>
          <w:rFonts w:hint="eastAsia" w:hAnsi="Courier New"/>
          <w:b/>
          <w:color w:val="auto"/>
          <w:sz w:val="32"/>
          <w:highlight w:val="none"/>
        </w:rPr>
        <w:t>施工方案或施工组织设计部份包括下列内容:</w:t>
      </w:r>
    </w:p>
    <w:p w14:paraId="26A59C75">
      <w:pPr>
        <w:jc w:val="center"/>
        <w:rPr>
          <w:rFonts w:hint="eastAsia" w:hAnsi="Courier New"/>
          <w:b/>
          <w:color w:val="auto"/>
          <w:sz w:val="32"/>
          <w:highlight w:val="none"/>
        </w:rPr>
      </w:pPr>
      <w:r>
        <w:rPr>
          <w:rFonts w:hint="eastAsia" w:hAnsi="Courier New"/>
          <w:b/>
          <w:color w:val="auto"/>
          <w:sz w:val="32"/>
          <w:highlight w:val="none"/>
        </w:rPr>
        <w:t>（一）施工方案或施工组织设计</w:t>
      </w:r>
    </w:p>
    <w:p w14:paraId="26A53CFF">
      <w:pPr>
        <w:rPr>
          <w:rFonts w:hint="eastAsia" w:hAnsi="Courier New"/>
          <w:color w:val="auto"/>
          <w:highlight w:val="none"/>
        </w:rPr>
      </w:pPr>
    </w:p>
    <w:p w14:paraId="75A13B45">
      <w:pPr>
        <w:ind w:firstLine="420"/>
        <w:rPr>
          <w:rFonts w:hint="eastAsia" w:hAnsi="Courier New"/>
          <w:color w:val="auto"/>
          <w:highlight w:val="none"/>
        </w:rPr>
      </w:pPr>
      <w:r>
        <w:rPr>
          <w:rFonts w:hint="eastAsia" w:hAnsi="Courier New"/>
          <w:color w:val="auto"/>
          <w:highlight w:val="none"/>
        </w:rPr>
        <w:t>供应商应递交完整的施工方案或施工组织设计，说明各分部分项工程的施工方法和布置，提交必须的图表、文字说明书等资料，至少应包括：</w:t>
      </w:r>
    </w:p>
    <w:p w14:paraId="51EFF4BA">
      <w:pPr>
        <w:ind w:firstLine="420"/>
        <w:rPr>
          <w:rFonts w:hint="eastAsia" w:hAnsi="Courier New"/>
          <w:color w:val="auto"/>
          <w:highlight w:val="none"/>
        </w:rPr>
      </w:pPr>
      <w:r>
        <w:rPr>
          <w:rFonts w:hint="eastAsia" w:hAnsi="Courier New"/>
          <w:color w:val="auto"/>
          <w:highlight w:val="none"/>
        </w:rPr>
        <w:t>1、各分部分项工程的完整的施工方案，保证施工进度、工期和质量的措施；</w:t>
      </w:r>
    </w:p>
    <w:p w14:paraId="75D26981">
      <w:pPr>
        <w:ind w:firstLine="420"/>
        <w:rPr>
          <w:rFonts w:hint="eastAsia" w:hAnsi="Courier New"/>
          <w:color w:val="auto"/>
          <w:highlight w:val="none"/>
        </w:rPr>
      </w:pPr>
      <w:r>
        <w:rPr>
          <w:rFonts w:hint="eastAsia" w:hAnsi="Courier New"/>
          <w:color w:val="auto"/>
          <w:highlight w:val="none"/>
        </w:rPr>
        <w:t>2、施工机械的进场计划；</w:t>
      </w:r>
    </w:p>
    <w:p w14:paraId="6D3C51D2">
      <w:pPr>
        <w:ind w:firstLine="420"/>
        <w:rPr>
          <w:rFonts w:hint="eastAsia" w:hAnsi="Courier New"/>
          <w:color w:val="auto"/>
          <w:highlight w:val="none"/>
        </w:rPr>
      </w:pPr>
      <w:r>
        <w:rPr>
          <w:rFonts w:hint="eastAsia" w:hAnsi="Courier New"/>
          <w:color w:val="auto"/>
          <w:highlight w:val="none"/>
        </w:rPr>
        <w:t>3、工程材料的采购和进场计划；</w:t>
      </w:r>
    </w:p>
    <w:p w14:paraId="52C12CC4">
      <w:pPr>
        <w:ind w:firstLine="420"/>
        <w:rPr>
          <w:rFonts w:hint="eastAsia" w:hAnsi="Courier New"/>
          <w:color w:val="auto"/>
          <w:highlight w:val="none"/>
        </w:rPr>
      </w:pPr>
      <w:r>
        <w:rPr>
          <w:rFonts w:hint="eastAsia" w:hAnsi="Courier New"/>
          <w:color w:val="auto"/>
          <w:highlight w:val="none"/>
        </w:rPr>
        <w:t>4、冬、雨季施工措施；</w:t>
      </w:r>
    </w:p>
    <w:p w14:paraId="42760F33">
      <w:pPr>
        <w:ind w:firstLine="420"/>
        <w:rPr>
          <w:rFonts w:hint="eastAsia" w:hAnsi="Courier New"/>
          <w:color w:val="auto"/>
          <w:highlight w:val="none"/>
        </w:rPr>
      </w:pPr>
      <w:r>
        <w:rPr>
          <w:rFonts w:hint="eastAsia" w:hAnsi="Courier New"/>
          <w:color w:val="auto"/>
          <w:highlight w:val="none"/>
        </w:rPr>
        <w:t>5、对原有管线的保护措施；</w:t>
      </w:r>
    </w:p>
    <w:p w14:paraId="3AE60207">
      <w:pPr>
        <w:ind w:firstLine="420"/>
        <w:rPr>
          <w:rFonts w:hint="eastAsia" w:hAnsi="Courier New"/>
          <w:color w:val="auto"/>
          <w:highlight w:val="none"/>
        </w:rPr>
      </w:pPr>
      <w:r>
        <w:rPr>
          <w:rFonts w:hint="eastAsia" w:hAnsi="Courier New"/>
          <w:color w:val="auto"/>
          <w:highlight w:val="none"/>
        </w:rPr>
        <w:t>6、保证安全生产，文明施工，减少扰民降低环境污染和噪音的措施。</w:t>
      </w:r>
    </w:p>
    <w:p w14:paraId="2AC48896">
      <w:pPr>
        <w:rPr>
          <w:rFonts w:hint="eastAsia" w:hAnsi="Courier New"/>
          <w:color w:val="auto"/>
          <w:highlight w:val="none"/>
        </w:rPr>
      </w:pPr>
    </w:p>
    <w:p w14:paraId="509BB7D9">
      <w:pPr>
        <w:jc w:val="center"/>
        <w:rPr>
          <w:rFonts w:hint="eastAsia" w:hAnsi="Courier New"/>
          <w:b/>
          <w:color w:val="auto"/>
          <w:sz w:val="32"/>
          <w:highlight w:val="none"/>
        </w:rPr>
      </w:pPr>
      <w:r>
        <w:rPr>
          <w:rFonts w:hint="eastAsia" w:hAnsi="Courier New"/>
          <w:b/>
          <w:color w:val="auto"/>
          <w:sz w:val="32"/>
          <w:highlight w:val="none"/>
        </w:rPr>
        <w:t>（二）计划开、竣工日期和施工进度表</w:t>
      </w:r>
    </w:p>
    <w:p w14:paraId="62A2D5E5">
      <w:pPr>
        <w:rPr>
          <w:rFonts w:hint="eastAsia" w:hAnsi="Courier New"/>
          <w:color w:val="auto"/>
          <w:highlight w:val="none"/>
        </w:rPr>
      </w:pPr>
    </w:p>
    <w:p w14:paraId="7D2B89DC">
      <w:pPr>
        <w:ind w:firstLine="420"/>
        <w:rPr>
          <w:rFonts w:hint="eastAsia" w:hAnsi="Courier New"/>
          <w:color w:val="auto"/>
          <w:highlight w:val="none"/>
        </w:rPr>
      </w:pPr>
      <w:r>
        <w:rPr>
          <w:rFonts w:hint="eastAsia" w:hAnsi="Courier New"/>
          <w:color w:val="auto"/>
          <w:highlight w:val="none"/>
        </w:rPr>
        <w:t>供应商应提交初步的施工进度表，说明按竞争性磋商文件要求的工期进行施工的各个关键日期。成交的供应商还要按合同条件有关条款的要求提交详细的施工进度计划。</w:t>
      </w:r>
    </w:p>
    <w:p w14:paraId="5CCAD38B">
      <w:pPr>
        <w:ind w:firstLine="420"/>
        <w:rPr>
          <w:rFonts w:hint="eastAsia" w:hAnsi="Courier New"/>
          <w:color w:val="auto"/>
          <w:highlight w:val="none"/>
        </w:rPr>
      </w:pPr>
      <w:r>
        <w:rPr>
          <w:rFonts w:hint="eastAsia" w:hAnsi="Courier New"/>
          <w:color w:val="auto"/>
          <w:highlight w:val="none"/>
        </w:rPr>
        <w:t>初步施工进度表可采用横道图（或关键线路网络图）表示，说明计划开工日期和各分项工程各阶段的完工日期和分包合同签订的日期。</w:t>
      </w:r>
    </w:p>
    <w:p w14:paraId="7C2F770E">
      <w:pPr>
        <w:ind w:firstLine="420"/>
        <w:rPr>
          <w:rFonts w:hint="eastAsia" w:hAnsi="Courier New"/>
          <w:color w:val="auto"/>
          <w:highlight w:val="none"/>
        </w:rPr>
      </w:pPr>
      <w:r>
        <w:rPr>
          <w:rFonts w:hint="eastAsia" w:hAnsi="Courier New"/>
          <w:color w:val="auto"/>
          <w:highlight w:val="none"/>
        </w:rPr>
        <w:t>施工进度计划应与施工方案或施工组织设计相适应。</w:t>
      </w:r>
    </w:p>
    <w:p w14:paraId="4124312D">
      <w:pPr>
        <w:jc w:val="center"/>
        <w:rPr>
          <w:rFonts w:hint="eastAsia" w:hAnsi="Courier New"/>
          <w:color w:val="auto"/>
          <w:highlight w:val="none"/>
        </w:rPr>
      </w:pPr>
      <w:r>
        <w:rPr>
          <w:rFonts w:hint="eastAsia" w:hAnsi="Courier New"/>
          <w:b/>
          <w:color w:val="auto"/>
          <w:sz w:val="32"/>
          <w:highlight w:val="none"/>
        </w:rPr>
        <w:t>（三）劳动力计划表</w:t>
      </w:r>
    </w:p>
    <w:p w14:paraId="768EA3CB">
      <w:pPr>
        <w:ind w:firstLine="420"/>
        <w:rPr>
          <w:rFonts w:hint="eastAsia" w:hAnsi="Courier New"/>
          <w:color w:val="auto"/>
          <w:highlight w:val="none"/>
        </w:rPr>
      </w:pPr>
      <w:r>
        <w:rPr>
          <w:rFonts w:hint="eastAsia" w:hAnsi="Courier New"/>
          <w:color w:val="auto"/>
          <w:highlight w:val="none"/>
        </w:rPr>
        <w:t>供应商应按所列格式提交包括分包人在内的估什的劳动力计划表。本计划表是以每班八小时工作制为基础。</w:t>
      </w:r>
    </w:p>
    <w:p w14:paraId="02DF1245">
      <w:pPr>
        <w:jc w:val="right"/>
        <w:rPr>
          <w:rFonts w:hint="eastAsia" w:hAnsi="Courier New"/>
          <w:color w:val="auto"/>
          <w:highlight w:val="none"/>
        </w:rPr>
      </w:pPr>
      <w:r>
        <w:rPr>
          <w:rFonts w:hint="eastAsia" w:hAnsi="Courier New"/>
          <w:color w:val="auto"/>
          <w:highlight w:val="none"/>
        </w:rPr>
        <w:t xml:space="preserve">   单位：人</w:t>
      </w:r>
    </w:p>
    <w:tbl>
      <w:tblPr>
        <w:tblStyle w:val="20"/>
        <w:tblW w:w="0" w:type="auto"/>
        <w:jc w:val="center"/>
        <w:tblLayout w:type="fixed"/>
        <w:tblCellMar>
          <w:top w:w="0" w:type="dxa"/>
          <w:left w:w="0" w:type="dxa"/>
          <w:bottom w:w="0" w:type="dxa"/>
          <w:right w:w="0" w:type="dxa"/>
        </w:tblCellMar>
      </w:tblPr>
      <w:tblGrid>
        <w:gridCol w:w="1350"/>
        <w:gridCol w:w="1140"/>
        <w:gridCol w:w="1154"/>
        <w:gridCol w:w="1125"/>
        <w:gridCol w:w="1243"/>
        <w:gridCol w:w="1243"/>
        <w:gridCol w:w="1140"/>
        <w:gridCol w:w="1036"/>
      </w:tblGrid>
      <w:tr w14:paraId="271ED0FA">
        <w:tblPrEx>
          <w:tblCellMar>
            <w:top w:w="0" w:type="dxa"/>
            <w:left w:w="0" w:type="dxa"/>
            <w:bottom w:w="0" w:type="dxa"/>
            <w:right w:w="0" w:type="dxa"/>
          </w:tblCellMar>
        </w:tblPrEx>
        <w:trPr>
          <w:trHeight w:val="365" w:hRule="exact"/>
          <w:jc w:val="center"/>
        </w:trPr>
        <w:tc>
          <w:tcPr>
            <w:tcW w:w="1350" w:type="dxa"/>
            <w:vMerge w:val="restar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D5AA2B">
            <w:pPr>
              <w:rPr>
                <w:rFonts w:hint="eastAsia" w:hAnsi="Courier New"/>
                <w:color w:val="auto"/>
                <w:highlight w:val="none"/>
              </w:rPr>
            </w:pPr>
            <w:r>
              <w:rPr>
                <w:rFonts w:hint="eastAsia" w:hAnsi="Courier New"/>
                <w:color w:val="auto"/>
                <w:highlight w:val="none"/>
              </w:rPr>
              <w:t>工种、级别</w:t>
            </w:r>
          </w:p>
        </w:tc>
        <w:tc>
          <w:tcPr>
            <w:tcW w:w="8081" w:type="dxa"/>
            <w:gridSpan w:val="7"/>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B5594D">
            <w:pPr>
              <w:jc w:val="center"/>
              <w:rPr>
                <w:rFonts w:hint="eastAsia" w:hAnsi="Courier New"/>
                <w:color w:val="auto"/>
                <w:highlight w:val="none"/>
              </w:rPr>
            </w:pPr>
            <w:r>
              <w:rPr>
                <w:rFonts w:hint="eastAsia" w:hAnsi="Courier New"/>
                <w:color w:val="auto"/>
                <w:highlight w:val="none"/>
              </w:rPr>
              <w:t>按工程施工阶段投入劳动力情况</w:t>
            </w:r>
          </w:p>
        </w:tc>
      </w:tr>
      <w:tr w14:paraId="3B1C6102">
        <w:tblPrEx>
          <w:tblCellMar>
            <w:top w:w="0" w:type="dxa"/>
            <w:left w:w="0" w:type="dxa"/>
            <w:bottom w:w="0" w:type="dxa"/>
            <w:right w:w="0" w:type="dxa"/>
          </w:tblCellMar>
        </w:tblPrEx>
        <w:trPr>
          <w:trHeight w:val="365" w:hRule="exact"/>
          <w:jc w:val="center"/>
        </w:trPr>
        <w:tc>
          <w:tcPr>
            <w:tcW w:w="1350" w:type="dxa"/>
            <w:vMerge w:val="continue"/>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40B369">
            <w:pPr>
              <w:jc w:val="center"/>
              <w:rPr>
                <w:rFonts w:hint="eastAsia"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EE5FFA">
            <w:pPr>
              <w:rPr>
                <w:rFonts w:hint="eastAsia" w:hAnsi="Courier New"/>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3AE792">
            <w:pPr>
              <w:rPr>
                <w:rFonts w:hint="eastAsia" w:hAnsi="Courier New"/>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B3D0A80">
            <w:pPr>
              <w:rPr>
                <w:rFonts w:hint="eastAsia"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C638B9">
            <w:pPr>
              <w:rPr>
                <w:rFonts w:hint="eastAsia"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0AE0827">
            <w:pPr>
              <w:rPr>
                <w:rFonts w:hint="eastAsia"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AC9D52C">
            <w:pPr>
              <w:rPr>
                <w:rFonts w:hint="eastAsia" w:hAnsi="Courier New"/>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A84B1DB">
            <w:pPr>
              <w:rPr>
                <w:rFonts w:hint="eastAsia" w:hAnsi="Courier New"/>
                <w:color w:val="auto"/>
                <w:highlight w:val="none"/>
              </w:rPr>
            </w:pPr>
          </w:p>
        </w:tc>
      </w:tr>
      <w:tr w14:paraId="6BCC831F">
        <w:tblPrEx>
          <w:tblCellMar>
            <w:top w:w="0" w:type="dxa"/>
            <w:left w:w="0" w:type="dxa"/>
            <w:bottom w:w="0" w:type="dxa"/>
            <w:right w:w="0" w:type="dxa"/>
          </w:tblCellMar>
        </w:tblPrEx>
        <w:trPr>
          <w:trHeight w:val="2451" w:hRule="atLeast"/>
          <w:jc w:val="center"/>
        </w:trPr>
        <w:tc>
          <w:tcPr>
            <w:tcW w:w="13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9B2BBD6">
            <w:pPr>
              <w:rPr>
                <w:rFonts w:hint="eastAsia"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9EC518D">
            <w:pPr>
              <w:rPr>
                <w:rFonts w:hint="eastAsia" w:hAnsi="Courier New"/>
                <w:color w:val="auto"/>
                <w:highlight w:val="none"/>
              </w:rPr>
            </w:pPr>
          </w:p>
        </w:tc>
        <w:tc>
          <w:tcPr>
            <w:tcW w:w="11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0B69561">
            <w:pPr>
              <w:rPr>
                <w:rFonts w:hint="eastAsia" w:hAnsi="Courier New"/>
                <w:color w:val="auto"/>
                <w:highlight w:val="none"/>
              </w:rPr>
            </w:pPr>
          </w:p>
        </w:tc>
        <w:tc>
          <w:tcPr>
            <w:tcW w:w="112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119173">
            <w:pPr>
              <w:rPr>
                <w:rFonts w:hint="eastAsia"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69FA26">
            <w:pPr>
              <w:rPr>
                <w:rFonts w:hint="eastAsia" w:hAnsi="Courier New"/>
                <w:color w:val="auto"/>
                <w:highlight w:val="none"/>
              </w:rPr>
            </w:pPr>
          </w:p>
        </w:tc>
        <w:tc>
          <w:tcPr>
            <w:tcW w:w="12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48A065">
            <w:pPr>
              <w:rPr>
                <w:rFonts w:hint="eastAsia" w:hAnsi="Courier New"/>
                <w:color w:val="auto"/>
                <w:highlight w:val="none"/>
              </w:rPr>
            </w:pPr>
          </w:p>
        </w:tc>
        <w:tc>
          <w:tcPr>
            <w:tcW w:w="114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87A7228">
            <w:pPr>
              <w:rPr>
                <w:rFonts w:hint="eastAsia" w:hAnsi="Courier New"/>
                <w:color w:val="auto"/>
                <w:highlight w:val="none"/>
              </w:rPr>
            </w:pPr>
          </w:p>
        </w:tc>
        <w:tc>
          <w:tcPr>
            <w:tcW w:w="103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B6FE314">
            <w:pPr>
              <w:rPr>
                <w:rFonts w:hint="eastAsia" w:hAnsi="Courier New"/>
                <w:color w:val="auto"/>
                <w:highlight w:val="none"/>
              </w:rPr>
            </w:pPr>
          </w:p>
        </w:tc>
      </w:tr>
    </w:tbl>
    <w:p w14:paraId="34ADAF41">
      <w:pPr>
        <w:spacing w:line="440" w:lineRule="exact"/>
        <w:jc w:val="center"/>
        <w:rPr>
          <w:rFonts w:hint="eastAsia" w:hAnsi="Courier New" w:eastAsia="隶书"/>
          <w:b/>
          <w:color w:val="auto"/>
          <w:sz w:val="48"/>
          <w:highlight w:val="none"/>
        </w:rPr>
      </w:pPr>
    </w:p>
    <w:p w14:paraId="1E3FFAA8">
      <w:pPr>
        <w:spacing w:line="440" w:lineRule="exact"/>
        <w:jc w:val="center"/>
        <w:rPr>
          <w:rFonts w:hint="eastAsia" w:hAnsi="Courier New" w:eastAsia="隶书"/>
          <w:b/>
          <w:color w:val="auto"/>
          <w:sz w:val="48"/>
          <w:highlight w:val="none"/>
        </w:rPr>
      </w:pPr>
    </w:p>
    <w:p w14:paraId="607BDF3B">
      <w:pPr>
        <w:spacing w:line="440" w:lineRule="exact"/>
        <w:jc w:val="center"/>
        <w:rPr>
          <w:rFonts w:hint="eastAsia" w:hAnsi="Courier New" w:eastAsia="隶书"/>
          <w:b/>
          <w:color w:val="auto"/>
          <w:sz w:val="48"/>
          <w:highlight w:val="none"/>
        </w:rPr>
      </w:pPr>
    </w:p>
    <w:p w14:paraId="3D16B3D8">
      <w:pPr>
        <w:spacing w:line="440" w:lineRule="exact"/>
        <w:jc w:val="center"/>
        <w:rPr>
          <w:rFonts w:hint="eastAsia" w:hAnsi="Courier New" w:eastAsia="隶书"/>
          <w:b/>
          <w:color w:val="auto"/>
          <w:sz w:val="48"/>
          <w:highlight w:val="none"/>
        </w:rPr>
      </w:pPr>
    </w:p>
    <w:p w14:paraId="5C275BCD">
      <w:pPr>
        <w:spacing w:line="440" w:lineRule="exact"/>
        <w:jc w:val="center"/>
        <w:rPr>
          <w:rFonts w:hint="eastAsia" w:hAnsi="Courier New"/>
          <w:b/>
          <w:color w:val="auto"/>
          <w:sz w:val="36"/>
          <w:highlight w:val="none"/>
        </w:rPr>
      </w:pPr>
      <w:r>
        <w:rPr>
          <w:rFonts w:hint="eastAsia" w:hAnsi="Courier New"/>
          <w:b/>
          <w:color w:val="auto"/>
          <w:sz w:val="36"/>
          <w:highlight w:val="none"/>
        </w:rPr>
        <w:t>六、按本竞争性磋商文件规定提交的其它资料。</w:t>
      </w:r>
    </w:p>
    <w:p w14:paraId="2081826A">
      <w:pPr>
        <w:spacing w:line="440" w:lineRule="exact"/>
        <w:jc w:val="center"/>
        <w:rPr>
          <w:rFonts w:hint="eastAsia" w:hAnsi="Courier New" w:eastAsia="隶书"/>
          <w:b/>
          <w:color w:val="auto"/>
          <w:sz w:val="48"/>
          <w:highlight w:val="none"/>
        </w:rPr>
      </w:pPr>
    </w:p>
    <w:p w14:paraId="5638BBEF">
      <w:pPr>
        <w:spacing w:line="440" w:lineRule="exact"/>
        <w:jc w:val="center"/>
        <w:rPr>
          <w:rFonts w:hint="eastAsia" w:hAnsi="Courier New" w:eastAsia="隶书"/>
          <w:b/>
          <w:color w:val="auto"/>
          <w:sz w:val="48"/>
          <w:highlight w:val="none"/>
        </w:rPr>
      </w:pPr>
    </w:p>
    <w:p w14:paraId="190C1D66">
      <w:pPr>
        <w:spacing w:line="440" w:lineRule="exact"/>
        <w:jc w:val="center"/>
        <w:rPr>
          <w:rFonts w:hint="eastAsia" w:hAnsi="Courier New" w:eastAsia="隶书"/>
          <w:b/>
          <w:color w:val="auto"/>
          <w:sz w:val="48"/>
          <w:highlight w:val="none"/>
        </w:rPr>
      </w:pPr>
    </w:p>
    <w:p w14:paraId="0C537ECF">
      <w:pPr>
        <w:rPr>
          <w:color w:val="auto"/>
          <w:highlight w:val="none"/>
        </w:rPr>
      </w:pPr>
    </w:p>
    <w:sectPr>
      <w:headerReference r:id="rId5" w:type="default"/>
      <w:footerReference r:id="rId6" w:type="default"/>
      <w:pgSz w:w="11905" w:h="16838"/>
      <w:pgMar w:top="1134" w:right="1417" w:bottom="1134" w:left="1417" w:header="851" w:footer="85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隶书简体">
    <w:altName w:val="宋体"/>
    <w:panose1 w:val="0201060103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Arial Black">
    <w:panose1 w:val="020B0A040201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00C67">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8F3B1">
                          <w:pPr>
                            <w:pStyle w:val="2"/>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1D8F3B1">
                    <w:pPr>
                      <w:pStyle w:val="2"/>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48921">
    <w:pPr>
      <w:pStyle w:val="2"/>
      <w:rPr>
        <w:rFonts w:hint="eastAsia" w:eastAsia="仿宋_GB2312"/>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E4939">
                          <w:pPr>
                            <w:pStyle w:val="2"/>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105</w:t>
                          </w:r>
                          <w:r>
                            <w:rPr>
                              <w:rFonts w:hint="eastAsia"/>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3C7E4939">
                    <w:pPr>
                      <w:pStyle w:val="2"/>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105</w:t>
                    </w:r>
                    <w:r>
                      <w:rPr>
                        <w:rFonts w:hint="eastAsia"/>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B0B2A">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E8E4AE">
                          <w:pPr>
                            <w:pStyle w:val="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EE8E4AE">
                    <w:pPr>
                      <w:pStyle w:val="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C86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CF58C"/>
    <w:multiLevelType w:val="singleLevel"/>
    <w:tmpl w:val="BB4CF58C"/>
    <w:lvl w:ilvl="0" w:tentative="0">
      <w:start w:val="2"/>
      <w:numFmt w:val="decimal"/>
      <w:suff w:val="nothing"/>
      <w:lvlText w:val="（%1）"/>
      <w:lvlJc w:val="left"/>
    </w:lvl>
  </w:abstractNum>
  <w:abstractNum w:abstractNumId="1">
    <w:nsid w:val="EE334133"/>
    <w:multiLevelType w:val="singleLevel"/>
    <w:tmpl w:val="EE334133"/>
    <w:lvl w:ilvl="0" w:tentative="0">
      <w:start w:val="2"/>
      <w:numFmt w:val="decimal"/>
      <w:lvlText w:val="(%1)"/>
      <w:lvlJc w:val="left"/>
      <w:pPr>
        <w:tabs>
          <w:tab w:val="left" w:pos="312"/>
        </w:tabs>
      </w:pPr>
    </w:lvl>
  </w:abstractNum>
  <w:abstractNum w:abstractNumId="2">
    <w:nsid w:val="4E640DC1"/>
    <w:multiLevelType w:val="multilevel"/>
    <w:tmpl w:val="4E640DC1"/>
    <w:lvl w:ilvl="0" w:tentative="0">
      <w:start w:val="1"/>
      <w:numFmt w:val="decimal"/>
      <w:lvlText w:val="（%1）"/>
      <w:lvlJc w:val="left"/>
      <w:pPr>
        <w:ind w:left="1004"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ZjIwOGMyNzlhMzhkZjNlODQyOGI4MjQ2YmEzZDgifQ=="/>
  </w:docVars>
  <w:rsids>
    <w:rsidRoot w:val="00000000"/>
    <w:rsid w:val="00623212"/>
    <w:rsid w:val="0063504C"/>
    <w:rsid w:val="009252AB"/>
    <w:rsid w:val="00FE332D"/>
    <w:rsid w:val="021B6CF7"/>
    <w:rsid w:val="02DB284E"/>
    <w:rsid w:val="03290AE3"/>
    <w:rsid w:val="038979CE"/>
    <w:rsid w:val="0637143F"/>
    <w:rsid w:val="06930D7E"/>
    <w:rsid w:val="071328B5"/>
    <w:rsid w:val="08872B64"/>
    <w:rsid w:val="09013A31"/>
    <w:rsid w:val="09703EA1"/>
    <w:rsid w:val="0A2729B6"/>
    <w:rsid w:val="0AD17319"/>
    <w:rsid w:val="0B433C52"/>
    <w:rsid w:val="0B811F98"/>
    <w:rsid w:val="0DDE6B5C"/>
    <w:rsid w:val="0F733BF8"/>
    <w:rsid w:val="106070B2"/>
    <w:rsid w:val="10A047C3"/>
    <w:rsid w:val="1104601E"/>
    <w:rsid w:val="11074EB3"/>
    <w:rsid w:val="118B1236"/>
    <w:rsid w:val="12507B36"/>
    <w:rsid w:val="125A62D9"/>
    <w:rsid w:val="14DA7B3D"/>
    <w:rsid w:val="16FB61F5"/>
    <w:rsid w:val="173B5475"/>
    <w:rsid w:val="17EA779E"/>
    <w:rsid w:val="1890385C"/>
    <w:rsid w:val="18DC30F4"/>
    <w:rsid w:val="199E18CE"/>
    <w:rsid w:val="19D23FE9"/>
    <w:rsid w:val="1B5E70AF"/>
    <w:rsid w:val="1B7F5A4A"/>
    <w:rsid w:val="1CB16057"/>
    <w:rsid w:val="1CDF3057"/>
    <w:rsid w:val="1DC77D6A"/>
    <w:rsid w:val="1EEF4E2D"/>
    <w:rsid w:val="20CE7080"/>
    <w:rsid w:val="20DA3EF8"/>
    <w:rsid w:val="21177F38"/>
    <w:rsid w:val="21F5334A"/>
    <w:rsid w:val="229F7F07"/>
    <w:rsid w:val="233E3B5D"/>
    <w:rsid w:val="25EE7410"/>
    <w:rsid w:val="26553E26"/>
    <w:rsid w:val="2725435E"/>
    <w:rsid w:val="279D5418"/>
    <w:rsid w:val="28D374AE"/>
    <w:rsid w:val="28FF5433"/>
    <w:rsid w:val="296419B8"/>
    <w:rsid w:val="2A3101B1"/>
    <w:rsid w:val="2A75032D"/>
    <w:rsid w:val="2B5158A2"/>
    <w:rsid w:val="2C20275F"/>
    <w:rsid w:val="2CBD7077"/>
    <w:rsid w:val="2CEE7D52"/>
    <w:rsid w:val="2DA43B3A"/>
    <w:rsid w:val="2DB60BC0"/>
    <w:rsid w:val="2DFD7AD1"/>
    <w:rsid w:val="2E261C13"/>
    <w:rsid w:val="2E825DCF"/>
    <w:rsid w:val="2ED324ED"/>
    <w:rsid w:val="309E0B93"/>
    <w:rsid w:val="30FB4BFB"/>
    <w:rsid w:val="31325D6B"/>
    <w:rsid w:val="321731B7"/>
    <w:rsid w:val="32492175"/>
    <w:rsid w:val="334C31E9"/>
    <w:rsid w:val="34C75F13"/>
    <w:rsid w:val="351F5217"/>
    <w:rsid w:val="35BC64FE"/>
    <w:rsid w:val="35BD12AB"/>
    <w:rsid w:val="36392BDD"/>
    <w:rsid w:val="36FE17C7"/>
    <w:rsid w:val="373D2CC1"/>
    <w:rsid w:val="382932D7"/>
    <w:rsid w:val="38935089"/>
    <w:rsid w:val="39E41DBA"/>
    <w:rsid w:val="3AB51B90"/>
    <w:rsid w:val="3AC01870"/>
    <w:rsid w:val="3BAE5737"/>
    <w:rsid w:val="3C236ACF"/>
    <w:rsid w:val="3D981D0F"/>
    <w:rsid w:val="3E040DFD"/>
    <w:rsid w:val="3EAC5F6E"/>
    <w:rsid w:val="3FBD7A9D"/>
    <w:rsid w:val="3FF55EA0"/>
    <w:rsid w:val="40103041"/>
    <w:rsid w:val="40D460E1"/>
    <w:rsid w:val="41235AAC"/>
    <w:rsid w:val="4198433C"/>
    <w:rsid w:val="41DC6642"/>
    <w:rsid w:val="423171DF"/>
    <w:rsid w:val="435A672E"/>
    <w:rsid w:val="451D7F53"/>
    <w:rsid w:val="455D11B7"/>
    <w:rsid w:val="45876B3E"/>
    <w:rsid w:val="460F0C62"/>
    <w:rsid w:val="46484066"/>
    <w:rsid w:val="46606200"/>
    <w:rsid w:val="466A37F2"/>
    <w:rsid w:val="48161FD8"/>
    <w:rsid w:val="48173D64"/>
    <w:rsid w:val="48723B94"/>
    <w:rsid w:val="48DD0FB0"/>
    <w:rsid w:val="49207EFD"/>
    <w:rsid w:val="49412F53"/>
    <w:rsid w:val="49687D25"/>
    <w:rsid w:val="4BF03B4A"/>
    <w:rsid w:val="4C043151"/>
    <w:rsid w:val="4C8822E9"/>
    <w:rsid w:val="4CE20586"/>
    <w:rsid w:val="4D027951"/>
    <w:rsid w:val="4DBD340E"/>
    <w:rsid w:val="4DEF3AEF"/>
    <w:rsid w:val="4E263AC6"/>
    <w:rsid w:val="4E406D91"/>
    <w:rsid w:val="4EAF6CCA"/>
    <w:rsid w:val="4EC81D08"/>
    <w:rsid w:val="4FA74C34"/>
    <w:rsid w:val="501871CB"/>
    <w:rsid w:val="506F6C5C"/>
    <w:rsid w:val="50C22262"/>
    <w:rsid w:val="50D338AF"/>
    <w:rsid w:val="5101278C"/>
    <w:rsid w:val="51A236E1"/>
    <w:rsid w:val="53012247"/>
    <w:rsid w:val="536804BE"/>
    <w:rsid w:val="53765320"/>
    <w:rsid w:val="53B12890"/>
    <w:rsid w:val="54231A28"/>
    <w:rsid w:val="548819DE"/>
    <w:rsid w:val="557615A7"/>
    <w:rsid w:val="560E6C4F"/>
    <w:rsid w:val="56743BFD"/>
    <w:rsid w:val="572A06CF"/>
    <w:rsid w:val="58962738"/>
    <w:rsid w:val="58C64772"/>
    <w:rsid w:val="58F35911"/>
    <w:rsid w:val="595E2C23"/>
    <w:rsid w:val="59691272"/>
    <w:rsid w:val="59D205EA"/>
    <w:rsid w:val="5A041439"/>
    <w:rsid w:val="5A061652"/>
    <w:rsid w:val="5AF4204F"/>
    <w:rsid w:val="5B9F0B83"/>
    <w:rsid w:val="5C253E19"/>
    <w:rsid w:val="5D020CEB"/>
    <w:rsid w:val="5D594379"/>
    <w:rsid w:val="5F291EBC"/>
    <w:rsid w:val="5F2D785F"/>
    <w:rsid w:val="5F8B4C70"/>
    <w:rsid w:val="5FC32A2C"/>
    <w:rsid w:val="608F6C52"/>
    <w:rsid w:val="61A203AC"/>
    <w:rsid w:val="61F2234E"/>
    <w:rsid w:val="62751BF5"/>
    <w:rsid w:val="62D92C09"/>
    <w:rsid w:val="63CE4424"/>
    <w:rsid w:val="64EA72B7"/>
    <w:rsid w:val="65487045"/>
    <w:rsid w:val="659651C6"/>
    <w:rsid w:val="661316A0"/>
    <w:rsid w:val="67294869"/>
    <w:rsid w:val="67AB1480"/>
    <w:rsid w:val="69600E08"/>
    <w:rsid w:val="696279B5"/>
    <w:rsid w:val="6B12582E"/>
    <w:rsid w:val="6B372443"/>
    <w:rsid w:val="6BA1614B"/>
    <w:rsid w:val="6D553C54"/>
    <w:rsid w:val="6D9A1768"/>
    <w:rsid w:val="6E58310F"/>
    <w:rsid w:val="6EB34A89"/>
    <w:rsid w:val="6EDF7DF5"/>
    <w:rsid w:val="6F2679B5"/>
    <w:rsid w:val="6FC42576"/>
    <w:rsid w:val="70AB1A4A"/>
    <w:rsid w:val="719B129A"/>
    <w:rsid w:val="71BF6D6E"/>
    <w:rsid w:val="71C82CEE"/>
    <w:rsid w:val="72A766AD"/>
    <w:rsid w:val="739356CC"/>
    <w:rsid w:val="75686E90"/>
    <w:rsid w:val="765D7640"/>
    <w:rsid w:val="77CB52B6"/>
    <w:rsid w:val="786137BD"/>
    <w:rsid w:val="786F1E03"/>
    <w:rsid w:val="79C10EB8"/>
    <w:rsid w:val="7B7B1877"/>
    <w:rsid w:val="7DAB6DD1"/>
    <w:rsid w:val="7EAE40CD"/>
    <w:rsid w:val="7F436D7B"/>
    <w:rsid w:val="7FEC4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5">
    <w:name w:val="heading 3"/>
    <w:basedOn w:val="1"/>
    <w:next w:val="1"/>
    <w:link w:val="28"/>
    <w:autoRedefine/>
    <w:qFormat/>
    <w:uiPriority w:val="0"/>
    <w:pPr>
      <w:keepNext/>
      <w:keepLines/>
      <w:outlineLvl w:val="2"/>
    </w:pPr>
    <w:rPr>
      <w:rFonts w:ascii="Calibri" w:hAnsi="Calibri"/>
      <w:b/>
      <w:sz w:val="32"/>
    </w:rPr>
  </w:style>
  <w:style w:type="paragraph" w:styleId="6">
    <w:name w:val="heading 4"/>
    <w:basedOn w:val="1"/>
    <w:next w:val="7"/>
    <w:autoRedefine/>
    <w:qFormat/>
    <w:uiPriority w:val="0"/>
    <w:pPr>
      <w:keepNext/>
      <w:spacing w:before="240" w:after="60"/>
      <w:outlineLvl w:val="3"/>
    </w:pPr>
    <w:rPr>
      <w:b/>
      <w:bCs/>
      <w:sz w:val="28"/>
      <w:szCs w:val="28"/>
    </w:rPr>
  </w:style>
  <w:style w:type="character" w:default="1" w:styleId="22">
    <w:name w:val="Default Paragraph Font"/>
    <w:autoRedefine/>
    <w:semiHidden/>
    <w:qFormat/>
    <w:uiPriority w:val="0"/>
  </w:style>
  <w:style w:type="table" w:default="1" w:styleId="20">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sz w:val="18"/>
      <w:szCs w:val="18"/>
    </w:rPr>
  </w:style>
  <w:style w:type="paragraph" w:styleId="7">
    <w:name w:val="Normal Indent"/>
    <w:basedOn w:val="1"/>
    <w:autoRedefine/>
    <w:qFormat/>
    <w:uiPriority w:val="0"/>
    <w:pPr>
      <w:ind w:firstLine="420" w:firstLineChars="200"/>
    </w:pPr>
  </w:style>
  <w:style w:type="paragraph" w:styleId="8">
    <w:name w:val="index 8"/>
    <w:basedOn w:val="1"/>
    <w:next w:val="1"/>
    <w:autoRedefine/>
    <w:qFormat/>
    <w:uiPriority w:val="0"/>
    <w:pPr>
      <w:ind w:left="2940"/>
    </w:pPr>
  </w:style>
  <w:style w:type="paragraph" w:styleId="9">
    <w:name w:val="annotation text"/>
    <w:basedOn w:val="1"/>
    <w:autoRedefine/>
    <w:qFormat/>
    <w:uiPriority w:val="0"/>
    <w:pPr>
      <w:jc w:val="left"/>
    </w:pPr>
  </w:style>
  <w:style w:type="paragraph" w:styleId="10">
    <w:name w:val="Body Text 3"/>
    <w:basedOn w:val="1"/>
    <w:autoRedefine/>
    <w:qFormat/>
    <w:uiPriority w:val="0"/>
    <w:pPr>
      <w:spacing w:line="500" w:lineRule="exact"/>
    </w:pPr>
    <w:rPr>
      <w:b/>
      <w:bCs/>
      <w:kern w:val="0"/>
      <w:sz w:val="24"/>
    </w:rPr>
  </w:style>
  <w:style w:type="paragraph" w:styleId="11">
    <w:name w:val="Body Text"/>
    <w:basedOn w:val="1"/>
    <w:next w:val="1"/>
    <w:autoRedefine/>
    <w:qFormat/>
    <w:uiPriority w:val="0"/>
  </w:style>
  <w:style w:type="paragraph" w:styleId="12">
    <w:name w:val="Body Text Indent"/>
    <w:basedOn w:val="1"/>
    <w:autoRedefine/>
    <w:qFormat/>
    <w:uiPriority w:val="0"/>
    <w:pPr>
      <w:spacing w:after="120"/>
      <w:ind w:left="420" w:leftChars="200"/>
    </w:pPr>
  </w:style>
  <w:style w:type="paragraph" w:styleId="13">
    <w:name w:val="toc 3"/>
    <w:basedOn w:val="1"/>
    <w:next w:val="1"/>
    <w:autoRedefine/>
    <w:unhideWhenUsed/>
    <w:qFormat/>
    <w:uiPriority w:val="39"/>
    <w:pPr>
      <w:ind w:left="840" w:leftChars="400"/>
    </w:pPr>
  </w:style>
  <w:style w:type="paragraph" w:styleId="14">
    <w:name w:val="Plain Text"/>
    <w:basedOn w:val="1"/>
    <w:next w:val="8"/>
    <w:autoRedefine/>
    <w:qFormat/>
    <w:uiPriority w:val="99"/>
    <w:rPr>
      <w:rFonts w:ascii="宋体" w:hAnsi="Courier New"/>
      <w:szCs w:val="20"/>
    </w:rPr>
  </w:style>
  <w:style w:type="paragraph" w:styleId="15">
    <w:name w:val="header"/>
    <w:basedOn w:val="1"/>
    <w:next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autoRedefine/>
    <w:unhideWhenUsed/>
    <w:qFormat/>
    <w:uiPriority w:val="39"/>
  </w:style>
  <w:style w:type="paragraph" w:styleId="17">
    <w:name w:val="toc 2"/>
    <w:basedOn w:val="1"/>
    <w:next w:val="1"/>
    <w:autoRedefine/>
    <w:unhideWhenUsed/>
    <w:qFormat/>
    <w:uiPriority w:val="39"/>
    <w:pPr>
      <w:ind w:left="420" w:leftChars="200"/>
    </w:pPr>
  </w:style>
  <w:style w:type="paragraph" w:styleId="18">
    <w:name w:val="Normal (Web)"/>
    <w:basedOn w:val="1"/>
    <w:autoRedefine/>
    <w:qFormat/>
    <w:uiPriority w:val="0"/>
    <w:pPr>
      <w:widowControl/>
      <w:spacing w:before="100" w:beforeAutospacing="1" w:after="100" w:afterAutospacing="1"/>
      <w:jc w:val="left"/>
    </w:pPr>
    <w:rPr>
      <w:rFonts w:hint="eastAsia" w:ascii="宋体" w:hAnsi="宋体"/>
      <w:kern w:val="0"/>
      <w:sz w:val="24"/>
    </w:rPr>
  </w:style>
  <w:style w:type="paragraph" w:styleId="19">
    <w:name w:val="Body Text First Indent 2"/>
    <w:basedOn w:val="12"/>
    <w:autoRedefine/>
    <w:unhideWhenUsed/>
    <w:qFormat/>
    <w:uiPriority w:val="99"/>
    <w:pPr>
      <w:ind w:firstLine="420" w:firstLineChars="200"/>
    </w:pPr>
  </w:style>
  <w:style w:type="table" w:styleId="21">
    <w:name w:val="Table Grid"/>
    <w:basedOn w:val="20"/>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正文2"/>
    <w:next w:val="1"/>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customStyle="1" w:styleId="24">
    <w:name w:val="Normal_0"/>
    <w:autoRedefine/>
    <w:qFormat/>
    <w:uiPriority w:val="0"/>
    <w:pPr>
      <w:jc w:val="both"/>
    </w:pPr>
    <w:rPr>
      <w:rFonts w:ascii="Calibri" w:hAnsi="Calibri" w:eastAsia="宋体" w:cs="Times New Roman"/>
      <w:kern w:val="2"/>
      <w:sz w:val="21"/>
      <w:szCs w:val="21"/>
      <w:lang w:val="en-US" w:eastAsia="zh-CN" w:bidi="ar-SA"/>
    </w:rPr>
  </w:style>
  <w:style w:type="paragraph" w:customStyle="1" w:styleId="25">
    <w:name w:val="Default"/>
    <w:autoRedefine/>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styleId="27">
    <w:name w:val="List Paragraph"/>
    <w:basedOn w:val="1"/>
    <w:autoRedefine/>
    <w:qFormat/>
    <w:uiPriority w:val="99"/>
    <w:pPr>
      <w:ind w:firstLine="420" w:firstLineChars="200"/>
    </w:pPr>
  </w:style>
  <w:style w:type="character" w:customStyle="1" w:styleId="28">
    <w:name w:val="标题 3 Char"/>
    <w:link w:val="5"/>
    <w:autoRedefine/>
    <w:qFormat/>
    <w:uiPriority w:val="0"/>
    <w:rPr>
      <w:rFonts w:ascii="Calibri" w:hAnsi="Calibri"/>
      <w:b/>
      <w:sz w:val="32"/>
    </w:rPr>
  </w:style>
  <w:style w:type="paragraph" w:customStyle="1" w:styleId="29">
    <w:name w:val="p0"/>
    <w:basedOn w:val="1"/>
    <w:autoRedefine/>
    <w:qFormat/>
    <w:uiPriority w:val="0"/>
    <w:pPr>
      <w:widowControl/>
    </w:pPr>
    <w:rPr>
      <w:rFonts w:ascii="Calibri" w:hAnsi="Calibri" w:cs="宋体"/>
      <w:kern w:val="0"/>
      <w:szCs w:val="21"/>
    </w:rPr>
  </w:style>
  <w:style w:type="paragraph" w:customStyle="1" w:styleId="30">
    <w:name w:val="纯文本1"/>
    <w:basedOn w:val="1"/>
    <w:autoRedefine/>
    <w:qFormat/>
    <w:uiPriority w:val="0"/>
    <w:rPr>
      <w:rFonts w:ascii="宋体" w:hAnsi="Courier New"/>
      <w:szCs w:val="22"/>
    </w:rPr>
  </w:style>
  <w:style w:type="paragraph" w:customStyle="1" w:styleId="31">
    <w:name w:val="Normal"/>
    <w:autoRedefine/>
    <w:qFormat/>
    <w:uiPriority w:val="0"/>
    <w:rPr>
      <w:rFonts w:ascii="Calibri" w:hAnsi="Calibri" w:eastAsia="Times New Roman" w:cs="Times New Roman"/>
      <w:sz w:val="24"/>
      <w:szCs w:val="24"/>
    </w:rPr>
  </w:style>
  <w:style w:type="paragraph" w:customStyle="1" w:styleId="32">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WPSOffice手动目录 1"/>
    <w:autoRedefine/>
    <w:qFormat/>
    <w:uiPriority w:val="0"/>
    <w:pPr>
      <w:ind w:leftChars="0"/>
    </w:pPr>
    <w:rPr>
      <w:rFonts w:ascii="Times New Roman" w:hAnsi="Times New Roman" w:eastAsia="宋体" w:cs="Times New Roman"/>
      <w:sz w:val="20"/>
      <w:szCs w:val="20"/>
    </w:rPr>
  </w:style>
  <w:style w:type="paragraph" w:customStyle="1" w:styleId="34">
    <w:name w:val="表格文字"/>
    <w:basedOn w:val="1"/>
    <w:autoRedefine/>
    <w:qFormat/>
    <w:uiPriority w:val="0"/>
    <w:pPr>
      <w:spacing w:before="25" w:beforeLines="0" w:after="25" w:afterLines="0" w:line="240" w:lineRule="auto"/>
      <w:ind w:firstLine="0"/>
      <w:jc w:val="left"/>
    </w:pPr>
    <w:rPr>
      <w:bCs/>
      <w:spacing w:val="10"/>
      <w:kern w:val="0"/>
      <w:sz w:val="24"/>
    </w:rPr>
  </w:style>
  <w:style w:type="paragraph" w:customStyle="1" w:styleId="35">
    <w:name w:val="BodyText"/>
    <w:basedOn w:val="1"/>
    <w:autoRedefine/>
    <w:qFormat/>
    <w:uiPriority w:val="0"/>
    <w:pPr>
      <w:spacing w:line="380" w:lineRule="exact"/>
      <w:jc w:val="both"/>
      <w:textAlignment w:val="baseline"/>
    </w:pPr>
    <w:rPr>
      <w:kern w:val="2"/>
      <w:sz w:val="24"/>
      <w:szCs w:val="24"/>
      <w:lang w:val="en-US" w:eastAsia="zh-CN" w:bidi="ar-SA"/>
    </w:rPr>
  </w:style>
  <w:style w:type="paragraph" w:customStyle="1" w:styleId="36">
    <w:name w:val="Body text|1"/>
    <w:basedOn w:val="1"/>
    <w:autoRedefine/>
    <w:qFormat/>
    <w:uiPriority w:val="0"/>
    <w:pPr>
      <w:spacing w:line="353" w:lineRule="auto"/>
      <w:ind w:firstLine="400"/>
      <w:jc w:val="left"/>
    </w:pPr>
    <w:rPr>
      <w:rFonts w:ascii="宋体" w:hAnsi="宋体" w:eastAsia="宋体" w:cs="宋体"/>
      <w:kern w:val="0"/>
      <w:sz w:val="30"/>
      <w:szCs w:val="30"/>
    </w:rPr>
  </w:style>
  <w:style w:type="paragraph" w:customStyle="1" w:styleId="37">
    <w:name w:val="Body text|3"/>
    <w:basedOn w:val="1"/>
    <w:autoRedefine/>
    <w:qFormat/>
    <w:uiPriority w:val="0"/>
    <w:pPr>
      <w:spacing w:after="460"/>
      <w:jc w:val="center"/>
    </w:pPr>
    <w:rPr>
      <w:rFonts w:ascii="宋体" w:hAnsi="宋体" w:eastAsia="宋体" w:cs="宋体"/>
      <w:kern w:val="0"/>
      <w:sz w:val="34"/>
      <w:szCs w:val="34"/>
    </w:rPr>
  </w:style>
  <w:style w:type="paragraph" w:customStyle="1" w:styleId="38">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6146</Words>
  <Characters>6938</Characters>
  <Lines>0</Lines>
  <Paragraphs>0</Paragraphs>
  <TotalTime>42</TotalTime>
  <ScaleCrop>false</ScaleCrop>
  <LinksUpToDate>false</LinksUpToDate>
  <CharactersWithSpaces>7081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2021-11-18T08:56:00Z</dcterms:created>
  <dc:creator>PC710</dc:creator>
  <cp:lastModifiedBy>☺↗冰★萱♀↑</cp:lastModifiedBy>
  <dcterms:modified xsi:type="dcterms:W3CDTF">2026-07-15T02:35:49Z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F7E8D9A3EC9B4F43A440EAC0452712A4_13</vt:lpwstr>
  </property>
  <property fmtid="{D5CDD505-2E9C-101B-9397-08002B2CF9AE}" pid="4" name="KSOTemplateDocerSaveRecord">
    <vt:lpwstr>eyJoZGlkIjoiODMxMzkwODQ0NDU1ODQ1NjU3YmUwMjgwZjM4ZThkMjUiLCJ1c2VySWQiOiI0MTQwNDcwNTcifQ==</vt:lpwstr>
  </property>
</Properties>
</file>